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D4A408" w14:textId="087C7085" w:rsidR="00ED03E2" w:rsidRPr="001E22E4" w:rsidRDefault="00ED03E2" w:rsidP="00AE4744">
      <w:pPr>
        <w:pStyle w:val="ListParagraph"/>
        <w:tabs>
          <w:tab w:val="left" w:pos="-1440"/>
          <w:tab w:val="left" w:pos="-720"/>
          <w:tab w:val="left" w:pos="0"/>
        </w:tabs>
        <w:suppressAutoHyphens/>
        <w:spacing w:line="276" w:lineRule="auto"/>
        <w:ind w:left="0"/>
        <w:rPr>
          <w:rFonts w:ascii="Calibri" w:hAnsi="Calibri" w:cs="Calibri"/>
          <w:color w:val="000000" w:themeColor="text1"/>
        </w:rPr>
      </w:pPr>
      <w:bookmarkStart w:id="0" w:name="OLE_LINK2"/>
      <w:r w:rsidRPr="001E22E4">
        <w:rPr>
          <w:rFonts w:ascii="Calibri" w:hAnsi="Calibri" w:cs="Calibri"/>
          <w:color w:val="000000" w:themeColor="text1"/>
        </w:rPr>
        <w:t>Write a commentary on the following extract:</w:t>
      </w:r>
    </w:p>
    <w:p w14:paraId="661BECBE" w14:textId="77777777" w:rsidR="00ED03E2" w:rsidRPr="001E22E4" w:rsidRDefault="00ED03E2" w:rsidP="00AE4744">
      <w:pPr>
        <w:pStyle w:val="ListParagraph"/>
        <w:tabs>
          <w:tab w:val="left" w:pos="-1440"/>
          <w:tab w:val="left" w:pos="-720"/>
          <w:tab w:val="left" w:pos="0"/>
        </w:tabs>
        <w:suppressAutoHyphens/>
        <w:spacing w:line="276" w:lineRule="auto"/>
        <w:ind w:left="0"/>
        <w:rPr>
          <w:rFonts w:ascii="Calibri" w:hAnsi="Calibri" w:cs="Calibri"/>
          <w:color w:val="000000" w:themeColor="text1"/>
        </w:rPr>
      </w:pPr>
    </w:p>
    <w:p w14:paraId="0CAA6383" w14:textId="183E371A" w:rsidR="00AE4744" w:rsidRPr="001E22E4" w:rsidRDefault="00AE4744" w:rsidP="007E7C84">
      <w:pPr>
        <w:pStyle w:val="ListParagraph"/>
        <w:tabs>
          <w:tab w:val="left" w:pos="-1440"/>
          <w:tab w:val="left" w:pos="-720"/>
          <w:tab w:val="left" w:pos="0"/>
        </w:tabs>
        <w:suppressAutoHyphens/>
        <w:spacing w:line="276" w:lineRule="auto"/>
        <w:ind w:left="0"/>
        <w:rPr>
          <w:rFonts w:ascii="Calibri" w:hAnsi="Calibri" w:cs="Calibri"/>
          <w:color w:val="000000" w:themeColor="text1"/>
          <w:sz w:val="22"/>
          <w:szCs w:val="22"/>
        </w:rPr>
      </w:pPr>
      <w:r w:rsidRPr="001E22E4">
        <w:rPr>
          <w:rFonts w:ascii="Calibri" w:hAnsi="Calibri" w:cs="Calibri"/>
          <w:color w:val="000000" w:themeColor="text1"/>
          <w:sz w:val="22"/>
          <w:szCs w:val="22"/>
        </w:rPr>
        <w:t>T</w:t>
      </w:r>
      <w:r w:rsidRPr="001E22E4">
        <w:rPr>
          <w:rFonts w:ascii="Calibri" w:hAnsi="Calibri" w:cs="Calibri"/>
          <w:color w:val="000000" w:themeColor="text1"/>
          <w:spacing w:val="-3"/>
          <w:sz w:val="22"/>
          <w:szCs w:val="22"/>
        </w:rPr>
        <w:t xml:space="preserve">here are evidently four kinds of monks. The first are the </w:t>
      </w:r>
      <w:proofErr w:type="spellStart"/>
      <w:r w:rsidRPr="001E22E4">
        <w:rPr>
          <w:rFonts w:ascii="Calibri" w:hAnsi="Calibri" w:cs="Calibri"/>
          <w:color w:val="000000" w:themeColor="text1"/>
          <w:spacing w:val="-3"/>
          <w:sz w:val="22"/>
          <w:szCs w:val="22"/>
        </w:rPr>
        <w:t>Cenobites</w:t>
      </w:r>
      <w:proofErr w:type="spellEnd"/>
      <w:r w:rsidRPr="001E22E4">
        <w:rPr>
          <w:rFonts w:ascii="Calibri" w:hAnsi="Calibri" w:cs="Calibri"/>
          <w:color w:val="000000" w:themeColor="text1"/>
          <w:spacing w:val="-3"/>
          <w:sz w:val="22"/>
          <w:szCs w:val="22"/>
        </w:rPr>
        <w:t>, that is, those who live in monasteries, serving under a Rule and an abbot. 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 They are able now to live without the help of others, and by their own strength and God’s assistance, to fight against the temptation of mind and body.</w:t>
      </w:r>
    </w:p>
    <w:p w14:paraId="7FB855A7" w14:textId="0950F42D" w:rsidR="00AE4744" w:rsidRPr="001E22E4" w:rsidRDefault="00AE4744" w:rsidP="007E7C84">
      <w:pPr>
        <w:tabs>
          <w:tab w:val="left" w:pos="-1440"/>
          <w:tab w:val="left" w:pos="-720"/>
          <w:tab w:val="left" w:pos="0"/>
        </w:tabs>
        <w:suppressAutoHyphens/>
        <w:spacing w:line="240" w:lineRule="atLeast"/>
        <w:rPr>
          <w:rFonts w:ascii="Calibri" w:hAnsi="Calibri" w:cs="Calibri"/>
          <w:color w:val="000000" w:themeColor="text1"/>
          <w:sz w:val="22"/>
          <w:szCs w:val="22"/>
        </w:rPr>
      </w:pPr>
      <w:r w:rsidRPr="001E22E4">
        <w:rPr>
          <w:rFonts w:ascii="Calibri" w:hAnsi="Calibri" w:cs="Calibri"/>
          <w:color w:val="000000" w:themeColor="text1"/>
          <w:spacing w:val="-3"/>
          <w:sz w:val="22"/>
          <w:szCs w:val="22"/>
        </w:rPr>
        <w:t>(</w:t>
      </w:r>
      <w:r w:rsidRPr="001E22E4">
        <w:rPr>
          <w:rFonts w:ascii="Calibri" w:hAnsi="Calibri" w:cs="Calibri"/>
          <w:i/>
          <w:color w:val="000000" w:themeColor="text1"/>
          <w:spacing w:val="-3"/>
          <w:sz w:val="22"/>
          <w:szCs w:val="22"/>
        </w:rPr>
        <w:t>Rule of Saint Benedict</w:t>
      </w:r>
      <w:r w:rsidRPr="001E22E4">
        <w:rPr>
          <w:rFonts w:ascii="Calibri" w:hAnsi="Calibri" w:cs="Calibri"/>
          <w:iCs/>
          <w:color w:val="000000" w:themeColor="text1"/>
          <w:spacing w:val="-3"/>
          <w:sz w:val="22"/>
          <w:szCs w:val="22"/>
        </w:rPr>
        <w:t>)</w:t>
      </w:r>
    </w:p>
    <w:p w14:paraId="39BC6CE5" w14:textId="77777777" w:rsidR="00AE4744" w:rsidRPr="001E22E4" w:rsidRDefault="00AE4744" w:rsidP="00CD2ACA">
      <w:pPr>
        <w:spacing w:line="360" w:lineRule="auto"/>
        <w:rPr>
          <w:rFonts w:ascii="Calibri" w:hAnsi="Calibri" w:cs="Calibri"/>
          <w:color w:val="000000" w:themeColor="text1"/>
        </w:rPr>
      </w:pPr>
    </w:p>
    <w:p w14:paraId="1E586919" w14:textId="77777777" w:rsidR="00AE4744" w:rsidRPr="001E22E4" w:rsidRDefault="00AE4744" w:rsidP="00CD2ACA">
      <w:pPr>
        <w:spacing w:line="360" w:lineRule="auto"/>
        <w:rPr>
          <w:rFonts w:ascii="Calibri" w:hAnsi="Calibri" w:cs="Calibri"/>
          <w:color w:val="000000" w:themeColor="text1"/>
        </w:rPr>
      </w:pPr>
    </w:p>
    <w:p w14:paraId="0EC5E3B1" w14:textId="3182CEC6" w:rsidR="00CD2ACA" w:rsidRPr="00633A75" w:rsidRDefault="00CD2ACA" w:rsidP="00ED03E2">
      <w:pPr>
        <w:spacing w:line="360" w:lineRule="auto"/>
        <w:rPr>
          <w:rFonts w:ascii="Calibri" w:hAnsi="Calibri" w:cs="Calibri"/>
          <w:color w:val="000000" w:themeColor="text1"/>
        </w:rPr>
      </w:pPr>
      <w:r w:rsidRPr="00633A75">
        <w:rPr>
          <w:rFonts w:ascii="Calibri" w:hAnsi="Calibri" w:cs="Calibri"/>
          <w:color w:val="000000" w:themeColor="text1"/>
        </w:rPr>
        <w:t xml:space="preserve">The </w:t>
      </w:r>
      <w:r w:rsidRPr="00633A75">
        <w:rPr>
          <w:rFonts w:ascii="Calibri" w:hAnsi="Calibri" w:cs="Calibri"/>
          <w:i/>
          <w:iCs/>
          <w:color w:val="000000" w:themeColor="text1"/>
        </w:rPr>
        <w:t>Rule of Saint Benedict</w:t>
      </w:r>
      <w:r w:rsidR="00AE4744" w:rsidRPr="00633A75">
        <w:rPr>
          <w:rFonts w:ascii="Calibri" w:hAnsi="Calibri" w:cs="Calibri"/>
          <w:i/>
          <w:iCs/>
          <w:color w:val="000000" w:themeColor="text1"/>
        </w:rPr>
        <w:t xml:space="preserve"> </w:t>
      </w:r>
      <w:r w:rsidR="00AE4744" w:rsidRPr="00633A75">
        <w:rPr>
          <w:rFonts w:ascii="Calibri" w:hAnsi="Calibri" w:cs="Calibri"/>
          <w:color w:val="000000" w:themeColor="text1"/>
        </w:rPr>
        <w:t>(hereafter RSB)</w:t>
      </w:r>
      <w:r w:rsidRPr="00633A75">
        <w:rPr>
          <w:rFonts w:ascii="Calibri" w:hAnsi="Calibri" w:cs="Calibri"/>
          <w:color w:val="000000" w:themeColor="text1"/>
        </w:rPr>
        <w:t>, the foundation of Benedictine monasticism</w:t>
      </w:r>
      <w:r w:rsidR="0093450E" w:rsidRPr="00633A75">
        <w:rPr>
          <w:rFonts w:ascii="Calibri" w:hAnsi="Calibri" w:cs="Calibri"/>
          <w:color w:val="000000" w:themeColor="text1"/>
        </w:rPr>
        <w:t xml:space="preserve"> (Immonen, 2013)</w:t>
      </w:r>
      <w:r w:rsidRPr="00633A75">
        <w:rPr>
          <w:rFonts w:ascii="Calibri" w:hAnsi="Calibri" w:cs="Calibri"/>
          <w:color w:val="000000" w:themeColor="text1"/>
        </w:rPr>
        <w:t>, opens by classifying monks in its first chapter, “On the Kinds of Monks” (</w:t>
      </w:r>
      <w:r w:rsidR="00AE4744" w:rsidRPr="00633A75">
        <w:rPr>
          <w:rFonts w:ascii="Calibri" w:hAnsi="Calibri" w:cs="Calibri"/>
          <w:color w:val="000000" w:themeColor="text1"/>
        </w:rPr>
        <w:t>RSB,</w:t>
      </w:r>
      <w:r w:rsidR="0093450E" w:rsidRPr="00633A75">
        <w:rPr>
          <w:rFonts w:ascii="Calibri" w:hAnsi="Calibri" w:cs="Calibri"/>
          <w:color w:val="000000" w:themeColor="text1"/>
        </w:rPr>
        <w:t xml:space="preserve"> Ch. 1)</w:t>
      </w:r>
      <w:r w:rsidRPr="00633A75">
        <w:rPr>
          <w:rFonts w:ascii="Calibri" w:hAnsi="Calibri" w:cs="Calibri"/>
          <w:color w:val="000000" w:themeColor="text1"/>
        </w:rPr>
        <w:t xml:space="preserve">. </w:t>
      </w:r>
      <w:r w:rsidR="001E22E4" w:rsidRPr="00633A75">
        <w:rPr>
          <w:rFonts w:ascii="Calibri" w:hAnsi="Calibri" w:cs="Calibri"/>
          <w:color w:val="000000" w:themeColor="text1"/>
        </w:rPr>
        <w:t>Written in sixth-century Italy at Monte Cassino, Benedict of Nursia sought to create stability within monastic communities</w:t>
      </w:r>
      <w:r w:rsidR="00AD3C2A" w:rsidRPr="00633A75">
        <w:rPr>
          <w:rFonts w:ascii="Calibri" w:hAnsi="Calibri" w:cs="Calibri"/>
          <w:color w:val="000000" w:themeColor="text1"/>
        </w:rPr>
        <w:t xml:space="preserve">. </w:t>
      </w:r>
      <w:r w:rsidR="00AC6C4B" w:rsidRPr="00633A75">
        <w:rPr>
          <w:rFonts w:ascii="Calibri" w:hAnsi="Calibri" w:cs="Calibri"/>
          <w:color w:val="000000" w:themeColor="text1"/>
        </w:rPr>
        <w:t xml:space="preserve">By 800 A.D., it was widely adopted in Western Europe and printed in several languages by the sixteenth century, reinforcing its authority </w:t>
      </w:r>
      <w:r w:rsidR="00AD3C2A" w:rsidRPr="00633A75">
        <w:rPr>
          <w:rFonts w:ascii="Calibri" w:hAnsi="Calibri" w:cs="Calibri"/>
          <w:color w:val="000000" w:themeColor="text1"/>
        </w:rPr>
        <w:t>(Clark, 2020, pp. 37–38).</w:t>
      </w:r>
      <w:r w:rsidRPr="00633A75">
        <w:rPr>
          <w:rFonts w:ascii="Calibri" w:hAnsi="Calibri" w:cs="Calibri"/>
          <w:color w:val="000000" w:themeColor="text1"/>
        </w:rPr>
        <w:t xml:space="preserve"> </w:t>
      </w:r>
      <w:r w:rsidR="001E22E4" w:rsidRPr="00633A75">
        <w:rPr>
          <w:rFonts w:ascii="Calibri" w:hAnsi="Calibri" w:cs="Calibri"/>
          <w:color w:val="000000" w:themeColor="text1"/>
        </w:rPr>
        <w:t>Its</w:t>
      </w:r>
      <w:r w:rsidRPr="00633A75">
        <w:rPr>
          <w:rFonts w:ascii="Calibri" w:hAnsi="Calibri" w:cs="Calibri"/>
          <w:color w:val="000000" w:themeColor="text1"/>
        </w:rPr>
        <w:t xml:space="preserve"> </w:t>
      </w:r>
      <w:r w:rsidR="00C5186E" w:rsidRPr="00633A75">
        <w:rPr>
          <w:rFonts w:ascii="Calibri" w:hAnsi="Calibri" w:cs="Calibri"/>
          <w:color w:val="000000" w:themeColor="text1"/>
        </w:rPr>
        <w:t>seventy-three</w:t>
      </w:r>
      <w:r w:rsidRPr="00633A75">
        <w:rPr>
          <w:rFonts w:ascii="Calibri" w:hAnsi="Calibri" w:cs="Calibri"/>
          <w:color w:val="000000" w:themeColor="text1"/>
        </w:rPr>
        <w:t xml:space="preserve"> chapters balance </w:t>
      </w:r>
      <w:r w:rsidR="00D80A6E" w:rsidRPr="00633A75">
        <w:rPr>
          <w:rFonts w:ascii="Calibri" w:hAnsi="Calibri" w:cs="Calibri"/>
          <w:color w:val="000000" w:themeColor="text1"/>
        </w:rPr>
        <w:t>monastic</w:t>
      </w:r>
      <w:r w:rsidRPr="00633A75">
        <w:rPr>
          <w:rFonts w:ascii="Calibri" w:hAnsi="Calibri" w:cs="Calibri"/>
          <w:color w:val="000000" w:themeColor="text1"/>
        </w:rPr>
        <w:t xml:space="preserve"> ideals with practical rules to shape monks and communities in Christ’s image (</w:t>
      </w:r>
      <w:proofErr w:type="spellStart"/>
      <w:r w:rsidRPr="00633A75">
        <w:rPr>
          <w:rFonts w:ascii="Calibri" w:hAnsi="Calibri" w:cs="Calibri"/>
          <w:color w:val="000000" w:themeColor="text1"/>
        </w:rPr>
        <w:t>Boakes</w:t>
      </w:r>
      <w:proofErr w:type="spellEnd"/>
      <w:r w:rsidRPr="00633A75">
        <w:rPr>
          <w:rFonts w:ascii="Calibri" w:hAnsi="Calibri" w:cs="Calibri"/>
          <w:color w:val="000000" w:themeColor="text1"/>
        </w:rPr>
        <w:t xml:space="preserve">, 2019). Benedict </w:t>
      </w:r>
      <w:r w:rsidR="00B35405" w:rsidRPr="00633A75">
        <w:rPr>
          <w:rFonts w:ascii="Calibri" w:hAnsi="Calibri" w:cs="Calibri"/>
          <w:color w:val="000000" w:themeColor="text1"/>
        </w:rPr>
        <w:t>explained</w:t>
      </w:r>
      <w:r w:rsidRPr="00633A75">
        <w:rPr>
          <w:rFonts w:ascii="Calibri" w:hAnsi="Calibri" w:cs="Calibri"/>
          <w:color w:val="000000" w:themeColor="text1"/>
        </w:rPr>
        <w:t xml:space="preserve"> it as “a little rule for beginners,” with “nothing harsh, nothing burdensome” (Ampleforth Abbey, 2024).</w:t>
      </w:r>
    </w:p>
    <w:p w14:paraId="216A47BB" w14:textId="5284E17E" w:rsidR="004437E9" w:rsidRPr="00633A75" w:rsidRDefault="004437E9" w:rsidP="00ED03E2">
      <w:pPr>
        <w:spacing w:line="360" w:lineRule="auto"/>
        <w:rPr>
          <w:rFonts w:ascii="Calibri" w:hAnsi="Calibri" w:cs="Calibri"/>
          <w:color w:val="000000" w:themeColor="text1"/>
        </w:rPr>
      </w:pPr>
    </w:p>
    <w:p w14:paraId="7B0D418F" w14:textId="5ABD4DC1" w:rsidR="00E7001E" w:rsidRPr="00633A75" w:rsidRDefault="00802E37" w:rsidP="00ED03E2">
      <w:pPr>
        <w:spacing w:line="360" w:lineRule="auto"/>
        <w:rPr>
          <w:rFonts w:ascii="Calibri" w:hAnsi="Calibri" w:cs="Calibri"/>
          <w:color w:val="000000" w:themeColor="text1"/>
        </w:rPr>
      </w:pPr>
      <w:r w:rsidRPr="00633A75">
        <w:rPr>
          <w:rFonts w:ascii="Calibri" w:hAnsi="Calibri" w:cs="Calibri"/>
          <w:noProof/>
          <w:color w:val="000000" w:themeColor="text1"/>
          <w14:ligatures w14:val="standardContextual"/>
        </w:rPr>
        <w:drawing>
          <wp:anchor distT="0" distB="0" distL="114300" distR="114300" simplePos="0" relativeHeight="251659264" behindDoc="1" locked="0" layoutInCell="1" allowOverlap="1" wp14:anchorId="569BF02B" wp14:editId="7C97856B">
            <wp:simplePos x="0" y="0"/>
            <wp:positionH relativeFrom="margin">
              <wp:posOffset>4001770</wp:posOffset>
            </wp:positionH>
            <wp:positionV relativeFrom="margin">
              <wp:posOffset>6062096</wp:posOffset>
            </wp:positionV>
            <wp:extent cx="1674495" cy="2768600"/>
            <wp:effectExtent l="12700" t="12700" r="14605" b="12700"/>
            <wp:wrapSquare wrapText="bothSides"/>
            <wp:docPr id="961375057" name="Picture 2" descr="A close-up of a manuscri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375057" name="Picture 2" descr="A close-up of a manuscrip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74495" cy="27686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4437E9" w:rsidRPr="00633A75">
        <w:rPr>
          <w:rFonts w:ascii="Calibri" w:hAnsi="Calibri" w:cs="Calibri"/>
          <w:color w:val="000000" w:themeColor="text1"/>
        </w:rPr>
        <w:t xml:space="preserve">This analysis </w:t>
      </w:r>
      <w:r w:rsidR="00412642" w:rsidRPr="00633A75">
        <w:rPr>
          <w:rFonts w:ascii="Calibri" w:hAnsi="Calibri" w:cs="Calibri"/>
          <w:color w:val="000000" w:themeColor="text1"/>
        </w:rPr>
        <w:t>argues</w:t>
      </w:r>
      <w:r w:rsidR="004437E9" w:rsidRPr="00633A75">
        <w:rPr>
          <w:rFonts w:ascii="Calibri" w:hAnsi="Calibri" w:cs="Calibri"/>
          <w:color w:val="000000" w:themeColor="text1"/>
        </w:rPr>
        <w:t xml:space="preserve"> that </w:t>
      </w:r>
      <w:r w:rsidR="001E22E4" w:rsidRPr="00633A75">
        <w:rPr>
          <w:rFonts w:ascii="Calibri" w:hAnsi="Calibri" w:cs="Calibri"/>
          <w:color w:val="000000" w:themeColor="text1"/>
        </w:rPr>
        <w:t>the RSB</w:t>
      </w:r>
      <w:r w:rsidR="004437E9" w:rsidRPr="00633A75">
        <w:rPr>
          <w:rFonts w:ascii="Calibri" w:hAnsi="Calibri" w:cs="Calibri"/>
          <w:color w:val="000000" w:themeColor="text1"/>
        </w:rPr>
        <w:t xml:space="preserve"> </w:t>
      </w:r>
      <w:r w:rsidR="00D80A6E" w:rsidRPr="00633A75">
        <w:rPr>
          <w:rFonts w:ascii="Calibri" w:hAnsi="Calibri" w:cs="Calibri"/>
          <w:color w:val="000000" w:themeColor="text1"/>
        </w:rPr>
        <w:t>delineates</w:t>
      </w:r>
      <w:r w:rsidR="004437E9" w:rsidRPr="00633A75">
        <w:rPr>
          <w:rFonts w:ascii="Calibri" w:hAnsi="Calibri" w:cs="Calibri"/>
          <w:color w:val="000000" w:themeColor="text1"/>
        </w:rPr>
        <w:t xml:space="preserve"> a hierarchy </w:t>
      </w:r>
      <w:r w:rsidR="00D80A6E" w:rsidRPr="00633A75">
        <w:rPr>
          <w:rFonts w:ascii="Calibri" w:hAnsi="Calibri" w:cs="Calibri"/>
          <w:color w:val="000000" w:themeColor="text1"/>
        </w:rPr>
        <w:t>within</w:t>
      </w:r>
      <w:r w:rsidR="004437E9" w:rsidRPr="00633A75">
        <w:rPr>
          <w:rFonts w:ascii="Calibri" w:hAnsi="Calibri" w:cs="Calibri"/>
          <w:color w:val="000000" w:themeColor="text1"/>
        </w:rPr>
        <w:t xml:space="preserve"> monastic life, with </w:t>
      </w:r>
      <w:r w:rsidR="00D80A6E" w:rsidRPr="00633A75">
        <w:rPr>
          <w:rFonts w:ascii="Calibri" w:eastAsiaTheme="minorHAnsi" w:hAnsi="Calibri" w:cs="Calibri"/>
          <w:color w:val="000000" w:themeColor="text1"/>
        </w:rPr>
        <w:t>cenobitic living presented as the normative ideal</w:t>
      </w:r>
      <w:r w:rsidR="004437E9" w:rsidRPr="00633A75">
        <w:rPr>
          <w:rFonts w:ascii="Calibri" w:hAnsi="Calibri" w:cs="Calibri"/>
          <w:color w:val="000000" w:themeColor="text1"/>
        </w:rPr>
        <w:t xml:space="preserve">, anchoritic solitude </w:t>
      </w:r>
      <w:r w:rsidR="00D80A6E" w:rsidRPr="00633A75">
        <w:rPr>
          <w:rFonts w:ascii="Calibri" w:eastAsiaTheme="minorHAnsi" w:hAnsi="Calibri" w:cs="Calibri"/>
          <w:color w:val="000000" w:themeColor="text1"/>
        </w:rPr>
        <w:t>as a more advanced stage of ascetic progression</w:t>
      </w:r>
      <w:r w:rsidR="004437E9" w:rsidRPr="00633A75">
        <w:rPr>
          <w:rFonts w:ascii="Calibri" w:hAnsi="Calibri" w:cs="Calibri"/>
          <w:color w:val="000000" w:themeColor="text1"/>
        </w:rPr>
        <w:t xml:space="preserve">, </w:t>
      </w:r>
      <w:r w:rsidR="00D80A6E" w:rsidRPr="00633A75">
        <w:rPr>
          <w:rFonts w:ascii="Calibri" w:eastAsiaTheme="minorHAnsi" w:hAnsi="Calibri" w:cs="Calibri"/>
          <w:color w:val="000000" w:themeColor="text1"/>
        </w:rPr>
        <w:t xml:space="preserve">while </w:t>
      </w:r>
      <w:proofErr w:type="spellStart"/>
      <w:r w:rsidR="00D80A6E" w:rsidRPr="00633A75">
        <w:rPr>
          <w:rFonts w:ascii="Calibri" w:eastAsiaTheme="minorHAnsi" w:hAnsi="Calibri" w:cs="Calibri"/>
          <w:color w:val="000000" w:themeColor="text1"/>
        </w:rPr>
        <w:t>sarabaites</w:t>
      </w:r>
      <w:proofErr w:type="spellEnd"/>
      <w:r w:rsidR="00D80A6E" w:rsidRPr="00633A75">
        <w:rPr>
          <w:rFonts w:ascii="Calibri" w:eastAsiaTheme="minorHAnsi" w:hAnsi="Calibri" w:cs="Calibri"/>
          <w:color w:val="000000" w:themeColor="text1"/>
        </w:rPr>
        <w:t xml:space="preserve"> and </w:t>
      </w:r>
      <w:proofErr w:type="spellStart"/>
      <w:r w:rsidR="00D80A6E" w:rsidRPr="00633A75">
        <w:rPr>
          <w:rFonts w:ascii="Calibri" w:eastAsiaTheme="minorHAnsi" w:hAnsi="Calibri" w:cs="Calibri"/>
          <w:color w:val="000000" w:themeColor="text1"/>
        </w:rPr>
        <w:t>gyrovagues</w:t>
      </w:r>
      <w:proofErr w:type="spellEnd"/>
      <w:r w:rsidR="00D80A6E" w:rsidRPr="00633A75">
        <w:rPr>
          <w:rFonts w:ascii="Calibri" w:eastAsiaTheme="minorHAnsi" w:hAnsi="Calibri" w:cs="Calibri"/>
          <w:color w:val="000000" w:themeColor="text1"/>
        </w:rPr>
        <w:t xml:space="preserve"> are depicted as undisciplined forms that undermine communal order</w:t>
      </w:r>
      <w:r w:rsidR="004437E9" w:rsidRPr="00633A75">
        <w:rPr>
          <w:rFonts w:ascii="Calibri" w:hAnsi="Calibri" w:cs="Calibri"/>
          <w:color w:val="000000" w:themeColor="text1"/>
        </w:rPr>
        <w:t xml:space="preserve">. </w:t>
      </w:r>
      <w:r w:rsidR="00CB45EC" w:rsidRPr="00633A75">
        <w:rPr>
          <w:rFonts w:ascii="Calibri" w:eastAsiaTheme="minorHAnsi" w:hAnsi="Calibri" w:cs="Calibri"/>
          <w:color w:val="000000" w:themeColor="text1"/>
        </w:rPr>
        <w:t>These classifications reflect Benedict’s conceptualisation of ascetic formation as grounded in communal stability and discipline.</w:t>
      </w:r>
      <w:r w:rsidRPr="00633A75">
        <w:rPr>
          <w:rFonts w:ascii="Calibri" w:hAnsi="Calibri" w:cs="Calibri"/>
          <w:color w:val="000000" w:themeColor="text1"/>
        </w:rPr>
        <w:t xml:space="preserve"> </w:t>
      </w:r>
      <w:r w:rsidR="00A87411" w:rsidRPr="00633A75">
        <w:rPr>
          <w:rFonts w:ascii="Calibri" w:hAnsi="Calibri" w:cs="Calibri"/>
          <w:color w:val="000000" w:themeColor="text1"/>
        </w:rPr>
        <w:t xml:space="preserve">The Monte Cassino manuscript (see Figure 1) </w:t>
      </w:r>
      <w:r w:rsidRPr="00633A75">
        <w:rPr>
          <w:rFonts w:ascii="Calibri" w:hAnsi="Calibri" w:cs="Calibri"/>
          <w:color w:val="000000" w:themeColor="text1"/>
        </w:rPr>
        <w:t>illustrates this</w:t>
      </w:r>
      <w:r w:rsidR="008E0FE5" w:rsidRPr="00633A75">
        <w:rPr>
          <w:rFonts w:ascii="Calibri" w:hAnsi="Calibri" w:cs="Calibri"/>
          <w:color w:val="000000" w:themeColor="text1"/>
        </w:rPr>
        <w:t xml:space="preserve"> </w:t>
      </w:r>
      <w:r w:rsidR="00A87411" w:rsidRPr="00633A75">
        <w:rPr>
          <w:rFonts w:ascii="Calibri" w:hAnsi="Calibri" w:cs="Calibri"/>
          <w:color w:val="000000" w:themeColor="text1"/>
        </w:rPr>
        <w:t xml:space="preserve">monastic hierarchy, placing </w:t>
      </w:r>
      <w:proofErr w:type="spellStart"/>
      <w:r w:rsidR="00A87411" w:rsidRPr="00633A75">
        <w:rPr>
          <w:rFonts w:ascii="Calibri" w:hAnsi="Calibri" w:cs="Calibri"/>
          <w:color w:val="000000" w:themeColor="text1"/>
        </w:rPr>
        <w:t>cenobites</w:t>
      </w:r>
      <w:proofErr w:type="spellEnd"/>
      <w:r w:rsidR="00A87411" w:rsidRPr="00633A75">
        <w:rPr>
          <w:rFonts w:ascii="Calibri" w:hAnsi="Calibri" w:cs="Calibri"/>
          <w:color w:val="000000" w:themeColor="text1"/>
        </w:rPr>
        <w:t xml:space="preserve"> and anchorites above </w:t>
      </w:r>
      <w:proofErr w:type="spellStart"/>
      <w:r w:rsidR="00A87411" w:rsidRPr="00633A75">
        <w:rPr>
          <w:rFonts w:ascii="Calibri" w:hAnsi="Calibri" w:cs="Calibri"/>
          <w:color w:val="000000" w:themeColor="text1"/>
        </w:rPr>
        <w:t>sarabaites</w:t>
      </w:r>
      <w:proofErr w:type="spellEnd"/>
      <w:r w:rsidR="00A87411" w:rsidRPr="00633A75">
        <w:rPr>
          <w:rFonts w:ascii="Calibri" w:hAnsi="Calibri" w:cs="Calibri"/>
          <w:color w:val="000000" w:themeColor="text1"/>
        </w:rPr>
        <w:t xml:space="preserve"> and </w:t>
      </w:r>
      <w:proofErr w:type="spellStart"/>
      <w:r w:rsidR="00A87411" w:rsidRPr="00633A75">
        <w:rPr>
          <w:rFonts w:ascii="Calibri" w:hAnsi="Calibri" w:cs="Calibri"/>
          <w:color w:val="000000" w:themeColor="text1"/>
        </w:rPr>
        <w:t>gyrovagues</w:t>
      </w:r>
      <w:proofErr w:type="spellEnd"/>
      <w:r w:rsidRPr="00633A75">
        <w:rPr>
          <w:rFonts w:ascii="Calibri" w:hAnsi="Calibri" w:cs="Calibri"/>
          <w:color w:val="000000" w:themeColor="text1"/>
        </w:rPr>
        <w:t xml:space="preserve"> </w:t>
      </w:r>
      <w:r w:rsidR="00A87411" w:rsidRPr="00633A75">
        <w:rPr>
          <w:rFonts w:ascii="Calibri" w:hAnsi="Calibri" w:cs="Calibri"/>
          <w:color w:val="000000" w:themeColor="text1"/>
        </w:rPr>
        <w:t>(Immonen, 2013).</w:t>
      </w:r>
    </w:p>
    <w:p w14:paraId="7431823C" w14:textId="77777777" w:rsidR="006C5DA2" w:rsidRPr="00633A75" w:rsidRDefault="006C5DA2" w:rsidP="00ED03E2">
      <w:pPr>
        <w:spacing w:line="360" w:lineRule="auto"/>
        <w:rPr>
          <w:rFonts w:ascii="Calibri" w:hAnsi="Calibri" w:cs="Calibri"/>
          <w:color w:val="000000" w:themeColor="text1"/>
        </w:rPr>
      </w:pPr>
    </w:p>
    <w:p w14:paraId="27585609" w14:textId="5BE64F6F" w:rsidR="004437E9" w:rsidRDefault="006B5182" w:rsidP="00ED03E2">
      <w:pPr>
        <w:spacing w:line="360" w:lineRule="auto"/>
        <w:rPr>
          <w:rFonts w:ascii="Calibri" w:hAnsi="Calibri" w:cs="Calibri"/>
          <w:color w:val="000000" w:themeColor="text1"/>
        </w:rPr>
      </w:pPr>
      <w:proofErr w:type="spellStart"/>
      <w:r w:rsidRPr="00633A75">
        <w:rPr>
          <w:rFonts w:ascii="Calibri" w:hAnsi="Calibri" w:cs="Calibri"/>
          <w:color w:val="000000" w:themeColor="text1"/>
        </w:rPr>
        <w:t>Cenobites</w:t>
      </w:r>
      <w:proofErr w:type="spellEnd"/>
      <w:r w:rsidRPr="00633A75">
        <w:rPr>
          <w:rFonts w:ascii="Calibri" w:hAnsi="Calibri" w:cs="Calibri"/>
          <w:color w:val="000000" w:themeColor="text1"/>
        </w:rPr>
        <w:t xml:space="preserve"> embod</w:t>
      </w:r>
      <w:r w:rsidR="00CD2ACA" w:rsidRPr="00633A75">
        <w:rPr>
          <w:rFonts w:ascii="Calibri" w:hAnsi="Calibri" w:cs="Calibri"/>
          <w:color w:val="000000" w:themeColor="text1"/>
        </w:rPr>
        <w:t>ied</w:t>
      </w:r>
      <w:r w:rsidRPr="00633A75">
        <w:rPr>
          <w:rFonts w:ascii="Calibri" w:hAnsi="Calibri" w:cs="Calibri"/>
          <w:color w:val="000000" w:themeColor="text1"/>
        </w:rPr>
        <w:t xml:space="preserve"> communal life</w:t>
      </w:r>
      <w:r w:rsidR="004437E9" w:rsidRPr="00633A75">
        <w:rPr>
          <w:rFonts w:ascii="Calibri" w:hAnsi="Calibri" w:cs="Calibri"/>
          <w:color w:val="000000" w:themeColor="text1"/>
        </w:rPr>
        <w:t xml:space="preserve"> under</w:t>
      </w:r>
      <w:r w:rsidRPr="00633A75">
        <w:rPr>
          <w:rFonts w:ascii="Calibri" w:hAnsi="Calibri" w:cs="Calibri"/>
          <w:color w:val="000000" w:themeColor="text1"/>
        </w:rPr>
        <w:t xml:space="preserve"> a rule and an abbot, dwelling within the monastery </w:t>
      </w:r>
      <w:r w:rsidR="00802E37" w:rsidRPr="00633A75">
        <w:rPr>
          <w:rFonts w:ascii="Calibri" w:hAnsi="Calibri" w:cs="Calibri"/>
          <w:color w:val="000000" w:themeColor="text1"/>
        </w:rPr>
        <w:t xml:space="preserve">walls </w:t>
      </w:r>
      <w:r w:rsidR="006C5DA2" w:rsidRPr="00633A75">
        <w:rPr>
          <w:rFonts w:ascii="Calibri" w:hAnsi="Calibri" w:cs="Calibri"/>
          <w:color w:val="000000" w:themeColor="text1"/>
        </w:rPr>
        <w:t xml:space="preserve">(Hughes-Edwards, 2012). </w:t>
      </w:r>
      <w:r w:rsidR="008E0FE5" w:rsidRPr="00633A75">
        <w:rPr>
          <w:rFonts w:ascii="Calibri" w:hAnsi="Calibri" w:cs="Calibri"/>
          <w:color w:val="000000" w:themeColor="text1"/>
        </w:rPr>
        <w:t xml:space="preserve">Benedict </w:t>
      </w:r>
      <w:r w:rsidR="006C5DA2" w:rsidRPr="00633A75">
        <w:rPr>
          <w:rFonts w:ascii="Calibri" w:hAnsi="Calibri" w:cs="Calibri"/>
          <w:color w:val="000000" w:themeColor="text1"/>
        </w:rPr>
        <w:t xml:space="preserve">presents them </w:t>
      </w:r>
      <w:r w:rsidR="008E0FE5" w:rsidRPr="00633A75">
        <w:rPr>
          <w:rFonts w:ascii="Calibri" w:hAnsi="Calibri" w:cs="Calibri"/>
          <w:color w:val="000000" w:themeColor="text1"/>
        </w:rPr>
        <w:t xml:space="preserve">as the </w:t>
      </w:r>
      <w:r w:rsidR="00281F96" w:rsidRPr="00633A75">
        <w:rPr>
          <w:rFonts w:ascii="Calibri" w:hAnsi="Calibri" w:cs="Calibri"/>
          <w:color w:val="000000" w:themeColor="text1"/>
        </w:rPr>
        <w:t>“</w:t>
      </w:r>
      <w:r w:rsidR="008E0FE5" w:rsidRPr="00633A75">
        <w:rPr>
          <w:rFonts w:ascii="Calibri" w:hAnsi="Calibri" w:cs="Calibri"/>
          <w:color w:val="000000" w:themeColor="text1"/>
        </w:rPr>
        <w:t>best</w:t>
      </w:r>
      <w:r w:rsidR="00281F96" w:rsidRPr="00633A75">
        <w:rPr>
          <w:rFonts w:ascii="Calibri" w:hAnsi="Calibri" w:cs="Calibri"/>
          <w:color w:val="000000" w:themeColor="text1"/>
        </w:rPr>
        <w:t>”</w:t>
      </w:r>
      <w:r w:rsidR="008E0FE5" w:rsidRPr="00633A75">
        <w:rPr>
          <w:rFonts w:ascii="Calibri" w:hAnsi="Calibri" w:cs="Calibri"/>
          <w:color w:val="000000" w:themeColor="text1"/>
        </w:rPr>
        <w:t xml:space="preserve"> monks, </w:t>
      </w:r>
      <w:r w:rsidR="008E0FE5" w:rsidRPr="00633A75">
        <w:rPr>
          <w:rFonts w:ascii="Calibri" w:hAnsi="Calibri" w:cs="Calibri"/>
          <w:color w:val="000000" w:themeColor="text1"/>
        </w:rPr>
        <w:lastRenderedPageBreak/>
        <w:t xml:space="preserve">demonstrating self-control, obedience, and communal harmony, attaining </w:t>
      </w:r>
      <w:r w:rsidR="00CB45EC" w:rsidRPr="00633A75">
        <w:rPr>
          <w:rFonts w:ascii="Calibri" w:eastAsiaTheme="minorHAnsi" w:hAnsi="Calibri" w:cs="Calibri"/>
          <w:color w:val="000000" w:themeColor="text1"/>
        </w:rPr>
        <w:t>ascetic</w:t>
      </w:r>
      <w:r w:rsidR="008E0FE5" w:rsidRPr="00633A75">
        <w:rPr>
          <w:rFonts w:ascii="Calibri" w:hAnsi="Calibri" w:cs="Calibri"/>
          <w:color w:val="000000" w:themeColor="text1"/>
        </w:rPr>
        <w:t xml:space="preserve"> maturity through </w:t>
      </w:r>
      <w:r w:rsidR="004437E9" w:rsidRPr="00633A75">
        <w:rPr>
          <w:rFonts w:ascii="Calibri" w:hAnsi="Calibri" w:cs="Calibri"/>
          <w:color w:val="000000" w:themeColor="text1"/>
        </w:rPr>
        <w:t>submission</w:t>
      </w:r>
      <w:r w:rsidR="008E0FE5" w:rsidRPr="00633A75">
        <w:rPr>
          <w:rFonts w:ascii="Calibri" w:hAnsi="Calibri" w:cs="Calibri"/>
          <w:color w:val="000000" w:themeColor="text1"/>
        </w:rPr>
        <w:t xml:space="preserve"> to authority (</w:t>
      </w:r>
      <w:r w:rsidR="00AE4744" w:rsidRPr="00633A75">
        <w:rPr>
          <w:rFonts w:ascii="Calibri" w:hAnsi="Calibri" w:cs="Calibri"/>
          <w:color w:val="000000" w:themeColor="text1"/>
        </w:rPr>
        <w:t>RSB</w:t>
      </w:r>
      <w:r w:rsidR="008E0FE5" w:rsidRPr="00633A75">
        <w:rPr>
          <w:rFonts w:ascii="Calibri" w:hAnsi="Calibri" w:cs="Calibri"/>
          <w:color w:val="000000" w:themeColor="text1"/>
        </w:rPr>
        <w:t xml:space="preserve">, Ch. 1). </w:t>
      </w:r>
      <w:r w:rsidR="004437E9" w:rsidRPr="00633A75">
        <w:rPr>
          <w:rFonts w:ascii="Calibri" w:hAnsi="Calibri" w:cs="Calibri"/>
          <w:color w:val="000000" w:themeColor="text1"/>
        </w:rPr>
        <w:t xml:space="preserve">The abbot, as Christ’s representative, maintains justice and order, safeguarding the monastery’s </w:t>
      </w:r>
      <w:r w:rsidR="00CB45EC" w:rsidRPr="00633A75">
        <w:rPr>
          <w:rFonts w:ascii="Calibri" w:hAnsi="Calibri" w:cs="Calibri"/>
          <w:color w:val="000000" w:themeColor="text1"/>
        </w:rPr>
        <w:t>interior welfare</w:t>
      </w:r>
      <w:r w:rsidR="004437E9" w:rsidRPr="00633A75">
        <w:rPr>
          <w:rFonts w:ascii="Calibri" w:hAnsi="Calibri" w:cs="Calibri"/>
          <w:color w:val="000000" w:themeColor="text1"/>
        </w:rPr>
        <w:t xml:space="preserve"> (</w:t>
      </w:r>
      <w:r w:rsidR="00AE4744" w:rsidRPr="00633A75">
        <w:rPr>
          <w:rFonts w:ascii="Calibri" w:hAnsi="Calibri" w:cs="Calibri"/>
          <w:color w:val="000000" w:themeColor="text1"/>
        </w:rPr>
        <w:t>RSB</w:t>
      </w:r>
      <w:r w:rsidR="004437E9" w:rsidRPr="00633A75">
        <w:rPr>
          <w:rFonts w:ascii="Calibri" w:hAnsi="Calibri" w:cs="Calibri"/>
          <w:color w:val="000000" w:themeColor="text1"/>
        </w:rPr>
        <w:t xml:space="preserve">, Ch. 2). This stability fosters virtue and </w:t>
      </w:r>
      <w:r w:rsidR="00CB45EC" w:rsidRPr="00633A75">
        <w:rPr>
          <w:rFonts w:ascii="Calibri" w:eastAsiaTheme="minorHAnsi" w:hAnsi="Calibri" w:cs="Calibri"/>
          <w:color w:val="000000" w:themeColor="text1"/>
        </w:rPr>
        <w:t>ascetic development</w:t>
      </w:r>
      <w:r w:rsidR="004437E9" w:rsidRPr="00633A75">
        <w:rPr>
          <w:rFonts w:ascii="Calibri" w:hAnsi="Calibri" w:cs="Calibri"/>
          <w:color w:val="000000" w:themeColor="text1"/>
        </w:rPr>
        <w:t>, forming a foundation for anchoritic vocation (Wright, 2017).</w:t>
      </w:r>
    </w:p>
    <w:p w14:paraId="7652702F" w14:textId="77777777" w:rsidR="00633A75" w:rsidRPr="00633A75" w:rsidRDefault="00633A75" w:rsidP="00ED03E2">
      <w:pPr>
        <w:spacing w:line="360" w:lineRule="auto"/>
        <w:rPr>
          <w:rFonts w:ascii="Calibri" w:hAnsi="Calibri" w:cs="Calibri"/>
          <w:color w:val="000000" w:themeColor="text1"/>
        </w:rPr>
      </w:pPr>
    </w:p>
    <w:p w14:paraId="72AB2CA1" w14:textId="56357109" w:rsidR="002B5457" w:rsidRPr="00633A75" w:rsidRDefault="00ED03E2" w:rsidP="00ED03E2">
      <w:pPr>
        <w:spacing w:line="360" w:lineRule="auto"/>
        <w:rPr>
          <w:rFonts w:ascii="Calibri" w:hAnsi="Calibri" w:cs="Calibri"/>
          <w:color w:val="000000" w:themeColor="text1"/>
        </w:rPr>
      </w:pPr>
      <w:r w:rsidRPr="00633A75">
        <w:rPr>
          <w:rFonts w:ascii="Calibri" w:hAnsi="Calibri" w:cs="Calibri"/>
          <w:color w:val="000000" w:themeColor="text1"/>
        </w:rPr>
        <w:t xml:space="preserve">Anchorites, or hermits, constitute the second type in Benedict’s hierarchy, distinguished by solitary prayer and worship. Benedict states that this life suits only those who have surpassed the “first </w:t>
      </w:r>
      <w:proofErr w:type="spellStart"/>
      <w:r w:rsidRPr="00633A75">
        <w:rPr>
          <w:rFonts w:ascii="Calibri" w:hAnsi="Calibri" w:cs="Calibri"/>
          <w:color w:val="000000" w:themeColor="text1"/>
        </w:rPr>
        <w:t>fervor</w:t>
      </w:r>
      <w:proofErr w:type="spellEnd"/>
      <w:r w:rsidRPr="00633A75">
        <w:rPr>
          <w:rFonts w:ascii="Calibri" w:hAnsi="Calibri" w:cs="Calibri"/>
          <w:color w:val="000000" w:themeColor="text1"/>
        </w:rPr>
        <w:t>” of religious life, as ascetic maturity comes from a “long probation” of communal discipline</w:t>
      </w:r>
      <w:r w:rsidR="001E22E4" w:rsidRPr="00633A75">
        <w:rPr>
          <w:rFonts w:ascii="Calibri" w:hAnsi="Calibri" w:cs="Calibri"/>
          <w:color w:val="000000" w:themeColor="text1"/>
        </w:rPr>
        <w:t>. B</w:t>
      </w:r>
      <w:r w:rsidRPr="00633A75">
        <w:rPr>
          <w:rFonts w:ascii="Calibri" w:hAnsi="Calibri" w:cs="Calibri"/>
          <w:color w:val="000000" w:themeColor="text1"/>
        </w:rPr>
        <w:t>eginning solitude too early is unwise, as even Christ faced temptation alone (Gibson, 1994; Athelstan, 2020). Having completed cenobitic formation, anchorites were regarded as models of advanced asceticism. Often called the “living dead” for renouncing worldly ties and focusing on contemplation, they continued to serve and earn respect within their communities (Hughes-Edwards, 2012). Early Eastern anchorites lived in cells attached to churches, while in the Middle Ages, Benedictines, Carthusians, and Cistercians integrated hermits into communal life, blending solitary asceticism with cenobitic practice (Renauld, 2021).</w:t>
      </w:r>
    </w:p>
    <w:p w14:paraId="35EA9134" w14:textId="760CEAA1" w:rsidR="006D39E0" w:rsidRPr="00633A75" w:rsidRDefault="00ED03E2" w:rsidP="00ED03E2">
      <w:pPr>
        <w:pStyle w:val="NormalWeb"/>
        <w:spacing w:line="360" w:lineRule="auto"/>
        <w:rPr>
          <w:rFonts w:ascii="Calibri" w:hAnsi="Calibri" w:cs="Calibri"/>
          <w:color w:val="000000" w:themeColor="text1"/>
        </w:rPr>
      </w:pPr>
      <w:r w:rsidRPr="00633A75">
        <w:rPr>
          <w:rFonts w:ascii="Calibri" w:hAnsi="Calibri" w:cs="Calibri"/>
          <w:color w:val="000000" w:themeColor="text1"/>
        </w:rPr>
        <w:t xml:space="preserve">Building on this hermitic tradition, </w:t>
      </w:r>
      <w:r w:rsidR="006D39E0" w:rsidRPr="00633A75">
        <w:rPr>
          <w:rFonts w:ascii="Calibri" w:hAnsi="Calibri" w:cs="Calibri"/>
          <w:color w:val="000000" w:themeColor="text1"/>
        </w:rPr>
        <w:t xml:space="preserve">Benedict </w:t>
      </w:r>
      <w:r w:rsidR="00CD2ACA" w:rsidRPr="00633A75">
        <w:rPr>
          <w:rFonts w:ascii="Calibri" w:hAnsi="Calibri" w:cs="Calibri"/>
          <w:color w:val="000000" w:themeColor="text1"/>
        </w:rPr>
        <w:t xml:space="preserve">uses </w:t>
      </w:r>
      <w:r w:rsidR="006D39E0" w:rsidRPr="00633A75">
        <w:rPr>
          <w:rFonts w:ascii="Calibri" w:hAnsi="Calibri" w:cs="Calibri"/>
          <w:color w:val="000000" w:themeColor="text1"/>
        </w:rPr>
        <w:t>m</w:t>
      </w:r>
      <w:r w:rsidR="00281F96" w:rsidRPr="00633A75">
        <w:rPr>
          <w:rFonts w:ascii="Calibri" w:hAnsi="Calibri" w:cs="Calibri"/>
          <w:color w:val="000000" w:themeColor="text1"/>
        </w:rPr>
        <w:t>ilitary</w:t>
      </w:r>
      <w:r w:rsidR="006D39E0" w:rsidRPr="00633A75">
        <w:rPr>
          <w:rFonts w:ascii="Calibri" w:hAnsi="Calibri" w:cs="Calibri"/>
          <w:color w:val="000000" w:themeColor="text1"/>
        </w:rPr>
        <w:t xml:space="preserve"> imagery, describing the hermit as “well armed from the ranks of the community to solitary combat in the desert,” </w:t>
      </w:r>
      <w:r w:rsidR="00CD2ACA" w:rsidRPr="00633A75">
        <w:rPr>
          <w:rFonts w:ascii="Calibri" w:hAnsi="Calibri" w:cs="Calibri"/>
          <w:color w:val="000000" w:themeColor="text1"/>
        </w:rPr>
        <w:t xml:space="preserve">emphasising </w:t>
      </w:r>
      <w:r w:rsidR="006D39E0" w:rsidRPr="00633A75">
        <w:rPr>
          <w:rFonts w:ascii="Calibri" w:hAnsi="Calibri" w:cs="Calibri"/>
          <w:color w:val="000000" w:themeColor="text1"/>
        </w:rPr>
        <w:t xml:space="preserve">spiritual struggle </w:t>
      </w:r>
      <w:r w:rsidR="002B5457" w:rsidRPr="00633A75">
        <w:rPr>
          <w:rFonts w:ascii="Calibri" w:hAnsi="Calibri" w:cs="Calibri"/>
          <w:color w:val="000000" w:themeColor="text1"/>
        </w:rPr>
        <w:t>over</w:t>
      </w:r>
      <w:r w:rsidR="006D39E0" w:rsidRPr="00633A75">
        <w:rPr>
          <w:rFonts w:ascii="Calibri" w:hAnsi="Calibri" w:cs="Calibri"/>
          <w:color w:val="000000" w:themeColor="text1"/>
        </w:rPr>
        <w:t xml:space="preserve"> physical battle (</w:t>
      </w:r>
      <w:r w:rsidR="00AE4744" w:rsidRPr="00633A75">
        <w:rPr>
          <w:rFonts w:ascii="Calibri" w:hAnsi="Calibri" w:cs="Calibri"/>
          <w:color w:val="000000" w:themeColor="text1"/>
        </w:rPr>
        <w:t>RSB</w:t>
      </w:r>
      <w:r w:rsidR="0093450E" w:rsidRPr="00633A75">
        <w:rPr>
          <w:rFonts w:ascii="Calibri" w:hAnsi="Calibri" w:cs="Calibri"/>
          <w:color w:val="000000" w:themeColor="text1"/>
        </w:rPr>
        <w:t xml:space="preserve">, Ch. 1; </w:t>
      </w:r>
      <w:r w:rsidR="006D39E0" w:rsidRPr="00633A75">
        <w:rPr>
          <w:rFonts w:ascii="Calibri" w:hAnsi="Calibri" w:cs="Calibri"/>
          <w:color w:val="000000" w:themeColor="text1"/>
        </w:rPr>
        <w:t xml:space="preserve">Nataraja, 2024). This echoes </w:t>
      </w:r>
      <w:r w:rsidR="006D39E0" w:rsidRPr="00633A75">
        <w:rPr>
          <w:rFonts w:ascii="Calibri" w:hAnsi="Calibri" w:cs="Calibri"/>
          <w:i/>
          <w:iCs/>
          <w:color w:val="000000" w:themeColor="text1"/>
        </w:rPr>
        <w:t>Ephesians 6:11</w:t>
      </w:r>
      <w:r w:rsidR="006D39E0" w:rsidRPr="00633A75">
        <w:rPr>
          <w:rFonts w:ascii="Calibri" w:hAnsi="Calibri" w:cs="Calibri"/>
          <w:color w:val="000000" w:themeColor="text1"/>
        </w:rPr>
        <w:t xml:space="preserve">, where the </w:t>
      </w:r>
      <w:r w:rsidR="00281F96" w:rsidRPr="00633A75">
        <w:rPr>
          <w:rFonts w:ascii="Calibri" w:hAnsi="Calibri" w:cs="Calibri"/>
          <w:color w:val="000000" w:themeColor="text1"/>
        </w:rPr>
        <w:t>“</w:t>
      </w:r>
      <w:r w:rsidR="006D39E0" w:rsidRPr="00633A75">
        <w:rPr>
          <w:rFonts w:ascii="Calibri" w:hAnsi="Calibri" w:cs="Calibri"/>
          <w:color w:val="000000" w:themeColor="text1"/>
        </w:rPr>
        <w:t>armour of God</w:t>
      </w:r>
      <w:r w:rsidR="00281F96" w:rsidRPr="00633A75">
        <w:rPr>
          <w:rFonts w:ascii="Calibri" w:hAnsi="Calibri" w:cs="Calibri"/>
          <w:color w:val="000000" w:themeColor="text1"/>
        </w:rPr>
        <w:t xml:space="preserve">” </w:t>
      </w:r>
      <w:r w:rsidR="006D39E0" w:rsidRPr="00633A75">
        <w:rPr>
          <w:rFonts w:ascii="Calibri" w:hAnsi="Calibri" w:cs="Calibri"/>
          <w:color w:val="000000" w:themeColor="text1"/>
        </w:rPr>
        <w:t>equips believers to resist the devil</w:t>
      </w:r>
      <w:r w:rsidR="00281F96" w:rsidRPr="00633A75">
        <w:rPr>
          <w:rFonts w:ascii="Calibri" w:hAnsi="Calibri" w:cs="Calibri"/>
          <w:color w:val="000000" w:themeColor="text1"/>
        </w:rPr>
        <w:t xml:space="preserve"> (</w:t>
      </w:r>
      <w:r w:rsidR="00313035" w:rsidRPr="00633A75">
        <w:rPr>
          <w:rStyle w:val="Emphasis"/>
          <w:rFonts w:ascii="Calibri" w:eastAsiaTheme="majorEastAsia" w:hAnsi="Calibri" w:cs="Calibri"/>
          <w:i w:val="0"/>
          <w:iCs w:val="0"/>
          <w:color w:val="000000" w:themeColor="text1"/>
        </w:rPr>
        <w:t>The Holy Bible: NRSV</w:t>
      </w:r>
      <w:r w:rsidR="00313035" w:rsidRPr="00633A75">
        <w:rPr>
          <w:rFonts w:ascii="Calibri" w:hAnsi="Calibri" w:cs="Calibri"/>
          <w:color w:val="000000" w:themeColor="text1"/>
        </w:rPr>
        <w:t>, 1989</w:t>
      </w:r>
      <w:r w:rsidR="00281F96" w:rsidRPr="00633A75">
        <w:rPr>
          <w:rFonts w:ascii="Calibri" w:hAnsi="Calibri" w:cs="Calibri"/>
          <w:color w:val="000000" w:themeColor="text1"/>
        </w:rPr>
        <w:t>)</w:t>
      </w:r>
      <w:r w:rsidR="006D39E0" w:rsidRPr="00633A75">
        <w:rPr>
          <w:rFonts w:ascii="Calibri" w:hAnsi="Calibri" w:cs="Calibri"/>
          <w:color w:val="000000" w:themeColor="text1"/>
        </w:rPr>
        <w:t>, and parallels Jesus’ forty days in the wilderness</w:t>
      </w:r>
      <w:r w:rsidR="00AD3C2A" w:rsidRPr="00633A75">
        <w:rPr>
          <w:rFonts w:ascii="Calibri" w:hAnsi="Calibri" w:cs="Calibri"/>
          <w:color w:val="000000" w:themeColor="text1"/>
        </w:rPr>
        <w:t>, as</w:t>
      </w:r>
      <w:r w:rsidR="006D39E0" w:rsidRPr="00633A75">
        <w:rPr>
          <w:rFonts w:ascii="Calibri" w:hAnsi="Calibri" w:cs="Calibri"/>
          <w:color w:val="000000" w:themeColor="text1"/>
        </w:rPr>
        <w:t xml:space="preserve"> </w:t>
      </w:r>
      <w:r w:rsidR="00AD3C2A" w:rsidRPr="00633A75">
        <w:rPr>
          <w:rFonts w:ascii="Calibri" w:hAnsi="Calibri" w:cs="Calibri"/>
          <w:color w:val="000000" w:themeColor="text1"/>
        </w:rPr>
        <w:t xml:space="preserve">described in </w:t>
      </w:r>
      <w:r w:rsidR="006D39E0" w:rsidRPr="00633A75">
        <w:rPr>
          <w:rFonts w:ascii="Calibri" w:hAnsi="Calibri" w:cs="Calibri"/>
          <w:color w:val="000000" w:themeColor="text1"/>
        </w:rPr>
        <w:t>Matthew 4:1–11</w:t>
      </w:r>
      <w:r w:rsidR="00AD3C2A" w:rsidRPr="00633A75">
        <w:rPr>
          <w:rFonts w:ascii="Calibri" w:hAnsi="Calibri" w:cs="Calibri"/>
          <w:color w:val="000000" w:themeColor="text1"/>
        </w:rPr>
        <w:t>,</w:t>
      </w:r>
      <w:r w:rsidR="006D39E0" w:rsidRPr="00633A75">
        <w:rPr>
          <w:rFonts w:ascii="Calibri" w:hAnsi="Calibri" w:cs="Calibri"/>
          <w:color w:val="000000" w:themeColor="text1"/>
        </w:rPr>
        <w:t xml:space="preserve"> Mark 1:12–13</w:t>
      </w:r>
      <w:r w:rsidR="00AD3C2A" w:rsidRPr="00633A75">
        <w:rPr>
          <w:rFonts w:ascii="Calibri" w:hAnsi="Calibri" w:cs="Calibri"/>
          <w:color w:val="000000" w:themeColor="text1"/>
        </w:rPr>
        <w:t xml:space="preserve">, and </w:t>
      </w:r>
      <w:r w:rsidR="006D39E0" w:rsidRPr="00633A75">
        <w:rPr>
          <w:rFonts w:ascii="Calibri" w:hAnsi="Calibri" w:cs="Calibri"/>
          <w:color w:val="000000" w:themeColor="text1"/>
        </w:rPr>
        <w:t xml:space="preserve">Luke 4:1–13. </w:t>
      </w:r>
      <w:r w:rsidR="00DB6869" w:rsidRPr="00633A75">
        <w:rPr>
          <w:rFonts w:ascii="Calibri" w:hAnsi="Calibri" w:cs="Calibri"/>
          <w:color w:val="000000" w:themeColor="text1"/>
        </w:rPr>
        <w:t xml:space="preserve">The phrase </w:t>
      </w:r>
      <w:r w:rsidR="00281F96" w:rsidRPr="00633A75">
        <w:rPr>
          <w:rFonts w:ascii="Calibri" w:hAnsi="Calibri" w:cs="Calibri"/>
          <w:color w:val="000000" w:themeColor="text1"/>
        </w:rPr>
        <w:t>“</w:t>
      </w:r>
      <w:r w:rsidR="00DB6869" w:rsidRPr="00633A75">
        <w:rPr>
          <w:rFonts w:ascii="Calibri" w:hAnsi="Calibri" w:cs="Calibri"/>
          <w:color w:val="000000" w:themeColor="text1"/>
        </w:rPr>
        <w:t xml:space="preserve">solitary </w:t>
      </w:r>
      <w:r w:rsidR="00281F96" w:rsidRPr="00633A75">
        <w:rPr>
          <w:rFonts w:ascii="Calibri" w:hAnsi="Calibri" w:cs="Calibri"/>
          <w:color w:val="000000" w:themeColor="text1"/>
        </w:rPr>
        <w:t>fight”</w:t>
      </w:r>
      <w:r w:rsidR="00DB6869" w:rsidRPr="00633A75">
        <w:rPr>
          <w:rFonts w:ascii="Calibri" w:hAnsi="Calibri" w:cs="Calibri"/>
          <w:color w:val="000000" w:themeColor="text1"/>
        </w:rPr>
        <w:t xml:space="preserve"> draws on the Desert Fathers</w:t>
      </w:r>
      <w:r w:rsidRPr="00633A75">
        <w:rPr>
          <w:rFonts w:ascii="Calibri" w:hAnsi="Calibri" w:cs="Calibri"/>
          <w:color w:val="000000" w:themeColor="text1"/>
        </w:rPr>
        <w:t>,</w:t>
      </w:r>
      <w:r w:rsidR="00DB6869" w:rsidRPr="00633A75">
        <w:rPr>
          <w:rFonts w:ascii="Calibri" w:hAnsi="Calibri" w:cs="Calibri"/>
          <w:color w:val="000000" w:themeColor="text1"/>
        </w:rPr>
        <w:t xml:space="preserve"> whose extreme asceticism, exemplified by St. Anthony, shaped later monastic practices (Goswami, 2005). </w:t>
      </w:r>
    </w:p>
    <w:p w14:paraId="2FB13AD9" w14:textId="7F51FB11" w:rsidR="00B95ACF" w:rsidRPr="00633A75" w:rsidRDefault="006D39E0" w:rsidP="00ED03E2">
      <w:pPr>
        <w:pStyle w:val="NormalWeb"/>
        <w:spacing w:line="360" w:lineRule="auto"/>
        <w:rPr>
          <w:rFonts w:ascii="Calibri" w:hAnsi="Calibri" w:cs="Calibri"/>
          <w:color w:val="000000" w:themeColor="text1"/>
        </w:rPr>
      </w:pPr>
      <w:r w:rsidRPr="00633A75">
        <w:rPr>
          <w:rFonts w:ascii="Calibri" w:hAnsi="Calibri" w:cs="Calibri"/>
          <w:color w:val="000000" w:themeColor="text1"/>
        </w:rPr>
        <w:t>Although</w:t>
      </w:r>
      <w:r w:rsidR="00633A75" w:rsidRPr="00633A75">
        <w:rPr>
          <w:rFonts w:ascii="Calibri" w:hAnsi="Calibri" w:cs="Calibri"/>
          <w:color w:val="000000" w:themeColor="text1"/>
        </w:rPr>
        <w:t xml:space="preserve"> the RSB omits</w:t>
      </w:r>
      <w:r w:rsidRPr="00633A75">
        <w:rPr>
          <w:rFonts w:ascii="Calibri" w:hAnsi="Calibri" w:cs="Calibri"/>
          <w:color w:val="000000" w:themeColor="text1"/>
        </w:rPr>
        <w:t xml:space="preserve"> </w:t>
      </w:r>
      <w:r w:rsidR="00281F96" w:rsidRPr="00633A75">
        <w:rPr>
          <w:rFonts w:ascii="Calibri" w:hAnsi="Calibri" w:cs="Calibri"/>
          <w:color w:val="000000" w:themeColor="text1"/>
        </w:rPr>
        <w:t>‘</w:t>
      </w:r>
      <w:r w:rsidRPr="00633A75">
        <w:rPr>
          <w:rFonts w:ascii="Calibri" w:hAnsi="Calibri" w:cs="Calibri"/>
          <w:color w:val="000000" w:themeColor="text1"/>
        </w:rPr>
        <w:t>soldier of Christ</w:t>
      </w:r>
      <w:r w:rsidR="00281F96" w:rsidRPr="00633A75">
        <w:rPr>
          <w:rFonts w:ascii="Calibri" w:hAnsi="Calibri" w:cs="Calibri"/>
          <w:color w:val="000000" w:themeColor="text1"/>
        </w:rPr>
        <w:t>’</w:t>
      </w:r>
      <w:r w:rsidRPr="00633A75">
        <w:rPr>
          <w:rFonts w:ascii="Calibri" w:hAnsi="Calibri" w:cs="Calibri"/>
          <w:color w:val="000000" w:themeColor="text1"/>
        </w:rPr>
        <w:t xml:space="preserve"> </w:t>
      </w:r>
      <w:r w:rsidR="00B35405" w:rsidRPr="00633A75">
        <w:rPr>
          <w:rFonts w:ascii="Calibri" w:hAnsi="Calibri" w:cs="Calibri"/>
          <w:color w:val="000000" w:themeColor="text1"/>
        </w:rPr>
        <w:t>(</w:t>
      </w:r>
      <w:r w:rsidRPr="00633A75">
        <w:rPr>
          <w:rFonts w:ascii="Calibri" w:eastAsiaTheme="majorEastAsia" w:hAnsi="Calibri" w:cs="Calibri"/>
          <w:color w:val="000000" w:themeColor="text1"/>
        </w:rPr>
        <w:t>miles Christi</w:t>
      </w:r>
      <w:r w:rsidR="00B35405" w:rsidRPr="00633A75">
        <w:rPr>
          <w:rFonts w:ascii="Calibri" w:eastAsiaTheme="majorEastAsia" w:hAnsi="Calibri" w:cs="Calibri"/>
          <w:color w:val="000000" w:themeColor="text1"/>
        </w:rPr>
        <w:t>)</w:t>
      </w:r>
      <w:r w:rsidR="00633A75" w:rsidRPr="00633A75">
        <w:rPr>
          <w:rFonts w:ascii="Calibri" w:eastAsiaTheme="majorEastAsia" w:hAnsi="Calibri" w:cs="Calibri"/>
          <w:color w:val="000000" w:themeColor="text1"/>
        </w:rPr>
        <w:t xml:space="preserve">, </w:t>
      </w:r>
      <w:r w:rsidR="00633A75" w:rsidRPr="00633A75">
        <w:rPr>
          <w:rFonts w:ascii="Calibri" w:hAnsi="Calibri" w:cs="Calibri"/>
          <w:color w:val="000000" w:themeColor="text1"/>
        </w:rPr>
        <w:t>it reflects the medieval ideal of spiritual discipline as holy combat</w:t>
      </w:r>
      <w:r w:rsidR="00633A75" w:rsidRPr="00633A75">
        <w:rPr>
          <w:rFonts w:ascii="Calibri" w:hAnsi="Calibri" w:cs="Calibri"/>
          <w:color w:val="000000" w:themeColor="text1"/>
        </w:rPr>
        <w:t xml:space="preserve"> </w:t>
      </w:r>
      <w:r w:rsidRPr="00633A75">
        <w:rPr>
          <w:rFonts w:ascii="Calibri" w:hAnsi="Calibri" w:cs="Calibri"/>
          <w:color w:val="000000" w:themeColor="text1"/>
        </w:rPr>
        <w:t xml:space="preserve">(Smith, 2008). </w:t>
      </w:r>
      <w:r w:rsidR="00633A75" w:rsidRPr="00633A75">
        <w:rPr>
          <w:rFonts w:ascii="Calibri" w:hAnsi="Calibri" w:cs="Calibri"/>
          <w:color w:val="000000" w:themeColor="text1"/>
        </w:rPr>
        <w:t>Medieval authors portray monks as exemplars whose virtue depends on their readiness to engage in ascetic struggle</w:t>
      </w:r>
      <w:r w:rsidR="00633A75" w:rsidRPr="00633A75">
        <w:rPr>
          <w:rFonts w:ascii="Calibri" w:hAnsi="Calibri" w:cs="Calibri"/>
          <w:color w:val="000000" w:themeColor="text1"/>
        </w:rPr>
        <w:t xml:space="preserve"> </w:t>
      </w:r>
      <w:r w:rsidRPr="00633A75">
        <w:rPr>
          <w:rFonts w:ascii="Calibri" w:hAnsi="Calibri" w:cs="Calibri"/>
          <w:color w:val="000000" w:themeColor="text1"/>
        </w:rPr>
        <w:t>(Smith, 201</w:t>
      </w:r>
      <w:r w:rsidR="00DA650F" w:rsidRPr="00633A75">
        <w:rPr>
          <w:rFonts w:ascii="Calibri" w:hAnsi="Calibri" w:cs="Calibri"/>
          <w:color w:val="000000" w:themeColor="text1"/>
        </w:rPr>
        <w:t>1</w:t>
      </w:r>
      <w:r w:rsidRPr="00633A75">
        <w:rPr>
          <w:rFonts w:ascii="Calibri" w:hAnsi="Calibri" w:cs="Calibri"/>
          <w:color w:val="000000" w:themeColor="text1"/>
        </w:rPr>
        <w:t xml:space="preserve">, pp. 156–196). Benedict highlights the interplay of human effort and divine grace: </w:t>
      </w:r>
      <w:r w:rsidRPr="00633A75">
        <w:rPr>
          <w:rFonts w:ascii="Calibri" w:hAnsi="Calibri" w:cs="Calibri"/>
          <w:color w:val="000000" w:themeColor="text1"/>
        </w:rPr>
        <w:lastRenderedPageBreak/>
        <w:t>anchorites resist temptation through personal strength and God’s help, reflecting the theology of synergy (Schmidt, 2011).</w:t>
      </w:r>
    </w:p>
    <w:p w14:paraId="2DC266C7" w14:textId="1CEC4F04" w:rsidR="008E0FE5" w:rsidRPr="00633A75" w:rsidRDefault="001E22E4" w:rsidP="00ED03E2">
      <w:pPr>
        <w:spacing w:line="360" w:lineRule="auto"/>
        <w:rPr>
          <w:rFonts w:ascii="Calibri" w:hAnsi="Calibri" w:cs="Calibri"/>
          <w:color w:val="000000" w:themeColor="text1"/>
        </w:rPr>
      </w:pPr>
      <w:r w:rsidRPr="00633A75">
        <w:rPr>
          <w:rFonts w:ascii="Calibri" w:hAnsi="Calibri" w:cs="Calibri"/>
          <w:color w:val="000000" w:themeColor="text1"/>
        </w:rPr>
        <w:t xml:space="preserve">The </w:t>
      </w:r>
      <w:proofErr w:type="spellStart"/>
      <w:r w:rsidRPr="00633A75">
        <w:rPr>
          <w:rFonts w:ascii="Calibri" w:hAnsi="Calibri" w:cs="Calibri"/>
          <w:color w:val="000000" w:themeColor="text1"/>
        </w:rPr>
        <w:t>sarabites</w:t>
      </w:r>
      <w:proofErr w:type="spellEnd"/>
      <w:r w:rsidRPr="00633A75">
        <w:rPr>
          <w:rFonts w:ascii="Calibri" w:hAnsi="Calibri" w:cs="Calibri"/>
          <w:color w:val="000000" w:themeColor="text1"/>
        </w:rPr>
        <w:t xml:space="preserve"> and </w:t>
      </w:r>
      <w:proofErr w:type="spellStart"/>
      <w:r w:rsidRPr="00633A75">
        <w:rPr>
          <w:rFonts w:ascii="Calibri" w:hAnsi="Calibri" w:cs="Calibri"/>
          <w:color w:val="000000" w:themeColor="text1"/>
        </w:rPr>
        <w:t>gyrovagues</w:t>
      </w:r>
      <w:proofErr w:type="spellEnd"/>
      <w:r w:rsidRPr="00633A75">
        <w:rPr>
          <w:rFonts w:ascii="Calibri" w:hAnsi="Calibri" w:cs="Calibri"/>
          <w:color w:val="000000" w:themeColor="text1"/>
        </w:rPr>
        <w:t xml:space="preserve"> represent forms of monastic life that Benedict criticised for lacking discipline</w:t>
      </w:r>
      <w:r w:rsidR="002D7DC5" w:rsidRPr="00633A75">
        <w:rPr>
          <w:rFonts w:ascii="Calibri" w:hAnsi="Calibri" w:cs="Calibri"/>
          <w:color w:val="000000" w:themeColor="text1"/>
        </w:rPr>
        <w:t xml:space="preserve">. </w:t>
      </w:r>
      <w:r w:rsidR="008E0FE5" w:rsidRPr="00633A75">
        <w:rPr>
          <w:rFonts w:ascii="Calibri" w:hAnsi="Calibri" w:cs="Calibri"/>
          <w:color w:val="000000" w:themeColor="text1"/>
        </w:rPr>
        <w:t xml:space="preserve">Benedict referred to the </w:t>
      </w:r>
      <w:proofErr w:type="spellStart"/>
      <w:r w:rsidR="008E0FE5" w:rsidRPr="00633A75">
        <w:rPr>
          <w:rFonts w:ascii="Calibri" w:hAnsi="Calibri" w:cs="Calibri"/>
          <w:color w:val="000000" w:themeColor="text1"/>
        </w:rPr>
        <w:t>sarabites</w:t>
      </w:r>
      <w:proofErr w:type="spellEnd"/>
      <w:r w:rsidR="008E0FE5" w:rsidRPr="00633A75">
        <w:rPr>
          <w:rFonts w:ascii="Calibri" w:hAnsi="Calibri" w:cs="Calibri"/>
          <w:color w:val="000000" w:themeColor="text1"/>
        </w:rPr>
        <w:t xml:space="preserve"> as the “third very bad kind of monks,” highlighting their failure to be tested by regulations or a leader, comparing them to “</w:t>
      </w:r>
      <w:r w:rsidR="0093450E" w:rsidRPr="00633A75">
        <w:rPr>
          <w:rFonts w:ascii="Calibri" w:hAnsi="Calibri" w:cs="Calibri"/>
          <w:color w:val="000000" w:themeColor="text1"/>
        </w:rPr>
        <w:t>gold which is tried in the furnace</w:t>
      </w:r>
      <w:r w:rsidR="008E0FE5" w:rsidRPr="00633A75">
        <w:rPr>
          <w:rFonts w:ascii="Calibri" w:hAnsi="Calibri" w:cs="Calibri"/>
          <w:color w:val="000000" w:themeColor="text1"/>
        </w:rPr>
        <w:t>”</w:t>
      </w:r>
      <w:r w:rsidR="0093450E" w:rsidRPr="00633A75">
        <w:rPr>
          <w:rFonts w:ascii="Calibri" w:hAnsi="Calibri" w:cs="Calibri"/>
          <w:color w:val="000000" w:themeColor="text1"/>
        </w:rPr>
        <w:t xml:space="preserve"> (</w:t>
      </w:r>
      <w:r w:rsidR="00AE4744" w:rsidRPr="00633A75">
        <w:rPr>
          <w:rFonts w:ascii="Calibri" w:hAnsi="Calibri" w:cs="Calibri"/>
          <w:color w:val="000000" w:themeColor="text1"/>
        </w:rPr>
        <w:t>RSB</w:t>
      </w:r>
      <w:r w:rsidR="0093450E" w:rsidRPr="00633A75">
        <w:rPr>
          <w:rFonts w:ascii="Calibri" w:hAnsi="Calibri" w:cs="Calibri"/>
          <w:color w:val="000000" w:themeColor="text1"/>
        </w:rPr>
        <w:t>, Ch. 1).</w:t>
      </w:r>
      <w:r w:rsidR="008E0FE5" w:rsidRPr="00633A75">
        <w:rPr>
          <w:rFonts w:ascii="Calibri" w:hAnsi="Calibri" w:cs="Calibri"/>
          <w:color w:val="000000" w:themeColor="text1"/>
        </w:rPr>
        <w:t xml:space="preserve"> Depicted as soft as lead and accused of lying to God, they reside alone or in small assemblies without order, making them susceptible to worldly influences. Early commentators such as Saints John Cassian and Jerome reproached this neglect of rule-based living</w:t>
      </w:r>
      <w:r w:rsidR="00CB45EC" w:rsidRPr="00633A75">
        <w:rPr>
          <w:rFonts w:ascii="Calibri" w:hAnsi="Calibri" w:cs="Calibri"/>
          <w:color w:val="000000" w:themeColor="text1"/>
        </w:rPr>
        <w:t>,</w:t>
      </w:r>
      <w:r w:rsidR="00CB45EC" w:rsidRPr="00633A75">
        <w:rPr>
          <w:rFonts w:ascii="Calibri" w:eastAsiaTheme="minorHAnsi" w:hAnsi="Calibri" w:cs="Calibri"/>
          <w:color w:val="000000" w:themeColor="text1"/>
        </w:rPr>
        <w:t xml:space="preserve"> emphasising the ethical and ascetic dangers of unsupervised withdrawal. The </w:t>
      </w:r>
      <w:proofErr w:type="spellStart"/>
      <w:r w:rsidR="00CB45EC" w:rsidRPr="00633A75">
        <w:rPr>
          <w:rFonts w:ascii="Calibri" w:eastAsiaTheme="minorHAnsi" w:hAnsi="Calibri" w:cs="Calibri"/>
          <w:color w:val="000000" w:themeColor="text1"/>
        </w:rPr>
        <w:t>sarabites</w:t>
      </w:r>
      <w:proofErr w:type="spellEnd"/>
      <w:r w:rsidR="00CB45EC" w:rsidRPr="00633A75">
        <w:rPr>
          <w:rFonts w:ascii="Calibri" w:eastAsiaTheme="minorHAnsi" w:hAnsi="Calibri" w:cs="Calibri"/>
          <w:color w:val="000000" w:themeColor="text1"/>
        </w:rPr>
        <w:t xml:space="preserve"> thus exemplify concerns within the Christian eremitic tradition regarding the potential for moral and ascetic decline when monks reside in an unstructured context</w:t>
      </w:r>
      <w:r w:rsidR="008E0FE5" w:rsidRPr="00633A75">
        <w:rPr>
          <w:rFonts w:ascii="Calibri" w:hAnsi="Calibri" w:cs="Calibri"/>
          <w:color w:val="000000" w:themeColor="text1"/>
        </w:rPr>
        <w:t xml:space="preserve"> (Sauer, 2010).</w:t>
      </w:r>
    </w:p>
    <w:p w14:paraId="6D0738F1" w14:textId="77777777" w:rsidR="00802E37" w:rsidRPr="00633A75" w:rsidRDefault="00802E37" w:rsidP="00ED03E2">
      <w:pPr>
        <w:spacing w:line="360" w:lineRule="auto"/>
        <w:rPr>
          <w:rFonts w:ascii="Calibri" w:hAnsi="Calibri" w:cs="Calibri"/>
          <w:color w:val="000000" w:themeColor="text1"/>
        </w:rPr>
      </w:pPr>
    </w:p>
    <w:p w14:paraId="692F4816" w14:textId="7EC3B8FD" w:rsidR="002B5457" w:rsidRPr="00633A75" w:rsidRDefault="008E0FE5" w:rsidP="00ED03E2">
      <w:pPr>
        <w:spacing w:line="360" w:lineRule="auto"/>
        <w:rPr>
          <w:rFonts w:ascii="Calibri" w:hAnsi="Calibri" w:cs="Calibri"/>
          <w:color w:val="000000" w:themeColor="text1"/>
        </w:rPr>
      </w:pPr>
      <w:r w:rsidRPr="00633A75">
        <w:rPr>
          <w:rFonts w:ascii="Calibri" w:hAnsi="Calibri" w:cs="Calibri"/>
          <w:color w:val="000000" w:themeColor="text1"/>
        </w:rPr>
        <w:t>The fourth kind</w:t>
      </w:r>
      <w:r w:rsidR="002B5457" w:rsidRPr="00633A75">
        <w:rPr>
          <w:rFonts w:ascii="Calibri" w:hAnsi="Calibri" w:cs="Calibri"/>
          <w:color w:val="000000" w:themeColor="text1"/>
        </w:rPr>
        <w:t xml:space="preserve">, </w:t>
      </w:r>
      <w:proofErr w:type="spellStart"/>
      <w:r w:rsidR="006E3342" w:rsidRPr="00633A75">
        <w:rPr>
          <w:rStyle w:val="Strong"/>
          <w:rFonts w:ascii="Calibri" w:eastAsiaTheme="majorEastAsia" w:hAnsi="Calibri" w:cs="Calibri"/>
          <w:b w:val="0"/>
          <w:bCs w:val="0"/>
          <w:color w:val="000000" w:themeColor="text1"/>
        </w:rPr>
        <w:t>gyrovagues</w:t>
      </w:r>
      <w:proofErr w:type="spellEnd"/>
      <w:r w:rsidR="002B5457" w:rsidRPr="00633A75">
        <w:rPr>
          <w:rFonts w:ascii="Calibri" w:hAnsi="Calibri" w:cs="Calibri"/>
          <w:color w:val="000000" w:themeColor="text1"/>
        </w:rPr>
        <w:t xml:space="preserve">, </w:t>
      </w:r>
      <w:r w:rsidR="006E3342" w:rsidRPr="00633A75">
        <w:rPr>
          <w:rFonts w:ascii="Calibri" w:hAnsi="Calibri" w:cs="Calibri"/>
          <w:color w:val="000000" w:themeColor="text1"/>
        </w:rPr>
        <w:t>a</w:t>
      </w:r>
      <w:r w:rsidRPr="00633A75">
        <w:rPr>
          <w:rFonts w:ascii="Calibri" w:hAnsi="Calibri" w:cs="Calibri"/>
          <w:color w:val="000000" w:themeColor="text1"/>
        </w:rPr>
        <w:t>re</w:t>
      </w:r>
      <w:r w:rsidR="006E3342" w:rsidRPr="00633A75">
        <w:rPr>
          <w:rFonts w:ascii="Calibri" w:hAnsi="Calibri" w:cs="Calibri"/>
          <w:color w:val="000000" w:themeColor="text1"/>
        </w:rPr>
        <w:t xml:space="preserve"> wandering monks who move </w:t>
      </w:r>
      <w:r w:rsidR="002B5457" w:rsidRPr="00633A75">
        <w:rPr>
          <w:rFonts w:ascii="Calibri" w:hAnsi="Calibri" w:cs="Calibri"/>
          <w:color w:val="000000" w:themeColor="text1"/>
        </w:rPr>
        <w:t xml:space="preserve">between monasteries, </w:t>
      </w:r>
      <w:r w:rsidR="006E3342" w:rsidRPr="00633A75">
        <w:rPr>
          <w:rFonts w:ascii="Calibri" w:hAnsi="Calibri" w:cs="Calibri"/>
          <w:color w:val="000000" w:themeColor="text1"/>
        </w:rPr>
        <w:t>refusing to submit to</w:t>
      </w:r>
      <w:r w:rsidR="002B5457" w:rsidRPr="00633A75">
        <w:rPr>
          <w:rFonts w:ascii="Calibri" w:hAnsi="Calibri" w:cs="Calibri"/>
          <w:color w:val="000000" w:themeColor="text1"/>
        </w:rPr>
        <w:t xml:space="preserve"> the</w:t>
      </w:r>
      <w:r w:rsidR="006E3342" w:rsidRPr="00633A75">
        <w:rPr>
          <w:rFonts w:ascii="Calibri" w:hAnsi="Calibri" w:cs="Calibri"/>
          <w:color w:val="000000" w:themeColor="text1"/>
        </w:rPr>
        <w:t xml:space="preserve"> Rule or </w:t>
      </w:r>
      <w:r w:rsidRPr="00633A75">
        <w:rPr>
          <w:rFonts w:ascii="Calibri" w:hAnsi="Calibri" w:cs="Calibri"/>
          <w:color w:val="000000" w:themeColor="text1"/>
        </w:rPr>
        <w:t xml:space="preserve">an </w:t>
      </w:r>
      <w:r w:rsidR="006E3342" w:rsidRPr="00633A75">
        <w:rPr>
          <w:rFonts w:ascii="Calibri" w:hAnsi="Calibri" w:cs="Calibri"/>
          <w:color w:val="000000" w:themeColor="text1"/>
        </w:rPr>
        <w:t>abbot. They indulge “pleasures” and “the joys of the palate</w:t>
      </w:r>
      <w:r w:rsidR="002B5457" w:rsidRPr="00633A75">
        <w:rPr>
          <w:rFonts w:ascii="Calibri" w:hAnsi="Calibri" w:cs="Calibri"/>
          <w:color w:val="000000" w:themeColor="text1"/>
        </w:rPr>
        <w:t>.”</w:t>
      </w:r>
      <w:r w:rsidR="006E3342" w:rsidRPr="00633A75">
        <w:rPr>
          <w:rFonts w:ascii="Calibri" w:hAnsi="Calibri" w:cs="Calibri"/>
          <w:color w:val="000000" w:themeColor="text1"/>
        </w:rPr>
        <w:t xml:space="preserve"> </w:t>
      </w:r>
      <w:r w:rsidR="002B5457" w:rsidRPr="00633A75">
        <w:rPr>
          <w:rFonts w:ascii="Calibri" w:hAnsi="Calibri" w:cs="Calibri"/>
          <w:color w:val="000000" w:themeColor="text1"/>
        </w:rPr>
        <w:t>Benedict calls</w:t>
      </w:r>
      <w:r w:rsidR="006E3342" w:rsidRPr="00633A75">
        <w:rPr>
          <w:rFonts w:ascii="Calibri" w:hAnsi="Calibri" w:cs="Calibri"/>
          <w:color w:val="000000" w:themeColor="text1"/>
        </w:rPr>
        <w:t xml:space="preserve"> them “worse than the </w:t>
      </w:r>
      <w:proofErr w:type="spellStart"/>
      <w:r w:rsidR="006E3342" w:rsidRPr="00633A75">
        <w:rPr>
          <w:rFonts w:ascii="Calibri" w:hAnsi="Calibri" w:cs="Calibri"/>
          <w:color w:val="000000" w:themeColor="text1"/>
        </w:rPr>
        <w:t>sarabites</w:t>
      </w:r>
      <w:proofErr w:type="spellEnd"/>
      <w:r w:rsidR="006E3342" w:rsidRPr="00633A75">
        <w:rPr>
          <w:rFonts w:ascii="Calibri" w:hAnsi="Calibri" w:cs="Calibri"/>
          <w:color w:val="000000" w:themeColor="text1"/>
        </w:rPr>
        <w:t xml:space="preserve">,” “always wandering,” and “never stationary,” </w:t>
      </w:r>
      <w:r w:rsidR="002B5457" w:rsidRPr="00633A75">
        <w:rPr>
          <w:rFonts w:ascii="Calibri" w:hAnsi="Calibri" w:cs="Calibri"/>
          <w:color w:val="000000" w:themeColor="text1"/>
        </w:rPr>
        <w:t xml:space="preserve">driven by their desires without humility or obedience </w:t>
      </w:r>
      <w:r w:rsidR="006E3342" w:rsidRPr="00633A75">
        <w:rPr>
          <w:rFonts w:ascii="Calibri" w:hAnsi="Calibri" w:cs="Calibri"/>
          <w:color w:val="000000" w:themeColor="text1"/>
        </w:rPr>
        <w:t>(</w:t>
      </w:r>
      <w:r w:rsidR="00AE4744" w:rsidRPr="00633A75">
        <w:rPr>
          <w:rFonts w:ascii="Calibri" w:hAnsi="Calibri" w:cs="Calibri"/>
          <w:color w:val="000000" w:themeColor="text1"/>
        </w:rPr>
        <w:t>RSB</w:t>
      </w:r>
      <w:r w:rsidR="006E3342" w:rsidRPr="00633A75">
        <w:rPr>
          <w:rFonts w:ascii="Calibri" w:hAnsi="Calibri" w:cs="Calibri"/>
          <w:color w:val="000000" w:themeColor="text1"/>
        </w:rPr>
        <w:t xml:space="preserve">, Ch. 1). </w:t>
      </w:r>
      <w:r w:rsidR="00CB45EC" w:rsidRPr="00633A75">
        <w:rPr>
          <w:rFonts w:ascii="Calibri" w:eastAsiaTheme="minorHAnsi" w:hAnsi="Calibri" w:cs="Calibri"/>
          <w:color w:val="000000" w:themeColor="text1"/>
        </w:rPr>
        <w:t>Benedict denied them actual monastic status, regarding their instability and refusal to submit as indicative of ascetic immaturity</w:t>
      </w:r>
      <w:r w:rsidR="002B5457" w:rsidRPr="00633A75">
        <w:rPr>
          <w:rFonts w:ascii="Calibri" w:hAnsi="Calibri" w:cs="Calibri"/>
          <w:color w:val="000000" w:themeColor="text1"/>
        </w:rPr>
        <w:t xml:space="preserve">. Reese (2013) adds that </w:t>
      </w:r>
      <w:proofErr w:type="spellStart"/>
      <w:r w:rsidR="002B5457" w:rsidRPr="00633A75">
        <w:rPr>
          <w:rFonts w:ascii="Calibri" w:hAnsi="Calibri" w:cs="Calibri"/>
          <w:color w:val="000000" w:themeColor="text1"/>
        </w:rPr>
        <w:t>gyrovagues</w:t>
      </w:r>
      <w:proofErr w:type="spellEnd"/>
      <w:r w:rsidR="002B5457" w:rsidRPr="00633A75">
        <w:rPr>
          <w:rFonts w:ascii="Calibri" w:hAnsi="Calibri" w:cs="Calibri"/>
          <w:color w:val="000000" w:themeColor="text1"/>
        </w:rPr>
        <w:t xml:space="preserve"> are the antithesis of cenobitic stability, obedience, and communal commitment.</w:t>
      </w:r>
    </w:p>
    <w:p w14:paraId="3455CDFC" w14:textId="77777777" w:rsidR="002B5457" w:rsidRPr="00633A75" w:rsidRDefault="002B5457" w:rsidP="00ED03E2">
      <w:pPr>
        <w:spacing w:line="360" w:lineRule="auto"/>
        <w:rPr>
          <w:rFonts w:ascii="Calibri" w:hAnsi="Calibri" w:cs="Calibri"/>
          <w:color w:val="000000" w:themeColor="text1"/>
        </w:rPr>
      </w:pPr>
    </w:p>
    <w:p w14:paraId="18CA1AEC" w14:textId="634F7121" w:rsidR="00EE0D0C" w:rsidRPr="00633A75" w:rsidRDefault="00802E37" w:rsidP="00ED03E2">
      <w:pPr>
        <w:spacing w:line="360" w:lineRule="auto"/>
        <w:rPr>
          <w:rFonts w:ascii="Calibri" w:hAnsi="Calibri" w:cs="Calibri"/>
          <w:color w:val="000000" w:themeColor="text1"/>
        </w:rPr>
      </w:pPr>
      <w:r w:rsidRPr="00633A75">
        <w:rPr>
          <w:rFonts w:ascii="Calibri" w:hAnsi="Calibri" w:cs="Calibri"/>
          <w:color w:val="000000" w:themeColor="text1"/>
        </w:rPr>
        <w:t>To emphasise this distinction, the Benedictine vow of stability</w:t>
      </w:r>
      <w:r w:rsidR="00AC6C4B" w:rsidRPr="00633A75">
        <w:rPr>
          <w:rFonts w:ascii="Calibri" w:hAnsi="Calibri" w:cs="Calibri"/>
          <w:color w:val="000000" w:themeColor="text1"/>
        </w:rPr>
        <w:t>, as outlined</w:t>
      </w:r>
      <w:r w:rsidRPr="00633A75">
        <w:rPr>
          <w:rFonts w:ascii="Calibri" w:hAnsi="Calibri" w:cs="Calibri"/>
          <w:color w:val="000000" w:themeColor="text1"/>
        </w:rPr>
        <w:t xml:space="preserve"> in Chapter 58 of the </w:t>
      </w:r>
      <w:r w:rsidR="001E22E4" w:rsidRPr="00633A75">
        <w:rPr>
          <w:rFonts w:ascii="Calibri" w:hAnsi="Calibri" w:cs="Calibri"/>
          <w:color w:val="000000" w:themeColor="text1"/>
        </w:rPr>
        <w:t>RSB</w:t>
      </w:r>
      <w:r w:rsidR="00AC6C4B" w:rsidRPr="00633A75">
        <w:rPr>
          <w:rFonts w:ascii="Calibri" w:hAnsi="Calibri" w:cs="Calibri"/>
          <w:color w:val="000000" w:themeColor="text1"/>
        </w:rPr>
        <w:t>,</w:t>
      </w:r>
      <w:r w:rsidRPr="00633A75">
        <w:rPr>
          <w:rFonts w:ascii="Calibri" w:hAnsi="Calibri" w:cs="Calibri"/>
          <w:color w:val="000000" w:themeColor="text1"/>
        </w:rPr>
        <w:t xml:space="preserve"> requires monks to remain in one community for life (</w:t>
      </w:r>
      <w:r w:rsidR="00AE4744" w:rsidRPr="00633A75">
        <w:rPr>
          <w:rFonts w:ascii="Calibri" w:hAnsi="Calibri" w:cs="Calibri"/>
          <w:color w:val="000000" w:themeColor="text1"/>
        </w:rPr>
        <w:t>RSB</w:t>
      </w:r>
      <w:r w:rsidRPr="00633A75">
        <w:rPr>
          <w:rFonts w:ascii="Calibri" w:hAnsi="Calibri" w:cs="Calibri"/>
          <w:color w:val="000000" w:themeColor="text1"/>
        </w:rPr>
        <w:t xml:space="preserve">, Ch. 58). </w:t>
      </w:r>
      <w:r w:rsidR="00CB45EC" w:rsidRPr="00633A75">
        <w:rPr>
          <w:rFonts w:ascii="Calibri" w:eastAsiaTheme="minorHAnsi" w:hAnsi="Calibri" w:cs="Calibri"/>
          <w:color w:val="000000" w:themeColor="text1"/>
        </w:rPr>
        <w:t xml:space="preserve">This promotes communal bonds, ascetic development, and discipline </w:t>
      </w:r>
      <w:r w:rsidRPr="00633A75">
        <w:rPr>
          <w:rFonts w:ascii="Calibri" w:hAnsi="Calibri" w:cs="Calibri"/>
          <w:color w:val="000000" w:themeColor="text1"/>
        </w:rPr>
        <w:t xml:space="preserve">(Belmont Abbey, 2018). </w:t>
      </w:r>
      <w:r w:rsidR="00633A75" w:rsidRPr="00633A75">
        <w:rPr>
          <w:rFonts w:ascii="Calibri" w:hAnsi="Calibri" w:cs="Calibri"/>
          <w:color w:val="000000" w:themeColor="text1"/>
        </w:rPr>
        <w:t xml:space="preserve">By rejecting stability, </w:t>
      </w:r>
      <w:proofErr w:type="spellStart"/>
      <w:r w:rsidR="00633A75" w:rsidRPr="00633A75">
        <w:rPr>
          <w:rFonts w:ascii="Calibri" w:hAnsi="Calibri" w:cs="Calibri"/>
          <w:color w:val="000000" w:themeColor="text1"/>
        </w:rPr>
        <w:t>gyrovagues</w:t>
      </w:r>
      <w:proofErr w:type="spellEnd"/>
      <w:r w:rsidR="00633A75" w:rsidRPr="00633A75">
        <w:rPr>
          <w:rFonts w:ascii="Calibri" w:hAnsi="Calibri" w:cs="Calibri"/>
          <w:color w:val="000000" w:themeColor="text1"/>
        </w:rPr>
        <w:t xml:space="preserve"> are unable to fully participate in the ordered rhythm of Benedictine communal life</w:t>
      </w:r>
      <w:r w:rsidRPr="00633A75">
        <w:rPr>
          <w:rFonts w:ascii="Calibri" w:hAnsi="Calibri" w:cs="Calibri"/>
          <w:color w:val="000000" w:themeColor="text1"/>
        </w:rPr>
        <w:t>.</w:t>
      </w:r>
    </w:p>
    <w:bookmarkEnd w:id="0"/>
    <w:p w14:paraId="38D5D467" w14:textId="77777777" w:rsidR="00802E37" w:rsidRPr="00633A75" w:rsidRDefault="00802E37" w:rsidP="00AB70F5">
      <w:pPr>
        <w:rPr>
          <w:rFonts w:ascii="Calibri" w:hAnsi="Calibri" w:cs="Calibri"/>
          <w:b/>
          <w:bCs/>
          <w:color w:val="000000" w:themeColor="text1"/>
        </w:rPr>
      </w:pPr>
    </w:p>
    <w:p w14:paraId="0A64F4C2" w14:textId="6F4F7E46" w:rsidR="00C5186E" w:rsidRPr="00633A75" w:rsidRDefault="006801B9" w:rsidP="005E4BA8">
      <w:pPr>
        <w:tabs>
          <w:tab w:val="left" w:pos="1040"/>
        </w:tabs>
        <w:spacing w:line="360" w:lineRule="auto"/>
        <w:rPr>
          <w:rFonts w:ascii="Calibri" w:hAnsi="Calibri" w:cs="Calibri"/>
          <w:b/>
          <w:bCs/>
          <w:color w:val="000000" w:themeColor="text1"/>
        </w:rPr>
      </w:pPr>
      <w:r w:rsidRPr="00633A75">
        <w:rPr>
          <w:rFonts w:ascii="Calibri" w:hAnsi="Calibri" w:cs="Calibri"/>
          <w:color w:val="000000" w:themeColor="text1"/>
        </w:rPr>
        <w:t xml:space="preserve">Benedict’s hierarchy structures the monastic order by balancing ideals with practical regulation. </w:t>
      </w:r>
      <w:proofErr w:type="spellStart"/>
      <w:r w:rsidRPr="00633A75">
        <w:rPr>
          <w:rFonts w:ascii="Calibri" w:hAnsi="Calibri" w:cs="Calibri"/>
          <w:color w:val="000000" w:themeColor="text1"/>
        </w:rPr>
        <w:t>Cenobites</w:t>
      </w:r>
      <w:proofErr w:type="spellEnd"/>
      <w:r w:rsidRPr="00633A75">
        <w:rPr>
          <w:rFonts w:ascii="Calibri" w:hAnsi="Calibri" w:cs="Calibri"/>
          <w:color w:val="000000" w:themeColor="text1"/>
        </w:rPr>
        <w:t xml:space="preserve">, central to this system, exemplify obedience, communal virtue, and ascetic growth through the vow of stability, which ties monks to one community and organised ascetic life. Anchorites, though solitary, depend on </w:t>
      </w:r>
      <w:proofErr w:type="spellStart"/>
      <w:r w:rsidRPr="00633A75">
        <w:rPr>
          <w:rFonts w:ascii="Calibri" w:hAnsi="Calibri" w:cs="Calibri"/>
          <w:color w:val="000000" w:themeColor="text1"/>
        </w:rPr>
        <w:t>cenobitic</w:t>
      </w:r>
      <w:proofErr w:type="spellEnd"/>
      <w:r w:rsidRPr="00633A75">
        <w:rPr>
          <w:rFonts w:ascii="Calibri" w:hAnsi="Calibri" w:cs="Calibri"/>
          <w:color w:val="000000" w:themeColor="text1"/>
        </w:rPr>
        <w:t xml:space="preserve"> training, similar to </w:t>
      </w:r>
      <w:r w:rsidRPr="00633A75">
        <w:rPr>
          <w:rFonts w:ascii="Calibri" w:hAnsi="Calibri" w:cs="Calibri"/>
          <w:color w:val="000000" w:themeColor="text1"/>
        </w:rPr>
        <w:lastRenderedPageBreak/>
        <w:t xml:space="preserve">soldiers prepared within an army before facing individual combat. Conversely, </w:t>
      </w:r>
      <w:proofErr w:type="spellStart"/>
      <w:r w:rsidRPr="00633A75">
        <w:rPr>
          <w:rFonts w:ascii="Calibri" w:hAnsi="Calibri" w:cs="Calibri"/>
          <w:color w:val="000000" w:themeColor="text1"/>
        </w:rPr>
        <w:t>sarabites</w:t>
      </w:r>
      <w:proofErr w:type="spellEnd"/>
      <w:r w:rsidRPr="00633A75">
        <w:rPr>
          <w:rFonts w:ascii="Calibri" w:hAnsi="Calibri" w:cs="Calibri"/>
          <w:color w:val="000000" w:themeColor="text1"/>
        </w:rPr>
        <w:t xml:space="preserve"> and </w:t>
      </w:r>
      <w:proofErr w:type="spellStart"/>
      <w:r w:rsidRPr="00633A75">
        <w:rPr>
          <w:rFonts w:ascii="Calibri" w:hAnsi="Calibri" w:cs="Calibri"/>
          <w:color w:val="000000" w:themeColor="text1"/>
        </w:rPr>
        <w:t>gyrovagues</w:t>
      </w:r>
      <w:proofErr w:type="spellEnd"/>
      <w:r w:rsidRPr="00633A75">
        <w:rPr>
          <w:rFonts w:ascii="Calibri" w:hAnsi="Calibri" w:cs="Calibri"/>
          <w:color w:val="000000" w:themeColor="text1"/>
        </w:rPr>
        <w:t xml:space="preserve"> demonstrate the risks of undisciplined monastic living, which can threaten both personal and communal well-being. Benedict's use of martial imagery, probation, and authority highlights that true ascetic progress requires disciplined training, guidance, and trust in God, fostering unified spiritual development.</w:t>
      </w:r>
    </w:p>
    <w:p w14:paraId="6C706B60" w14:textId="77777777" w:rsidR="00C5186E" w:rsidRDefault="00C5186E" w:rsidP="00C5186E">
      <w:pPr>
        <w:tabs>
          <w:tab w:val="left" w:pos="1040"/>
        </w:tabs>
        <w:rPr>
          <w:rFonts w:ascii="Calibri" w:hAnsi="Calibri" w:cs="Calibri"/>
          <w:b/>
          <w:bCs/>
          <w:color w:val="000000" w:themeColor="text1"/>
        </w:rPr>
      </w:pPr>
    </w:p>
    <w:p w14:paraId="02EA1995" w14:textId="77777777" w:rsidR="00C5186E" w:rsidRDefault="00C5186E" w:rsidP="00C5186E">
      <w:pPr>
        <w:tabs>
          <w:tab w:val="left" w:pos="1040"/>
        </w:tabs>
        <w:rPr>
          <w:rFonts w:ascii="Calibri" w:hAnsi="Calibri" w:cs="Calibri"/>
          <w:b/>
          <w:bCs/>
          <w:color w:val="000000" w:themeColor="text1"/>
        </w:rPr>
      </w:pPr>
    </w:p>
    <w:p w14:paraId="6DABE92E" w14:textId="77777777" w:rsidR="00C5186E" w:rsidRDefault="00C5186E" w:rsidP="00C5186E">
      <w:pPr>
        <w:tabs>
          <w:tab w:val="left" w:pos="1040"/>
        </w:tabs>
        <w:rPr>
          <w:rFonts w:ascii="Calibri" w:hAnsi="Calibri" w:cs="Calibri"/>
          <w:b/>
          <w:bCs/>
          <w:color w:val="000000" w:themeColor="text1"/>
        </w:rPr>
      </w:pPr>
    </w:p>
    <w:p w14:paraId="4288B008" w14:textId="77777777" w:rsidR="00C5186E" w:rsidRDefault="00C5186E" w:rsidP="00C5186E">
      <w:pPr>
        <w:tabs>
          <w:tab w:val="left" w:pos="1040"/>
        </w:tabs>
        <w:rPr>
          <w:rFonts w:ascii="Calibri" w:hAnsi="Calibri" w:cs="Calibri"/>
          <w:b/>
          <w:bCs/>
          <w:color w:val="000000" w:themeColor="text1"/>
        </w:rPr>
      </w:pPr>
    </w:p>
    <w:p w14:paraId="7C92F9F4" w14:textId="77777777" w:rsidR="00C5186E" w:rsidRDefault="00C5186E" w:rsidP="00C5186E">
      <w:pPr>
        <w:tabs>
          <w:tab w:val="left" w:pos="1040"/>
        </w:tabs>
        <w:rPr>
          <w:rFonts w:ascii="Calibri" w:hAnsi="Calibri" w:cs="Calibri"/>
          <w:b/>
          <w:bCs/>
          <w:color w:val="000000" w:themeColor="text1"/>
        </w:rPr>
      </w:pPr>
    </w:p>
    <w:p w14:paraId="6C64E845" w14:textId="77777777" w:rsidR="00C5186E" w:rsidRDefault="00C5186E" w:rsidP="00C5186E">
      <w:pPr>
        <w:tabs>
          <w:tab w:val="left" w:pos="1040"/>
        </w:tabs>
        <w:rPr>
          <w:rFonts w:ascii="Calibri" w:hAnsi="Calibri" w:cs="Calibri"/>
          <w:b/>
          <w:bCs/>
          <w:color w:val="000000" w:themeColor="text1"/>
        </w:rPr>
      </w:pPr>
    </w:p>
    <w:p w14:paraId="19C1E57A" w14:textId="77777777" w:rsidR="00C5186E" w:rsidRDefault="00C5186E" w:rsidP="00C5186E">
      <w:pPr>
        <w:tabs>
          <w:tab w:val="left" w:pos="1040"/>
        </w:tabs>
        <w:rPr>
          <w:rFonts w:ascii="Calibri" w:hAnsi="Calibri" w:cs="Calibri"/>
          <w:b/>
          <w:bCs/>
          <w:color w:val="000000" w:themeColor="text1"/>
        </w:rPr>
      </w:pPr>
    </w:p>
    <w:p w14:paraId="4B18C778" w14:textId="77777777" w:rsidR="00C5186E" w:rsidRDefault="00C5186E" w:rsidP="00C5186E">
      <w:pPr>
        <w:tabs>
          <w:tab w:val="left" w:pos="1040"/>
        </w:tabs>
        <w:rPr>
          <w:rFonts w:ascii="Calibri" w:hAnsi="Calibri" w:cs="Calibri"/>
          <w:b/>
          <w:bCs/>
          <w:color w:val="000000" w:themeColor="text1"/>
        </w:rPr>
      </w:pPr>
    </w:p>
    <w:p w14:paraId="421D61B4" w14:textId="77777777" w:rsidR="00C5186E" w:rsidRDefault="00C5186E" w:rsidP="00C5186E">
      <w:pPr>
        <w:tabs>
          <w:tab w:val="left" w:pos="1040"/>
        </w:tabs>
        <w:rPr>
          <w:rFonts w:ascii="Calibri" w:hAnsi="Calibri" w:cs="Calibri"/>
          <w:b/>
          <w:bCs/>
          <w:color w:val="000000" w:themeColor="text1"/>
        </w:rPr>
      </w:pPr>
    </w:p>
    <w:p w14:paraId="5CB56046" w14:textId="77777777" w:rsidR="00C5186E" w:rsidRDefault="00C5186E" w:rsidP="00C5186E">
      <w:pPr>
        <w:tabs>
          <w:tab w:val="left" w:pos="1040"/>
        </w:tabs>
        <w:rPr>
          <w:rFonts w:ascii="Calibri" w:hAnsi="Calibri" w:cs="Calibri"/>
          <w:b/>
          <w:bCs/>
          <w:color w:val="000000" w:themeColor="text1"/>
        </w:rPr>
      </w:pPr>
    </w:p>
    <w:p w14:paraId="3DDACBAF" w14:textId="77777777" w:rsidR="00C5186E" w:rsidRDefault="00C5186E" w:rsidP="00C5186E">
      <w:pPr>
        <w:tabs>
          <w:tab w:val="left" w:pos="1040"/>
        </w:tabs>
        <w:rPr>
          <w:rFonts w:ascii="Calibri" w:hAnsi="Calibri" w:cs="Calibri"/>
          <w:b/>
          <w:bCs/>
          <w:color w:val="000000" w:themeColor="text1"/>
        </w:rPr>
      </w:pPr>
    </w:p>
    <w:p w14:paraId="52D47DA9" w14:textId="77777777" w:rsidR="00C5186E" w:rsidRDefault="00C5186E" w:rsidP="00C5186E">
      <w:pPr>
        <w:tabs>
          <w:tab w:val="left" w:pos="1040"/>
        </w:tabs>
        <w:rPr>
          <w:rFonts w:ascii="Calibri" w:hAnsi="Calibri" w:cs="Calibri"/>
          <w:b/>
          <w:bCs/>
          <w:color w:val="000000" w:themeColor="text1"/>
        </w:rPr>
      </w:pPr>
    </w:p>
    <w:p w14:paraId="51F7687B" w14:textId="77777777" w:rsidR="00C5186E" w:rsidRDefault="00C5186E" w:rsidP="00C5186E">
      <w:pPr>
        <w:tabs>
          <w:tab w:val="left" w:pos="1040"/>
        </w:tabs>
        <w:rPr>
          <w:rFonts w:ascii="Calibri" w:hAnsi="Calibri" w:cs="Calibri"/>
          <w:b/>
          <w:bCs/>
          <w:color w:val="000000" w:themeColor="text1"/>
        </w:rPr>
      </w:pPr>
    </w:p>
    <w:p w14:paraId="36BDA4C4" w14:textId="77777777" w:rsidR="00C5186E" w:rsidRDefault="00C5186E" w:rsidP="00C5186E">
      <w:pPr>
        <w:tabs>
          <w:tab w:val="left" w:pos="1040"/>
        </w:tabs>
        <w:rPr>
          <w:rFonts w:ascii="Calibri" w:hAnsi="Calibri" w:cs="Calibri"/>
          <w:b/>
          <w:bCs/>
          <w:color w:val="000000" w:themeColor="text1"/>
        </w:rPr>
      </w:pPr>
    </w:p>
    <w:p w14:paraId="1342D9CC" w14:textId="77777777" w:rsidR="00C5186E" w:rsidRDefault="00C5186E" w:rsidP="00C5186E">
      <w:pPr>
        <w:tabs>
          <w:tab w:val="left" w:pos="1040"/>
        </w:tabs>
        <w:rPr>
          <w:rFonts w:ascii="Calibri" w:hAnsi="Calibri" w:cs="Calibri"/>
          <w:b/>
          <w:bCs/>
          <w:color w:val="000000" w:themeColor="text1"/>
        </w:rPr>
      </w:pPr>
    </w:p>
    <w:p w14:paraId="47A53456" w14:textId="77777777" w:rsidR="00C5186E" w:rsidRDefault="00C5186E" w:rsidP="00C5186E">
      <w:pPr>
        <w:tabs>
          <w:tab w:val="left" w:pos="1040"/>
        </w:tabs>
        <w:rPr>
          <w:rFonts w:ascii="Calibri" w:hAnsi="Calibri" w:cs="Calibri"/>
          <w:b/>
          <w:bCs/>
          <w:color w:val="000000" w:themeColor="text1"/>
        </w:rPr>
      </w:pPr>
    </w:p>
    <w:p w14:paraId="488EBFF1" w14:textId="77777777" w:rsidR="00C5186E" w:rsidRDefault="00C5186E" w:rsidP="00C5186E">
      <w:pPr>
        <w:tabs>
          <w:tab w:val="left" w:pos="1040"/>
        </w:tabs>
        <w:rPr>
          <w:rFonts w:ascii="Calibri" w:hAnsi="Calibri" w:cs="Calibri"/>
          <w:b/>
          <w:bCs/>
          <w:color w:val="000000" w:themeColor="text1"/>
        </w:rPr>
      </w:pPr>
    </w:p>
    <w:p w14:paraId="1AAC96C4" w14:textId="77777777" w:rsidR="00C5186E" w:rsidRDefault="00C5186E" w:rsidP="00C5186E">
      <w:pPr>
        <w:tabs>
          <w:tab w:val="left" w:pos="1040"/>
        </w:tabs>
        <w:rPr>
          <w:rFonts w:ascii="Calibri" w:hAnsi="Calibri" w:cs="Calibri"/>
          <w:b/>
          <w:bCs/>
          <w:color w:val="000000" w:themeColor="text1"/>
        </w:rPr>
      </w:pPr>
    </w:p>
    <w:p w14:paraId="7DBFFBDD" w14:textId="77777777" w:rsidR="00C5186E" w:rsidRDefault="00C5186E" w:rsidP="00C5186E">
      <w:pPr>
        <w:tabs>
          <w:tab w:val="left" w:pos="1040"/>
        </w:tabs>
        <w:rPr>
          <w:rFonts w:ascii="Calibri" w:hAnsi="Calibri" w:cs="Calibri"/>
          <w:b/>
          <w:bCs/>
          <w:color w:val="000000" w:themeColor="text1"/>
        </w:rPr>
      </w:pPr>
    </w:p>
    <w:p w14:paraId="0F291421" w14:textId="77777777" w:rsidR="00C5186E" w:rsidRDefault="00C5186E" w:rsidP="00C5186E">
      <w:pPr>
        <w:tabs>
          <w:tab w:val="left" w:pos="1040"/>
        </w:tabs>
        <w:rPr>
          <w:rFonts w:ascii="Calibri" w:hAnsi="Calibri" w:cs="Calibri"/>
          <w:b/>
          <w:bCs/>
          <w:color w:val="000000" w:themeColor="text1"/>
        </w:rPr>
      </w:pPr>
    </w:p>
    <w:p w14:paraId="34B9FB09" w14:textId="77777777" w:rsidR="00C5186E" w:rsidRDefault="00C5186E" w:rsidP="00C5186E">
      <w:pPr>
        <w:tabs>
          <w:tab w:val="left" w:pos="1040"/>
        </w:tabs>
        <w:rPr>
          <w:rFonts w:ascii="Calibri" w:hAnsi="Calibri" w:cs="Calibri"/>
          <w:b/>
          <w:bCs/>
          <w:color w:val="000000" w:themeColor="text1"/>
        </w:rPr>
      </w:pPr>
    </w:p>
    <w:p w14:paraId="01941B34" w14:textId="77777777" w:rsidR="00C5186E" w:rsidRDefault="00C5186E" w:rsidP="00C5186E">
      <w:pPr>
        <w:tabs>
          <w:tab w:val="left" w:pos="1040"/>
        </w:tabs>
        <w:rPr>
          <w:rFonts w:ascii="Calibri" w:hAnsi="Calibri" w:cs="Calibri"/>
          <w:b/>
          <w:bCs/>
          <w:color w:val="000000" w:themeColor="text1"/>
        </w:rPr>
      </w:pPr>
    </w:p>
    <w:p w14:paraId="389DE81F" w14:textId="77777777" w:rsidR="00C5186E" w:rsidRDefault="00C5186E" w:rsidP="00C5186E">
      <w:pPr>
        <w:tabs>
          <w:tab w:val="left" w:pos="1040"/>
        </w:tabs>
        <w:rPr>
          <w:rFonts w:ascii="Calibri" w:hAnsi="Calibri" w:cs="Calibri"/>
          <w:b/>
          <w:bCs/>
          <w:color w:val="000000" w:themeColor="text1"/>
        </w:rPr>
      </w:pPr>
    </w:p>
    <w:p w14:paraId="2837415A" w14:textId="77777777" w:rsidR="00C5186E" w:rsidRDefault="00C5186E" w:rsidP="00C5186E">
      <w:pPr>
        <w:tabs>
          <w:tab w:val="left" w:pos="1040"/>
        </w:tabs>
        <w:rPr>
          <w:rFonts w:ascii="Calibri" w:hAnsi="Calibri" w:cs="Calibri"/>
          <w:b/>
          <w:bCs/>
          <w:color w:val="000000" w:themeColor="text1"/>
        </w:rPr>
      </w:pPr>
    </w:p>
    <w:p w14:paraId="381DD43B" w14:textId="77777777" w:rsidR="00C5186E" w:rsidRDefault="00C5186E" w:rsidP="00C5186E">
      <w:pPr>
        <w:tabs>
          <w:tab w:val="left" w:pos="1040"/>
        </w:tabs>
        <w:rPr>
          <w:rFonts w:ascii="Calibri" w:hAnsi="Calibri" w:cs="Calibri"/>
          <w:b/>
          <w:bCs/>
          <w:color w:val="000000" w:themeColor="text1"/>
        </w:rPr>
      </w:pPr>
    </w:p>
    <w:p w14:paraId="67E0F61F" w14:textId="77777777" w:rsidR="00C5186E" w:rsidRDefault="00C5186E" w:rsidP="00C5186E">
      <w:pPr>
        <w:tabs>
          <w:tab w:val="left" w:pos="1040"/>
        </w:tabs>
        <w:rPr>
          <w:rFonts w:ascii="Calibri" w:hAnsi="Calibri" w:cs="Calibri"/>
          <w:b/>
          <w:bCs/>
          <w:color w:val="000000" w:themeColor="text1"/>
        </w:rPr>
      </w:pPr>
    </w:p>
    <w:p w14:paraId="3BCC5A5B" w14:textId="77777777" w:rsidR="00C5186E" w:rsidRDefault="00C5186E" w:rsidP="00C5186E">
      <w:pPr>
        <w:tabs>
          <w:tab w:val="left" w:pos="1040"/>
        </w:tabs>
        <w:rPr>
          <w:rFonts w:ascii="Calibri" w:hAnsi="Calibri" w:cs="Calibri"/>
          <w:b/>
          <w:bCs/>
          <w:color w:val="000000" w:themeColor="text1"/>
        </w:rPr>
      </w:pPr>
    </w:p>
    <w:p w14:paraId="57ED5851" w14:textId="77777777" w:rsidR="00C5186E" w:rsidRDefault="00C5186E" w:rsidP="00C5186E">
      <w:pPr>
        <w:tabs>
          <w:tab w:val="left" w:pos="1040"/>
        </w:tabs>
        <w:rPr>
          <w:rFonts w:ascii="Calibri" w:hAnsi="Calibri" w:cs="Calibri"/>
          <w:b/>
          <w:bCs/>
          <w:color w:val="000000" w:themeColor="text1"/>
        </w:rPr>
      </w:pPr>
    </w:p>
    <w:p w14:paraId="130E0EC2" w14:textId="77777777" w:rsidR="00C5186E" w:rsidRDefault="00C5186E" w:rsidP="00C5186E">
      <w:pPr>
        <w:tabs>
          <w:tab w:val="left" w:pos="1040"/>
        </w:tabs>
        <w:rPr>
          <w:rFonts w:ascii="Calibri" w:hAnsi="Calibri" w:cs="Calibri"/>
          <w:b/>
          <w:bCs/>
          <w:color w:val="000000" w:themeColor="text1"/>
        </w:rPr>
      </w:pPr>
    </w:p>
    <w:p w14:paraId="201812E9" w14:textId="77777777" w:rsidR="00AC6C4B" w:rsidRDefault="00AC6C4B" w:rsidP="00C5186E">
      <w:pPr>
        <w:tabs>
          <w:tab w:val="left" w:pos="1040"/>
        </w:tabs>
        <w:rPr>
          <w:rFonts w:ascii="Calibri" w:hAnsi="Calibri" w:cs="Calibri"/>
          <w:b/>
          <w:bCs/>
          <w:color w:val="000000" w:themeColor="text1"/>
        </w:rPr>
      </w:pPr>
    </w:p>
    <w:p w14:paraId="77849415" w14:textId="77777777" w:rsidR="00C5186E" w:rsidRDefault="00C5186E" w:rsidP="00C5186E">
      <w:pPr>
        <w:tabs>
          <w:tab w:val="left" w:pos="1040"/>
        </w:tabs>
        <w:rPr>
          <w:rFonts w:ascii="Calibri" w:hAnsi="Calibri" w:cs="Calibri"/>
          <w:b/>
          <w:bCs/>
          <w:color w:val="000000" w:themeColor="text1"/>
        </w:rPr>
      </w:pPr>
    </w:p>
    <w:p w14:paraId="47EDE19F" w14:textId="77777777" w:rsidR="00ED03E2" w:rsidRDefault="00ED03E2" w:rsidP="00C5186E">
      <w:pPr>
        <w:tabs>
          <w:tab w:val="left" w:pos="1040"/>
        </w:tabs>
        <w:rPr>
          <w:rFonts w:ascii="Calibri" w:hAnsi="Calibri" w:cs="Calibri"/>
          <w:b/>
          <w:bCs/>
          <w:color w:val="000000" w:themeColor="text1"/>
        </w:rPr>
      </w:pPr>
    </w:p>
    <w:p w14:paraId="783AF543" w14:textId="77777777" w:rsidR="00C5186E" w:rsidRDefault="00C5186E" w:rsidP="00C5186E">
      <w:pPr>
        <w:tabs>
          <w:tab w:val="left" w:pos="1040"/>
        </w:tabs>
        <w:rPr>
          <w:rFonts w:ascii="Calibri" w:hAnsi="Calibri" w:cs="Calibri"/>
          <w:b/>
          <w:bCs/>
          <w:color w:val="000000" w:themeColor="text1"/>
        </w:rPr>
      </w:pPr>
    </w:p>
    <w:p w14:paraId="4FEB6D8A" w14:textId="77777777" w:rsidR="00802E37" w:rsidRDefault="00802E37" w:rsidP="00AB70F5">
      <w:pPr>
        <w:rPr>
          <w:rFonts w:ascii="Calibri" w:hAnsi="Calibri" w:cs="Calibri"/>
          <w:b/>
          <w:bCs/>
          <w:color w:val="000000" w:themeColor="text1"/>
        </w:rPr>
      </w:pPr>
    </w:p>
    <w:p w14:paraId="09385FBD" w14:textId="77777777" w:rsidR="005E4BA8" w:rsidRDefault="005E4BA8" w:rsidP="00AB70F5">
      <w:pPr>
        <w:rPr>
          <w:rFonts w:ascii="Calibri" w:hAnsi="Calibri" w:cs="Calibri"/>
          <w:b/>
          <w:bCs/>
          <w:color w:val="000000" w:themeColor="text1"/>
        </w:rPr>
      </w:pPr>
    </w:p>
    <w:p w14:paraId="4BD2BA6E" w14:textId="77777777" w:rsidR="005E4BA8" w:rsidRDefault="005E4BA8" w:rsidP="00AB70F5">
      <w:pPr>
        <w:rPr>
          <w:rFonts w:ascii="Calibri" w:hAnsi="Calibri" w:cs="Calibri"/>
          <w:b/>
          <w:bCs/>
          <w:color w:val="000000" w:themeColor="text1"/>
        </w:rPr>
      </w:pPr>
    </w:p>
    <w:p w14:paraId="323D0961" w14:textId="77777777" w:rsidR="005E4BA8" w:rsidRDefault="005E4BA8" w:rsidP="00AB70F5">
      <w:pPr>
        <w:rPr>
          <w:rFonts w:ascii="Calibri" w:hAnsi="Calibri" w:cs="Calibri"/>
          <w:b/>
          <w:bCs/>
          <w:color w:val="000000" w:themeColor="text1"/>
        </w:rPr>
      </w:pPr>
    </w:p>
    <w:p w14:paraId="38C24CED" w14:textId="77777777" w:rsidR="005E4BA8" w:rsidRDefault="005E4BA8" w:rsidP="00AB70F5">
      <w:pPr>
        <w:rPr>
          <w:rFonts w:ascii="Calibri" w:hAnsi="Calibri" w:cs="Calibri"/>
          <w:b/>
          <w:bCs/>
          <w:color w:val="000000" w:themeColor="text1"/>
        </w:rPr>
      </w:pPr>
    </w:p>
    <w:p w14:paraId="6137327A" w14:textId="77777777" w:rsidR="005E4BA8" w:rsidRDefault="005E4BA8" w:rsidP="00AB70F5">
      <w:pPr>
        <w:rPr>
          <w:rFonts w:ascii="Calibri" w:hAnsi="Calibri" w:cs="Calibri"/>
          <w:b/>
          <w:bCs/>
          <w:color w:val="000000" w:themeColor="text1"/>
        </w:rPr>
      </w:pPr>
    </w:p>
    <w:p w14:paraId="1F1F9809" w14:textId="77777777" w:rsidR="005E4BA8" w:rsidRDefault="005E4BA8" w:rsidP="00AB70F5">
      <w:pPr>
        <w:rPr>
          <w:rFonts w:ascii="Calibri" w:hAnsi="Calibri" w:cs="Calibri"/>
          <w:b/>
          <w:bCs/>
          <w:color w:val="000000" w:themeColor="text1"/>
        </w:rPr>
      </w:pPr>
    </w:p>
    <w:p w14:paraId="686D9F86" w14:textId="3AFBCC52" w:rsidR="00AB70F5" w:rsidRPr="00ED03E2" w:rsidRDefault="004437E9" w:rsidP="00AB70F5">
      <w:pPr>
        <w:rPr>
          <w:rFonts w:ascii="Calibri" w:hAnsi="Calibri" w:cs="Calibri"/>
          <w:b/>
          <w:bCs/>
          <w:color w:val="000000" w:themeColor="text1"/>
        </w:rPr>
      </w:pPr>
      <w:r w:rsidRPr="00ED03E2">
        <w:rPr>
          <w:rFonts w:ascii="Calibri" w:hAnsi="Calibri" w:cs="Calibri"/>
          <w:b/>
          <w:bCs/>
          <w:color w:val="000000" w:themeColor="text1"/>
        </w:rPr>
        <w:lastRenderedPageBreak/>
        <w:t>BIBLIOGRAPHY</w:t>
      </w:r>
    </w:p>
    <w:p w14:paraId="530AF15E" w14:textId="77777777" w:rsidR="004437E9" w:rsidRPr="00ED03E2" w:rsidRDefault="004437E9" w:rsidP="00AB70F5">
      <w:pPr>
        <w:rPr>
          <w:rFonts w:ascii="Calibri" w:hAnsi="Calibri" w:cs="Calibri"/>
          <w:b/>
          <w:bCs/>
          <w:color w:val="000000" w:themeColor="text1"/>
        </w:rPr>
      </w:pPr>
    </w:p>
    <w:p w14:paraId="607237FC" w14:textId="56C7C155" w:rsidR="00313035" w:rsidRPr="00ED03E2" w:rsidRDefault="004437E9" w:rsidP="004437E9">
      <w:pPr>
        <w:spacing w:line="276" w:lineRule="auto"/>
        <w:rPr>
          <w:rFonts w:ascii="Calibri" w:hAnsi="Calibri" w:cs="Calibri"/>
          <w:b/>
          <w:bCs/>
          <w:color w:val="000000" w:themeColor="text1"/>
        </w:rPr>
      </w:pPr>
      <w:r w:rsidRPr="00ED03E2">
        <w:rPr>
          <w:rFonts w:ascii="Calibri" w:hAnsi="Calibri" w:cs="Calibri"/>
          <w:b/>
          <w:bCs/>
          <w:color w:val="000000" w:themeColor="text1"/>
        </w:rPr>
        <w:t>Primary Sources</w:t>
      </w:r>
    </w:p>
    <w:p w14:paraId="654E8D4F" w14:textId="6E11AF1D" w:rsidR="004437E9" w:rsidRPr="00ED03E2" w:rsidRDefault="00AE4744" w:rsidP="004437E9">
      <w:pPr>
        <w:spacing w:line="276" w:lineRule="auto"/>
        <w:rPr>
          <w:rFonts w:ascii="Calibri" w:hAnsi="Calibri" w:cs="Calibri"/>
          <w:color w:val="000000" w:themeColor="text1"/>
        </w:rPr>
      </w:pPr>
      <w:r w:rsidRPr="00ED03E2">
        <w:rPr>
          <w:rFonts w:ascii="Calibri" w:hAnsi="Calibri" w:cs="Calibri"/>
          <w:color w:val="000000" w:themeColor="text1"/>
        </w:rPr>
        <w:t xml:space="preserve">Rule of Saint Benedict, ed. </w:t>
      </w:r>
      <w:r w:rsidR="004437E9" w:rsidRPr="00ED03E2">
        <w:rPr>
          <w:rFonts w:ascii="Calibri" w:hAnsi="Calibri" w:cs="Calibri"/>
          <w:color w:val="000000" w:themeColor="text1"/>
        </w:rPr>
        <w:t xml:space="preserve">Henderson, E. (1910) </w:t>
      </w:r>
      <w:r w:rsidR="004437E9" w:rsidRPr="00ED03E2">
        <w:rPr>
          <w:rStyle w:val="Emphasis"/>
          <w:rFonts w:ascii="Calibri" w:eastAsiaTheme="majorEastAsia" w:hAnsi="Calibri" w:cs="Calibri"/>
          <w:color w:val="000000" w:themeColor="text1"/>
        </w:rPr>
        <w:t>Select Historical Documents of the Middle Ages</w:t>
      </w:r>
      <w:r w:rsidR="004437E9" w:rsidRPr="00ED03E2">
        <w:rPr>
          <w:rFonts w:ascii="Calibri" w:hAnsi="Calibri" w:cs="Calibri"/>
          <w:color w:val="000000" w:themeColor="text1"/>
        </w:rPr>
        <w:t xml:space="preserve">. London: George Bell and Sons, pp. 215 (from Migne, </w:t>
      </w:r>
      <w:proofErr w:type="spellStart"/>
      <w:r w:rsidR="004437E9" w:rsidRPr="00ED03E2">
        <w:rPr>
          <w:rStyle w:val="Emphasis"/>
          <w:rFonts w:ascii="Calibri" w:eastAsiaTheme="majorEastAsia" w:hAnsi="Calibri" w:cs="Calibri"/>
          <w:color w:val="000000" w:themeColor="text1"/>
        </w:rPr>
        <w:t>Patrologia</w:t>
      </w:r>
      <w:proofErr w:type="spellEnd"/>
      <w:r w:rsidR="004437E9" w:rsidRPr="00ED03E2">
        <w:rPr>
          <w:rStyle w:val="Emphasis"/>
          <w:rFonts w:ascii="Calibri" w:eastAsiaTheme="majorEastAsia" w:hAnsi="Calibri" w:cs="Calibri"/>
          <w:color w:val="000000" w:themeColor="text1"/>
        </w:rPr>
        <w:t xml:space="preserve"> Latina</w:t>
      </w:r>
      <w:r w:rsidR="004437E9" w:rsidRPr="00ED03E2">
        <w:rPr>
          <w:rFonts w:ascii="Calibri" w:hAnsi="Calibri" w:cs="Calibri"/>
          <w:color w:val="000000" w:themeColor="text1"/>
        </w:rPr>
        <w:t xml:space="preserve">, Vol. 66). Available at: </w:t>
      </w:r>
      <w:hyperlink r:id="rId8" w:history="1">
        <w:r w:rsidR="004437E9" w:rsidRPr="00ED03E2">
          <w:rPr>
            <w:rStyle w:val="Hyperlink"/>
            <w:rFonts w:ascii="Calibri" w:hAnsi="Calibri" w:cs="Calibri"/>
            <w:color w:val="000000" w:themeColor="text1"/>
          </w:rPr>
          <w:t>https://sourcebooks.fordham.edu/source/rul-benedict.asp</w:t>
        </w:r>
      </w:hyperlink>
      <w:r w:rsidR="004437E9" w:rsidRPr="00ED03E2">
        <w:rPr>
          <w:rFonts w:ascii="Calibri" w:hAnsi="Calibri" w:cs="Calibri"/>
          <w:color w:val="000000" w:themeColor="text1"/>
        </w:rPr>
        <w:t xml:space="preserve"> (Accessed: 29 September 2025).</w:t>
      </w:r>
    </w:p>
    <w:p w14:paraId="205C40A3" w14:textId="77777777" w:rsidR="004437E9" w:rsidRPr="00ED03E2" w:rsidRDefault="004437E9" w:rsidP="00AB70F5">
      <w:pPr>
        <w:rPr>
          <w:rFonts w:ascii="Calibri" w:hAnsi="Calibri" w:cs="Calibri"/>
          <w:b/>
          <w:bCs/>
          <w:color w:val="000000" w:themeColor="text1"/>
        </w:rPr>
      </w:pPr>
    </w:p>
    <w:p w14:paraId="5F3BA27F" w14:textId="77777777" w:rsidR="00313035" w:rsidRPr="00ED03E2" w:rsidRDefault="00313035" w:rsidP="00313035">
      <w:pPr>
        <w:spacing w:line="276" w:lineRule="auto"/>
        <w:rPr>
          <w:rFonts w:ascii="Calibri" w:hAnsi="Calibri" w:cs="Calibri"/>
          <w:i/>
          <w:iCs/>
          <w:color w:val="000000" w:themeColor="text1"/>
        </w:rPr>
      </w:pPr>
      <w:r w:rsidRPr="00ED03E2">
        <w:rPr>
          <w:rStyle w:val="Emphasis"/>
          <w:rFonts w:ascii="Calibri" w:eastAsiaTheme="majorEastAsia" w:hAnsi="Calibri" w:cs="Calibri"/>
          <w:i w:val="0"/>
          <w:iCs w:val="0"/>
          <w:color w:val="000000" w:themeColor="text1"/>
        </w:rPr>
        <w:t>The Holy Bible: New Revised Standard Version (NRSV)</w:t>
      </w:r>
      <w:r w:rsidRPr="00ED03E2">
        <w:rPr>
          <w:rFonts w:ascii="Calibri" w:hAnsi="Calibri" w:cs="Calibri"/>
          <w:i/>
          <w:iCs/>
          <w:color w:val="000000" w:themeColor="text1"/>
        </w:rPr>
        <w:t xml:space="preserve"> </w:t>
      </w:r>
      <w:r w:rsidRPr="00ED03E2">
        <w:rPr>
          <w:rFonts w:ascii="Calibri" w:hAnsi="Calibri" w:cs="Calibri"/>
          <w:color w:val="000000" w:themeColor="text1"/>
        </w:rPr>
        <w:t xml:space="preserve">(1989) Available at: </w:t>
      </w:r>
      <w:hyperlink r:id="rId9" w:tgtFrame="_new" w:history="1">
        <w:r w:rsidRPr="00ED03E2">
          <w:rPr>
            <w:rStyle w:val="Hyperlink"/>
            <w:rFonts w:ascii="Calibri" w:eastAsiaTheme="majorEastAsia" w:hAnsi="Calibri" w:cs="Calibri"/>
            <w:color w:val="000000" w:themeColor="text1"/>
          </w:rPr>
          <w:t>https://ia601601.us.archive.org/8/items/NewRevisedStandardVersionBible/New%20Revised%20Standard%20Version%20Bible.pdf</w:t>
        </w:r>
      </w:hyperlink>
      <w:r w:rsidRPr="00ED03E2">
        <w:rPr>
          <w:rFonts w:ascii="Calibri" w:hAnsi="Calibri" w:cs="Calibri"/>
          <w:color w:val="000000" w:themeColor="text1"/>
        </w:rPr>
        <w:t xml:space="preserve"> (Accessed: 6 October 2025).</w:t>
      </w:r>
    </w:p>
    <w:p w14:paraId="3F6B2874" w14:textId="77777777" w:rsidR="004437E9" w:rsidRPr="00ED03E2" w:rsidRDefault="004437E9" w:rsidP="00AB70F5">
      <w:pPr>
        <w:rPr>
          <w:rFonts w:ascii="Calibri" w:hAnsi="Calibri" w:cs="Calibri"/>
          <w:b/>
          <w:bCs/>
          <w:color w:val="000000" w:themeColor="text1"/>
        </w:rPr>
      </w:pPr>
    </w:p>
    <w:p w14:paraId="15EC3DFC" w14:textId="73159C20" w:rsidR="004437E9" w:rsidRPr="00ED03E2" w:rsidRDefault="004437E9" w:rsidP="004437E9">
      <w:pPr>
        <w:spacing w:line="276" w:lineRule="auto"/>
        <w:rPr>
          <w:rFonts w:ascii="Calibri" w:hAnsi="Calibri" w:cs="Calibri"/>
          <w:b/>
          <w:bCs/>
          <w:color w:val="000000" w:themeColor="text1"/>
        </w:rPr>
      </w:pPr>
      <w:r w:rsidRPr="00ED03E2">
        <w:rPr>
          <w:rFonts w:ascii="Calibri" w:hAnsi="Calibri" w:cs="Calibri"/>
          <w:b/>
          <w:bCs/>
          <w:color w:val="000000" w:themeColor="text1"/>
        </w:rPr>
        <w:t>Secondary Sources</w:t>
      </w:r>
    </w:p>
    <w:p w14:paraId="6413F15E" w14:textId="77777777" w:rsidR="004437E9" w:rsidRPr="00ED03E2" w:rsidRDefault="004437E9" w:rsidP="004437E9">
      <w:pPr>
        <w:spacing w:line="276" w:lineRule="auto"/>
        <w:rPr>
          <w:rFonts w:ascii="Calibri" w:hAnsi="Calibri" w:cs="Calibri"/>
          <w:color w:val="000000" w:themeColor="text1"/>
        </w:rPr>
      </w:pPr>
      <w:r w:rsidRPr="00ED03E2">
        <w:rPr>
          <w:rFonts w:ascii="Calibri" w:hAnsi="Calibri" w:cs="Calibri"/>
          <w:color w:val="000000" w:themeColor="text1"/>
        </w:rPr>
        <w:t xml:space="preserve">Ampleforth Abbey (2024) </w:t>
      </w:r>
      <w:r w:rsidRPr="00ED03E2">
        <w:rPr>
          <w:rFonts w:ascii="Calibri" w:hAnsi="Calibri" w:cs="Calibri"/>
          <w:i/>
          <w:iCs/>
          <w:color w:val="000000" w:themeColor="text1"/>
        </w:rPr>
        <w:t>The Rule of St Benedict.</w:t>
      </w:r>
      <w:r w:rsidRPr="00ED03E2">
        <w:rPr>
          <w:rFonts w:ascii="Calibri" w:hAnsi="Calibri" w:cs="Calibri"/>
          <w:color w:val="000000" w:themeColor="text1"/>
        </w:rPr>
        <w:t xml:space="preserve"> Available at: </w:t>
      </w:r>
      <w:hyperlink r:id="rId10" w:history="1">
        <w:r w:rsidRPr="00ED03E2">
          <w:rPr>
            <w:rStyle w:val="Hyperlink"/>
            <w:rFonts w:ascii="Calibri" w:hAnsi="Calibri" w:cs="Calibri"/>
            <w:color w:val="000000" w:themeColor="text1"/>
          </w:rPr>
          <w:t>https://www.ampleforthabbey.org.uk/monastery/our-history/rule-st-benedict</w:t>
        </w:r>
      </w:hyperlink>
      <w:r w:rsidRPr="00ED03E2">
        <w:rPr>
          <w:rFonts w:ascii="Calibri" w:hAnsi="Calibri" w:cs="Calibri"/>
          <w:color w:val="000000" w:themeColor="text1"/>
        </w:rPr>
        <w:t xml:space="preserve"> (Accessed: 20 September 2025).</w:t>
      </w:r>
    </w:p>
    <w:p w14:paraId="03A5D122" w14:textId="77777777" w:rsidR="004437E9" w:rsidRPr="00ED03E2" w:rsidRDefault="004437E9" w:rsidP="004437E9">
      <w:pPr>
        <w:spacing w:line="276" w:lineRule="auto"/>
        <w:rPr>
          <w:rFonts w:ascii="Calibri" w:hAnsi="Calibri" w:cs="Calibri"/>
          <w:color w:val="000000" w:themeColor="text1"/>
        </w:rPr>
      </w:pPr>
    </w:p>
    <w:p w14:paraId="6C1FA0CD" w14:textId="77777777" w:rsidR="004437E9" w:rsidRPr="00ED03E2" w:rsidRDefault="004437E9" w:rsidP="004437E9">
      <w:pPr>
        <w:pStyle w:val="Heading1"/>
        <w:shd w:val="clear" w:color="auto" w:fill="FFFFFF"/>
        <w:spacing w:before="0" w:after="0" w:line="276" w:lineRule="auto"/>
        <w:textAlignment w:val="baseline"/>
        <w:rPr>
          <w:rFonts w:ascii="Calibri" w:eastAsia="Times New Roman" w:hAnsi="Calibri" w:cs="Calibri"/>
          <w:color w:val="000000" w:themeColor="text1"/>
          <w:kern w:val="36"/>
          <w:sz w:val="24"/>
          <w:szCs w:val="24"/>
          <w:lang w:eastAsia="en-GB"/>
          <w14:ligatures w14:val="none"/>
        </w:rPr>
      </w:pPr>
      <w:r w:rsidRPr="00ED03E2">
        <w:rPr>
          <w:rFonts w:ascii="Calibri" w:hAnsi="Calibri" w:cs="Calibri"/>
          <w:color w:val="000000" w:themeColor="text1"/>
          <w:sz w:val="24"/>
          <w:szCs w:val="24"/>
        </w:rPr>
        <w:t xml:space="preserve">Athelstan, V. (2020) </w:t>
      </w:r>
      <w:r w:rsidRPr="00ED03E2">
        <w:rPr>
          <w:rFonts w:ascii="Calibri" w:eastAsia="Times New Roman" w:hAnsi="Calibri" w:cs="Calibri"/>
          <w:i/>
          <w:iCs/>
          <w:color w:val="000000" w:themeColor="text1"/>
          <w:kern w:val="36"/>
          <w:sz w:val="24"/>
          <w:szCs w:val="24"/>
          <w:lang w:eastAsia="en-GB"/>
          <w14:ligatures w14:val="none"/>
        </w:rPr>
        <w:t xml:space="preserve">The Rule of Saint Benedict: Chapter One, Why </w:t>
      </w:r>
      <w:proofErr w:type="spellStart"/>
      <w:r w:rsidRPr="00ED03E2">
        <w:rPr>
          <w:rFonts w:ascii="Calibri" w:eastAsia="Times New Roman" w:hAnsi="Calibri" w:cs="Calibri"/>
          <w:i/>
          <w:iCs/>
          <w:color w:val="000000" w:themeColor="text1"/>
          <w:kern w:val="36"/>
          <w:sz w:val="24"/>
          <w:szCs w:val="24"/>
          <w:lang w:eastAsia="en-GB"/>
          <w14:ligatures w14:val="none"/>
        </w:rPr>
        <w:t>Cenobites</w:t>
      </w:r>
      <w:proofErr w:type="spellEnd"/>
      <w:r w:rsidRPr="00ED03E2">
        <w:rPr>
          <w:rFonts w:ascii="Calibri" w:eastAsia="Times New Roman" w:hAnsi="Calibri" w:cs="Calibri"/>
          <w:i/>
          <w:iCs/>
          <w:color w:val="000000" w:themeColor="text1"/>
          <w:kern w:val="36"/>
          <w:sz w:val="24"/>
          <w:szCs w:val="24"/>
          <w:lang w:eastAsia="en-GB"/>
          <w14:ligatures w14:val="none"/>
        </w:rPr>
        <w:t xml:space="preserve"> Are the Best Type of Monks and Why the Others Are Terrible (According to Saint Benedict). </w:t>
      </w:r>
      <w:r w:rsidRPr="00ED03E2">
        <w:rPr>
          <w:rFonts w:ascii="Calibri" w:eastAsia="Times New Roman" w:hAnsi="Calibri" w:cs="Calibri"/>
          <w:color w:val="000000" w:themeColor="text1"/>
          <w:kern w:val="36"/>
          <w:sz w:val="24"/>
          <w:szCs w:val="24"/>
          <w:lang w:eastAsia="en-GB"/>
          <w14:ligatures w14:val="none"/>
        </w:rPr>
        <w:t xml:space="preserve">Available at: </w:t>
      </w:r>
      <w:hyperlink r:id="rId11" w:history="1">
        <w:r w:rsidRPr="00ED03E2">
          <w:rPr>
            <w:rStyle w:val="Hyperlink"/>
            <w:rFonts w:ascii="Calibri" w:eastAsia="Times New Roman" w:hAnsi="Calibri" w:cs="Calibri"/>
            <w:color w:val="000000" w:themeColor="text1"/>
            <w:kern w:val="36"/>
            <w:sz w:val="24"/>
            <w:szCs w:val="24"/>
            <w:lang w:eastAsia="en-GB"/>
            <w14:ligatures w14:val="none"/>
          </w:rPr>
          <w:t>https://themediaevalmonk.wordpress.com/2020/01/29/the-rule-of-saint-benedict-part-2-chapter-one-why-cenobites-are-the-best-type-of-monks-and-why-the-others-are-terrible-according-to-saint-benedict/</w:t>
        </w:r>
      </w:hyperlink>
      <w:r w:rsidRPr="00ED03E2">
        <w:rPr>
          <w:rFonts w:ascii="Calibri" w:eastAsia="Times New Roman" w:hAnsi="Calibri" w:cs="Calibri"/>
          <w:color w:val="000000" w:themeColor="text1"/>
          <w:kern w:val="36"/>
          <w:sz w:val="24"/>
          <w:szCs w:val="24"/>
          <w:lang w:eastAsia="en-GB"/>
          <w14:ligatures w14:val="none"/>
        </w:rPr>
        <w:t xml:space="preserve"> (Accessed: 20 September 2025).</w:t>
      </w:r>
    </w:p>
    <w:p w14:paraId="4E6875FC" w14:textId="77777777" w:rsidR="004437E9" w:rsidRPr="00ED03E2" w:rsidRDefault="004437E9" w:rsidP="004437E9">
      <w:pPr>
        <w:spacing w:line="276" w:lineRule="auto"/>
        <w:rPr>
          <w:rFonts w:ascii="Calibri" w:hAnsi="Calibri" w:cs="Calibri"/>
          <w:color w:val="000000" w:themeColor="text1"/>
        </w:rPr>
      </w:pPr>
    </w:p>
    <w:p w14:paraId="1468C9C4" w14:textId="77777777" w:rsidR="004437E9" w:rsidRPr="00ED03E2" w:rsidRDefault="004437E9" w:rsidP="004437E9">
      <w:pPr>
        <w:spacing w:line="276" w:lineRule="auto"/>
        <w:rPr>
          <w:rFonts w:ascii="Calibri" w:hAnsi="Calibri" w:cs="Calibri"/>
          <w:color w:val="000000" w:themeColor="text1"/>
        </w:rPr>
      </w:pPr>
      <w:r w:rsidRPr="00ED03E2">
        <w:rPr>
          <w:rFonts w:ascii="Calibri" w:hAnsi="Calibri" w:cs="Calibri"/>
          <w:color w:val="000000" w:themeColor="text1"/>
        </w:rPr>
        <w:t xml:space="preserve">Basilian Fathers (2023) </w:t>
      </w:r>
      <w:r w:rsidRPr="00ED03E2">
        <w:rPr>
          <w:rFonts w:ascii="Calibri" w:hAnsi="Calibri" w:cs="Calibri"/>
          <w:i/>
          <w:iCs/>
          <w:color w:val="000000" w:themeColor="text1"/>
        </w:rPr>
        <w:t xml:space="preserve">Ora et </w:t>
      </w:r>
      <w:proofErr w:type="spellStart"/>
      <w:r w:rsidRPr="00ED03E2">
        <w:rPr>
          <w:rFonts w:ascii="Calibri" w:hAnsi="Calibri" w:cs="Calibri"/>
          <w:i/>
          <w:iCs/>
          <w:color w:val="000000" w:themeColor="text1"/>
        </w:rPr>
        <w:t>Labora</w:t>
      </w:r>
      <w:proofErr w:type="spellEnd"/>
      <w:r w:rsidRPr="00ED03E2">
        <w:rPr>
          <w:rFonts w:ascii="Calibri" w:hAnsi="Calibri" w:cs="Calibri"/>
          <w:i/>
          <w:iCs/>
          <w:color w:val="000000" w:themeColor="text1"/>
        </w:rPr>
        <w:t xml:space="preserve">: The Life and Legacy of St. Benedict – Father of Western Monasticism. </w:t>
      </w:r>
      <w:r w:rsidRPr="00ED03E2">
        <w:rPr>
          <w:rFonts w:ascii="Calibri" w:hAnsi="Calibri" w:cs="Calibri"/>
          <w:color w:val="000000" w:themeColor="text1"/>
        </w:rPr>
        <w:t xml:space="preserve">Available at: </w:t>
      </w:r>
      <w:hyperlink r:id="rId12" w:history="1">
        <w:r w:rsidRPr="00ED03E2">
          <w:rPr>
            <w:rStyle w:val="Hyperlink"/>
            <w:rFonts w:ascii="Calibri" w:hAnsi="Calibri" w:cs="Calibri"/>
            <w:color w:val="000000" w:themeColor="text1"/>
          </w:rPr>
          <w:t>https://basilian.org/en/ora-et-labora-the-life-and-legacy-of-st-benedict-father-of-western-monasticism/</w:t>
        </w:r>
      </w:hyperlink>
      <w:r w:rsidRPr="00ED03E2">
        <w:rPr>
          <w:rFonts w:ascii="Calibri" w:hAnsi="Calibri" w:cs="Calibri"/>
          <w:color w:val="000000" w:themeColor="text1"/>
        </w:rPr>
        <w:t xml:space="preserve"> (Accessed: 20 September 2025).</w:t>
      </w:r>
    </w:p>
    <w:p w14:paraId="0540CF01" w14:textId="77777777" w:rsidR="00DA650F" w:rsidRPr="00ED03E2" w:rsidRDefault="00DA650F" w:rsidP="004437E9">
      <w:pPr>
        <w:spacing w:line="276" w:lineRule="auto"/>
        <w:rPr>
          <w:rFonts w:ascii="Calibri" w:hAnsi="Calibri" w:cs="Calibri"/>
          <w:color w:val="000000" w:themeColor="text1"/>
        </w:rPr>
      </w:pPr>
    </w:p>
    <w:p w14:paraId="7BE64E77" w14:textId="77777777" w:rsidR="004437E9" w:rsidRPr="00ED03E2" w:rsidRDefault="004437E9" w:rsidP="004437E9">
      <w:pPr>
        <w:spacing w:line="276" w:lineRule="auto"/>
        <w:rPr>
          <w:rFonts w:ascii="Calibri" w:hAnsi="Calibri" w:cs="Calibri"/>
          <w:color w:val="000000" w:themeColor="text1"/>
        </w:rPr>
      </w:pPr>
      <w:r w:rsidRPr="00ED03E2">
        <w:rPr>
          <w:rFonts w:ascii="Calibri" w:hAnsi="Calibri" w:cs="Calibri"/>
          <w:color w:val="000000" w:themeColor="text1"/>
        </w:rPr>
        <w:t xml:space="preserve">Belmont Abbey (2018) </w:t>
      </w:r>
      <w:r w:rsidRPr="00ED03E2">
        <w:rPr>
          <w:rStyle w:val="Emphasis"/>
          <w:rFonts w:ascii="Calibri" w:eastAsiaTheme="majorEastAsia" w:hAnsi="Calibri" w:cs="Calibri"/>
          <w:color w:val="000000" w:themeColor="text1"/>
        </w:rPr>
        <w:t>Monastic Vows</w:t>
      </w:r>
      <w:r w:rsidRPr="00ED03E2">
        <w:rPr>
          <w:rFonts w:ascii="Calibri" w:hAnsi="Calibri" w:cs="Calibri"/>
          <w:color w:val="000000" w:themeColor="text1"/>
        </w:rPr>
        <w:t xml:space="preserve">. Available at: </w:t>
      </w:r>
    </w:p>
    <w:p w14:paraId="13113042" w14:textId="60E7E429" w:rsidR="004437E9" w:rsidRPr="00ED03E2" w:rsidRDefault="004437E9" w:rsidP="004437E9">
      <w:pPr>
        <w:spacing w:line="276" w:lineRule="auto"/>
        <w:rPr>
          <w:rFonts w:ascii="Calibri" w:hAnsi="Calibri" w:cs="Calibri"/>
          <w:color w:val="000000" w:themeColor="text1"/>
        </w:rPr>
      </w:pPr>
      <w:hyperlink r:id="rId13" w:history="1">
        <w:r w:rsidRPr="00ED03E2">
          <w:rPr>
            <w:rStyle w:val="Hyperlink"/>
            <w:rFonts w:ascii="Calibri" w:eastAsiaTheme="majorEastAsia" w:hAnsi="Calibri" w:cs="Calibri"/>
            <w:color w:val="000000" w:themeColor="text1"/>
          </w:rPr>
          <w:t>https://www.belmontabbey.org.uk/monastic-vows</w:t>
        </w:r>
      </w:hyperlink>
      <w:r w:rsidRPr="00ED03E2">
        <w:rPr>
          <w:rFonts w:ascii="Calibri" w:hAnsi="Calibri" w:cs="Calibri"/>
          <w:color w:val="000000" w:themeColor="text1"/>
        </w:rPr>
        <w:t xml:space="preserve"> [Accessed 30 September 2025].</w:t>
      </w:r>
    </w:p>
    <w:p w14:paraId="3DF4C61C" w14:textId="77777777" w:rsidR="00DA650F" w:rsidRPr="00ED03E2" w:rsidRDefault="00DA650F" w:rsidP="004437E9">
      <w:pPr>
        <w:spacing w:line="276" w:lineRule="auto"/>
        <w:rPr>
          <w:rFonts w:ascii="Calibri" w:hAnsi="Calibri" w:cs="Calibri"/>
          <w:color w:val="000000" w:themeColor="text1"/>
        </w:rPr>
      </w:pPr>
    </w:p>
    <w:p w14:paraId="15751578" w14:textId="77777777" w:rsidR="004437E9" w:rsidRPr="00ED03E2" w:rsidRDefault="004437E9" w:rsidP="004437E9">
      <w:pPr>
        <w:spacing w:line="276" w:lineRule="auto"/>
        <w:rPr>
          <w:rFonts w:ascii="Calibri" w:hAnsi="Calibri" w:cs="Calibri"/>
          <w:color w:val="000000" w:themeColor="text1"/>
        </w:rPr>
      </w:pPr>
      <w:proofErr w:type="spellStart"/>
      <w:r w:rsidRPr="00ED03E2">
        <w:rPr>
          <w:rFonts w:ascii="Calibri" w:hAnsi="Calibri" w:cs="Calibri"/>
          <w:color w:val="000000" w:themeColor="text1"/>
        </w:rPr>
        <w:t>Boakes</w:t>
      </w:r>
      <w:proofErr w:type="spellEnd"/>
      <w:r w:rsidRPr="00ED03E2">
        <w:rPr>
          <w:rFonts w:ascii="Calibri" w:hAnsi="Calibri" w:cs="Calibri"/>
          <w:color w:val="000000" w:themeColor="text1"/>
        </w:rPr>
        <w:t xml:space="preserve">, N. (2019) ‘Gospel and Order in the Rule of St Benedict’, </w:t>
      </w:r>
      <w:r w:rsidRPr="00ED03E2">
        <w:rPr>
          <w:rFonts w:ascii="Calibri" w:hAnsi="Calibri" w:cs="Calibri"/>
          <w:i/>
          <w:iCs/>
          <w:color w:val="000000" w:themeColor="text1"/>
        </w:rPr>
        <w:t>Ecclesiastical Law Journal</w:t>
      </w:r>
      <w:r w:rsidRPr="00ED03E2">
        <w:rPr>
          <w:rFonts w:ascii="Calibri" w:hAnsi="Calibri" w:cs="Calibri"/>
          <w:color w:val="000000" w:themeColor="text1"/>
        </w:rPr>
        <w:t xml:space="preserve">, </w:t>
      </w:r>
      <w:r w:rsidRPr="00ED03E2">
        <w:rPr>
          <w:rFonts w:ascii="Calibri" w:hAnsi="Calibri" w:cs="Calibri"/>
          <w:i/>
          <w:iCs/>
          <w:color w:val="000000" w:themeColor="text1"/>
        </w:rPr>
        <w:t>21</w:t>
      </w:r>
      <w:r w:rsidRPr="00ED03E2">
        <w:rPr>
          <w:rFonts w:ascii="Calibri" w:hAnsi="Calibri" w:cs="Calibri"/>
          <w:color w:val="000000" w:themeColor="text1"/>
        </w:rPr>
        <w:t xml:space="preserve">(2), pp. 196–203. Available at: </w:t>
      </w:r>
      <w:hyperlink r:id="rId14" w:history="1">
        <w:r w:rsidRPr="00ED03E2">
          <w:rPr>
            <w:rStyle w:val="Hyperlink"/>
            <w:rFonts w:ascii="Calibri" w:hAnsi="Calibri" w:cs="Calibri"/>
            <w:color w:val="000000" w:themeColor="text1"/>
          </w:rPr>
          <w:t>https://doi.org/10.1017/S0956618X19000061</w:t>
        </w:r>
      </w:hyperlink>
    </w:p>
    <w:p w14:paraId="5AFD9C96" w14:textId="77777777" w:rsidR="004437E9" w:rsidRPr="00ED03E2" w:rsidRDefault="004437E9" w:rsidP="004437E9">
      <w:pPr>
        <w:spacing w:line="276" w:lineRule="auto"/>
        <w:rPr>
          <w:rFonts w:ascii="Calibri" w:hAnsi="Calibri" w:cs="Calibri"/>
          <w:color w:val="000000" w:themeColor="text1"/>
        </w:rPr>
      </w:pPr>
    </w:p>
    <w:p w14:paraId="47C546A1" w14:textId="77777777" w:rsidR="004437E9" w:rsidRPr="00ED03E2" w:rsidRDefault="004437E9" w:rsidP="004437E9">
      <w:pPr>
        <w:spacing w:line="276" w:lineRule="auto"/>
        <w:rPr>
          <w:rFonts w:ascii="Calibri" w:hAnsi="Calibri" w:cs="Calibri"/>
          <w:color w:val="000000" w:themeColor="text1"/>
          <w:shd w:val="clear" w:color="auto" w:fill="FFFFFF"/>
        </w:rPr>
      </w:pPr>
      <w:r w:rsidRPr="00ED03E2">
        <w:rPr>
          <w:rFonts w:ascii="Calibri" w:hAnsi="Calibri" w:cs="Calibri"/>
          <w:color w:val="000000" w:themeColor="text1"/>
        </w:rPr>
        <w:t xml:space="preserve">Clark, J. (2020) ‘The Rule of Saint Benedict’, in </w:t>
      </w:r>
      <w:proofErr w:type="spellStart"/>
      <w:r w:rsidRPr="00ED03E2">
        <w:rPr>
          <w:rFonts w:ascii="Calibri" w:hAnsi="Calibri" w:cs="Calibri"/>
          <w:color w:val="000000" w:themeColor="text1"/>
        </w:rPr>
        <w:t>Pansters</w:t>
      </w:r>
      <w:proofErr w:type="spellEnd"/>
      <w:r w:rsidRPr="00ED03E2">
        <w:rPr>
          <w:rFonts w:ascii="Calibri" w:hAnsi="Calibri" w:cs="Calibri"/>
          <w:color w:val="000000" w:themeColor="text1"/>
        </w:rPr>
        <w:t xml:space="preserve">, K. (ed), </w:t>
      </w:r>
      <w:r w:rsidRPr="00ED03E2">
        <w:rPr>
          <w:rFonts w:ascii="Calibri" w:hAnsi="Calibri" w:cs="Calibri"/>
          <w:i/>
          <w:iCs/>
          <w:color w:val="000000" w:themeColor="text1"/>
        </w:rPr>
        <w:t xml:space="preserve">A Companion to Medieval Rules and Customaries. </w:t>
      </w:r>
      <w:r w:rsidRPr="00ED03E2">
        <w:rPr>
          <w:rFonts w:ascii="Calibri" w:hAnsi="Calibri" w:cs="Calibri"/>
          <w:color w:val="000000" w:themeColor="text1"/>
        </w:rPr>
        <w:t>Leiden: Brill</w:t>
      </w:r>
      <w:r w:rsidRPr="00ED03E2">
        <w:rPr>
          <w:rFonts w:ascii="Calibri" w:hAnsi="Calibri" w:cs="Calibri"/>
          <w:i/>
          <w:iCs/>
          <w:color w:val="000000" w:themeColor="text1"/>
        </w:rPr>
        <w:t xml:space="preserve">, </w:t>
      </w:r>
      <w:r w:rsidRPr="00ED03E2">
        <w:rPr>
          <w:rFonts w:ascii="Calibri" w:hAnsi="Calibri" w:cs="Calibri"/>
          <w:color w:val="000000" w:themeColor="text1"/>
        </w:rPr>
        <w:t xml:space="preserve">pp. 37-76. Available at: </w:t>
      </w:r>
      <w:hyperlink r:id="rId15" w:history="1">
        <w:r w:rsidRPr="00ED03E2">
          <w:rPr>
            <w:rStyle w:val="Hyperlink"/>
            <w:rFonts w:ascii="Calibri" w:hAnsi="Calibri" w:cs="Calibri"/>
            <w:color w:val="000000" w:themeColor="text1"/>
            <w:shd w:val="clear" w:color="auto" w:fill="FFFFFF"/>
          </w:rPr>
          <w:t>https://doi.org/10.1163/9789004431546</w:t>
        </w:r>
      </w:hyperlink>
    </w:p>
    <w:p w14:paraId="76336481" w14:textId="77777777" w:rsidR="004437E9" w:rsidRPr="00ED03E2" w:rsidRDefault="004437E9" w:rsidP="004437E9">
      <w:pPr>
        <w:pStyle w:val="NormalWeb"/>
        <w:spacing w:line="276" w:lineRule="auto"/>
        <w:rPr>
          <w:rFonts w:ascii="Calibri" w:hAnsi="Calibri" w:cs="Calibri"/>
          <w:color w:val="000000" w:themeColor="text1"/>
          <w:shd w:val="clear" w:color="auto" w:fill="FFFFFF"/>
        </w:rPr>
      </w:pPr>
      <w:r w:rsidRPr="00ED03E2">
        <w:rPr>
          <w:rFonts w:ascii="Calibri" w:hAnsi="Calibri" w:cs="Calibri"/>
          <w:color w:val="000000" w:themeColor="text1"/>
          <w:shd w:val="clear" w:color="auto" w:fill="FFFFFF"/>
        </w:rPr>
        <w:t>Gibson, J. (1994) ‘Jesus’ Wilderness Temptation According to Mark’, </w:t>
      </w:r>
      <w:r w:rsidRPr="00ED03E2">
        <w:rPr>
          <w:rFonts w:ascii="Calibri" w:hAnsi="Calibri" w:cs="Calibri"/>
          <w:i/>
          <w:iCs/>
          <w:color w:val="000000" w:themeColor="text1"/>
          <w:shd w:val="clear" w:color="auto" w:fill="FFFFFF"/>
        </w:rPr>
        <w:t>Journal for the Study of the New Testament. 16</w:t>
      </w:r>
      <w:r w:rsidRPr="00ED03E2">
        <w:rPr>
          <w:rFonts w:ascii="Calibri" w:hAnsi="Calibri" w:cs="Calibri"/>
          <w:color w:val="000000" w:themeColor="text1"/>
          <w:shd w:val="clear" w:color="auto" w:fill="FFFFFF"/>
        </w:rPr>
        <w:t xml:space="preserve">(53), pp. 3–34. Available at: </w:t>
      </w:r>
      <w:hyperlink r:id="rId16" w:history="1">
        <w:r w:rsidRPr="00ED03E2">
          <w:rPr>
            <w:rStyle w:val="Hyperlink"/>
            <w:rFonts w:ascii="Calibri" w:hAnsi="Calibri" w:cs="Calibri"/>
            <w:color w:val="000000" w:themeColor="text1"/>
            <w:shd w:val="clear" w:color="auto" w:fill="FFFFFF"/>
          </w:rPr>
          <w:t>https://doi.org/10.1177/0142064X9401605301</w:t>
        </w:r>
      </w:hyperlink>
    </w:p>
    <w:p w14:paraId="2CA396C9" w14:textId="77777777" w:rsidR="004437E9" w:rsidRPr="00ED03E2" w:rsidRDefault="004437E9" w:rsidP="004437E9">
      <w:pPr>
        <w:spacing w:line="276" w:lineRule="auto"/>
        <w:rPr>
          <w:rFonts w:ascii="Calibri" w:hAnsi="Calibri" w:cs="Calibri"/>
          <w:color w:val="000000" w:themeColor="text1"/>
          <w:spacing w:val="-5"/>
          <w:shd w:val="clear" w:color="auto" w:fill="FFFFFF"/>
        </w:rPr>
      </w:pPr>
      <w:r w:rsidRPr="00ED03E2">
        <w:rPr>
          <w:rFonts w:ascii="Calibri" w:hAnsi="Calibri" w:cs="Calibri"/>
          <w:color w:val="000000" w:themeColor="text1"/>
          <w:spacing w:val="-5"/>
          <w:shd w:val="clear" w:color="auto" w:fill="FFFFFF"/>
        </w:rPr>
        <w:lastRenderedPageBreak/>
        <w:t>Goswami, A. (2005) ‘HERMIT TO CENOBITIC: A STUDY IN EARLY CHRISTIAN MONASTICISM’, </w:t>
      </w:r>
      <w:r w:rsidRPr="00ED03E2">
        <w:rPr>
          <w:rFonts w:ascii="Calibri" w:hAnsi="Calibri" w:cs="Calibri"/>
          <w:i/>
          <w:iCs/>
          <w:color w:val="000000" w:themeColor="text1"/>
          <w:spacing w:val="-5"/>
          <w:shd w:val="clear" w:color="auto" w:fill="FFFFFF"/>
        </w:rPr>
        <w:t>Proceedings of the Indian History Congress</w:t>
      </w:r>
      <w:r w:rsidRPr="00ED03E2">
        <w:rPr>
          <w:rFonts w:ascii="Calibri" w:hAnsi="Calibri" w:cs="Calibri"/>
          <w:color w:val="000000" w:themeColor="text1"/>
          <w:spacing w:val="-5"/>
          <w:shd w:val="clear" w:color="auto" w:fill="FFFFFF"/>
        </w:rPr>
        <w:t>, </w:t>
      </w:r>
      <w:r w:rsidRPr="00ED03E2">
        <w:rPr>
          <w:rFonts w:ascii="Calibri" w:hAnsi="Calibri" w:cs="Calibri"/>
          <w:i/>
          <w:iCs/>
          <w:color w:val="000000" w:themeColor="text1"/>
          <w:spacing w:val="-5"/>
          <w:shd w:val="clear" w:color="auto" w:fill="FFFFFF"/>
        </w:rPr>
        <w:t>66</w:t>
      </w:r>
      <w:r w:rsidRPr="00ED03E2">
        <w:rPr>
          <w:rFonts w:ascii="Calibri" w:hAnsi="Calibri" w:cs="Calibri"/>
          <w:color w:val="000000" w:themeColor="text1"/>
          <w:spacing w:val="-5"/>
          <w:shd w:val="clear" w:color="auto" w:fill="FFFFFF"/>
        </w:rPr>
        <w:t xml:space="preserve">, pp. 1329–1335. Available at: </w:t>
      </w:r>
      <w:hyperlink r:id="rId17" w:history="1">
        <w:r w:rsidRPr="00ED03E2">
          <w:rPr>
            <w:rStyle w:val="Hyperlink"/>
            <w:rFonts w:ascii="Calibri" w:hAnsi="Calibri" w:cs="Calibri"/>
            <w:color w:val="000000" w:themeColor="text1"/>
            <w:spacing w:val="-5"/>
            <w:shd w:val="clear" w:color="auto" w:fill="FFFFFF"/>
          </w:rPr>
          <w:t>http://www.jstor.org/stable/44145947</w:t>
        </w:r>
      </w:hyperlink>
      <w:r w:rsidRPr="00ED03E2">
        <w:rPr>
          <w:rFonts w:ascii="Calibri" w:hAnsi="Calibri" w:cs="Calibri"/>
          <w:color w:val="000000" w:themeColor="text1"/>
          <w:spacing w:val="-5"/>
          <w:shd w:val="clear" w:color="auto" w:fill="FFFFFF"/>
        </w:rPr>
        <w:t xml:space="preserve"> (Accessed: 29 September 2025).</w:t>
      </w:r>
    </w:p>
    <w:p w14:paraId="1ADC627B" w14:textId="77777777" w:rsidR="004437E9" w:rsidRPr="00ED03E2" w:rsidRDefault="004437E9" w:rsidP="004437E9">
      <w:pPr>
        <w:pStyle w:val="NormalWeb"/>
        <w:spacing w:line="276" w:lineRule="auto"/>
        <w:rPr>
          <w:rFonts w:ascii="Calibri" w:hAnsi="Calibri" w:cs="Calibri"/>
          <w:color w:val="000000" w:themeColor="text1"/>
          <w:shd w:val="clear" w:color="auto" w:fill="FFFFFF"/>
        </w:rPr>
      </w:pPr>
      <w:r w:rsidRPr="00ED03E2">
        <w:rPr>
          <w:rFonts w:ascii="Calibri" w:hAnsi="Calibri" w:cs="Calibri"/>
          <w:color w:val="000000" w:themeColor="text1"/>
          <w:shd w:val="clear" w:color="auto" w:fill="FFFFFF"/>
        </w:rPr>
        <w:t xml:space="preserve">Hughes-Edwards, M. (2012) </w:t>
      </w:r>
      <w:r w:rsidRPr="00ED03E2">
        <w:rPr>
          <w:rFonts w:ascii="Calibri" w:hAnsi="Calibri" w:cs="Calibri"/>
          <w:i/>
          <w:iCs/>
          <w:color w:val="000000" w:themeColor="text1"/>
          <w:shd w:val="clear" w:color="auto" w:fill="FFFFFF"/>
        </w:rPr>
        <w:t xml:space="preserve">Solitude and Sociability. The World of the Medieval Anchorite. </w:t>
      </w:r>
      <w:r w:rsidRPr="00ED03E2">
        <w:rPr>
          <w:rFonts w:ascii="Calibri" w:hAnsi="Calibri" w:cs="Calibri"/>
          <w:color w:val="000000" w:themeColor="text1"/>
          <w:shd w:val="clear" w:color="auto" w:fill="FFFFFF"/>
        </w:rPr>
        <w:t xml:space="preserve">Available at: </w:t>
      </w:r>
      <w:hyperlink r:id="rId18" w:anchor=":~:text=%5B2%5D%20Anchorites%20then%2C%20were,vocation%20was%20developed%20to%20reject" w:history="1">
        <w:r w:rsidRPr="00ED03E2">
          <w:rPr>
            <w:rStyle w:val="Hyperlink"/>
            <w:rFonts w:ascii="Calibri" w:hAnsi="Calibri" w:cs="Calibri"/>
            <w:color w:val="000000" w:themeColor="text1"/>
            <w:shd w:val="clear" w:color="auto" w:fill="FFFFFF"/>
          </w:rPr>
          <w:t>https://www.buildingconservation.com/articles/anchorites/anchorites.htm#:~:text=%5B2%5D%20Anchorites%20then%2C%20were,vocation%20was%20developed%20to%20reject</w:t>
        </w:r>
      </w:hyperlink>
      <w:r w:rsidRPr="00ED03E2">
        <w:rPr>
          <w:rFonts w:ascii="Calibri" w:hAnsi="Calibri" w:cs="Calibri"/>
          <w:color w:val="000000" w:themeColor="text1"/>
          <w:shd w:val="clear" w:color="auto" w:fill="FFFFFF"/>
        </w:rPr>
        <w:t xml:space="preserve"> (Accessed: 21 September 2025).</w:t>
      </w:r>
    </w:p>
    <w:p w14:paraId="13BACAC6" w14:textId="77777777" w:rsidR="004437E9" w:rsidRPr="00ED03E2" w:rsidRDefault="004437E9" w:rsidP="004437E9">
      <w:pPr>
        <w:pStyle w:val="dx-doi"/>
        <w:spacing w:before="0" w:after="0" w:line="276" w:lineRule="auto"/>
        <w:rPr>
          <w:rFonts w:ascii="Calibri" w:hAnsi="Calibri" w:cs="Calibri"/>
          <w:color w:val="000000" w:themeColor="text1"/>
        </w:rPr>
      </w:pPr>
      <w:r w:rsidRPr="00ED03E2">
        <w:rPr>
          <w:rFonts w:ascii="Calibri" w:hAnsi="Calibri" w:cs="Calibri"/>
          <w:color w:val="000000" w:themeColor="text1"/>
        </w:rPr>
        <w:t>Immonen, T. (2013) ‘The Changes in the Pictorial Decoration of the Rule of St Benedict at Monte Cassino in the 10</w:t>
      </w:r>
      <w:r w:rsidRPr="00ED03E2">
        <w:rPr>
          <w:rFonts w:ascii="Calibri" w:hAnsi="Calibri" w:cs="Calibri"/>
          <w:color w:val="000000" w:themeColor="text1"/>
          <w:vertAlign w:val="superscript"/>
        </w:rPr>
        <w:t>th</w:t>
      </w:r>
      <w:r w:rsidRPr="00ED03E2">
        <w:rPr>
          <w:rFonts w:ascii="Calibri" w:hAnsi="Calibri" w:cs="Calibri"/>
          <w:color w:val="000000" w:themeColor="text1"/>
        </w:rPr>
        <w:t xml:space="preserve"> and 11</w:t>
      </w:r>
      <w:r w:rsidRPr="00ED03E2">
        <w:rPr>
          <w:rFonts w:ascii="Calibri" w:hAnsi="Calibri" w:cs="Calibri"/>
          <w:color w:val="000000" w:themeColor="text1"/>
          <w:vertAlign w:val="superscript"/>
        </w:rPr>
        <w:t>th</w:t>
      </w:r>
      <w:r w:rsidRPr="00ED03E2">
        <w:rPr>
          <w:rFonts w:ascii="Calibri" w:hAnsi="Calibri" w:cs="Calibri"/>
          <w:color w:val="000000" w:themeColor="text1"/>
        </w:rPr>
        <w:t xml:space="preserve"> Centuries’, </w:t>
      </w:r>
      <w:r w:rsidRPr="00ED03E2">
        <w:rPr>
          <w:rFonts w:ascii="Calibri" w:hAnsi="Calibri" w:cs="Calibri"/>
          <w:i/>
          <w:iCs/>
          <w:color w:val="000000" w:themeColor="text1"/>
        </w:rPr>
        <w:t xml:space="preserve">Studia </w:t>
      </w:r>
      <w:proofErr w:type="spellStart"/>
      <w:r w:rsidRPr="00ED03E2">
        <w:rPr>
          <w:rFonts w:ascii="Calibri" w:hAnsi="Calibri" w:cs="Calibri"/>
          <w:i/>
          <w:iCs/>
          <w:color w:val="000000" w:themeColor="text1"/>
        </w:rPr>
        <w:t>Neophilologica</w:t>
      </w:r>
      <w:proofErr w:type="spellEnd"/>
      <w:r w:rsidRPr="00ED03E2">
        <w:rPr>
          <w:rFonts w:ascii="Calibri" w:hAnsi="Calibri" w:cs="Calibri"/>
          <w:i/>
          <w:iCs/>
          <w:color w:val="000000" w:themeColor="text1"/>
        </w:rPr>
        <w:t>,</w:t>
      </w:r>
      <w:r w:rsidRPr="00ED03E2">
        <w:rPr>
          <w:rFonts w:ascii="Calibri" w:hAnsi="Calibri" w:cs="Calibri"/>
          <w:color w:val="000000" w:themeColor="text1"/>
        </w:rPr>
        <w:t xml:space="preserve"> 86, pp. 83-103. Available at: </w:t>
      </w:r>
      <w:hyperlink r:id="rId19" w:history="1">
        <w:r w:rsidRPr="00ED03E2">
          <w:rPr>
            <w:rStyle w:val="Hyperlink"/>
            <w:rFonts w:ascii="Calibri" w:eastAsiaTheme="majorEastAsia" w:hAnsi="Calibri" w:cs="Calibri"/>
            <w:color w:val="000000" w:themeColor="text1"/>
          </w:rPr>
          <w:t>https://doi-org.ezproxy.uwtsd.ac.uk/10.1080/00393274.2013.856540</w:t>
        </w:r>
      </w:hyperlink>
    </w:p>
    <w:p w14:paraId="0001C95A" w14:textId="77777777" w:rsidR="004437E9" w:rsidRDefault="004437E9" w:rsidP="004437E9">
      <w:pPr>
        <w:spacing w:line="276" w:lineRule="auto"/>
        <w:rPr>
          <w:rFonts w:ascii="Calibri" w:hAnsi="Calibri" w:cs="Calibri"/>
          <w:color w:val="000000" w:themeColor="text1"/>
        </w:rPr>
      </w:pPr>
      <w:r w:rsidRPr="00ED03E2">
        <w:rPr>
          <w:rFonts w:ascii="Calibri" w:hAnsi="Calibri" w:cs="Calibri"/>
          <w:color w:val="000000" w:themeColor="text1"/>
        </w:rPr>
        <w:t xml:space="preserve">Nataraja, K. (2024) </w:t>
      </w:r>
      <w:r w:rsidRPr="00ED03E2">
        <w:rPr>
          <w:rFonts w:ascii="Calibri" w:hAnsi="Calibri" w:cs="Calibri"/>
          <w:i/>
          <w:iCs/>
          <w:color w:val="000000" w:themeColor="text1"/>
        </w:rPr>
        <w:t>Benedict.</w:t>
      </w:r>
      <w:r w:rsidRPr="00ED03E2">
        <w:rPr>
          <w:rFonts w:ascii="Calibri" w:hAnsi="Calibri" w:cs="Calibri"/>
          <w:color w:val="000000" w:themeColor="text1"/>
        </w:rPr>
        <w:t xml:space="preserve"> Available at: </w:t>
      </w:r>
      <w:hyperlink r:id="rId20" w:history="1">
        <w:r w:rsidRPr="00ED03E2">
          <w:rPr>
            <w:rStyle w:val="Hyperlink"/>
            <w:rFonts w:ascii="Calibri" w:hAnsi="Calibri" w:cs="Calibri"/>
            <w:color w:val="000000" w:themeColor="text1"/>
          </w:rPr>
          <w:t>https://wccm.org/weekly-teachings/benedict/</w:t>
        </w:r>
      </w:hyperlink>
      <w:r w:rsidRPr="00ED03E2">
        <w:rPr>
          <w:rFonts w:ascii="Calibri" w:hAnsi="Calibri" w:cs="Calibri"/>
          <w:color w:val="000000" w:themeColor="text1"/>
        </w:rPr>
        <w:t xml:space="preserve"> (Accessed: 21 September 2025).</w:t>
      </w:r>
    </w:p>
    <w:p w14:paraId="5E987405" w14:textId="77777777" w:rsidR="000546A8" w:rsidRDefault="000546A8" w:rsidP="004437E9">
      <w:pPr>
        <w:spacing w:line="276" w:lineRule="auto"/>
        <w:rPr>
          <w:rFonts w:ascii="Calibri" w:hAnsi="Calibri" w:cs="Calibri"/>
          <w:color w:val="000000" w:themeColor="text1"/>
        </w:rPr>
      </w:pPr>
    </w:p>
    <w:p w14:paraId="57A733B7" w14:textId="351A762E" w:rsidR="000546A8" w:rsidRPr="00ED03E2" w:rsidRDefault="000546A8" w:rsidP="004437E9">
      <w:pPr>
        <w:spacing w:line="276" w:lineRule="auto"/>
        <w:rPr>
          <w:rFonts w:ascii="Calibri" w:hAnsi="Calibri" w:cs="Calibri"/>
          <w:color w:val="000000" w:themeColor="text1"/>
        </w:rPr>
      </w:pPr>
      <w:r>
        <w:rPr>
          <w:rFonts w:ascii="Calibri" w:hAnsi="Calibri" w:cs="Calibri"/>
          <w:color w:val="000000" w:themeColor="text1"/>
        </w:rPr>
        <w:t xml:space="preserve">Reese, P. (2013) </w:t>
      </w:r>
      <w:r w:rsidRPr="000546A8">
        <w:rPr>
          <w:rFonts w:ascii="Calibri" w:hAnsi="Calibri" w:cs="Calibri"/>
          <w:i/>
          <w:iCs/>
          <w:color w:val="000000" w:themeColor="text1"/>
        </w:rPr>
        <w:t>The Worst Kind of Monk.</w:t>
      </w:r>
      <w:r>
        <w:rPr>
          <w:rFonts w:ascii="Calibri" w:hAnsi="Calibri" w:cs="Calibri"/>
          <w:color w:val="000000" w:themeColor="text1"/>
        </w:rPr>
        <w:t xml:space="preserve"> Available at: </w:t>
      </w:r>
      <w:hyperlink r:id="rId21" w:anchor=":~:text=By%20Fr.,monks%2C%20the%20%E2%80%9CGyrovagues.%E2%80%9D" w:history="1">
        <w:r w:rsidRPr="008D42C3">
          <w:rPr>
            <w:rStyle w:val="Hyperlink"/>
            <w:rFonts w:ascii="Calibri" w:hAnsi="Calibri" w:cs="Calibri"/>
          </w:rPr>
          <w:t>https://www.dominicanajournal.org/the-worst-kind-of-monk/#:~:text=By%20Fr.,monks%2C%20the%20%E2%80%9CGyrovagues.%E2%80%9D</w:t>
        </w:r>
      </w:hyperlink>
      <w:r>
        <w:rPr>
          <w:rFonts w:ascii="Calibri" w:hAnsi="Calibri" w:cs="Calibri"/>
          <w:color w:val="000000" w:themeColor="text1"/>
        </w:rPr>
        <w:t xml:space="preserve"> (Accessed: 30 September 2025).</w:t>
      </w:r>
    </w:p>
    <w:p w14:paraId="5F9636BE" w14:textId="77777777" w:rsidR="004437E9" w:rsidRPr="00ED03E2" w:rsidRDefault="004437E9" w:rsidP="004437E9">
      <w:pPr>
        <w:pStyle w:val="NormalWeb"/>
        <w:spacing w:line="276" w:lineRule="auto"/>
        <w:rPr>
          <w:rFonts w:ascii="Calibri" w:hAnsi="Calibri" w:cs="Calibri"/>
          <w:color w:val="000000" w:themeColor="text1"/>
        </w:rPr>
      </w:pPr>
      <w:r w:rsidRPr="00ED03E2">
        <w:rPr>
          <w:rFonts w:ascii="Calibri" w:hAnsi="Calibri" w:cs="Calibri"/>
          <w:color w:val="000000" w:themeColor="text1"/>
        </w:rPr>
        <w:t xml:space="preserve">Renauld, M. (2021) </w:t>
      </w:r>
      <w:r w:rsidRPr="00ED03E2">
        <w:rPr>
          <w:rFonts w:ascii="Calibri" w:hAnsi="Calibri" w:cs="Calibri"/>
          <w:i/>
          <w:iCs/>
          <w:color w:val="000000" w:themeColor="text1"/>
        </w:rPr>
        <w:t>Anchorites: Medieval Women and Men Walled Up Alive.</w:t>
      </w:r>
      <w:r w:rsidRPr="00ED03E2">
        <w:rPr>
          <w:rFonts w:ascii="Calibri" w:hAnsi="Calibri" w:cs="Calibri"/>
          <w:color w:val="000000" w:themeColor="text1"/>
        </w:rPr>
        <w:t xml:space="preserve"> Available at: </w:t>
      </w:r>
      <w:hyperlink r:id="rId22" w:history="1">
        <w:r w:rsidRPr="00ED03E2">
          <w:rPr>
            <w:rStyle w:val="Hyperlink"/>
            <w:rFonts w:ascii="Calibri" w:hAnsi="Calibri" w:cs="Calibri"/>
            <w:color w:val="000000" w:themeColor="text1"/>
          </w:rPr>
          <w:t>https://www.thecollector.com/medieval-anchorites-immured-walled-up-alive/</w:t>
        </w:r>
      </w:hyperlink>
      <w:r w:rsidRPr="00ED03E2">
        <w:rPr>
          <w:rFonts w:ascii="Calibri" w:hAnsi="Calibri" w:cs="Calibri"/>
          <w:color w:val="000000" w:themeColor="text1"/>
        </w:rPr>
        <w:t xml:space="preserve"> (Accessed: 21 September 2025).</w:t>
      </w:r>
    </w:p>
    <w:p w14:paraId="20BF07F2" w14:textId="77777777" w:rsidR="004437E9" w:rsidRPr="00ED03E2" w:rsidRDefault="004437E9" w:rsidP="004437E9">
      <w:pPr>
        <w:spacing w:line="276" w:lineRule="auto"/>
        <w:rPr>
          <w:rFonts w:ascii="Calibri" w:hAnsi="Calibri" w:cs="Calibri"/>
          <w:color w:val="000000" w:themeColor="text1"/>
          <w:spacing w:val="-5"/>
          <w:shd w:val="clear" w:color="auto" w:fill="FFFFFF"/>
        </w:rPr>
      </w:pPr>
      <w:r w:rsidRPr="00ED03E2">
        <w:rPr>
          <w:rFonts w:ascii="Calibri" w:hAnsi="Calibri" w:cs="Calibri"/>
          <w:color w:val="000000" w:themeColor="text1"/>
          <w:spacing w:val="-5"/>
          <w:shd w:val="clear" w:color="auto" w:fill="FFFFFF"/>
        </w:rPr>
        <w:t>Sauer, M. M. (2010) ‘Uncovering Difference: Encoded Homoerotic Anxiety within the Christian Eremitic Tradition in Medieval England’, </w:t>
      </w:r>
      <w:r w:rsidRPr="00ED03E2">
        <w:rPr>
          <w:rFonts w:ascii="Calibri" w:hAnsi="Calibri" w:cs="Calibri"/>
          <w:i/>
          <w:iCs/>
          <w:color w:val="000000" w:themeColor="text1"/>
          <w:spacing w:val="-5"/>
          <w:shd w:val="clear" w:color="auto" w:fill="FFFFFF"/>
        </w:rPr>
        <w:t>Journal of the History of Sexuality</w:t>
      </w:r>
      <w:r w:rsidRPr="00ED03E2">
        <w:rPr>
          <w:rFonts w:ascii="Calibri" w:hAnsi="Calibri" w:cs="Calibri"/>
          <w:color w:val="000000" w:themeColor="text1"/>
          <w:spacing w:val="-5"/>
          <w:shd w:val="clear" w:color="auto" w:fill="FFFFFF"/>
        </w:rPr>
        <w:t>, </w:t>
      </w:r>
      <w:r w:rsidRPr="00ED03E2">
        <w:rPr>
          <w:rFonts w:ascii="Calibri" w:hAnsi="Calibri" w:cs="Calibri"/>
          <w:i/>
          <w:iCs/>
          <w:color w:val="000000" w:themeColor="text1"/>
          <w:spacing w:val="-5"/>
          <w:shd w:val="clear" w:color="auto" w:fill="FFFFFF"/>
        </w:rPr>
        <w:t>19</w:t>
      </w:r>
      <w:r w:rsidRPr="00ED03E2">
        <w:rPr>
          <w:rFonts w:ascii="Calibri" w:hAnsi="Calibri" w:cs="Calibri"/>
          <w:color w:val="000000" w:themeColor="text1"/>
          <w:spacing w:val="-5"/>
          <w:shd w:val="clear" w:color="auto" w:fill="FFFFFF"/>
        </w:rPr>
        <w:t xml:space="preserve">(1), pp. 133–152. Available at: </w:t>
      </w:r>
      <w:hyperlink r:id="rId23" w:history="1">
        <w:r w:rsidRPr="00ED03E2">
          <w:rPr>
            <w:rStyle w:val="Hyperlink"/>
            <w:rFonts w:ascii="Calibri" w:hAnsi="Calibri" w:cs="Calibri"/>
            <w:color w:val="000000" w:themeColor="text1"/>
            <w:spacing w:val="-5"/>
            <w:shd w:val="clear" w:color="auto" w:fill="FFFFFF"/>
          </w:rPr>
          <w:t>http://www.jstor.org/stable/40663371</w:t>
        </w:r>
      </w:hyperlink>
      <w:r w:rsidRPr="00ED03E2">
        <w:rPr>
          <w:rFonts w:ascii="Calibri" w:hAnsi="Calibri" w:cs="Calibri"/>
          <w:color w:val="000000" w:themeColor="text1"/>
          <w:spacing w:val="-5"/>
          <w:shd w:val="clear" w:color="auto" w:fill="FFFFFF"/>
        </w:rPr>
        <w:t xml:space="preserve"> (Accessed: 30 September 2025).</w:t>
      </w:r>
    </w:p>
    <w:p w14:paraId="5D665EC2" w14:textId="77777777" w:rsidR="004437E9" w:rsidRPr="00ED03E2" w:rsidRDefault="004437E9" w:rsidP="004437E9">
      <w:pPr>
        <w:spacing w:line="276" w:lineRule="auto"/>
        <w:rPr>
          <w:rFonts w:ascii="Calibri" w:hAnsi="Calibri" w:cs="Calibri"/>
          <w:color w:val="000000" w:themeColor="text1"/>
          <w:spacing w:val="-5"/>
          <w:shd w:val="clear" w:color="auto" w:fill="FFFFFF"/>
        </w:rPr>
      </w:pPr>
    </w:p>
    <w:p w14:paraId="5BA085FC" w14:textId="416F423F" w:rsidR="004437E9" w:rsidRPr="00ED03E2" w:rsidRDefault="004437E9" w:rsidP="004437E9">
      <w:pPr>
        <w:spacing w:line="276" w:lineRule="auto"/>
        <w:rPr>
          <w:rFonts w:ascii="Calibri" w:hAnsi="Calibri" w:cs="Calibri"/>
          <w:color w:val="000000" w:themeColor="text1"/>
        </w:rPr>
      </w:pPr>
      <w:r w:rsidRPr="00ED03E2">
        <w:rPr>
          <w:rFonts w:ascii="Calibri" w:hAnsi="Calibri" w:cs="Calibri"/>
          <w:color w:val="000000" w:themeColor="text1"/>
          <w:shd w:val="clear" w:color="auto" w:fill="FFFFFF"/>
        </w:rPr>
        <w:t>Schmidt, A. (2011) ‘</w:t>
      </w:r>
      <w:proofErr w:type="spellStart"/>
      <w:r w:rsidRPr="00ED03E2">
        <w:rPr>
          <w:rFonts w:ascii="Calibri" w:hAnsi="Calibri" w:cs="Calibri"/>
          <w:color w:val="000000" w:themeColor="text1"/>
          <w:shd w:val="clear" w:color="auto" w:fill="FFFFFF"/>
        </w:rPr>
        <w:t>Synergis</w:t>
      </w:r>
      <w:proofErr w:type="spellEnd"/>
      <w:r w:rsidRPr="00ED03E2">
        <w:rPr>
          <w:rFonts w:ascii="Calibri" w:hAnsi="Calibri" w:cs="Calibri"/>
          <w:color w:val="000000" w:themeColor="text1"/>
          <w:shd w:val="clear" w:color="auto" w:fill="FFFFFF"/>
        </w:rPr>
        <w:t xml:space="preserve">’, in G. T. Kurian (Ed.). </w:t>
      </w:r>
      <w:r w:rsidRPr="00ED03E2">
        <w:rPr>
          <w:rFonts w:ascii="Calibri" w:hAnsi="Calibri" w:cs="Calibri"/>
          <w:i/>
          <w:iCs/>
          <w:color w:val="000000" w:themeColor="text1"/>
          <w:shd w:val="clear" w:color="auto" w:fill="FFFFFF"/>
        </w:rPr>
        <w:t xml:space="preserve">The </w:t>
      </w:r>
      <w:proofErr w:type="spellStart"/>
      <w:r w:rsidRPr="00ED03E2">
        <w:rPr>
          <w:rFonts w:ascii="Calibri" w:hAnsi="Calibri" w:cs="Calibri"/>
          <w:i/>
          <w:iCs/>
          <w:color w:val="000000" w:themeColor="text1"/>
          <w:shd w:val="clear" w:color="auto" w:fill="FFFFFF"/>
        </w:rPr>
        <w:t>Encyclopedia</w:t>
      </w:r>
      <w:proofErr w:type="spellEnd"/>
      <w:r w:rsidRPr="00ED03E2">
        <w:rPr>
          <w:rFonts w:ascii="Calibri" w:hAnsi="Calibri" w:cs="Calibri"/>
          <w:i/>
          <w:iCs/>
          <w:color w:val="000000" w:themeColor="text1"/>
          <w:shd w:val="clear" w:color="auto" w:fill="FFFFFF"/>
        </w:rPr>
        <w:t xml:space="preserve"> of Christian Civilization,</w:t>
      </w:r>
      <w:r w:rsidRPr="00ED03E2">
        <w:rPr>
          <w:rFonts w:ascii="Calibri" w:hAnsi="Calibri" w:cs="Calibri"/>
          <w:color w:val="000000" w:themeColor="text1"/>
          <w:shd w:val="clear" w:color="auto" w:fill="FFFFFF"/>
        </w:rPr>
        <w:t xml:space="preserve"> 4, pp. 2303. Blackwell Publishing Ltd. Available at: </w:t>
      </w:r>
      <w:hyperlink r:id="rId24" w:history="1">
        <w:r w:rsidRPr="00ED03E2">
          <w:rPr>
            <w:rStyle w:val="Hyperlink"/>
            <w:rFonts w:ascii="Calibri" w:hAnsi="Calibri" w:cs="Calibri"/>
            <w:color w:val="000000" w:themeColor="text1"/>
            <w:shd w:val="clear" w:color="auto" w:fill="FFFFFF"/>
          </w:rPr>
          <w:t>https://doi.org/10.1002/9780470670606.wbecc1341</w:t>
        </w:r>
      </w:hyperlink>
    </w:p>
    <w:p w14:paraId="304E1EC7" w14:textId="77777777" w:rsidR="004437E9" w:rsidRPr="00ED03E2" w:rsidRDefault="004437E9" w:rsidP="004437E9">
      <w:pPr>
        <w:spacing w:line="276" w:lineRule="auto"/>
        <w:rPr>
          <w:rFonts w:ascii="Calibri" w:hAnsi="Calibri" w:cs="Calibri"/>
          <w:color w:val="000000" w:themeColor="text1"/>
        </w:rPr>
      </w:pPr>
    </w:p>
    <w:p w14:paraId="384101CB" w14:textId="78E20CC4" w:rsidR="004437E9" w:rsidRPr="00ED03E2" w:rsidRDefault="004437E9" w:rsidP="004437E9">
      <w:pPr>
        <w:spacing w:line="276" w:lineRule="auto"/>
        <w:rPr>
          <w:rFonts w:ascii="Calibri" w:hAnsi="Calibri" w:cs="Calibri"/>
          <w:color w:val="000000" w:themeColor="text1"/>
          <w:spacing w:val="-5"/>
          <w:shd w:val="clear" w:color="auto" w:fill="FFFFFF"/>
        </w:rPr>
      </w:pPr>
      <w:r w:rsidRPr="00ED03E2">
        <w:rPr>
          <w:rFonts w:ascii="Calibri" w:hAnsi="Calibri" w:cs="Calibri"/>
          <w:color w:val="000000" w:themeColor="text1"/>
          <w:spacing w:val="-5"/>
          <w:shd w:val="clear" w:color="auto" w:fill="FFFFFF"/>
        </w:rPr>
        <w:t>Smith, K. A. (2008) ‘Saints in Shining Armor: Martial Asceticism and Masculine Models of Sanctity, ca. 1050-1250’, </w:t>
      </w:r>
      <w:r w:rsidRPr="00ED03E2">
        <w:rPr>
          <w:rFonts w:ascii="Calibri" w:hAnsi="Calibri" w:cs="Calibri"/>
          <w:i/>
          <w:iCs/>
          <w:color w:val="000000" w:themeColor="text1"/>
          <w:spacing w:val="-5"/>
          <w:shd w:val="clear" w:color="auto" w:fill="FFFFFF"/>
        </w:rPr>
        <w:t>Speculum</w:t>
      </w:r>
      <w:r w:rsidRPr="00ED03E2">
        <w:rPr>
          <w:rFonts w:ascii="Calibri" w:hAnsi="Calibri" w:cs="Calibri"/>
          <w:color w:val="000000" w:themeColor="text1"/>
          <w:spacing w:val="-5"/>
          <w:shd w:val="clear" w:color="auto" w:fill="FFFFFF"/>
        </w:rPr>
        <w:t>, </w:t>
      </w:r>
      <w:r w:rsidRPr="00ED03E2">
        <w:rPr>
          <w:rFonts w:ascii="Calibri" w:hAnsi="Calibri" w:cs="Calibri"/>
          <w:i/>
          <w:iCs/>
          <w:color w:val="000000" w:themeColor="text1"/>
          <w:spacing w:val="-5"/>
          <w:shd w:val="clear" w:color="auto" w:fill="FFFFFF"/>
        </w:rPr>
        <w:t>83</w:t>
      </w:r>
      <w:r w:rsidRPr="00ED03E2">
        <w:rPr>
          <w:rFonts w:ascii="Calibri" w:hAnsi="Calibri" w:cs="Calibri"/>
          <w:color w:val="000000" w:themeColor="text1"/>
          <w:spacing w:val="-5"/>
          <w:shd w:val="clear" w:color="auto" w:fill="FFFFFF"/>
        </w:rPr>
        <w:t>(3), pp</w:t>
      </w:r>
      <w:r w:rsidR="00DA650F" w:rsidRPr="00ED03E2">
        <w:rPr>
          <w:rFonts w:ascii="Calibri" w:hAnsi="Calibri" w:cs="Calibri"/>
          <w:color w:val="000000" w:themeColor="text1"/>
          <w:spacing w:val="-5"/>
          <w:shd w:val="clear" w:color="auto" w:fill="FFFFFF"/>
        </w:rPr>
        <w:t xml:space="preserve">. </w:t>
      </w:r>
      <w:r w:rsidRPr="00ED03E2">
        <w:rPr>
          <w:rFonts w:ascii="Calibri" w:hAnsi="Calibri" w:cs="Calibri"/>
          <w:color w:val="000000" w:themeColor="text1"/>
          <w:spacing w:val="-5"/>
          <w:shd w:val="clear" w:color="auto" w:fill="FFFFFF"/>
        </w:rPr>
        <w:t xml:space="preserve">572–602. Available at: </w:t>
      </w:r>
      <w:hyperlink r:id="rId25" w:history="1">
        <w:r w:rsidRPr="00ED03E2">
          <w:rPr>
            <w:rStyle w:val="Hyperlink"/>
            <w:rFonts w:ascii="Calibri" w:hAnsi="Calibri" w:cs="Calibri"/>
            <w:color w:val="000000" w:themeColor="text1"/>
            <w:spacing w:val="-5"/>
            <w:shd w:val="clear" w:color="auto" w:fill="FFFFFF"/>
          </w:rPr>
          <w:t>http://www.jstor.org/stable/20466282</w:t>
        </w:r>
      </w:hyperlink>
      <w:r w:rsidRPr="00ED03E2">
        <w:rPr>
          <w:rFonts w:ascii="Calibri" w:hAnsi="Calibri" w:cs="Calibri"/>
          <w:color w:val="000000" w:themeColor="text1"/>
          <w:spacing w:val="-5"/>
          <w:shd w:val="clear" w:color="auto" w:fill="FFFFFF"/>
        </w:rPr>
        <w:t xml:space="preserve"> (Accessed: 30 September 2025).</w:t>
      </w:r>
    </w:p>
    <w:p w14:paraId="4B5F2AF8" w14:textId="77777777" w:rsidR="004437E9" w:rsidRPr="00ED03E2" w:rsidRDefault="004437E9" w:rsidP="004437E9">
      <w:pPr>
        <w:spacing w:line="276" w:lineRule="auto"/>
        <w:rPr>
          <w:rFonts w:ascii="Calibri" w:hAnsi="Calibri" w:cs="Calibri"/>
          <w:color w:val="000000" w:themeColor="text1"/>
          <w:spacing w:val="-5"/>
          <w:shd w:val="clear" w:color="auto" w:fill="FFFFFF"/>
        </w:rPr>
      </w:pPr>
    </w:p>
    <w:p w14:paraId="30EE9C24" w14:textId="77777777" w:rsidR="004437E9" w:rsidRPr="00ED03E2" w:rsidRDefault="004437E9" w:rsidP="004437E9">
      <w:pPr>
        <w:spacing w:line="276" w:lineRule="auto"/>
        <w:rPr>
          <w:rFonts w:ascii="Calibri" w:hAnsi="Calibri" w:cs="Calibri"/>
          <w:color w:val="000000" w:themeColor="text1"/>
          <w:shd w:val="clear" w:color="auto" w:fill="FFFFFF"/>
        </w:rPr>
      </w:pPr>
      <w:r w:rsidRPr="00ED03E2">
        <w:rPr>
          <w:rFonts w:ascii="Calibri" w:hAnsi="Calibri" w:cs="Calibri"/>
          <w:color w:val="000000" w:themeColor="text1"/>
          <w:shd w:val="clear" w:color="auto" w:fill="FFFFFF"/>
        </w:rPr>
        <w:t>Smith, K.A. (2011) ‘Warriors as Spiritual Exemplars’, in </w:t>
      </w:r>
      <w:r w:rsidRPr="00ED03E2">
        <w:rPr>
          <w:rFonts w:ascii="Calibri" w:hAnsi="Calibri" w:cs="Calibri"/>
          <w:i/>
          <w:iCs/>
          <w:color w:val="000000" w:themeColor="text1"/>
          <w:shd w:val="clear" w:color="auto" w:fill="FFFFFF"/>
        </w:rPr>
        <w:t>War and the Making of Medieval Monastic Culture</w:t>
      </w:r>
      <w:r w:rsidRPr="00ED03E2">
        <w:rPr>
          <w:rFonts w:ascii="Calibri" w:hAnsi="Calibri" w:cs="Calibri"/>
          <w:color w:val="000000" w:themeColor="text1"/>
          <w:shd w:val="clear" w:color="auto" w:fill="FFFFFF"/>
        </w:rPr>
        <w:t xml:space="preserve">. Boydell &amp; Brewer (Studies in the History of Medieval Religion), pp. 156–196. Available at: </w:t>
      </w:r>
      <w:hyperlink r:id="rId26" w:history="1">
        <w:r w:rsidRPr="00ED03E2">
          <w:rPr>
            <w:rStyle w:val="Hyperlink"/>
            <w:rFonts w:ascii="Calibri" w:hAnsi="Calibri" w:cs="Calibri"/>
            <w:color w:val="000000" w:themeColor="text1"/>
            <w:shd w:val="clear" w:color="auto" w:fill="FFFFFF"/>
          </w:rPr>
          <w:t>https://www.cambridge.org/core/books/abs/war-and-the-making-of-</w:t>
        </w:r>
        <w:r w:rsidRPr="00ED03E2">
          <w:rPr>
            <w:rStyle w:val="Hyperlink"/>
            <w:rFonts w:ascii="Calibri" w:hAnsi="Calibri" w:cs="Calibri"/>
            <w:color w:val="000000" w:themeColor="text1"/>
            <w:shd w:val="clear" w:color="auto" w:fill="FFFFFF"/>
          </w:rPr>
          <w:lastRenderedPageBreak/>
          <w:t>medieval-monastic-culture/warriors-as-spiritual-exemplars/5FA1FC1CAC48C6555E06F01513DC9582</w:t>
        </w:r>
      </w:hyperlink>
      <w:r w:rsidRPr="00ED03E2">
        <w:rPr>
          <w:rFonts w:ascii="Calibri" w:hAnsi="Calibri" w:cs="Calibri"/>
          <w:color w:val="000000" w:themeColor="text1"/>
          <w:shd w:val="clear" w:color="auto" w:fill="FFFFFF"/>
        </w:rPr>
        <w:t>? (Accessed: 30 September 2025).</w:t>
      </w:r>
    </w:p>
    <w:p w14:paraId="6668A53C" w14:textId="77777777" w:rsidR="00DA650F" w:rsidRPr="00ED03E2" w:rsidRDefault="00DA650F" w:rsidP="004437E9">
      <w:pPr>
        <w:spacing w:line="276" w:lineRule="auto"/>
        <w:rPr>
          <w:rFonts w:ascii="Calibri" w:hAnsi="Calibri" w:cs="Calibri"/>
          <w:color w:val="000000" w:themeColor="text1"/>
          <w:shd w:val="clear" w:color="auto" w:fill="FFFFFF"/>
        </w:rPr>
      </w:pPr>
    </w:p>
    <w:p w14:paraId="4CE8F149" w14:textId="77777777" w:rsidR="004437E9" w:rsidRPr="00ED03E2" w:rsidRDefault="004437E9" w:rsidP="004437E9">
      <w:pPr>
        <w:spacing w:line="276" w:lineRule="auto"/>
        <w:rPr>
          <w:rFonts w:ascii="Calibri" w:hAnsi="Calibri" w:cs="Calibri"/>
          <w:color w:val="000000" w:themeColor="text1"/>
        </w:rPr>
      </w:pPr>
      <w:r w:rsidRPr="00ED03E2">
        <w:rPr>
          <w:rFonts w:ascii="Calibri" w:hAnsi="Calibri" w:cs="Calibri"/>
          <w:color w:val="000000" w:themeColor="text1"/>
        </w:rPr>
        <w:t xml:space="preserve">Wright, S. (2017) </w:t>
      </w:r>
      <w:r w:rsidRPr="00ED03E2">
        <w:rPr>
          <w:rFonts w:ascii="Calibri" w:hAnsi="Calibri" w:cs="Calibri"/>
          <w:i/>
          <w:iCs/>
          <w:color w:val="000000" w:themeColor="text1"/>
        </w:rPr>
        <w:t>Stability: Love, Marriage, and the Rule of St Benedict.</w:t>
      </w:r>
      <w:r w:rsidRPr="00ED03E2">
        <w:rPr>
          <w:rFonts w:ascii="Calibri" w:hAnsi="Calibri" w:cs="Calibri"/>
          <w:color w:val="000000" w:themeColor="text1"/>
        </w:rPr>
        <w:t xml:space="preserve"> Available at: </w:t>
      </w:r>
      <w:hyperlink r:id="rId27" w:anchor=":~:text=a%20successful%20marriage.-,Stability,the%20sarabaites%20and%20the%20gyrovagues" w:history="1">
        <w:r w:rsidRPr="00ED03E2">
          <w:rPr>
            <w:rStyle w:val="Hyperlink"/>
            <w:rFonts w:ascii="Calibri" w:hAnsi="Calibri" w:cs="Calibri"/>
            <w:color w:val="000000" w:themeColor="text1"/>
          </w:rPr>
          <w:t>https://cct.biola.edu/love-marriage-rule-st-benedict/#:~:text=a%20successful%20marriage.-,Stability,the%20sarabaites%20and%20the%20gyrovagues</w:t>
        </w:r>
      </w:hyperlink>
      <w:r w:rsidRPr="00ED03E2">
        <w:rPr>
          <w:rFonts w:ascii="Calibri" w:hAnsi="Calibri" w:cs="Calibri"/>
          <w:color w:val="000000" w:themeColor="text1"/>
        </w:rPr>
        <w:t xml:space="preserve"> (Accessed: 21 September 2025).</w:t>
      </w:r>
    </w:p>
    <w:sectPr w:rsidR="004437E9" w:rsidRPr="00ED03E2">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D38E0" w14:textId="77777777" w:rsidR="00660321" w:rsidRDefault="00660321" w:rsidP="002F5339">
      <w:r>
        <w:separator/>
      </w:r>
    </w:p>
  </w:endnote>
  <w:endnote w:type="continuationSeparator" w:id="0">
    <w:p w14:paraId="5AAB163E" w14:textId="77777777" w:rsidR="00660321" w:rsidRDefault="00660321" w:rsidP="002F53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4800410"/>
      <w:docPartObj>
        <w:docPartGallery w:val="Page Numbers (Bottom of Page)"/>
        <w:docPartUnique/>
      </w:docPartObj>
    </w:sdtPr>
    <w:sdtContent>
      <w:p w14:paraId="658822DC" w14:textId="5F0B26EC" w:rsidR="002F5339" w:rsidRDefault="002F5339" w:rsidP="00902B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A8D9B35" w14:textId="77777777" w:rsidR="002F5339" w:rsidRDefault="002F53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5272003"/>
      <w:docPartObj>
        <w:docPartGallery w:val="Page Numbers (Bottom of Page)"/>
        <w:docPartUnique/>
      </w:docPartObj>
    </w:sdtPr>
    <w:sdtContent>
      <w:p w14:paraId="3EBEE76A" w14:textId="55F60229" w:rsidR="002F5339" w:rsidRDefault="002F5339" w:rsidP="00902B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8BA829" w14:textId="77777777" w:rsidR="002F5339" w:rsidRDefault="002F5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B7182" w14:textId="77777777" w:rsidR="00660321" w:rsidRDefault="00660321" w:rsidP="002F5339">
      <w:r>
        <w:separator/>
      </w:r>
    </w:p>
  </w:footnote>
  <w:footnote w:type="continuationSeparator" w:id="0">
    <w:p w14:paraId="27C498A0" w14:textId="77777777" w:rsidR="00660321" w:rsidRDefault="00660321" w:rsidP="002F53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61779" w14:textId="1CFA87E0" w:rsidR="002F5339" w:rsidRPr="002F5339" w:rsidRDefault="002F5339">
    <w:pPr>
      <w:pStyle w:val="Header"/>
      <w:rPr>
        <w:rFonts w:ascii="Calibri" w:hAnsi="Calibri" w:cs="Calibri"/>
        <w:sz w:val="20"/>
        <w:szCs w:val="20"/>
      </w:rPr>
    </w:pPr>
    <w:r w:rsidRPr="002F5339">
      <w:rPr>
        <w:rFonts w:ascii="Calibri" w:hAnsi="Calibri" w:cs="Calibri"/>
        <w:sz w:val="20"/>
        <w:szCs w:val="20"/>
      </w:rPr>
      <w:t xml:space="preserve">R. Bakewell (2204367)       </w:t>
    </w:r>
    <w:r>
      <w:rPr>
        <w:rFonts w:ascii="Calibri" w:hAnsi="Calibri" w:cs="Calibri"/>
        <w:sz w:val="20"/>
        <w:szCs w:val="20"/>
      </w:rPr>
      <w:t xml:space="preserve">                                                                                                                    </w:t>
    </w:r>
    <w:r w:rsidRPr="002F5339">
      <w:rPr>
        <w:rFonts w:ascii="Calibri" w:hAnsi="Calibri" w:cs="Calibri"/>
        <w:sz w:val="20"/>
        <w:szCs w:val="20"/>
      </w:rPr>
      <w:t>Module: HPHI6022</w:t>
    </w:r>
  </w:p>
  <w:p w14:paraId="265C31F0" w14:textId="77777777" w:rsidR="002F5339" w:rsidRDefault="002F53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92E4F"/>
    <w:multiLevelType w:val="multilevel"/>
    <w:tmpl w:val="C92A0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5712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DB5"/>
    <w:rsid w:val="000546A8"/>
    <w:rsid w:val="00063341"/>
    <w:rsid w:val="0006719C"/>
    <w:rsid w:val="000A3A8B"/>
    <w:rsid w:val="000B5B74"/>
    <w:rsid w:val="000C2F4A"/>
    <w:rsid w:val="000D2966"/>
    <w:rsid w:val="000D422C"/>
    <w:rsid w:val="0012658D"/>
    <w:rsid w:val="00157536"/>
    <w:rsid w:val="00170E15"/>
    <w:rsid w:val="001B6FBA"/>
    <w:rsid w:val="001E22E4"/>
    <w:rsid w:val="00212A9F"/>
    <w:rsid w:val="00281F96"/>
    <w:rsid w:val="002B5457"/>
    <w:rsid w:val="002D7DC5"/>
    <w:rsid w:val="002F5339"/>
    <w:rsid w:val="00313035"/>
    <w:rsid w:val="003473FA"/>
    <w:rsid w:val="0036746E"/>
    <w:rsid w:val="003A45ED"/>
    <w:rsid w:val="003B3048"/>
    <w:rsid w:val="003E78AC"/>
    <w:rsid w:val="00412642"/>
    <w:rsid w:val="004327EA"/>
    <w:rsid w:val="004437E9"/>
    <w:rsid w:val="004C5850"/>
    <w:rsid w:val="0050550F"/>
    <w:rsid w:val="00524A0E"/>
    <w:rsid w:val="0056369B"/>
    <w:rsid w:val="005E4BA8"/>
    <w:rsid w:val="00607582"/>
    <w:rsid w:val="00633A75"/>
    <w:rsid w:val="006407B1"/>
    <w:rsid w:val="00660321"/>
    <w:rsid w:val="00662647"/>
    <w:rsid w:val="00675378"/>
    <w:rsid w:val="006801B9"/>
    <w:rsid w:val="006A055E"/>
    <w:rsid w:val="006B32C5"/>
    <w:rsid w:val="006B5182"/>
    <w:rsid w:val="006C26A5"/>
    <w:rsid w:val="006C5DA2"/>
    <w:rsid w:val="006D39E0"/>
    <w:rsid w:val="006D40C9"/>
    <w:rsid w:val="006E3342"/>
    <w:rsid w:val="007434A3"/>
    <w:rsid w:val="00785B21"/>
    <w:rsid w:val="00791509"/>
    <w:rsid w:val="007B3861"/>
    <w:rsid w:val="007C0669"/>
    <w:rsid w:val="007E7C84"/>
    <w:rsid w:val="00802E37"/>
    <w:rsid w:val="008133D5"/>
    <w:rsid w:val="00833693"/>
    <w:rsid w:val="00881D60"/>
    <w:rsid w:val="008822B3"/>
    <w:rsid w:val="008E0FE5"/>
    <w:rsid w:val="008F122B"/>
    <w:rsid w:val="009227D7"/>
    <w:rsid w:val="0093450E"/>
    <w:rsid w:val="00944E60"/>
    <w:rsid w:val="00984B21"/>
    <w:rsid w:val="009E39A3"/>
    <w:rsid w:val="00A22E62"/>
    <w:rsid w:val="00A37FD4"/>
    <w:rsid w:val="00A517AB"/>
    <w:rsid w:val="00A568BC"/>
    <w:rsid w:val="00A7458B"/>
    <w:rsid w:val="00A87411"/>
    <w:rsid w:val="00AB70F5"/>
    <w:rsid w:val="00AC6C4B"/>
    <w:rsid w:val="00AD3C2A"/>
    <w:rsid w:val="00AD3FFA"/>
    <w:rsid w:val="00AE4744"/>
    <w:rsid w:val="00B03E35"/>
    <w:rsid w:val="00B10409"/>
    <w:rsid w:val="00B32DB5"/>
    <w:rsid w:val="00B35405"/>
    <w:rsid w:val="00B95ACF"/>
    <w:rsid w:val="00B96763"/>
    <w:rsid w:val="00BB727B"/>
    <w:rsid w:val="00BF3BCC"/>
    <w:rsid w:val="00C010CF"/>
    <w:rsid w:val="00C05792"/>
    <w:rsid w:val="00C443E7"/>
    <w:rsid w:val="00C5186E"/>
    <w:rsid w:val="00C81B5F"/>
    <w:rsid w:val="00CB45EC"/>
    <w:rsid w:val="00CD2ACA"/>
    <w:rsid w:val="00CD4E51"/>
    <w:rsid w:val="00CF754C"/>
    <w:rsid w:val="00D35AC5"/>
    <w:rsid w:val="00D450E8"/>
    <w:rsid w:val="00D80A6E"/>
    <w:rsid w:val="00DA650F"/>
    <w:rsid w:val="00DB6869"/>
    <w:rsid w:val="00E3376F"/>
    <w:rsid w:val="00E423D3"/>
    <w:rsid w:val="00E7001E"/>
    <w:rsid w:val="00ED03E2"/>
    <w:rsid w:val="00ED4F77"/>
    <w:rsid w:val="00EE0D0C"/>
    <w:rsid w:val="00F42FB9"/>
    <w:rsid w:val="00FB19E9"/>
    <w:rsid w:val="00FB3565"/>
    <w:rsid w:val="00FF7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E3A49"/>
  <w15:chartTrackingRefBased/>
  <w15:docId w15:val="{28670393-2C76-E842-9F31-B572397DD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A8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32DB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32DB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32DB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32DB5"/>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B32DB5"/>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B32DB5"/>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B32DB5"/>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32DB5"/>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32DB5"/>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D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2D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D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D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D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D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D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D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DB5"/>
    <w:rPr>
      <w:rFonts w:eastAsiaTheme="majorEastAsia" w:cstheme="majorBidi"/>
      <w:color w:val="272727" w:themeColor="text1" w:themeTint="D8"/>
    </w:rPr>
  </w:style>
  <w:style w:type="paragraph" w:styleId="Title">
    <w:name w:val="Title"/>
    <w:basedOn w:val="Normal"/>
    <w:next w:val="Normal"/>
    <w:link w:val="TitleChar"/>
    <w:uiPriority w:val="10"/>
    <w:qFormat/>
    <w:rsid w:val="00B32DB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32D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DB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32D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DB5"/>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32DB5"/>
    <w:rPr>
      <w:i/>
      <w:iCs/>
      <w:color w:val="404040" w:themeColor="text1" w:themeTint="BF"/>
    </w:rPr>
  </w:style>
  <w:style w:type="paragraph" w:styleId="ListParagraph">
    <w:name w:val="List Paragraph"/>
    <w:basedOn w:val="Normal"/>
    <w:qFormat/>
    <w:rsid w:val="00B32DB5"/>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B32DB5"/>
    <w:rPr>
      <w:i/>
      <w:iCs/>
      <w:color w:val="0F4761" w:themeColor="accent1" w:themeShade="BF"/>
    </w:rPr>
  </w:style>
  <w:style w:type="paragraph" w:styleId="IntenseQuote">
    <w:name w:val="Intense Quote"/>
    <w:basedOn w:val="Normal"/>
    <w:next w:val="Normal"/>
    <w:link w:val="IntenseQuoteChar"/>
    <w:uiPriority w:val="30"/>
    <w:qFormat/>
    <w:rsid w:val="00B32DB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32DB5"/>
    <w:rPr>
      <w:i/>
      <w:iCs/>
      <w:color w:val="0F4761" w:themeColor="accent1" w:themeShade="BF"/>
    </w:rPr>
  </w:style>
  <w:style w:type="character" w:styleId="IntenseReference">
    <w:name w:val="Intense Reference"/>
    <w:basedOn w:val="DefaultParagraphFont"/>
    <w:uiPriority w:val="32"/>
    <w:qFormat/>
    <w:rsid w:val="00B32DB5"/>
    <w:rPr>
      <w:b/>
      <w:bCs/>
      <w:smallCaps/>
      <w:color w:val="0F4761" w:themeColor="accent1" w:themeShade="BF"/>
      <w:spacing w:val="5"/>
    </w:rPr>
  </w:style>
  <w:style w:type="paragraph" w:styleId="NormalWeb">
    <w:name w:val="Normal (Web)"/>
    <w:basedOn w:val="Normal"/>
    <w:uiPriority w:val="99"/>
    <w:unhideWhenUsed/>
    <w:rsid w:val="00B32DB5"/>
    <w:pPr>
      <w:spacing w:before="100" w:beforeAutospacing="1" w:after="100" w:afterAutospacing="1"/>
    </w:pPr>
  </w:style>
  <w:style w:type="character" w:styleId="Emphasis">
    <w:name w:val="Emphasis"/>
    <w:basedOn w:val="DefaultParagraphFont"/>
    <w:uiPriority w:val="20"/>
    <w:qFormat/>
    <w:rsid w:val="00B32DB5"/>
    <w:rPr>
      <w:i/>
      <w:iCs/>
    </w:rPr>
  </w:style>
  <w:style w:type="character" w:styleId="Hyperlink">
    <w:name w:val="Hyperlink"/>
    <w:basedOn w:val="DefaultParagraphFont"/>
    <w:uiPriority w:val="99"/>
    <w:unhideWhenUsed/>
    <w:rsid w:val="00B32DB5"/>
    <w:rPr>
      <w:color w:val="467886" w:themeColor="hyperlink"/>
      <w:u w:val="single"/>
    </w:rPr>
  </w:style>
  <w:style w:type="paragraph" w:customStyle="1" w:styleId="dx-doi">
    <w:name w:val="dx-doi"/>
    <w:basedOn w:val="Normal"/>
    <w:rsid w:val="00B03E35"/>
    <w:pPr>
      <w:spacing w:before="100" w:beforeAutospacing="1" w:after="100" w:afterAutospacing="1"/>
    </w:pPr>
  </w:style>
  <w:style w:type="character" w:styleId="Strong">
    <w:name w:val="Strong"/>
    <w:basedOn w:val="DefaultParagraphFont"/>
    <w:uiPriority w:val="22"/>
    <w:qFormat/>
    <w:rsid w:val="00C81B5F"/>
    <w:rPr>
      <w:b/>
      <w:bCs/>
    </w:rPr>
  </w:style>
  <w:style w:type="character" w:styleId="UnresolvedMention">
    <w:name w:val="Unresolved Mention"/>
    <w:basedOn w:val="DefaultParagraphFont"/>
    <w:uiPriority w:val="99"/>
    <w:semiHidden/>
    <w:unhideWhenUsed/>
    <w:rsid w:val="00C81B5F"/>
    <w:rPr>
      <w:color w:val="605E5C"/>
      <w:shd w:val="clear" w:color="auto" w:fill="E1DFDD"/>
    </w:rPr>
  </w:style>
  <w:style w:type="character" w:styleId="FollowedHyperlink">
    <w:name w:val="FollowedHyperlink"/>
    <w:basedOn w:val="DefaultParagraphFont"/>
    <w:uiPriority w:val="99"/>
    <w:semiHidden/>
    <w:unhideWhenUsed/>
    <w:rsid w:val="00212A9F"/>
    <w:rPr>
      <w:color w:val="96607D" w:themeColor="followedHyperlink"/>
      <w:u w:val="single"/>
    </w:rPr>
  </w:style>
  <w:style w:type="paragraph" w:customStyle="1" w:styleId="gds-typography">
    <w:name w:val="gds-typography"/>
    <w:basedOn w:val="Normal"/>
    <w:rsid w:val="00E3376F"/>
    <w:pPr>
      <w:spacing w:before="100" w:beforeAutospacing="1" w:after="100" w:afterAutospacing="1"/>
    </w:pPr>
  </w:style>
  <w:style w:type="paragraph" w:styleId="Footer">
    <w:name w:val="footer"/>
    <w:basedOn w:val="Normal"/>
    <w:link w:val="FooterChar"/>
    <w:uiPriority w:val="99"/>
    <w:unhideWhenUsed/>
    <w:rsid w:val="002F5339"/>
    <w:pPr>
      <w:tabs>
        <w:tab w:val="center" w:pos="4513"/>
        <w:tab w:val="right" w:pos="9026"/>
      </w:tabs>
    </w:pPr>
  </w:style>
  <w:style w:type="character" w:customStyle="1" w:styleId="FooterChar">
    <w:name w:val="Footer Char"/>
    <w:basedOn w:val="DefaultParagraphFont"/>
    <w:link w:val="Footer"/>
    <w:uiPriority w:val="99"/>
    <w:rsid w:val="002F533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2F5339"/>
  </w:style>
  <w:style w:type="paragraph" w:styleId="Header">
    <w:name w:val="header"/>
    <w:basedOn w:val="Normal"/>
    <w:link w:val="HeaderChar"/>
    <w:uiPriority w:val="99"/>
    <w:unhideWhenUsed/>
    <w:rsid w:val="002F5339"/>
    <w:pPr>
      <w:tabs>
        <w:tab w:val="center" w:pos="4513"/>
        <w:tab w:val="right" w:pos="9026"/>
      </w:tabs>
    </w:pPr>
  </w:style>
  <w:style w:type="character" w:customStyle="1" w:styleId="HeaderChar">
    <w:name w:val="Header Char"/>
    <w:basedOn w:val="DefaultParagraphFont"/>
    <w:link w:val="Header"/>
    <w:uiPriority w:val="99"/>
    <w:rsid w:val="002F5339"/>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source/rul-benedict.asp" TargetMode="External"/><Relationship Id="rId13" Type="http://schemas.openxmlformats.org/officeDocument/2006/relationships/hyperlink" Target="https://www.belmontabbey.org.uk/monastic-vows" TargetMode="External"/><Relationship Id="rId18" Type="http://schemas.openxmlformats.org/officeDocument/2006/relationships/hyperlink" Target="https://www.buildingconservation.com/articles/anchorites/anchorites.htm" TargetMode="External"/><Relationship Id="rId26" Type="http://schemas.openxmlformats.org/officeDocument/2006/relationships/hyperlink" Target="https://www.cambridge.org/core/books/abs/war-and-the-making-of-medieval-monastic-culture/warriors-as-spiritual-exemplars/5FA1FC1CAC48C6555E06F01513DC9582" TargetMode="External"/><Relationship Id="rId3" Type="http://schemas.openxmlformats.org/officeDocument/2006/relationships/settings" Target="settings.xml"/><Relationship Id="rId21" Type="http://schemas.openxmlformats.org/officeDocument/2006/relationships/hyperlink" Target="https://www.dominicanajournal.org/the-worst-kind-of-monk/" TargetMode="External"/><Relationship Id="rId7" Type="http://schemas.openxmlformats.org/officeDocument/2006/relationships/image" Target="media/image1.png"/><Relationship Id="rId12" Type="http://schemas.openxmlformats.org/officeDocument/2006/relationships/hyperlink" Target="https://basilian.org/en/ora-et-labora-the-life-and-legacy-of-st-benedict-father-of-western-monasticism/" TargetMode="External"/><Relationship Id="rId17" Type="http://schemas.openxmlformats.org/officeDocument/2006/relationships/hyperlink" Target="http://www.jstor.org/stable/44145947" TargetMode="External"/><Relationship Id="rId25" Type="http://schemas.openxmlformats.org/officeDocument/2006/relationships/hyperlink" Target="http://www.jstor.org/stable/20466282" TargetMode="External"/><Relationship Id="rId2" Type="http://schemas.openxmlformats.org/officeDocument/2006/relationships/styles" Target="styles.xml"/><Relationship Id="rId16" Type="http://schemas.openxmlformats.org/officeDocument/2006/relationships/hyperlink" Target="https://doi.org/10.1177/0142064X9401605301" TargetMode="External"/><Relationship Id="rId20" Type="http://schemas.openxmlformats.org/officeDocument/2006/relationships/hyperlink" Target="https://wccm.org/weekly-teachings/benedict/"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mediaevalmonk.wordpress.com/2020/01/29/the-rule-of-saint-benedict-part-2-chapter-one-why-cenobites-are-the-best-type-of-monks-and-why-the-others-are-terrible-according-to-saint-benedict/" TargetMode="External"/><Relationship Id="rId24" Type="http://schemas.openxmlformats.org/officeDocument/2006/relationships/hyperlink" Target="https://doi.org/10.1002/9780470670606.wbecc1341"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63/9789004431546" TargetMode="External"/><Relationship Id="rId23" Type="http://schemas.openxmlformats.org/officeDocument/2006/relationships/hyperlink" Target="http://www.jstor.org/stable/40663371" TargetMode="External"/><Relationship Id="rId28" Type="http://schemas.openxmlformats.org/officeDocument/2006/relationships/header" Target="header1.xml"/><Relationship Id="rId10" Type="http://schemas.openxmlformats.org/officeDocument/2006/relationships/hyperlink" Target="https://www.ampleforthabbey.org.uk/monastery/our-history/rule-st-benedict" TargetMode="External"/><Relationship Id="rId19" Type="http://schemas.openxmlformats.org/officeDocument/2006/relationships/hyperlink" Target="https://doi-org.ezproxy.uwtsd.ac.uk/10.1080/00393274.2013.85654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a601601.us.archive.org/8/items/NewRevisedStandardVersionBible/New%20Revised%20Standard%20Version%20Bible.pdf" TargetMode="External"/><Relationship Id="rId14" Type="http://schemas.openxmlformats.org/officeDocument/2006/relationships/hyperlink" Target="https://doi.org/10.1017/S0956618X19000061" TargetMode="External"/><Relationship Id="rId22" Type="http://schemas.openxmlformats.org/officeDocument/2006/relationships/hyperlink" Target="https://www.thecollector.com/medieval-anchorites-immured-walled-up-alive/" TargetMode="External"/><Relationship Id="rId27" Type="http://schemas.openxmlformats.org/officeDocument/2006/relationships/hyperlink" Target="https://cct.biola.edu/love-marriage-rule-st-benedict/"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2075</Words>
  <Characters>11831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2025-09-30T07:41:00Z</cp:lastPrinted>
  <dcterms:created xsi:type="dcterms:W3CDTF">2025-10-10T19:16:00Z</dcterms:created>
  <dcterms:modified xsi:type="dcterms:W3CDTF">2025-10-10T19:16:00Z</dcterms:modified>
</cp:coreProperties>
</file>