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C72E57" w14:textId="77777777" w:rsidR="00610F31" w:rsidRPr="00175035" w:rsidRDefault="00610F31" w:rsidP="00610F31">
      <w:pPr>
        <w:jc w:val="center"/>
      </w:pPr>
      <w:r>
        <w:rPr>
          <w:noProof/>
        </w:rPr>
        <w:drawing>
          <wp:inline distT="0" distB="0" distL="0" distR="0" wp14:anchorId="70C806C2" wp14:editId="44B83CC8">
            <wp:extent cx="3209925" cy="1428750"/>
            <wp:effectExtent l="0" t="0" r="0" b="0"/>
            <wp:docPr id="638942447" name="Picture 6389424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Nova" w:eastAsia="Arial Nova" w:hAnsi="Arial Nova" w:cs="Arial Nova"/>
          <w:sz w:val="72"/>
          <w:szCs w:val="72"/>
        </w:rPr>
        <w:t xml:space="preserve"> </w:t>
      </w:r>
    </w:p>
    <w:p w14:paraId="6E49A548" w14:textId="543B6A98" w:rsidR="00610F31" w:rsidRPr="00F156D3" w:rsidRDefault="00610F31" w:rsidP="00610F31">
      <w:pPr>
        <w:jc w:val="center"/>
        <w:rPr>
          <w:rFonts w:ascii="Arial Nova" w:eastAsia="Arial Nova" w:hAnsi="Arial Nova" w:cs="Arial Nova"/>
          <w:sz w:val="96"/>
          <w:szCs w:val="96"/>
        </w:rPr>
      </w:pPr>
      <w:r w:rsidRPr="00334A2C">
        <w:rPr>
          <w:rFonts w:ascii="Arial Nova" w:eastAsia="Arial Nova" w:hAnsi="Arial Nova" w:cs="Arial Nova"/>
          <w:b/>
          <w:bCs/>
          <w:sz w:val="96"/>
          <w:szCs w:val="96"/>
        </w:rPr>
        <w:t>BMHP50</w:t>
      </w:r>
      <w:r w:rsidR="006C0F8A">
        <w:rPr>
          <w:rFonts w:ascii="Arial Nova" w:eastAsia="Arial Nova" w:hAnsi="Arial Nova" w:cs="Arial Nova"/>
          <w:b/>
          <w:bCs/>
          <w:sz w:val="96"/>
          <w:szCs w:val="96"/>
        </w:rPr>
        <w:t>21</w:t>
      </w:r>
    </w:p>
    <w:p w14:paraId="1A56A7A8" w14:textId="586CB57F" w:rsidR="00610F31" w:rsidRPr="006C0F8A" w:rsidRDefault="00610F31" w:rsidP="006C0F8A">
      <w:pPr>
        <w:spacing w:line="360" w:lineRule="auto"/>
        <w:ind w:left="5040" w:hanging="5040"/>
        <w:rPr>
          <w:rFonts w:ascii="Arial" w:hAnsi="Arial" w:cs="Arial"/>
          <w:b/>
          <w:bCs/>
          <w:sz w:val="44"/>
          <w:szCs w:val="44"/>
        </w:rPr>
      </w:pPr>
      <w:r w:rsidRPr="006C0F8A">
        <w:rPr>
          <w:rFonts w:ascii="Arial" w:hAnsi="Arial" w:cs="Arial"/>
          <w:b/>
          <w:bCs/>
          <w:sz w:val="44"/>
          <w:szCs w:val="44"/>
        </w:rPr>
        <w:t>Module Name:</w:t>
      </w:r>
      <w:r w:rsidRPr="006C0F8A">
        <w:rPr>
          <w:rFonts w:ascii="Arial" w:hAnsi="Arial" w:cs="Arial"/>
          <w:b/>
          <w:bCs/>
          <w:sz w:val="44"/>
          <w:szCs w:val="44"/>
        </w:rPr>
        <w:tab/>
      </w:r>
      <w:r w:rsidR="00577E77" w:rsidRPr="006C0F8A">
        <w:rPr>
          <w:rFonts w:ascii="Arial" w:hAnsi="Arial" w:cs="Arial"/>
          <w:b/>
          <w:bCs/>
          <w:sz w:val="44"/>
          <w:szCs w:val="44"/>
        </w:rPr>
        <w:t>Protecting and Supporting Fam</w:t>
      </w:r>
      <w:r w:rsidR="00E87077" w:rsidRPr="006C0F8A">
        <w:rPr>
          <w:rFonts w:ascii="Arial" w:hAnsi="Arial" w:cs="Arial"/>
          <w:b/>
          <w:bCs/>
          <w:sz w:val="44"/>
          <w:szCs w:val="44"/>
        </w:rPr>
        <w:t>ilies</w:t>
      </w:r>
      <w:r w:rsidR="00577E77" w:rsidRPr="006C0F8A">
        <w:rPr>
          <w:rFonts w:ascii="Arial" w:hAnsi="Arial" w:cs="Arial"/>
          <w:b/>
          <w:bCs/>
          <w:sz w:val="44"/>
          <w:szCs w:val="44"/>
        </w:rPr>
        <w:t xml:space="preserve"> </w:t>
      </w:r>
      <w:r w:rsidRPr="006C0F8A">
        <w:rPr>
          <w:rFonts w:ascii="Arial" w:hAnsi="Arial" w:cs="Arial"/>
          <w:b/>
          <w:bCs/>
          <w:sz w:val="44"/>
          <w:szCs w:val="44"/>
        </w:rPr>
        <w:t xml:space="preserve"> in Health and Social Care </w:t>
      </w:r>
    </w:p>
    <w:p w14:paraId="096A8C1C" w14:textId="33368758" w:rsidR="00610F31" w:rsidRPr="006C0F8A" w:rsidRDefault="00610F31" w:rsidP="00610F31">
      <w:pPr>
        <w:spacing w:line="360" w:lineRule="auto"/>
        <w:rPr>
          <w:rFonts w:ascii="Arial" w:hAnsi="Arial" w:cs="Arial"/>
          <w:b/>
          <w:bCs/>
          <w:sz w:val="44"/>
          <w:szCs w:val="44"/>
        </w:rPr>
      </w:pPr>
      <w:r w:rsidRPr="006C0F8A">
        <w:rPr>
          <w:rFonts w:ascii="Arial" w:hAnsi="Arial" w:cs="Arial"/>
          <w:b/>
          <w:bCs/>
          <w:sz w:val="44"/>
          <w:szCs w:val="44"/>
        </w:rPr>
        <w:t>Name:</w:t>
      </w:r>
      <w:r w:rsidRPr="006C0F8A">
        <w:rPr>
          <w:rFonts w:ascii="Arial" w:hAnsi="Arial" w:cs="Arial"/>
          <w:b/>
          <w:bCs/>
          <w:sz w:val="44"/>
          <w:szCs w:val="44"/>
        </w:rPr>
        <w:tab/>
        <w:t xml:space="preserve">     </w:t>
      </w:r>
      <w:r w:rsidR="006C0F8A">
        <w:rPr>
          <w:rFonts w:ascii="Arial" w:hAnsi="Arial" w:cs="Arial"/>
          <w:b/>
          <w:bCs/>
          <w:sz w:val="44"/>
          <w:szCs w:val="44"/>
        </w:rPr>
        <w:tab/>
      </w:r>
      <w:r w:rsidR="006C0F8A">
        <w:rPr>
          <w:rFonts w:ascii="Arial" w:hAnsi="Arial" w:cs="Arial"/>
          <w:b/>
          <w:bCs/>
          <w:sz w:val="44"/>
          <w:szCs w:val="44"/>
        </w:rPr>
        <w:tab/>
      </w:r>
      <w:r w:rsidRPr="006C0F8A">
        <w:rPr>
          <w:rFonts w:ascii="Arial" w:hAnsi="Arial" w:cs="Arial"/>
          <w:b/>
          <w:bCs/>
          <w:sz w:val="44"/>
          <w:szCs w:val="44"/>
        </w:rPr>
        <w:t xml:space="preserve">      </w:t>
      </w:r>
      <w:r w:rsidRPr="006C0F8A">
        <w:rPr>
          <w:rFonts w:ascii="Arial" w:hAnsi="Arial" w:cs="Arial"/>
          <w:b/>
          <w:bCs/>
          <w:sz w:val="44"/>
          <w:szCs w:val="44"/>
        </w:rPr>
        <w:tab/>
      </w:r>
      <w:r w:rsidR="006C0F8A" w:rsidRPr="006C0F8A">
        <w:rPr>
          <w:rFonts w:ascii="Arial" w:hAnsi="Arial" w:cs="Arial"/>
          <w:b/>
          <w:bCs/>
          <w:sz w:val="44"/>
          <w:szCs w:val="44"/>
        </w:rPr>
        <w:tab/>
      </w:r>
      <w:r w:rsidRPr="006C0F8A">
        <w:rPr>
          <w:rFonts w:ascii="Arial" w:hAnsi="Arial" w:cs="Arial"/>
          <w:b/>
          <w:bCs/>
          <w:sz w:val="44"/>
          <w:szCs w:val="44"/>
        </w:rPr>
        <w:t xml:space="preserve">NIGAT RASHID </w:t>
      </w:r>
      <w:r w:rsidRPr="006C0F8A">
        <w:rPr>
          <w:rFonts w:ascii="Arial" w:hAnsi="Arial" w:cs="Arial"/>
          <w:b/>
          <w:bCs/>
          <w:sz w:val="44"/>
          <w:szCs w:val="44"/>
        </w:rPr>
        <w:tab/>
      </w:r>
      <w:r w:rsidRPr="006C0F8A">
        <w:rPr>
          <w:rFonts w:ascii="Arial" w:hAnsi="Arial" w:cs="Arial"/>
          <w:b/>
          <w:bCs/>
          <w:sz w:val="44"/>
          <w:szCs w:val="44"/>
        </w:rPr>
        <w:br/>
        <w:t xml:space="preserve">Student NO:   </w:t>
      </w:r>
      <w:r w:rsidR="006C0F8A">
        <w:rPr>
          <w:rFonts w:ascii="Arial" w:hAnsi="Arial" w:cs="Arial"/>
          <w:b/>
          <w:bCs/>
          <w:sz w:val="44"/>
          <w:szCs w:val="44"/>
        </w:rPr>
        <w:tab/>
      </w:r>
      <w:r w:rsidRPr="006C0F8A">
        <w:rPr>
          <w:rFonts w:ascii="Arial" w:hAnsi="Arial" w:cs="Arial"/>
          <w:b/>
          <w:bCs/>
          <w:sz w:val="44"/>
          <w:szCs w:val="44"/>
        </w:rPr>
        <w:t xml:space="preserve">     </w:t>
      </w:r>
      <w:r w:rsidRPr="006C0F8A">
        <w:rPr>
          <w:rFonts w:ascii="Arial" w:hAnsi="Arial" w:cs="Arial"/>
          <w:b/>
          <w:bCs/>
          <w:sz w:val="44"/>
          <w:szCs w:val="44"/>
        </w:rPr>
        <w:tab/>
      </w:r>
      <w:r w:rsidR="006C0F8A" w:rsidRPr="006C0F8A">
        <w:rPr>
          <w:rFonts w:ascii="Arial" w:hAnsi="Arial" w:cs="Arial"/>
          <w:b/>
          <w:bCs/>
          <w:sz w:val="44"/>
          <w:szCs w:val="44"/>
        </w:rPr>
        <w:tab/>
      </w:r>
      <w:r w:rsidRPr="006C0F8A">
        <w:rPr>
          <w:rFonts w:ascii="Arial" w:hAnsi="Arial" w:cs="Arial"/>
          <w:b/>
          <w:bCs/>
          <w:sz w:val="44"/>
          <w:szCs w:val="44"/>
        </w:rPr>
        <w:t>2334484</w:t>
      </w:r>
      <w:r w:rsidRPr="006C0F8A">
        <w:rPr>
          <w:rFonts w:ascii="Arial" w:hAnsi="Arial" w:cs="Arial"/>
          <w:b/>
          <w:bCs/>
          <w:sz w:val="44"/>
          <w:szCs w:val="44"/>
        </w:rPr>
        <w:tab/>
      </w:r>
      <w:r w:rsidRPr="006C0F8A">
        <w:rPr>
          <w:rFonts w:ascii="Arial" w:hAnsi="Arial" w:cs="Arial"/>
          <w:b/>
          <w:bCs/>
          <w:sz w:val="44"/>
          <w:szCs w:val="44"/>
        </w:rPr>
        <w:tab/>
      </w:r>
      <w:r w:rsidRPr="006C0F8A">
        <w:rPr>
          <w:rFonts w:ascii="Arial" w:hAnsi="Arial" w:cs="Arial"/>
          <w:b/>
          <w:bCs/>
          <w:sz w:val="44"/>
          <w:szCs w:val="44"/>
        </w:rPr>
        <w:tab/>
      </w:r>
      <w:r w:rsidRPr="006C0F8A">
        <w:rPr>
          <w:rFonts w:ascii="Arial" w:hAnsi="Arial" w:cs="Arial"/>
          <w:b/>
          <w:bCs/>
          <w:sz w:val="44"/>
          <w:szCs w:val="44"/>
        </w:rPr>
        <w:br/>
        <w:t>Module Code:</w:t>
      </w:r>
      <w:r w:rsidRPr="006C0F8A">
        <w:rPr>
          <w:rFonts w:ascii="Arial" w:hAnsi="Arial" w:cs="Arial"/>
          <w:b/>
          <w:bCs/>
          <w:sz w:val="44"/>
          <w:szCs w:val="44"/>
        </w:rPr>
        <w:tab/>
        <w:t xml:space="preserve">   </w:t>
      </w:r>
      <w:r w:rsidRPr="006C0F8A">
        <w:rPr>
          <w:rFonts w:ascii="Arial" w:hAnsi="Arial" w:cs="Arial"/>
          <w:b/>
          <w:bCs/>
          <w:sz w:val="44"/>
          <w:szCs w:val="44"/>
        </w:rPr>
        <w:tab/>
      </w:r>
      <w:r w:rsidR="006C0F8A" w:rsidRPr="006C0F8A">
        <w:rPr>
          <w:rFonts w:ascii="Arial" w:hAnsi="Arial" w:cs="Arial"/>
          <w:b/>
          <w:bCs/>
          <w:sz w:val="44"/>
          <w:szCs w:val="44"/>
        </w:rPr>
        <w:tab/>
      </w:r>
      <w:r w:rsidRPr="006C0F8A">
        <w:rPr>
          <w:rFonts w:ascii="Arial" w:hAnsi="Arial" w:cs="Arial"/>
          <w:b/>
          <w:bCs/>
          <w:sz w:val="44"/>
          <w:szCs w:val="44"/>
        </w:rPr>
        <w:t>BMHP50</w:t>
      </w:r>
      <w:r w:rsidR="00F8734E" w:rsidRPr="006C0F8A">
        <w:rPr>
          <w:rFonts w:ascii="Arial" w:hAnsi="Arial" w:cs="Arial"/>
          <w:b/>
          <w:bCs/>
          <w:sz w:val="44"/>
          <w:szCs w:val="44"/>
        </w:rPr>
        <w:t>2</w:t>
      </w:r>
      <w:r w:rsidRPr="006C0F8A">
        <w:rPr>
          <w:rFonts w:ascii="Arial" w:hAnsi="Arial" w:cs="Arial"/>
          <w:b/>
          <w:bCs/>
          <w:sz w:val="44"/>
          <w:szCs w:val="44"/>
        </w:rPr>
        <w:t>1</w:t>
      </w:r>
    </w:p>
    <w:p w14:paraId="578DCADD" w14:textId="4DF3006D" w:rsidR="00610F31" w:rsidRPr="006C0F8A" w:rsidRDefault="00610F31" w:rsidP="00610F31">
      <w:pPr>
        <w:spacing w:line="360" w:lineRule="auto"/>
        <w:rPr>
          <w:rFonts w:ascii="Arial" w:hAnsi="Arial" w:cs="Arial"/>
          <w:b/>
          <w:bCs/>
          <w:sz w:val="44"/>
          <w:szCs w:val="44"/>
        </w:rPr>
      </w:pPr>
      <w:r w:rsidRPr="006C0F8A">
        <w:rPr>
          <w:rFonts w:ascii="Arial" w:hAnsi="Arial" w:cs="Arial"/>
          <w:b/>
          <w:bCs/>
          <w:sz w:val="44"/>
          <w:szCs w:val="44"/>
        </w:rPr>
        <w:t>Lecturer’s Name:</w:t>
      </w:r>
      <w:r w:rsidRPr="006C0F8A">
        <w:rPr>
          <w:rFonts w:ascii="Arial" w:hAnsi="Arial" w:cs="Arial"/>
          <w:b/>
          <w:bCs/>
          <w:sz w:val="44"/>
          <w:szCs w:val="44"/>
        </w:rPr>
        <w:tab/>
      </w:r>
      <w:r w:rsidR="006C0F8A">
        <w:rPr>
          <w:rFonts w:ascii="Arial" w:hAnsi="Arial" w:cs="Arial"/>
          <w:b/>
          <w:bCs/>
          <w:sz w:val="44"/>
          <w:szCs w:val="44"/>
        </w:rPr>
        <w:tab/>
      </w:r>
      <w:r w:rsidR="006C0F8A" w:rsidRPr="006C0F8A">
        <w:rPr>
          <w:rFonts w:ascii="Arial" w:hAnsi="Arial" w:cs="Arial"/>
          <w:b/>
          <w:bCs/>
          <w:sz w:val="44"/>
          <w:szCs w:val="44"/>
        </w:rPr>
        <w:tab/>
      </w:r>
      <w:r w:rsidR="008A448B" w:rsidRPr="006C0F8A">
        <w:rPr>
          <w:rFonts w:ascii="Arial" w:hAnsi="Arial" w:cs="Arial"/>
          <w:b/>
          <w:bCs/>
          <w:sz w:val="44"/>
          <w:szCs w:val="44"/>
        </w:rPr>
        <w:t>Gillian Weaver</w:t>
      </w:r>
    </w:p>
    <w:p w14:paraId="5613850A" w14:textId="0C0F0BF4" w:rsidR="006C0F8A" w:rsidRPr="006C0F8A" w:rsidRDefault="006C0F8A" w:rsidP="00610F31">
      <w:pPr>
        <w:spacing w:line="360" w:lineRule="auto"/>
        <w:rPr>
          <w:rFonts w:ascii="Arial" w:hAnsi="Arial" w:cs="Arial"/>
          <w:b/>
          <w:bCs/>
          <w:sz w:val="44"/>
          <w:szCs w:val="44"/>
        </w:rPr>
      </w:pPr>
      <w:r w:rsidRPr="006C0F8A">
        <w:rPr>
          <w:rFonts w:ascii="Arial" w:hAnsi="Arial" w:cs="Arial"/>
          <w:b/>
          <w:bCs/>
          <w:sz w:val="44"/>
          <w:szCs w:val="44"/>
        </w:rPr>
        <w:t xml:space="preserve">Case study: </w:t>
      </w:r>
      <w:r w:rsidRPr="006C0F8A">
        <w:rPr>
          <w:rFonts w:ascii="Arial" w:hAnsi="Arial" w:cs="Arial"/>
          <w:b/>
          <w:bCs/>
          <w:sz w:val="44"/>
          <w:szCs w:val="44"/>
        </w:rPr>
        <w:tab/>
      </w:r>
      <w:r w:rsidRPr="006C0F8A">
        <w:rPr>
          <w:rFonts w:ascii="Arial" w:hAnsi="Arial" w:cs="Arial"/>
          <w:b/>
          <w:bCs/>
          <w:sz w:val="44"/>
          <w:szCs w:val="44"/>
        </w:rPr>
        <w:tab/>
      </w:r>
      <w:r w:rsidRPr="006C0F8A">
        <w:rPr>
          <w:rFonts w:ascii="Arial" w:hAnsi="Arial" w:cs="Arial"/>
          <w:b/>
          <w:bCs/>
          <w:sz w:val="44"/>
          <w:szCs w:val="44"/>
        </w:rPr>
        <w:tab/>
      </w:r>
      <w:r w:rsidRPr="006C0F8A">
        <w:rPr>
          <w:rFonts w:ascii="Arial" w:hAnsi="Arial" w:cs="Arial"/>
          <w:b/>
          <w:bCs/>
          <w:sz w:val="44"/>
          <w:szCs w:val="44"/>
        </w:rPr>
        <w:tab/>
        <w:t>Theo’s case</w:t>
      </w:r>
    </w:p>
    <w:p w14:paraId="75AC5F11" w14:textId="7E643E0B" w:rsidR="00610F31" w:rsidRPr="008A5BB0" w:rsidRDefault="006C0F8A" w:rsidP="00610F31">
      <w:pPr>
        <w:spacing w:line="360" w:lineRule="auto"/>
        <w:rPr>
          <w:rFonts w:ascii="Arial" w:hAnsi="Arial" w:cs="Arial"/>
          <w:b/>
          <w:bCs/>
          <w:sz w:val="48"/>
          <w:szCs w:val="48"/>
        </w:rPr>
      </w:pPr>
      <w:r w:rsidRPr="006C0F8A">
        <w:rPr>
          <w:rFonts w:ascii="Arial" w:hAnsi="Arial" w:cs="Arial"/>
          <w:b/>
          <w:bCs/>
          <w:sz w:val="44"/>
          <w:szCs w:val="44"/>
        </w:rPr>
        <w:t>Role in case study:</w:t>
      </w:r>
      <w:r w:rsidRPr="006C0F8A">
        <w:rPr>
          <w:rFonts w:ascii="Arial" w:hAnsi="Arial" w:cs="Arial"/>
          <w:b/>
          <w:bCs/>
          <w:sz w:val="44"/>
          <w:szCs w:val="44"/>
        </w:rPr>
        <w:tab/>
      </w:r>
      <w:r>
        <w:rPr>
          <w:rFonts w:ascii="Arial" w:hAnsi="Arial" w:cs="Arial"/>
          <w:b/>
          <w:bCs/>
          <w:sz w:val="44"/>
          <w:szCs w:val="44"/>
        </w:rPr>
        <w:tab/>
      </w:r>
      <w:r w:rsidRPr="006C0F8A">
        <w:rPr>
          <w:rFonts w:ascii="Arial" w:hAnsi="Arial" w:cs="Arial"/>
          <w:b/>
          <w:bCs/>
          <w:sz w:val="44"/>
          <w:szCs w:val="44"/>
        </w:rPr>
        <w:t>Health Visitor</w:t>
      </w:r>
      <w:r w:rsidR="00610F31" w:rsidRPr="006C0F8A">
        <w:rPr>
          <w:rFonts w:ascii="Arial" w:hAnsi="Arial" w:cs="Arial"/>
          <w:b/>
          <w:bCs/>
          <w:sz w:val="44"/>
          <w:szCs w:val="44"/>
        </w:rPr>
        <w:tab/>
      </w:r>
      <w:r w:rsidR="00610F31" w:rsidRPr="004B5FD0">
        <w:rPr>
          <w:rFonts w:ascii="Arial" w:hAnsi="Arial" w:cs="Arial"/>
          <w:b/>
          <w:bCs/>
          <w:sz w:val="48"/>
          <w:szCs w:val="48"/>
        </w:rPr>
        <w:tab/>
      </w:r>
    </w:p>
    <w:p w14:paraId="5183A7BF" w14:textId="77777777" w:rsidR="00610F31" w:rsidRDefault="00610F31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br w:type="page"/>
      </w:r>
    </w:p>
    <w:p w14:paraId="50A8514B" w14:textId="6455FACE" w:rsidR="005606D1" w:rsidRPr="00984F4D" w:rsidRDefault="005606D1" w:rsidP="00984F4D">
      <w:pPr>
        <w:spacing w:line="360" w:lineRule="auto"/>
        <w:rPr>
          <w:rFonts w:asciiTheme="minorBidi" w:hAnsiTheme="minorBidi"/>
          <w:b/>
          <w:bCs/>
          <w:color w:val="000000" w:themeColor="text1"/>
        </w:rPr>
      </w:pPr>
      <w:r w:rsidRPr="00984F4D">
        <w:rPr>
          <w:rFonts w:asciiTheme="minorBidi" w:hAnsiTheme="minorBidi"/>
          <w:b/>
          <w:bCs/>
          <w:color w:val="000000" w:themeColor="text1"/>
        </w:rPr>
        <w:lastRenderedPageBreak/>
        <w:t xml:space="preserve">Reference List </w:t>
      </w:r>
    </w:p>
    <w:p w14:paraId="64437985" w14:textId="77777777" w:rsidR="005606D1" w:rsidRPr="00984F4D" w:rsidRDefault="005606D1" w:rsidP="00984F4D">
      <w:pPr>
        <w:spacing w:line="360" w:lineRule="auto"/>
        <w:rPr>
          <w:rFonts w:asciiTheme="minorBidi" w:hAnsiTheme="minorBidi"/>
          <w:color w:val="000000" w:themeColor="text1"/>
        </w:rPr>
      </w:pPr>
      <w:r w:rsidRPr="00984F4D">
        <w:rPr>
          <w:rFonts w:asciiTheme="minorBidi" w:hAnsiTheme="minorBidi"/>
          <w:color w:val="000000" w:themeColor="text1"/>
        </w:rPr>
        <w:t xml:space="preserve">Brandon, M., Sidebotham, P., Bailey, S. and </w:t>
      </w:r>
      <w:proofErr w:type="spellStart"/>
      <w:r w:rsidRPr="00984F4D">
        <w:rPr>
          <w:rFonts w:asciiTheme="minorBidi" w:hAnsiTheme="minorBidi"/>
          <w:color w:val="000000" w:themeColor="text1"/>
        </w:rPr>
        <w:t>Belderson</w:t>
      </w:r>
      <w:proofErr w:type="spellEnd"/>
      <w:r w:rsidRPr="00984F4D">
        <w:rPr>
          <w:rFonts w:asciiTheme="minorBidi" w:hAnsiTheme="minorBidi"/>
          <w:color w:val="000000" w:themeColor="text1"/>
        </w:rPr>
        <w:t xml:space="preserve">, P. (2020) </w:t>
      </w:r>
      <w:r w:rsidRPr="00984F4D">
        <w:rPr>
          <w:rFonts w:asciiTheme="minorBidi" w:hAnsiTheme="minorBidi"/>
          <w:i/>
          <w:iCs/>
          <w:color w:val="000000" w:themeColor="text1"/>
        </w:rPr>
        <w:t>Complexity and challenge: A triennial analysis of serious case reviews 2014–2017</w:t>
      </w:r>
      <w:r w:rsidRPr="00984F4D">
        <w:rPr>
          <w:rFonts w:asciiTheme="minorBidi" w:hAnsiTheme="minorBidi"/>
          <w:color w:val="000000" w:themeColor="text1"/>
        </w:rPr>
        <w:t>.  Department for Education.</w:t>
      </w:r>
    </w:p>
    <w:p w14:paraId="710C1B53" w14:textId="3EA37060" w:rsidR="00427411" w:rsidRPr="00984F4D" w:rsidRDefault="00DF316C" w:rsidP="00984F4D">
      <w:pPr>
        <w:spacing w:after="0" w:line="360" w:lineRule="auto"/>
        <w:ind w:left="720" w:hanging="720"/>
        <w:rPr>
          <w:rFonts w:asciiTheme="minorBidi" w:hAnsiTheme="minorBidi"/>
          <w:color w:val="000000" w:themeColor="text1"/>
        </w:rPr>
      </w:pPr>
      <w:r w:rsidRPr="00984F4D">
        <w:rPr>
          <w:rFonts w:asciiTheme="minorBidi" w:hAnsiTheme="minorBidi"/>
          <w:i/>
          <w:iCs/>
          <w:color w:val="000000" w:themeColor="text1"/>
        </w:rPr>
        <w:t>Children Act 1989, c.41</w:t>
      </w:r>
      <w:r w:rsidRPr="00984F4D">
        <w:rPr>
          <w:rFonts w:asciiTheme="minorBidi" w:hAnsiTheme="minorBidi"/>
          <w:color w:val="000000" w:themeColor="text1"/>
        </w:rPr>
        <w:t>. Available at:</w:t>
      </w:r>
      <w:r w:rsidR="00256922">
        <w:rPr>
          <w:rFonts w:asciiTheme="minorBidi" w:hAnsiTheme="minorBidi"/>
          <w:color w:val="000000" w:themeColor="text1"/>
        </w:rPr>
        <w:t xml:space="preserve"> </w:t>
      </w:r>
      <w:hyperlink r:id="rId5" w:history="1">
        <w:r w:rsidR="00256922" w:rsidRPr="00612BB1">
          <w:rPr>
            <w:rStyle w:val="Hyperlink"/>
            <w:rFonts w:asciiTheme="minorBidi" w:hAnsiTheme="minorBidi"/>
          </w:rPr>
          <w:t>https://www.legislation.gov.uk/ukpga/1989/41</w:t>
        </w:r>
      </w:hyperlink>
    </w:p>
    <w:p w14:paraId="4B77B8F7" w14:textId="6CEF70E4" w:rsidR="00DF316C" w:rsidRPr="00984F4D" w:rsidRDefault="00DF316C" w:rsidP="00984F4D">
      <w:pPr>
        <w:spacing w:after="0" w:line="360" w:lineRule="auto"/>
        <w:ind w:left="720" w:hanging="720"/>
        <w:rPr>
          <w:rFonts w:asciiTheme="minorBidi" w:hAnsiTheme="minorBidi"/>
          <w:color w:val="000000" w:themeColor="text1"/>
        </w:rPr>
      </w:pPr>
      <w:r w:rsidRPr="00984F4D">
        <w:rPr>
          <w:rFonts w:asciiTheme="minorBidi" w:hAnsiTheme="minorBidi"/>
          <w:color w:val="000000" w:themeColor="text1"/>
        </w:rPr>
        <w:t>(Accessed: 04 February 2026).</w:t>
      </w:r>
    </w:p>
    <w:p w14:paraId="55C0BC00" w14:textId="77777777" w:rsidR="00427411" w:rsidRPr="00984F4D" w:rsidRDefault="00427411" w:rsidP="00984F4D">
      <w:pPr>
        <w:spacing w:after="0" w:line="360" w:lineRule="auto"/>
        <w:ind w:left="720" w:hanging="720"/>
        <w:rPr>
          <w:rFonts w:asciiTheme="minorBidi" w:hAnsiTheme="minorBidi"/>
          <w:color w:val="000000" w:themeColor="text1"/>
        </w:rPr>
      </w:pPr>
    </w:p>
    <w:p w14:paraId="0B99C3E7" w14:textId="3B8EC57C" w:rsidR="005606D1" w:rsidRPr="00984F4D" w:rsidRDefault="005606D1" w:rsidP="00984F4D">
      <w:pPr>
        <w:spacing w:line="360" w:lineRule="auto"/>
        <w:rPr>
          <w:rFonts w:asciiTheme="minorBidi" w:hAnsiTheme="minorBidi"/>
          <w:color w:val="000000" w:themeColor="text1"/>
        </w:rPr>
      </w:pPr>
      <w:r w:rsidRPr="00984F4D">
        <w:rPr>
          <w:rFonts w:asciiTheme="minorBidi" w:hAnsiTheme="minorBidi"/>
          <w:i/>
          <w:iCs/>
          <w:color w:val="000000" w:themeColor="text1"/>
        </w:rPr>
        <w:t>Children Act 2004, c.11. Available at:</w:t>
      </w:r>
      <w:r w:rsidR="00A41D4D">
        <w:rPr>
          <w:rFonts w:asciiTheme="minorBidi" w:hAnsiTheme="minorBidi"/>
          <w:i/>
          <w:iCs/>
          <w:color w:val="000000" w:themeColor="text1"/>
        </w:rPr>
        <w:t xml:space="preserve"> </w:t>
      </w:r>
      <w:hyperlink r:id="rId6" w:history="1">
        <w:r w:rsidR="009046E4" w:rsidRPr="00612BB1">
          <w:rPr>
            <w:rStyle w:val="Hyperlink"/>
            <w:rFonts w:asciiTheme="minorBidi" w:hAnsiTheme="minorBidi"/>
          </w:rPr>
          <w:t>https://www.legislation.gov.uk/ukpga/2004/31/section/11</w:t>
        </w:r>
      </w:hyperlink>
      <w:r w:rsidRPr="00984F4D">
        <w:rPr>
          <w:rStyle w:val="Hyperlink"/>
          <w:rFonts w:asciiTheme="minorBidi" w:hAnsiTheme="minorBidi"/>
          <w:color w:val="000000" w:themeColor="text1"/>
        </w:rPr>
        <w:t xml:space="preserve"> </w:t>
      </w:r>
      <w:r w:rsidR="009046E4">
        <w:rPr>
          <w:rStyle w:val="Hyperlink"/>
          <w:rFonts w:asciiTheme="minorBidi" w:hAnsiTheme="minorBidi"/>
          <w:color w:val="000000" w:themeColor="text1"/>
        </w:rPr>
        <w:t xml:space="preserve"> </w:t>
      </w:r>
      <w:r w:rsidRPr="00984F4D">
        <w:rPr>
          <w:rFonts w:asciiTheme="minorBidi" w:hAnsiTheme="minorBidi"/>
          <w:color w:val="000000" w:themeColor="text1"/>
        </w:rPr>
        <w:t>( Accessed: 04 February 2026)</w:t>
      </w:r>
    </w:p>
    <w:p w14:paraId="0D25C93E" w14:textId="77777777" w:rsidR="00B80F66" w:rsidRDefault="00E65257" w:rsidP="00984F4D">
      <w:pPr>
        <w:spacing w:after="0" w:line="360" w:lineRule="auto"/>
        <w:ind w:left="720" w:hanging="720"/>
        <w:rPr>
          <w:rFonts w:asciiTheme="minorBidi" w:hAnsiTheme="minorBidi"/>
          <w:color w:val="000000" w:themeColor="text1"/>
        </w:rPr>
      </w:pPr>
      <w:r w:rsidRPr="00984F4D">
        <w:rPr>
          <w:rFonts w:asciiTheme="minorBidi" w:hAnsiTheme="minorBidi"/>
          <w:color w:val="000000" w:themeColor="text1"/>
        </w:rPr>
        <w:t>Data Protection Act 2018. Available at:</w:t>
      </w:r>
    </w:p>
    <w:p w14:paraId="3A73B2F4" w14:textId="30F97986" w:rsidR="00E65257" w:rsidRPr="00984F4D" w:rsidRDefault="00B80F66" w:rsidP="00984F4D">
      <w:pPr>
        <w:spacing w:after="0" w:line="360" w:lineRule="auto"/>
        <w:ind w:left="720" w:hanging="720"/>
        <w:rPr>
          <w:rFonts w:asciiTheme="minorBidi" w:hAnsiTheme="minorBidi"/>
          <w:color w:val="000000" w:themeColor="text1"/>
        </w:rPr>
      </w:pPr>
      <w:hyperlink r:id="rId7" w:history="1">
        <w:r w:rsidRPr="00612BB1">
          <w:rPr>
            <w:rStyle w:val="Hyperlink"/>
            <w:rFonts w:asciiTheme="minorBidi" w:hAnsiTheme="minorBidi"/>
          </w:rPr>
          <w:t>https://www.legislation.gov.uk/ukpga/2018/12/contents</w:t>
        </w:r>
      </w:hyperlink>
      <w:r w:rsidR="00E65257" w:rsidRPr="00984F4D">
        <w:rPr>
          <w:rFonts w:asciiTheme="minorBidi" w:hAnsiTheme="minorBidi"/>
          <w:color w:val="000000" w:themeColor="text1"/>
        </w:rPr>
        <w:t xml:space="preserve"> (Accessed: 04 February 2026).</w:t>
      </w:r>
      <w:r w:rsidR="004536CD">
        <w:rPr>
          <w:rFonts w:asciiTheme="minorBidi" w:hAnsiTheme="minorBidi"/>
          <w:color w:val="000000" w:themeColor="text1"/>
        </w:rPr>
        <w:t xml:space="preserve">SS  </w:t>
      </w:r>
    </w:p>
    <w:p w14:paraId="4156CFEE" w14:textId="77777777" w:rsidR="00E65257" w:rsidRPr="00984F4D" w:rsidRDefault="00E65257" w:rsidP="00984F4D">
      <w:pPr>
        <w:spacing w:line="360" w:lineRule="auto"/>
        <w:rPr>
          <w:rFonts w:asciiTheme="minorBidi" w:hAnsiTheme="minorBidi"/>
          <w:color w:val="000000" w:themeColor="text1"/>
        </w:rPr>
      </w:pPr>
    </w:p>
    <w:p w14:paraId="1FC9D371" w14:textId="19BB0EED" w:rsidR="005606D1" w:rsidRPr="00984F4D" w:rsidRDefault="005606D1" w:rsidP="00984F4D">
      <w:pPr>
        <w:spacing w:line="360" w:lineRule="auto"/>
        <w:rPr>
          <w:rFonts w:asciiTheme="minorBidi" w:hAnsiTheme="minorBidi"/>
          <w:color w:val="000000" w:themeColor="text1"/>
        </w:rPr>
      </w:pPr>
      <w:r w:rsidRPr="00984F4D">
        <w:rPr>
          <w:rFonts w:asciiTheme="minorBidi" w:hAnsiTheme="minorBidi"/>
          <w:color w:val="000000" w:themeColor="text1"/>
        </w:rPr>
        <w:t xml:space="preserve">Department for Education (2025) </w:t>
      </w:r>
      <w:r w:rsidRPr="00984F4D">
        <w:rPr>
          <w:rFonts w:asciiTheme="minorBidi" w:hAnsiTheme="minorBidi"/>
          <w:i/>
          <w:iCs/>
          <w:color w:val="000000" w:themeColor="text1"/>
        </w:rPr>
        <w:t>Giving every child the best start in life. Available at:</w:t>
      </w:r>
      <w:r w:rsidR="008D2474">
        <w:rPr>
          <w:rFonts w:asciiTheme="minorBidi" w:hAnsiTheme="minorBidi"/>
          <w:i/>
          <w:iCs/>
          <w:color w:val="000000" w:themeColor="text1"/>
        </w:rPr>
        <w:t xml:space="preserve"> </w:t>
      </w:r>
      <w:hyperlink r:id="rId8" w:history="1">
        <w:r w:rsidR="008D2474" w:rsidRPr="00612BB1">
          <w:rPr>
            <w:rStyle w:val="Hyperlink"/>
            <w:rFonts w:asciiTheme="minorBidi" w:hAnsiTheme="minorBidi"/>
          </w:rPr>
          <w:t>https://www.gov.uk/government/publications/giving-every-child-the-best-start-in-life/giving-every-child-the-best-start-in-life</w:t>
        </w:r>
      </w:hyperlink>
      <w:r w:rsidRPr="00984F4D">
        <w:rPr>
          <w:rFonts w:asciiTheme="minorBidi" w:hAnsiTheme="minorBidi"/>
          <w:i/>
          <w:iCs/>
          <w:color w:val="000000" w:themeColor="text1"/>
        </w:rPr>
        <w:t xml:space="preserve"> (Accessed: 02 February 2026)</w:t>
      </w:r>
    </w:p>
    <w:p w14:paraId="417E8B90" w14:textId="74579EEB" w:rsidR="005606D1" w:rsidRPr="00984F4D" w:rsidRDefault="005606D1" w:rsidP="00984F4D">
      <w:pPr>
        <w:spacing w:line="360" w:lineRule="auto"/>
        <w:rPr>
          <w:rFonts w:asciiTheme="minorBidi" w:hAnsiTheme="minorBidi"/>
          <w:color w:val="000000" w:themeColor="text1"/>
        </w:rPr>
      </w:pPr>
      <w:r w:rsidRPr="00984F4D">
        <w:rPr>
          <w:rFonts w:asciiTheme="minorBidi" w:hAnsiTheme="minorBidi"/>
          <w:color w:val="000000" w:themeColor="text1"/>
        </w:rPr>
        <w:t xml:space="preserve">HM Government  (2023) </w:t>
      </w:r>
      <w:r w:rsidRPr="00984F4D">
        <w:rPr>
          <w:rFonts w:asciiTheme="minorBidi" w:hAnsiTheme="minorBidi"/>
          <w:i/>
          <w:iCs/>
          <w:color w:val="000000" w:themeColor="text1"/>
        </w:rPr>
        <w:t>Working Together to Safeguard Children</w:t>
      </w:r>
      <w:r w:rsidRPr="00984F4D">
        <w:rPr>
          <w:rFonts w:asciiTheme="minorBidi" w:hAnsiTheme="minorBidi"/>
          <w:color w:val="000000" w:themeColor="text1"/>
        </w:rPr>
        <w:t xml:space="preserve"> (Chapters 1,4 and 6). Available at:</w:t>
      </w:r>
      <w:r w:rsidR="00374B2E">
        <w:rPr>
          <w:rFonts w:asciiTheme="minorBidi" w:hAnsiTheme="minorBidi"/>
          <w:color w:val="000000" w:themeColor="text1"/>
        </w:rPr>
        <w:t xml:space="preserve"> </w:t>
      </w:r>
      <w:hyperlink r:id="rId9" w:history="1">
        <w:r w:rsidR="00374B2E" w:rsidRPr="00612BB1">
          <w:rPr>
            <w:rStyle w:val="Hyperlink"/>
            <w:rFonts w:asciiTheme="minorBidi" w:hAnsiTheme="minorBidi"/>
          </w:rPr>
          <w:t>https://assets.publishing.service.gov.uk/media/6849a7b67cba25f610c7db3f/Working_together_to_safeguard_children_2023_-_statutory_guidance.pdf</w:t>
        </w:r>
      </w:hyperlink>
      <w:r w:rsidR="00D12932" w:rsidRPr="00984F4D">
        <w:rPr>
          <w:rFonts w:asciiTheme="minorBidi" w:hAnsiTheme="minorBidi"/>
          <w:color w:val="000000" w:themeColor="text1"/>
        </w:rPr>
        <w:t xml:space="preserve"> </w:t>
      </w:r>
      <w:r w:rsidRPr="00984F4D">
        <w:rPr>
          <w:rFonts w:asciiTheme="minorBidi" w:hAnsiTheme="minorBidi"/>
          <w:color w:val="000000" w:themeColor="text1"/>
        </w:rPr>
        <w:t>(Accessed 02 February 2026)</w:t>
      </w:r>
    </w:p>
    <w:p w14:paraId="3149CA75" w14:textId="77777777" w:rsidR="00E65257" w:rsidRPr="00984F4D" w:rsidRDefault="00E65257" w:rsidP="00984F4D">
      <w:pPr>
        <w:spacing w:after="0" w:line="360" w:lineRule="auto"/>
        <w:ind w:left="720" w:hanging="720"/>
        <w:rPr>
          <w:rFonts w:asciiTheme="minorBidi" w:hAnsiTheme="minorBidi"/>
          <w:color w:val="000000" w:themeColor="text1"/>
        </w:rPr>
      </w:pPr>
    </w:p>
    <w:p w14:paraId="61861E9E" w14:textId="77777777" w:rsidR="00972C4D" w:rsidRDefault="00E65257" w:rsidP="00984F4D">
      <w:pPr>
        <w:spacing w:after="0" w:line="360" w:lineRule="auto"/>
        <w:ind w:left="720" w:hanging="720"/>
        <w:rPr>
          <w:rFonts w:asciiTheme="minorBidi" w:hAnsiTheme="minorBidi"/>
          <w:color w:val="000000" w:themeColor="text1"/>
        </w:rPr>
      </w:pPr>
      <w:r w:rsidRPr="00984F4D">
        <w:rPr>
          <w:rFonts w:asciiTheme="minorBidi" w:hAnsiTheme="minorBidi"/>
          <w:color w:val="000000" w:themeColor="text1"/>
        </w:rPr>
        <w:t xml:space="preserve">Local Child Safeguarding Practice Review: "THEO" (Derby and Derbyshire </w:t>
      </w:r>
      <w:proofErr w:type="spellStart"/>
      <w:r w:rsidRPr="00984F4D">
        <w:rPr>
          <w:rFonts w:asciiTheme="minorBidi" w:hAnsiTheme="minorBidi"/>
          <w:color w:val="000000" w:themeColor="text1"/>
        </w:rPr>
        <w:t>Safeguarding</w:t>
      </w:r>
      <w:proofErr w:type="spellEnd"/>
    </w:p>
    <w:p w14:paraId="0A2CC37E" w14:textId="77777777" w:rsidR="00972C4D" w:rsidRDefault="00E65257" w:rsidP="00984F4D">
      <w:pPr>
        <w:spacing w:after="0" w:line="360" w:lineRule="auto"/>
        <w:ind w:left="720" w:hanging="720"/>
        <w:rPr>
          <w:rFonts w:asciiTheme="minorBidi" w:hAnsiTheme="minorBidi"/>
          <w:i/>
          <w:color w:val="000000" w:themeColor="text1"/>
        </w:rPr>
      </w:pPr>
      <w:r w:rsidRPr="00984F4D">
        <w:rPr>
          <w:rFonts w:asciiTheme="minorBidi" w:hAnsiTheme="minorBidi"/>
          <w:color w:val="000000" w:themeColor="text1"/>
        </w:rPr>
        <w:t xml:space="preserve">Children Partnership, 2024). </w:t>
      </w:r>
      <w:r w:rsidRPr="00984F4D">
        <w:rPr>
          <w:rFonts w:asciiTheme="minorBidi" w:hAnsiTheme="minorBidi"/>
          <w:i/>
          <w:color w:val="000000" w:themeColor="text1"/>
        </w:rPr>
        <w:t>Learning On One Page: Local Child Safeguarding Practice</w:t>
      </w:r>
    </w:p>
    <w:p w14:paraId="76E8C996" w14:textId="25BA58C8" w:rsidR="00E65257" w:rsidRPr="00984F4D" w:rsidRDefault="00E65257" w:rsidP="00984F4D">
      <w:pPr>
        <w:spacing w:after="0" w:line="360" w:lineRule="auto"/>
        <w:ind w:left="720" w:hanging="720"/>
        <w:rPr>
          <w:rFonts w:asciiTheme="minorBidi" w:hAnsiTheme="minorBidi"/>
          <w:color w:val="000000" w:themeColor="text1"/>
        </w:rPr>
      </w:pPr>
      <w:r w:rsidRPr="00984F4D">
        <w:rPr>
          <w:rFonts w:asciiTheme="minorBidi" w:hAnsiTheme="minorBidi"/>
          <w:i/>
          <w:color w:val="000000" w:themeColor="text1"/>
        </w:rPr>
        <w:t xml:space="preserve">Review: "THEO". </w:t>
      </w:r>
      <w:r w:rsidRPr="00984F4D">
        <w:rPr>
          <w:rFonts w:asciiTheme="minorBidi" w:hAnsiTheme="minorBidi"/>
          <w:color w:val="000000" w:themeColor="text1"/>
        </w:rPr>
        <w:t>Available at:</w:t>
      </w:r>
      <w:r w:rsidR="00BF7277">
        <w:rPr>
          <w:rFonts w:asciiTheme="minorBidi" w:hAnsiTheme="minorBidi"/>
          <w:color w:val="000000" w:themeColor="text1"/>
        </w:rPr>
        <w:t xml:space="preserve"> </w:t>
      </w:r>
      <w:hyperlink r:id="rId10" w:history="1">
        <w:r w:rsidR="007E795B" w:rsidRPr="00612BB1">
          <w:rPr>
            <w:rStyle w:val="Hyperlink"/>
            <w:rFonts w:asciiTheme="minorBidi" w:hAnsiTheme="minorBidi"/>
          </w:rPr>
          <w:t>https://www.ddscp.org.uk/media/derby-scb/content</w:t>
        </w:r>
        <w:r w:rsidR="007E795B" w:rsidRPr="00612BB1">
          <w:rPr>
            <w:rStyle w:val="Hyperlink"/>
            <w:rFonts w:asciiTheme="minorBidi" w:hAnsiTheme="minorBidi"/>
          </w:rPr>
          <w:t xml:space="preserve"> assets/documents/serious-case-reviews/ddscp_tds20_lcspr_final(2)_14.03.24.pdf</w:t>
        </w:r>
      </w:hyperlink>
      <w:r w:rsidRPr="00984F4D">
        <w:rPr>
          <w:rFonts w:asciiTheme="minorBidi" w:hAnsiTheme="minorBidi"/>
          <w:color w:val="000000" w:themeColor="text1"/>
        </w:rPr>
        <w:t xml:space="preserve"> (Accessed: 04 February 2026).</w:t>
      </w:r>
    </w:p>
    <w:p w14:paraId="2F3C2450" w14:textId="77777777" w:rsidR="00E65257" w:rsidRPr="00984F4D" w:rsidRDefault="00E65257" w:rsidP="00984F4D">
      <w:pPr>
        <w:spacing w:line="360" w:lineRule="auto"/>
        <w:rPr>
          <w:rFonts w:asciiTheme="minorBidi" w:hAnsiTheme="minorBidi"/>
          <w:color w:val="000000" w:themeColor="text1"/>
        </w:rPr>
      </w:pPr>
    </w:p>
    <w:p w14:paraId="2EBCF89E" w14:textId="5D727C57" w:rsidR="005606D1" w:rsidRPr="00984F4D" w:rsidRDefault="005606D1" w:rsidP="00984F4D">
      <w:pPr>
        <w:spacing w:line="360" w:lineRule="auto"/>
        <w:rPr>
          <w:rFonts w:asciiTheme="minorBidi" w:hAnsiTheme="minorBidi"/>
          <w:color w:val="000000" w:themeColor="text1"/>
        </w:rPr>
      </w:pPr>
      <w:r w:rsidRPr="00984F4D">
        <w:rPr>
          <w:rFonts w:asciiTheme="minorBidi" w:hAnsiTheme="minorBidi"/>
          <w:color w:val="000000" w:themeColor="text1"/>
        </w:rPr>
        <w:t xml:space="preserve">National Institute for Health and Care Excellence  (2017) </w:t>
      </w:r>
      <w:r w:rsidRPr="00984F4D">
        <w:rPr>
          <w:rFonts w:asciiTheme="minorBidi" w:hAnsiTheme="minorBidi"/>
          <w:i/>
          <w:iCs/>
          <w:color w:val="000000" w:themeColor="text1"/>
        </w:rPr>
        <w:t>Child abuse and neglect (NG76)</w:t>
      </w:r>
      <w:r w:rsidRPr="00984F4D">
        <w:rPr>
          <w:rFonts w:asciiTheme="minorBidi" w:hAnsiTheme="minorBidi"/>
          <w:color w:val="000000" w:themeColor="text1"/>
        </w:rPr>
        <w:t>. Available at:</w:t>
      </w:r>
      <w:r w:rsidR="00BF7277">
        <w:rPr>
          <w:rFonts w:asciiTheme="minorBidi" w:hAnsiTheme="minorBidi"/>
          <w:color w:val="000000" w:themeColor="text1"/>
        </w:rPr>
        <w:t xml:space="preserve"> </w:t>
      </w:r>
      <w:hyperlink r:id="rId11" w:history="1">
        <w:r w:rsidR="00BF7277" w:rsidRPr="00612BB1">
          <w:rPr>
            <w:rStyle w:val="Hyperlink"/>
            <w:rFonts w:asciiTheme="minorBidi" w:hAnsiTheme="minorBidi"/>
          </w:rPr>
          <w:t>https://www.nice.org.uk/guidance/ng76</w:t>
        </w:r>
      </w:hyperlink>
      <w:r w:rsidRPr="00984F4D">
        <w:rPr>
          <w:rFonts w:asciiTheme="minorBidi" w:hAnsiTheme="minorBidi"/>
          <w:color w:val="000000" w:themeColor="text1"/>
        </w:rPr>
        <w:t xml:space="preserve"> (Accessed: 03 February 2026)</w:t>
      </w:r>
    </w:p>
    <w:p w14:paraId="229A8F0E" w14:textId="51B06ABF" w:rsidR="005606D1" w:rsidRPr="00984F4D" w:rsidRDefault="005606D1" w:rsidP="00984F4D">
      <w:pPr>
        <w:spacing w:line="360" w:lineRule="auto"/>
        <w:rPr>
          <w:rFonts w:asciiTheme="minorBidi" w:hAnsiTheme="minorBidi"/>
          <w:color w:val="000000" w:themeColor="text1"/>
        </w:rPr>
      </w:pPr>
      <w:r w:rsidRPr="00984F4D">
        <w:rPr>
          <w:rFonts w:asciiTheme="minorBidi" w:hAnsiTheme="minorBidi"/>
          <w:color w:val="000000" w:themeColor="text1"/>
        </w:rPr>
        <w:t xml:space="preserve">Ofsted (2022) </w:t>
      </w:r>
      <w:r w:rsidRPr="00984F4D">
        <w:rPr>
          <w:rFonts w:asciiTheme="minorBidi" w:hAnsiTheme="minorBidi"/>
          <w:i/>
          <w:iCs/>
          <w:color w:val="000000" w:themeColor="text1"/>
        </w:rPr>
        <w:t>The voice of the child in safeguarding</w:t>
      </w:r>
      <w:r w:rsidRPr="00984F4D">
        <w:rPr>
          <w:rFonts w:asciiTheme="minorBidi" w:hAnsiTheme="minorBidi"/>
          <w:color w:val="000000" w:themeColor="text1"/>
        </w:rPr>
        <w:t>. Available at</w:t>
      </w:r>
      <w:r w:rsidR="00F4022B">
        <w:rPr>
          <w:rFonts w:asciiTheme="minorBidi" w:hAnsiTheme="minorBidi"/>
          <w:color w:val="000000" w:themeColor="text1"/>
        </w:rPr>
        <w:t xml:space="preserve">: </w:t>
      </w:r>
      <w:hyperlink r:id="rId12" w:history="1">
        <w:r w:rsidR="00F4022B" w:rsidRPr="00612BB1">
          <w:rPr>
            <w:rStyle w:val="Hyperlink"/>
            <w:rFonts w:asciiTheme="minorBidi" w:hAnsiTheme="minorBidi"/>
          </w:rPr>
          <w:t>https://assets.publishing.service.gov.uk/media/5a74a872ed915d0e8bf1a15f/The_voice_of_the_child.pdf</w:t>
        </w:r>
      </w:hyperlink>
      <w:r w:rsidRPr="00155B75">
        <w:rPr>
          <w:rStyle w:val="Hyperlink"/>
          <w:rFonts w:asciiTheme="minorBidi" w:hAnsiTheme="minorBidi"/>
        </w:rPr>
        <w:t xml:space="preserve"> </w:t>
      </w:r>
      <w:r w:rsidRPr="00984F4D">
        <w:rPr>
          <w:rFonts w:asciiTheme="minorBidi" w:hAnsiTheme="minorBidi"/>
          <w:color w:val="000000" w:themeColor="text1"/>
        </w:rPr>
        <w:t>(Accessed 03 February 2026)</w:t>
      </w:r>
    </w:p>
    <w:p w14:paraId="5E6FD4D2" w14:textId="77777777" w:rsidR="00BB5741" w:rsidRDefault="00BB5741" w:rsidP="00984F4D">
      <w:pPr>
        <w:spacing w:line="360" w:lineRule="auto"/>
        <w:rPr>
          <w:rFonts w:asciiTheme="minorBidi" w:hAnsiTheme="minorBidi"/>
          <w:color w:val="000000" w:themeColor="text1"/>
        </w:rPr>
      </w:pPr>
    </w:p>
    <w:p w14:paraId="69CCC41E" w14:textId="327FEBF4" w:rsidR="00E65257" w:rsidRPr="00984F4D" w:rsidRDefault="005606D1" w:rsidP="00155B75">
      <w:pPr>
        <w:spacing w:line="360" w:lineRule="auto"/>
        <w:rPr>
          <w:rFonts w:asciiTheme="minorBidi" w:hAnsiTheme="minorBidi"/>
          <w:color w:val="000000" w:themeColor="text1"/>
        </w:rPr>
      </w:pPr>
      <w:r w:rsidRPr="00984F4D">
        <w:rPr>
          <w:rFonts w:asciiTheme="minorBidi" w:hAnsiTheme="minorBidi"/>
          <w:color w:val="000000" w:themeColor="text1"/>
        </w:rPr>
        <w:t xml:space="preserve">Sidebotham, P., Brandon, M., Bailey, S., </w:t>
      </w:r>
      <w:proofErr w:type="spellStart"/>
      <w:r w:rsidRPr="00984F4D">
        <w:rPr>
          <w:rFonts w:asciiTheme="minorBidi" w:hAnsiTheme="minorBidi"/>
          <w:color w:val="000000" w:themeColor="text1"/>
        </w:rPr>
        <w:t>Belderson</w:t>
      </w:r>
      <w:proofErr w:type="spellEnd"/>
      <w:r w:rsidRPr="00984F4D">
        <w:rPr>
          <w:rFonts w:asciiTheme="minorBidi" w:hAnsiTheme="minorBidi"/>
          <w:color w:val="000000" w:themeColor="text1"/>
        </w:rPr>
        <w:t xml:space="preserve">, P., Dodsworth, J. and Garstang, J. (2016) </w:t>
      </w:r>
      <w:r w:rsidRPr="00984F4D">
        <w:rPr>
          <w:rFonts w:asciiTheme="minorBidi" w:hAnsiTheme="minorBidi"/>
          <w:i/>
          <w:iCs/>
          <w:color w:val="000000" w:themeColor="text1"/>
        </w:rPr>
        <w:t>Pathways to harm, pathways to protection</w:t>
      </w:r>
      <w:r w:rsidRPr="00984F4D">
        <w:rPr>
          <w:rFonts w:asciiTheme="minorBidi" w:hAnsiTheme="minorBidi"/>
          <w:color w:val="000000" w:themeColor="text1"/>
        </w:rPr>
        <w:t>. Available at</w:t>
      </w:r>
      <w:r w:rsidR="00D12932" w:rsidRPr="00984F4D">
        <w:rPr>
          <w:rFonts w:asciiTheme="minorBidi" w:hAnsiTheme="minorBidi"/>
          <w:color w:val="000000" w:themeColor="text1"/>
        </w:rPr>
        <w:t xml:space="preserve">: </w:t>
      </w:r>
      <w:r w:rsidR="00613856">
        <w:rPr>
          <w:rFonts w:asciiTheme="minorBidi" w:hAnsiTheme="minorBidi"/>
          <w:color w:val="000000" w:themeColor="text1"/>
        </w:rPr>
        <w:t xml:space="preserve">   </w:t>
      </w:r>
      <w:hyperlink r:id="rId13" w:history="1">
        <w:r w:rsidR="00155B75" w:rsidRPr="00612BB1">
          <w:rPr>
            <w:rStyle w:val="Hyperlink"/>
            <w:rFonts w:asciiTheme="minorBidi" w:hAnsiTheme="minorBidi"/>
          </w:rPr>
          <w:t>https://assets.publishing.service.gov.uk/media/5a80301</w:t>
        </w:r>
        <w:r w:rsidR="00155B75" w:rsidRPr="00612BB1">
          <w:rPr>
            <w:rStyle w:val="Hyperlink"/>
            <w:rFonts w:asciiTheme="minorBidi" w:hAnsiTheme="minorBidi"/>
          </w:rPr>
          <w:t>0</w:t>
        </w:r>
        <w:r w:rsidR="00155B75" w:rsidRPr="00612BB1">
          <w:rPr>
            <w:rStyle w:val="Hyperlink"/>
            <w:rFonts w:asciiTheme="minorBidi" w:hAnsiTheme="minorBidi"/>
          </w:rPr>
          <w:t>e5274a2e8ab4eb1f/Triennial_Analysis_of_SCRs_2011-2014_-__Pathways_to_harm_and_protection.pdf</w:t>
        </w:r>
      </w:hyperlink>
      <w:r w:rsidR="00D12932" w:rsidRPr="00984F4D">
        <w:rPr>
          <w:rFonts w:asciiTheme="minorBidi" w:hAnsiTheme="minorBidi"/>
          <w:color w:val="000000" w:themeColor="text1"/>
        </w:rPr>
        <w:t xml:space="preserve"> </w:t>
      </w:r>
      <w:r w:rsidRPr="00984F4D">
        <w:rPr>
          <w:rFonts w:asciiTheme="minorBidi" w:hAnsiTheme="minorBidi"/>
          <w:color w:val="000000" w:themeColor="text1"/>
        </w:rPr>
        <w:t>(Accessed 04 February 2026)</w:t>
      </w:r>
    </w:p>
    <w:p w14:paraId="1A4FE3EE" w14:textId="7DB6033B" w:rsidR="00EB4764" w:rsidRPr="00984F4D" w:rsidRDefault="005606D1" w:rsidP="00984F4D">
      <w:pPr>
        <w:spacing w:line="360" w:lineRule="auto"/>
        <w:rPr>
          <w:rFonts w:asciiTheme="minorBidi" w:hAnsiTheme="minorBidi"/>
          <w:color w:val="000000" w:themeColor="text1"/>
        </w:rPr>
      </w:pPr>
      <w:r w:rsidRPr="00984F4D">
        <w:rPr>
          <w:rFonts w:asciiTheme="minorBidi" w:hAnsiTheme="minorBidi"/>
          <w:color w:val="000000" w:themeColor="text1"/>
        </w:rPr>
        <w:t xml:space="preserve">United Nation Convention on the right of the Child (1989) </w:t>
      </w:r>
      <w:r w:rsidRPr="00984F4D">
        <w:rPr>
          <w:rFonts w:asciiTheme="minorBidi" w:hAnsiTheme="minorBidi"/>
          <w:i/>
          <w:iCs/>
          <w:color w:val="000000" w:themeColor="text1"/>
        </w:rPr>
        <w:t>United Nations Convention on the Rights of the Child (UNCRC): how legislation underpins implementation in England. Available at:</w:t>
      </w:r>
      <w:r w:rsidR="00155B75">
        <w:rPr>
          <w:rFonts w:asciiTheme="minorBidi" w:hAnsiTheme="minorBidi"/>
          <w:i/>
          <w:iCs/>
          <w:color w:val="000000" w:themeColor="text1"/>
        </w:rPr>
        <w:t xml:space="preserve"> </w:t>
      </w:r>
      <w:hyperlink r:id="rId14" w:history="1">
        <w:r w:rsidR="00155B75" w:rsidRPr="00612BB1">
          <w:rPr>
            <w:rStyle w:val="Hyperlink"/>
            <w:rFonts w:asciiTheme="minorBidi" w:hAnsiTheme="minorBidi"/>
            <w:i/>
            <w:iCs/>
          </w:rPr>
          <w:t>https://www.gov.uk/government/publications/united-nations-convention-on-the-rights-of-the-child-uncrc-how-legislation-underpins-implementation-in-england</w:t>
        </w:r>
      </w:hyperlink>
      <w:r w:rsidRPr="00984F4D">
        <w:rPr>
          <w:rFonts w:asciiTheme="minorBidi" w:hAnsiTheme="minorBidi"/>
          <w:i/>
          <w:iCs/>
          <w:color w:val="000000" w:themeColor="text1"/>
        </w:rPr>
        <w:t xml:space="preserve"> (Accessed: 01 February 2026)</w:t>
      </w:r>
    </w:p>
    <w:p w14:paraId="60F13A05" w14:textId="681A3C09" w:rsidR="00E668E6" w:rsidRPr="006C0F8A" w:rsidRDefault="00E668E6" w:rsidP="006C0F8A">
      <w:pPr>
        <w:spacing w:after="0" w:line="360" w:lineRule="auto"/>
        <w:rPr>
          <w:rFonts w:ascii="Arial" w:hAnsi="Arial" w:cs="Arial"/>
        </w:rPr>
      </w:pPr>
    </w:p>
    <w:sectPr w:rsidR="00E668E6" w:rsidRPr="006C0F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C5189A9A-A7F3-4308-BE02-71D684C30FF6}"/>
    <w:docVar w:name="dgnword-eventsink" w:val="1396651963872"/>
  </w:docVars>
  <w:rsids>
    <w:rsidRoot w:val="005606D1"/>
    <w:rsid w:val="0007069F"/>
    <w:rsid w:val="000B0EE4"/>
    <w:rsid w:val="00155B75"/>
    <w:rsid w:val="001B02FD"/>
    <w:rsid w:val="001E6172"/>
    <w:rsid w:val="002518D1"/>
    <w:rsid w:val="00256922"/>
    <w:rsid w:val="00374B2E"/>
    <w:rsid w:val="00427411"/>
    <w:rsid w:val="004536CD"/>
    <w:rsid w:val="004C75C5"/>
    <w:rsid w:val="005606D1"/>
    <w:rsid w:val="00577E77"/>
    <w:rsid w:val="005A0E33"/>
    <w:rsid w:val="005D4395"/>
    <w:rsid w:val="00610F31"/>
    <w:rsid w:val="00613856"/>
    <w:rsid w:val="006777F6"/>
    <w:rsid w:val="006C0F8A"/>
    <w:rsid w:val="007E795B"/>
    <w:rsid w:val="00823CDC"/>
    <w:rsid w:val="00841B14"/>
    <w:rsid w:val="008A448B"/>
    <w:rsid w:val="008B3C84"/>
    <w:rsid w:val="008D2474"/>
    <w:rsid w:val="009046E4"/>
    <w:rsid w:val="00972C4D"/>
    <w:rsid w:val="00974DBD"/>
    <w:rsid w:val="00984F4D"/>
    <w:rsid w:val="00990842"/>
    <w:rsid w:val="00A33510"/>
    <w:rsid w:val="00A407DE"/>
    <w:rsid w:val="00A41D4D"/>
    <w:rsid w:val="00A5644E"/>
    <w:rsid w:val="00B5609F"/>
    <w:rsid w:val="00B80F66"/>
    <w:rsid w:val="00BB5741"/>
    <w:rsid w:val="00BF7277"/>
    <w:rsid w:val="00CE27E4"/>
    <w:rsid w:val="00D12932"/>
    <w:rsid w:val="00DE55D3"/>
    <w:rsid w:val="00DF316C"/>
    <w:rsid w:val="00E65257"/>
    <w:rsid w:val="00E668E6"/>
    <w:rsid w:val="00E87077"/>
    <w:rsid w:val="00EB4764"/>
    <w:rsid w:val="00EC172B"/>
    <w:rsid w:val="00F23BB9"/>
    <w:rsid w:val="00F4022B"/>
    <w:rsid w:val="00F87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63610D"/>
  <w15:chartTrackingRefBased/>
  <w15:docId w15:val="{51EAEA18-E87D-45A8-9FE1-97EA15018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06D1"/>
  </w:style>
  <w:style w:type="paragraph" w:styleId="Heading1">
    <w:name w:val="heading 1"/>
    <w:basedOn w:val="Normal"/>
    <w:next w:val="Normal"/>
    <w:link w:val="Heading1Char"/>
    <w:uiPriority w:val="9"/>
    <w:qFormat/>
    <w:rsid w:val="005606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606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606D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606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606D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606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606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606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606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606D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606D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606D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606D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606D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606D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606D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606D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606D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606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606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606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606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606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606D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606D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606D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606D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606D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606D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606D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2741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65257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publications/giving-every-child-the-best-start-in-life/giving-every-child-the-best-start-in-life" TargetMode="External"/><Relationship Id="rId13" Type="http://schemas.openxmlformats.org/officeDocument/2006/relationships/hyperlink" Target="https://assets.publishing.service.gov.uk/media/5a803010e5274a2e8ab4eb1f/Triennial_Analysis_of_SCRs_2011-2014_-__Pathways_to_harm_and_protection.p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legislation.gov.uk/ukpga/2018/12/contents" TargetMode="External"/><Relationship Id="rId12" Type="http://schemas.openxmlformats.org/officeDocument/2006/relationships/hyperlink" Target="https://assets.publishing.service.gov.uk/media/5a74a872ed915d0e8bf1a15f/The_voice_of_the_child.pdf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legislation.gov.uk/ukpga/2004/31/section/11" TargetMode="External"/><Relationship Id="rId11" Type="http://schemas.openxmlformats.org/officeDocument/2006/relationships/hyperlink" Target="https://www.nice.org.uk/guidance/ng76" TargetMode="External"/><Relationship Id="rId5" Type="http://schemas.openxmlformats.org/officeDocument/2006/relationships/hyperlink" Target="https://www.legislation.gov.uk/ukpga/1989/41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ddscp.org.uk/media/derby-scb/content%20assets/documents/serious-case-reviews/ddscp_tds20_lcspr_final(2)_14.03.24.pdf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assets.publishing.service.gov.uk/media/6849a7b67cba25f610c7db3f/Working_together_to_safeguard_children_2023_-_statutory_guidance.pdf" TargetMode="External"/><Relationship Id="rId14" Type="http://schemas.openxmlformats.org/officeDocument/2006/relationships/hyperlink" Target="https://www.gov.uk/government/publications/united-nations-convention-on-the-rights-of-the-child-uncrc-how-legislation-underpins-implementation-in-englan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368</Words>
  <Characters>3543</Characters>
  <Application>Microsoft Office Word</Application>
  <DocSecurity>0</DocSecurity>
  <Lines>101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Nigat Rashid (2334484)</dc:creator>
  <cp:keywords/>
  <dc:description/>
  <cp:lastModifiedBy>Nigat Rashid (2334484)</cp:lastModifiedBy>
  <cp:revision>16</cp:revision>
  <dcterms:created xsi:type="dcterms:W3CDTF">2026-02-22T16:47:00Z</dcterms:created>
  <dcterms:modified xsi:type="dcterms:W3CDTF">2026-02-22T17:06:00Z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1c84421a-97ee-400a-a4c4-9e1c9d723ea9</vt:lpwstr>
  </property>
</Properties>
</file>