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E407C9" w14:textId="77777777" w:rsidR="00530E16" w:rsidRDefault="004468F8">
      <w:pPr>
        <w:pBdr>
          <w:top w:val="nil"/>
          <w:left w:val="nil"/>
          <w:bottom w:val="nil"/>
          <w:right w:val="nil"/>
          <w:between w:val="nil"/>
        </w:pBdr>
        <w:spacing w:after="0" w:line="240" w:lineRule="auto"/>
        <w:rPr>
          <w:rFonts w:ascii="Arial" w:eastAsia="Arial" w:hAnsi="Arial" w:cs="Arial"/>
          <w:color w:val="000000"/>
          <w:sz w:val="22"/>
          <w:szCs w:val="22"/>
        </w:rPr>
      </w:pPr>
      <w:r>
        <w:rPr>
          <w:rFonts w:ascii="Arial" w:eastAsia="Arial" w:hAnsi="Arial" w:cs="Arial"/>
          <w:noProof/>
          <w:color w:val="000000"/>
          <w:sz w:val="22"/>
          <w:szCs w:val="22"/>
        </w:rPr>
        <mc:AlternateContent>
          <mc:Choice Requires="wpg">
            <w:drawing>
              <wp:anchor distT="0" distB="0" distL="114300" distR="114300" simplePos="0" relativeHeight="251658240" behindDoc="1" locked="0" layoutInCell="1" allowOverlap="1" wp14:anchorId="19313879" wp14:editId="105036F4">
                <wp:simplePos x="0" y="0"/>
                <wp:positionH relativeFrom="column">
                  <wp:posOffset>-609580</wp:posOffset>
                </wp:positionH>
                <wp:positionV relativeFrom="paragraph">
                  <wp:posOffset>-1571625</wp:posOffset>
                </wp:positionV>
                <wp:extent cx="2190700" cy="7497653"/>
                <wp:effectExtent l="0" t="0" r="635" b="8255"/>
                <wp:wrapNone/>
                <wp:docPr id="1" name="Group 1"/>
                <wp:cNvGraphicFramePr/>
                <a:graphic xmlns:a="http://schemas.openxmlformats.org/drawingml/2006/main">
                  <a:graphicData uri="http://schemas.microsoft.com/office/word/2010/wordprocessingGroup">
                    <wpg:wgp>
                      <wpg:cNvGrpSpPr/>
                      <wpg:grpSpPr>
                        <a:xfrm>
                          <a:off x="0" y="0"/>
                          <a:ext cx="2190700" cy="7497653"/>
                          <a:chOff x="0" y="0"/>
                          <a:chExt cx="2194550" cy="9125712"/>
                        </a:xfrm>
                      </wpg:grpSpPr>
                      <wps:wsp>
                        <wps:cNvPr id="2" name="Rectangle 2"/>
                        <wps:cNvSpPr/>
                        <wps:spPr>
                          <a:xfrm>
                            <a:off x="0" y="0"/>
                            <a:ext cx="2194550" cy="9125700"/>
                          </a:xfrm>
                          <a:prstGeom prst="rect">
                            <a:avLst/>
                          </a:prstGeom>
                          <a:noFill/>
                          <a:ln>
                            <a:noFill/>
                          </a:ln>
                        </wps:spPr>
                        <wps:txbx>
                          <w:txbxContent>
                            <w:p w14:paraId="73B0DB4D" w14:textId="77777777" w:rsidR="00530E16" w:rsidRDefault="00530E16">
                              <w:pPr>
                                <w:spacing w:after="0" w:line="240" w:lineRule="auto"/>
                                <w:textDirection w:val="btLr"/>
                              </w:pPr>
                            </w:p>
                          </w:txbxContent>
                        </wps:txbx>
                        <wps:bodyPr spcFirstLastPara="1" wrap="square" lIns="91425" tIns="91425" rIns="91425" bIns="91425" anchor="ctr" anchorCtr="0">
                          <a:noAutofit/>
                        </wps:bodyPr>
                      </wps:wsp>
                      <wps:wsp>
                        <wps:cNvPr id="3" name="Rectangle 3"/>
                        <wps:cNvSpPr/>
                        <wps:spPr>
                          <a:xfrm>
                            <a:off x="0" y="0"/>
                            <a:ext cx="194535" cy="9125712"/>
                          </a:xfrm>
                          <a:prstGeom prst="rect">
                            <a:avLst/>
                          </a:prstGeom>
                          <a:solidFill>
                            <a:schemeClr val="dk2"/>
                          </a:solidFill>
                          <a:ln>
                            <a:noFill/>
                          </a:ln>
                        </wps:spPr>
                        <wps:txbx>
                          <w:txbxContent>
                            <w:p w14:paraId="611F0675" w14:textId="77777777" w:rsidR="00530E16" w:rsidRDefault="00530E16">
                              <w:pPr>
                                <w:spacing w:after="0" w:line="240" w:lineRule="auto"/>
                                <w:textDirection w:val="btLr"/>
                              </w:pPr>
                            </w:p>
                          </w:txbxContent>
                        </wps:txbx>
                        <wps:bodyPr spcFirstLastPara="1" wrap="square" lIns="91425" tIns="91425" rIns="91425" bIns="91425" anchor="ctr" anchorCtr="0">
                          <a:noAutofit/>
                        </wps:bodyPr>
                      </wps:wsp>
                      <wpg:grpSp>
                        <wpg:cNvPr id="5" name="Group 5"/>
                        <wpg:cNvGrpSpPr/>
                        <wpg:grpSpPr>
                          <a:xfrm>
                            <a:off x="76200" y="4210050"/>
                            <a:ext cx="2057400" cy="4910328"/>
                            <a:chOff x="80645" y="4211812"/>
                            <a:chExt cx="1306273" cy="3121026"/>
                          </a:xfrm>
                        </wpg:grpSpPr>
                        <wpg:grpSp>
                          <wpg:cNvPr id="6" name="Group 6"/>
                          <wpg:cNvGrpSpPr/>
                          <wpg:grpSpPr>
                            <a:xfrm>
                              <a:off x="141062" y="4211812"/>
                              <a:ext cx="1047750" cy="3121026"/>
                              <a:chOff x="141062" y="4211812"/>
                              <a:chExt cx="1047750" cy="3121026"/>
                            </a:xfrm>
                          </wpg:grpSpPr>
                          <wps:wsp>
                            <wps:cNvPr id="7" name="Freeform 7"/>
                            <wps:cNvSpPr/>
                            <wps:spPr>
                              <a:xfrm>
                                <a:off x="369662" y="6216825"/>
                                <a:ext cx="193675" cy="698500"/>
                              </a:xfrm>
                              <a:custGeom>
                                <a:avLst/>
                                <a:gdLst/>
                                <a:ahLst/>
                                <a:cxnLst/>
                                <a:rect l="l" t="t" r="r" b="b"/>
                                <a:pathLst>
                                  <a:path w="122" h="440" extrusionOk="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8" name="Freeform 8"/>
                            <wps:cNvSpPr/>
                            <wps:spPr>
                              <a:xfrm>
                                <a:off x="572862" y="6905800"/>
                                <a:ext cx="184150" cy="427038"/>
                              </a:xfrm>
                              <a:custGeom>
                                <a:avLst/>
                                <a:gdLst/>
                                <a:ahLst/>
                                <a:cxnLst/>
                                <a:rect l="l" t="t" r="r" b="b"/>
                                <a:pathLst>
                                  <a:path w="116" h="269" extrusionOk="0">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9" name="Freeform 9"/>
                            <wps:cNvSpPr/>
                            <wps:spPr>
                              <a:xfrm>
                                <a:off x="141062" y="4211812"/>
                                <a:ext cx="222250" cy="2019300"/>
                              </a:xfrm>
                              <a:custGeom>
                                <a:avLst/>
                                <a:gdLst/>
                                <a:ahLst/>
                                <a:cxnLst/>
                                <a:rect l="l" t="t" r="r" b="b"/>
                                <a:pathLst>
                                  <a:path w="140" h="1272" extrusionOk="0">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0" name="Freeform 10"/>
                            <wps:cNvSpPr/>
                            <wps:spPr>
                              <a:xfrm>
                                <a:off x="341087" y="4861100"/>
                                <a:ext cx="71438" cy="1355725"/>
                              </a:xfrm>
                              <a:custGeom>
                                <a:avLst/>
                                <a:gdLst/>
                                <a:ahLst/>
                                <a:cxnLst/>
                                <a:rect l="l" t="t" r="r" b="b"/>
                                <a:pathLst>
                                  <a:path w="45" h="854" extrusionOk="0">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1" name="Freeform 11"/>
                            <wps:cNvSpPr/>
                            <wps:spPr>
                              <a:xfrm>
                                <a:off x="363312" y="6231112"/>
                                <a:ext cx="244475" cy="998538"/>
                              </a:xfrm>
                              <a:custGeom>
                                <a:avLst/>
                                <a:gdLst/>
                                <a:ahLst/>
                                <a:cxnLst/>
                                <a:rect l="l" t="t" r="r" b="b"/>
                                <a:pathLst>
                                  <a:path w="154" h="629" extrusionOk="0">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2" name="Freeform 12"/>
                            <wps:cNvSpPr/>
                            <wps:spPr>
                              <a:xfrm>
                                <a:off x="620487" y="7223300"/>
                                <a:ext cx="52388" cy="109538"/>
                              </a:xfrm>
                              <a:custGeom>
                                <a:avLst/>
                                <a:gdLst/>
                                <a:ahLst/>
                                <a:cxnLst/>
                                <a:rect l="l" t="t" r="r" b="b"/>
                                <a:pathLst>
                                  <a:path w="33" h="69" extrusionOk="0">
                                    <a:moveTo>
                                      <a:pt x="0" y="0"/>
                                    </a:moveTo>
                                    <a:lnTo>
                                      <a:pt x="33" y="69"/>
                                    </a:lnTo>
                                    <a:lnTo>
                                      <a:pt x="24" y="69"/>
                                    </a:lnTo>
                                    <a:lnTo>
                                      <a:pt x="12" y="3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3" name="Freeform 13"/>
                            <wps:cNvSpPr/>
                            <wps:spPr>
                              <a:xfrm>
                                <a:off x="355374" y="6153325"/>
                                <a:ext cx="23813" cy="147638"/>
                              </a:xfrm>
                              <a:custGeom>
                                <a:avLst/>
                                <a:gdLst/>
                                <a:ahLst/>
                                <a:cxnLst/>
                                <a:rect l="l" t="t" r="r" b="b"/>
                                <a:pathLst>
                                  <a:path w="15" h="93" extrusionOk="0">
                                    <a:moveTo>
                                      <a:pt x="0" y="0"/>
                                    </a:moveTo>
                                    <a:lnTo>
                                      <a:pt x="9" y="37"/>
                                    </a:lnTo>
                                    <a:lnTo>
                                      <a:pt x="9" y="40"/>
                                    </a:lnTo>
                                    <a:lnTo>
                                      <a:pt x="15" y="93"/>
                                    </a:lnTo>
                                    <a:lnTo>
                                      <a:pt x="5" y="4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4" name="Freeform 14"/>
                            <wps:cNvSpPr/>
                            <wps:spPr>
                              <a:xfrm>
                                <a:off x="563337" y="5689775"/>
                                <a:ext cx="625475" cy="1216025"/>
                              </a:xfrm>
                              <a:custGeom>
                                <a:avLst/>
                                <a:gdLst/>
                                <a:ahLst/>
                                <a:cxnLst/>
                                <a:rect l="l" t="t" r="r" b="b"/>
                                <a:pathLst>
                                  <a:path w="394" h="766" extrusionOk="0">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5" name="Freeform 15"/>
                            <wps:cNvSpPr/>
                            <wps:spPr>
                              <a:xfrm>
                                <a:off x="563337" y="6915325"/>
                                <a:ext cx="57150" cy="307975"/>
                              </a:xfrm>
                              <a:custGeom>
                                <a:avLst/>
                                <a:gdLst/>
                                <a:ahLst/>
                                <a:cxnLst/>
                                <a:rect l="l" t="t" r="r" b="b"/>
                                <a:pathLst>
                                  <a:path w="36" h="194" extrusionOk="0">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6" name="Freeform 16"/>
                            <wps:cNvSpPr/>
                            <wps:spPr>
                              <a:xfrm>
                                <a:off x="607787" y="7229650"/>
                                <a:ext cx="49213" cy="103188"/>
                              </a:xfrm>
                              <a:custGeom>
                                <a:avLst/>
                                <a:gdLst/>
                                <a:ahLst/>
                                <a:cxnLst/>
                                <a:rect l="l" t="t" r="r" b="b"/>
                                <a:pathLst>
                                  <a:path w="31" h="65" extrusionOk="0">
                                    <a:moveTo>
                                      <a:pt x="0" y="0"/>
                                    </a:moveTo>
                                    <a:lnTo>
                                      <a:pt x="31" y="65"/>
                                    </a:lnTo>
                                    <a:lnTo>
                                      <a:pt x="23" y="6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7" name="Freeform 17"/>
                            <wps:cNvSpPr/>
                            <wps:spPr>
                              <a:xfrm>
                                <a:off x="563337" y="6878812"/>
                                <a:ext cx="11113" cy="66675"/>
                              </a:xfrm>
                              <a:custGeom>
                                <a:avLst/>
                                <a:gdLst/>
                                <a:ahLst/>
                                <a:cxnLst/>
                                <a:rect l="l" t="t" r="r" b="b"/>
                                <a:pathLst>
                                  <a:path w="7" h="42" extrusionOk="0">
                                    <a:moveTo>
                                      <a:pt x="0" y="0"/>
                                    </a:moveTo>
                                    <a:lnTo>
                                      <a:pt x="6" y="17"/>
                                    </a:lnTo>
                                    <a:lnTo>
                                      <a:pt x="7" y="42"/>
                                    </a:lnTo>
                                    <a:lnTo>
                                      <a:pt x="6" y="39"/>
                                    </a:lnTo>
                                    <a:lnTo>
                                      <a:pt x="0" y="2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8" name="Freeform 18"/>
                            <wps:cNvSpPr/>
                            <wps:spPr>
                              <a:xfrm>
                                <a:off x="587149" y="7145512"/>
                                <a:ext cx="71438" cy="187325"/>
                              </a:xfrm>
                              <a:custGeom>
                                <a:avLst/>
                                <a:gdLst/>
                                <a:ahLst/>
                                <a:cxnLst/>
                                <a:rect l="l" t="t" r="r" b="b"/>
                                <a:pathLst>
                                  <a:path w="45" h="118" extrusionOk="0">
                                    <a:moveTo>
                                      <a:pt x="0" y="0"/>
                                    </a:moveTo>
                                    <a:lnTo>
                                      <a:pt x="6" y="16"/>
                                    </a:lnTo>
                                    <a:lnTo>
                                      <a:pt x="21" y="49"/>
                                    </a:lnTo>
                                    <a:lnTo>
                                      <a:pt x="33" y="84"/>
                                    </a:lnTo>
                                    <a:lnTo>
                                      <a:pt x="45" y="118"/>
                                    </a:lnTo>
                                    <a:lnTo>
                                      <a:pt x="44" y="118"/>
                                    </a:lnTo>
                                    <a:lnTo>
                                      <a:pt x="13" y="53"/>
                                    </a:lnTo>
                                    <a:lnTo>
                                      <a:pt x="11" y="42"/>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g:grpSp>
                        <wpg:grpSp>
                          <wpg:cNvPr id="19" name="Group 19"/>
                          <wpg:cNvGrpSpPr/>
                          <wpg:grpSpPr>
                            <a:xfrm>
                              <a:off x="80645" y="4826972"/>
                              <a:ext cx="1306273" cy="2505863"/>
                              <a:chOff x="80645" y="4649964"/>
                              <a:chExt cx="874712" cy="1677988"/>
                            </a:xfrm>
                          </wpg:grpSpPr>
                          <wps:wsp>
                            <wps:cNvPr id="20" name="Freeform 20"/>
                            <wps:cNvSpPr/>
                            <wps:spPr>
                              <a:xfrm>
                                <a:off x="118745" y="5189714"/>
                                <a:ext cx="198438" cy="714375"/>
                              </a:xfrm>
                              <a:custGeom>
                                <a:avLst/>
                                <a:gdLst/>
                                <a:ahLst/>
                                <a:cxnLst/>
                                <a:rect l="l" t="t" r="r" b="b"/>
                                <a:pathLst>
                                  <a:path w="125" h="450" extrusionOk="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1" name="Freeform 21"/>
                            <wps:cNvSpPr/>
                            <wps:spPr>
                              <a:xfrm>
                                <a:off x="328295" y="5891389"/>
                                <a:ext cx="187325" cy="436563"/>
                              </a:xfrm>
                              <a:custGeom>
                                <a:avLst/>
                                <a:gdLst/>
                                <a:ahLst/>
                                <a:cxnLst/>
                                <a:rect l="l" t="t" r="r" b="b"/>
                                <a:pathLst>
                                  <a:path w="118" h="275" extrusionOk="0">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2" name="Freeform 22"/>
                            <wps:cNvSpPr/>
                            <wps:spPr>
                              <a:xfrm>
                                <a:off x="80645" y="5010327"/>
                                <a:ext cx="31750" cy="192088"/>
                              </a:xfrm>
                              <a:custGeom>
                                <a:avLst/>
                                <a:gdLst/>
                                <a:ahLst/>
                                <a:cxnLst/>
                                <a:rect l="l" t="t" r="r" b="b"/>
                                <a:pathLst>
                                  <a:path w="20" h="121" extrusionOk="0">
                                    <a:moveTo>
                                      <a:pt x="0" y="0"/>
                                    </a:moveTo>
                                    <a:lnTo>
                                      <a:pt x="16" y="72"/>
                                    </a:lnTo>
                                    <a:lnTo>
                                      <a:pt x="20" y="121"/>
                                    </a:lnTo>
                                    <a:lnTo>
                                      <a:pt x="18" y="112"/>
                                    </a:lnTo>
                                    <a:lnTo>
                                      <a:pt x="0" y="31"/>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3" name="Freeform 23"/>
                            <wps:cNvSpPr/>
                            <wps:spPr>
                              <a:xfrm>
                                <a:off x="112395" y="5202414"/>
                                <a:ext cx="250825" cy="1020763"/>
                              </a:xfrm>
                              <a:custGeom>
                                <a:avLst/>
                                <a:gdLst/>
                                <a:ahLst/>
                                <a:cxnLst/>
                                <a:rect l="l" t="t" r="r" b="b"/>
                                <a:pathLst>
                                  <a:path w="158" h="643" extrusionOk="0">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4" name="Freeform 24"/>
                            <wps:cNvSpPr/>
                            <wps:spPr>
                              <a:xfrm>
                                <a:off x="375920" y="6215239"/>
                                <a:ext cx="52388" cy="112713"/>
                              </a:xfrm>
                              <a:custGeom>
                                <a:avLst/>
                                <a:gdLst/>
                                <a:ahLst/>
                                <a:cxnLst/>
                                <a:rect l="l" t="t" r="r" b="b"/>
                                <a:pathLst>
                                  <a:path w="33" h="71" extrusionOk="0">
                                    <a:moveTo>
                                      <a:pt x="0" y="0"/>
                                    </a:moveTo>
                                    <a:lnTo>
                                      <a:pt x="33" y="71"/>
                                    </a:lnTo>
                                    <a:lnTo>
                                      <a:pt x="24" y="71"/>
                                    </a:lnTo>
                                    <a:lnTo>
                                      <a:pt x="11" y="3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5" name="Freeform 25"/>
                            <wps:cNvSpPr/>
                            <wps:spPr>
                              <a:xfrm>
                                <a:off x="106045" y="5124627"/>
                                <a:ext cx="23813" cy="150813"/>
                              </a:xfrm>
                              <a:custGeom>
                                <a:avLst/>
                                <a:gdLst/>
                                <a:ahLst/>
                                <a:cxnLst/>
                                <a:rect l="l" t="t" r="r" b="b"/>
                                <a:pathLst>
                                  <a:path w="15" h="95" extrusionOk="0">
                                    <a:moveTo>
                                      <a:pt x="0" y="0"/>
                                    </a:moveTo>
                                    <a:lnTo>
                                      <a:pt x="8" y="37"/>
                                    </a:lnTo>
                                    <a:lnTo>
                                      <a:pt x="8" y="41"/>
                                    </a:lnTo>
                                    <a:lnTo>
                                      <a:pt x="15" y="95"/>
                                    </a:lnTo>
                                    <a:lnTo>
                                      <a:pt x="4" y="49"/>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6" name="Freeform 26"/>
                            <wps:cNvSpPr/>
                            <wps:spPr>
                              <a:xfrm>
                                <a:off x="317182" y="4649964"/>
                                <a:ext cx="638175" cy="1241425"/>
                              </a:xfrm>
                              <a:custGeom>
                                <a:avLst/>
                                <a:gdLst/>
                                <a:ahLst/>
                                <a:cxnLst/>
                                <a:rect l="l" t="t" r="r" b="b"/>
                                <a:pathLst>
                                  <a:path w="402" h="782" extrusionOk="0">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7" name="Freeform 27"/>
                            <wps:cNvSpPr/>
                            <wps:spPr>
                              <a:xfrm>
                                <a:off x="317182" y="5904089"/>
                                <a:ext cx="58738" cy="311150"/>
                              </a:xfrm>
                              <a:custGeom>
                                <a:avLst/>
                                <a:gdLst/>
                                <a:ahLst/>
                                <a:cxnLst/>
                                <a:rect l="l" t="t" r="r" b="b"/>
                                <a:pathLst>
                                  <a:path w="37" h="196" extrusionOk="0">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8" name="Freeform 28"/>
                            <wps:cNvSpPr/>
                            <wps:spPr>
                              <a:xfrm>
                                <a:off x="363220" y="6223177"/>
                                <a:ext cx="49213" cy="104775"/>
                              </a:xfrm>
                              <a:custGeom>
                                <a:avLst/>
                                <a:gdLst/>
                                <a:ahLst/>
                                <a:cxnLst/>
                                <a:rect l="l" t="t" r="r" b="b"/>
                                <a:pathLst>
                                  <a:path w="31" h="66" extrusionOk="0">
                                    <a:moveTo>
                                      <a:pt x="0" y="0"/>
                                    </a:moveTo>
                                    <a:lnTo>
                                      <a:pt x="31" y="66"/>
                                    </a:lnTo>
                                    <a:lnTo>
                                      <a:pt x="24" y="6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9" name="Freeform 29"/>
                            <wps:cNvSpPr/>
                            <wps:spPr>
                              <a:xfrm>
                                <a:off x="317182" y="5864402"/>
                                <a:ext cx="11113" cy="68263"/>
                              </a:xfrm>
                              <a:custGeom>
                                <a:avLst/>
                                <a:gdLst/>
                                <a:ahLst/>
                                <a:cxnLst/>
                                <a:rect l="l" t="t" r="r" b="b"/>
                                <a:pathLst>
                                  <a:path w="7" h="43" extrusionOk="0">
                                    <a:moveTo>
                                      <a:pt x="0" y="0"/>
                                    </a:moveTo>
                                    <a:lnTo>
                                      <a:pt x="7" y="17"/>
                                    </a:lnTo>
                                    <a:lnTo>
                                      <a:pt x="7" y="43"/>
                                    </a:lnTo>
                                    <a:lnTo>
                                      <a:pt x="6" y="40"/>
                                    </a:lnTo>
                                    <a:lnTo>
                                      <a:pt x="0" y="25"/>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30" name="Freeform 30"/>
                            <wps:cNvSpPr/>
                            <wps:spPr>
                              <a:xfrm>
                                <a:off x="340995" y="6135864"/>
                                <a:ext cx="73025" cy="192088"/>
                              </a:xfrm>
                              <a:custGeom>
                                <a:avLst/>
                                <a:gdLst/>
                                <a:ahLst/>
                                <a:cxnLst/>
                                <a:rect l="l" t="t" r="r" b="b"/>
                                <a:pathLst>
                                  <a:path w="46" h="121" extrusionOk="0">
                                    <a:moveTo>
                                      <a:pt x="0" y="0"/>
                                    </a:moveTo>
                                    <a:lnTo>
                                      <a:pt x="7" y="16"/>
                                    </a:lnTo>
                                    <a:lnTo>
                                      <a:pt x="22" y="50"/>
                                    </a:lnTo>
                                    <a:lnTo>
                                      <a:pt x="33" y="86"/>
                                    </a:lnTo>
                                    <a:lnTo>
                                      <a:pt x="46" y="121"/>
                                    </a:lnTo>
                                    <a:lnTo>
                                      <a:pt x="45" y="121"/>
                                    </a:lnTo>
                                    <a:lnTo>
                                      <a:pt x="14" y="55"/>
                                    </a:lnTo>
                                    <a:lnTo>
                                      <a:pt x="11" y="4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g:grpSp>
                      </wpg:grpSp>
                    </wpg:wgp>
                  </a:graphicData>
                </a:graphic>
              </wp:anchor>
            </w:drawing>
          </mc:Choice>
          <mc:Fallback>
            <w:pict>
              <v:group w14:anchorId="19313879" id="Group 1" o:spid="_x0000_s1026" style="position:absolute;margin-left:-48pt;margin-top:-123.75pt;width:172.5pt;height:590.35pt;z-index:-2516582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">
                <v:rect id="Rectangle 2" o:spid="_x0000_s1027" style="position:absolute;width:2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" filled="f" stroked="f">
                  <v:textbox inset="2.53958mm,2.53958mm,2.53958mm,2.53958mm">
                    <w:txbxContent>
                      <w:p w14:paraId="73B0DB4D" w14:textId="77777777" w:rsidR="00530E16" w:rsidRDefault="00530E16">
                        <w:pPr>
                          <w:spacing w:after="0" w:line="240" w:lineRule="auto"/>
                          <w:textDirection w:val="btLr"/>
                        </w:pPr>
                      </w:p>
                    </w:txbxContent>
                  </v:textbox>
                </v:rect>
                <v:rect id="Rectangle 3" o:spid="_x0000_s1028"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" fillcolor="#0e2841 [3202]" stroked="f">
                  <v:textbox inset="2.53958mm,2.53958mm,2.53958mm,2.53958mm">
                    <w:txbxContent>
                      <w:p w14:paraId="611F0675" w14:textId="77777777" w:rsidR="00530E16" w:rsidRDefault="00530E16">
                        <w:pPr>
                          <w:spacing w:after="0" w:line="240" w:lineRule="auto"/>
                          <w:textDirection w:val="btLr"/>
                        </w:pPr>
                      </w:p>
                    </w:txbxContent>
                  </v:textbox>
                </v:rect>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v:shape id="Freeform 7" o:spid="_x0000_s1031" style="position:absolute;left:3696;top:62168;width:1937;height:6985;visibility:visible;mso-wrap-style:square;v-text-anchor:middle"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" path="m,l39,152,84,304r38,113l122,440,76,306,39,180,6,53,,xe" fillcolor="#0e2841 [3202]" strokecolor="#0e2841 [3202]">
                      <v:stroke startarrowwidth="narrow" startarrowlength="short" endarrowwidth="narrow" endarrowlength="short"/>
                      <v:path arrowok="t" o:extrusionok="f"/>
                    </v:shape>
                    <v:shape id="Freeform 8" o:spid="_x0000_s1032" style="position:absolute;left:5728;top:69058;width:1842;height:4270;visibility:visible;mso-wrap-style:square;v-text-anchor:middle"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" path="m,l8,19,37,93r30,74l116,269r-8,l60,169,30,98,1,25,,xe" fillcolor="#0e2841 [3202]" strokecolor="#0e2841 [3202]">
                      <v:stroke startarrowwidth="narrow" startarrowlength="short" endarrowwidth="narrow" endarrowlength="short"/>
                      <v:path arrowok="t" o:extrusionok="f"/>
                    </v:shape>
                    <v:shape id="Freeform 9" o:spid="_x0000_s1033" style="position:absolute;left:1410;top:42118;width:2223;height:20193;visibility:visible;mso-wrap-style:square;v-text-anchor:middle"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" path="m,l,,1,79r2,80l12,317,23,476,39,634,58,792,83,948r24,138l135,1223r5,49l138,1262,105,1106,77,949,53,792,35,634,20,476,9,317,2,159,,79,,xe" fillcolor="#0e2841 [3202]" strokecolor="#0e2841 [3202]">
                      <v:stroke startarrowwidth="narrow" startarrowlength="short" endarrowwidth="narrow" endarrowlength="short"/>
                      <v:path arrowok="t" o:extrusionok="f"/>
                    </v:shape>
                    <v:shape id="Freeform 10" o:spid="_x0000_s1034" style="position:absolute;left:3410;top:48611;width:715;height:13557;visibility:visible;mso-wrap-style:square;v-text-anchor:middle"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" path="m45,r,l35,66r-9,67l14,267,6,401,3,534,6,669r8,134l18,854r,-3l9,814,8,803,1,669,,534,3,401,12,267,25,132,34,66,45,xe" fillcolor="#0e2841 [3202]" strokecolor="#0e2841 [3202]">
                      <v:stroke startarrowwidth="narrow" startarrowlength="short" endarrowwidth="narrow" endarrowlength="short"/>
                      <v:path arrowok="t" o:extrusionok="f"/>
                    </v:shape>
                    <v:shape id="Freeform 11" o:spid="_x0000_s1035" style="position:absolute;left:3633;top:62311;width:2444;height:9985;visibility:visible;mso-wrap-style:square;v-text-anchor:middle"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" path="m,l10,44r11,82l34,207r19,86l75,380r25,86l120,521r21,55l152,618r2,11l140,595,115,532,93,468,67,383,47,295,28,207,12,104,,xe" fillcolor="#0e2841 [3202]" strokecolor="#0e2841 [3202]">
                      <v:stroke startarrowwidth="narrow" startarrowlength="short" endarrowwidth="narrow" endarrowlength="short"/>
                      <v:path arrowok="t" o:extrusionok="f"/>
                    </v:shape>
                    <v:shape id="Freeform 12" o:spid="_x0000_s1036" style="position:absolute;left:6204;top:72233;width:524;height:1095;visibility:visible;mso-wrap-style:square;v-text-anchor:middle"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" path="m,l33,69r-9,l12,35,,xe" fillcolor="#0e2841 [3202]" strokecolor="#0e2841 [3202]">
                      <v:stroke startarrowwidth="narrow" startarrowlength="short" endarrowwidth="narrow" endarrowlength="short"/>
                      <v:path arrowok="t" o:extrusionok="f"/>
                    </v:shape>
                    <v:shape id="Freeform 13" o:spid="_x0000_s1037" style="position:absolute;left:3553;top:61533;width:238;height:1476;visibility:visible;mso-wrap-style:square;v-text-anchor:middle"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" path="m,l9,37r,3l15,93,5,49,,xe" fillcolor="#0e2841 [3202]" strokecolor="#0e2841 [3202]">
                      <v:stroke startarrowwidth="narrow" startarrowlength="short" endarrowwidth="narrow" endarrowlength="short"/>
                      <v:path arrowok="t" o:extrusionok="f"/>
                    </v:shape>
                    <v:shape id="Freeform 14" o:spid="_x0000_s1038" style="position:absolute;left:5633;top:56897;width:6255;height:12161;visibility:visible;mso-wrap-style:square;v-text-anchor:middle"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" path="m394,r,l356,38,319,77r-35,40l249,160r-42,58l168,276r-37,63l98,402,69,467,45,535,26,604,14,673,7,746,6,766,,749r1,-5l7,673,21,603,40,533,65,466,94,400r33,-64l164,275r40,-60l248,158r34,-42l318,76,354,37,394,xe" fillcolor="#0e2841 [3202]" strokecolor="#0e2841 [3202]">
                      <v:stroke startarrowwidth="narrow" startarrowlength="short" endarrowwidth="narrow" endarrowlength="short"/>
                      <v:path arrowok="t" o:extrusionok="f"/>
                    </v:shape>
                    <v:shape id="Freeform 15" o:spid="_x0000_s1039" style="position:absolute;left:5633;top:69153;width:571;height:3080;visibility:visible;mso-wrap-style:square;v-text-anchor:middle"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" path="m,l6,16r1,3l11,80r9,52l33,185r3,9l21,161,15,145,5,81,1,41,,xe" fillcolor="#0e2841 [3202]" strokecolor="#0e2841 [3202]">
                      <v:stroke startarrowwidth="narrow" startarrowlength="short" endarrowwidth="narrow" endarrowlength="short"/>
                      <v:path arrowok="t" o:extrusionok="f"/>
                    </v:shape>
                    <v:shape id="Freeform 16" o:spid="_x0000_s1040" style="position:absolute;left:6077;top:72296;width:493;height:1032;visibility:visible;mso-wrap-style:square;v-text-anchor:middle"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" path="m,l31,65r-8,l,xe" fillcolor="#0e2841 [3202]" strokecolor="#0e2841 [3202]">
                      <v:stroke startarrowwidth="narrow" startarrowlength="short" endarrowwidth="narrow" endarrowlength="short"/>
                      <v:path arrowok="t" o:extrusionok="f"/>
                    </v:shape>
                    <v:shape id="Freeform 17" o:spid="_x0000_s1041" style="position:absolute;left:5633;top:68788;width:111;height:666;visibility:visible;mso-wrap-style:square;v-text-anchor:middle"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" path="m,l6,17,7,42,6,39,,23,,xe" fillcolor="#0e2841 [3202]" strokecolor="#0e2841 [3202]">
                      <v:stroke startarrowwidth="narrow" startarrowlength="short" endarrowwidth="narrow" endarrowlength="short"/>
                      <v:path arrowok="t" o:extrusionok="f"/>
                    </v:shape>
                    <v:shape id="Freeform 18" o:spid="_x0000_s1042" style="position:absolute;left:5871;top:71455;width:714;height:1873;visibility:visible;mso-wrap-style:square;v-text-anchor:middle"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" path="m,l6,16,21,49,33,84r12,34l44,118,13,53,11,42,,xe" fillcolor="#0e2841 [3202]" strokecolor="#0e2841 [3202]">
                      <v:stroke startarrowwidth="narrow" startarrowlength="short" endarrowwidth="narrow" endarrowlength="short"/>
                      <v:path arrowok="t" o:extrusionok="f"/>
                    </v:shape>
                  </v:group>
                  <v:group id="Group 19"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">
                    <v:shape id="Freeform 20" o:spid="_x0000_s1044" style="position:absolute;left:1187;top:51897;width:1984;height:7143;visibility:visible;mso-wrap-style:square;v-text-anchor:middle"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" path="m,l41,155,86,309r39,116l125,450,79,311,41,183,7,54,,xe" fillcolor="#0e2841 [3202]" strokecolor="#0e2841 [3202]">
                      <v:fill opacity="13107f"/>
                      <v:stroke startarrowwidth="narrow" startarrowlength="short" endarrowwidth="narrow" endarrowlength="short" opacity="13107f"/>
                      <v:path arrowok="t" o:extrusionok="f"/>
                    </v:shape>
                    <v:shape id="Freeform 21" o:spid="_x0000_s1045" style="position:absolute;left:3282;top:58913;width:1874;height:4366;visibility:visible;mso-wrap-style:square;v-text-anchor:middle"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" path="m,l8,20,37,96r32,74l118,275r-9,l61,174,30,100,,26,,xe" fillcolor="#0e2841 [3202]" strokecolor="#0e2841 [3202]">
                      <v:fill opacity="13107f"/>
                      <v:stroke startarrowwidth="narrow" startarrowlength="short" endarrowwidth="narrow" endarrowlength="short" opacity="13107f"/>
                      <v:path arrowok="t" o:extrusionok="f"/>
                    </v:shape>
                    <v:shape id="Freeform 22" o:spid="_x0000_s1046" style="position:absolute;left:806;top:50103;width:317;height:1921;visibility:visible;mso-wrap-style:square;v-text-anchor:middle"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" path="m,l16,72r4,49l18,112,,31,,xe" fillcolor="#0e2841 [3202]" strokecolor="#0e2841 [3202]">
                      <v:fill opacity="13107f"/>
                      <v:stroke startarrowwidth="narrow" startarrowlength="short" endarrowwidth="narrow" endarrowlength="short" opacity="13107f"/>
                      <v:path arrowok="t" o:extrusionok="f"/>
                    </v:shape>
                    <v:shape id="Freeform 23" o:spid="_x0000_s1047" style="position:absolute;left:1123;top:52024;width:2509;height:10207;visibility:visible;mso-wrap-style:square;v-text-anchor:middle"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" path="m,l11,46r11,83l36,211r19,90l76,389r27,87l123,533r21,55l155,632r3,11l142,608,118,544,95,478,69,391,47,302,29,212,13,107,,xe" fillcolor="#0e2841 [3202]" strokecolor="#0e2841 [3202]">
                      <v:fill opacity="13107f"/>
                      <v:stroke startarrowwidth="narrow" startarrowlength="short" endarrowwidth="narrow" endarrowlength="short" opacity="13107f"/>
                      <v:path arrowok="t" o:extrusionok="f"/>
                    </v:shape>
                    <v:shape id="Freeform 24" o:spid="_x0000_s1048" style="position:absolute;left:3759;top:62152;width:524;height:1127;visibility:visible;mso-wrap-style:square;v-text-anchor:middle"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" path="m,l33,71r-9,l11,36,,xe" fillcolor="#0e2841 [3202]" strokecolor="#0e2841 [3202]">
                      <v:fill opacity="13107f"/>
                      <v:stroke startarrowwidth="narrow" startarrowlength="short" endarrowwidth="narrow" endarrowlength="short" opacity="13107f"/>
                      <v:path arrowok="t" o:extrusionok="f"/>
                    </v:shape>
                    <v:shape id="Freeform 25" o:spid="_x0000_s1049" style="position:absolute;left:1060;top:51246;width:238;height:1508;visibility:visible;mso-wrap-style:square;v-text-anchor:middle"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" path="m,l8,37r,4l15,95,4,49,,xe" fillcolor="#0e2841 [3202]" strokecolor="#0e2841 [3202]">
                      <v:fill opacity="13107f"/>
                      <v:stroke startarrowwidth="narrow" startarrowlength="short" endarrowwidth="narrow" endarrowlength="short" opacity="13107f"/>
                      <v:path arrowok="t" o:extrusionok="f"/>
                    </v:shape>
                    <v:shape id="Freeform 26" o:spid="_x0000_s1050" style="position:absolute;left:3171;top:46499;width:6382;height:12414;visibility:visible;mso-wrap-style:square;v-text-anchor:middle"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" path="m402,r,1l363,39,325,79r-35,42l255,164r-44,58l171,284r-38,62l100,411,71,478,45,546,27,617,13,689,7,761r,21l,765r1,-4l7,688,21,616,40,545,66,475,95,409r35,-66l167,281r42,-61l253,163r34,-43l324,78,362,38,402,xe" fillcolor="#0e2841 [3202]" strokecolor="#0e2841 [3202]">
                      <v:fill opacity="13107f"/>
                      <v:stroke startarrowwidth="narrow" startarrowlength="short" endarrowwidth="narrow" endarrowlength="short" opacity="13107f"/>
                      <v:path arrowok="t" o:extrusionok="f"/>
                    </v:shape>
                    <v:shape id="Freeform 27" o:spid="_x0000_s1051" style="position:absolute;left:3171;top:59040;width:588;height:3112;visibility:visible;mso-wrap-style:square;v-text-anchor:middle"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" path="m,l6,15r1,3l12,80r9,54l33,188r4,8l22,162,15,146,5,81,1,40,,xe" fillcolor="#0e2841 [3202]" strokecolor="#0e2841 [3202]">
                      <v:fill opacity="13107f"/>
                      <v:stroke startarrowwidth="narrow" startarrowlength="short" endarrowwidth="narrow" endarrowlength="short" opacity="13107f"/>
                      <v:path arrowok="t" o:extrusionok="f"/>
                    </v:shape>
                    <v:shape id="Freeform 28" o:spid="_x0000_s1052" style="position:absolute;left:3632;top:62231;width:492;height:1048;visibility:visible;mso-wrap-style:square;v-text-anchor:middle"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" path="m,l31,66r-7,l,xe" fillcolor="#0e2841 [3202]" strokecolor="#0e2841 [3202]">
                      <v:fill opacity="13107f"/>
                      <v:stroke startarrowwidth="narrow" startarrowlength="short" endarrowwidth="narrow" endarrowlength="short" opacity="13107f"/>
                      <v:path arrowok="t" o:extrusionok="f"/>
                    </v:shape>
                    <v:shape id="Freeform 29" o:spid="_x0000_s1053" style="position:absolute;left:3171;top:58644;width:111;height:682;visibility:visible;mso-wrap-style:square;v-text-anchor:middle"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" path="m,l7,17r,26l6,40,,25,,xe" fillcolor="#0e2841 [3202]" strokecolor="#0e2841 [3202]">
                      <v:fill opacity="13107f"/>
                      <v:stroke startarrowwidth="narrow" startarrowlength="short" endarrowwidth="narrow" endarrowlength="short" opacity="13107f"/>
                      <v:path arrowok="t" o:extrusionok="f"/>
                    </v:shape>
                    <v:shape id="Freeform 30" o:spid="_x0000_s1054" style="position:absolute;left:3409;top:61358;width:731;height:1921;visibility:visible;mso-wrap-style:square;v-text-anchor:middle"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" path="m,l7,16,22,50,33,86r13,35l45,121,14,55,11,44,,xe" fillcolor="#0e2841 [3202]" strokecolor="#0e2841 [3202]">
                      <v:fill opacity="13107f"/>
                      <v:stroke startarrowwidth="narrow" startarrowlength="short" endarrowwidth="narrow" endarrowlength="short" opacity="13107f"/>
                      <v:path arrowok="t" o:extrusionok="f"/>
                    </v:shape>
                  </v:group>
                </v:group>
              </v:group>
            </w:pict>
          </mc:Fallback>
        </mc:AlternateContent>
      </w:r>
      <w:r>
        <w:rPr>
          <w:rFonts w:ascii="Arial" w:eastAsia="Arial" w:hAnsi="Arial" w:cs="Arial"/>
          <w:noProof/>
          <w:color w:val="000000"/>
          <w:sz w:val="22"/>
          <w:szCs w:val="22"/>
        </w:rPr>
        <mc:AlternateContent>
          <mc:Choice Requires="wps">
            <w:drawing>
              <wp:anchor distT="0" distB="0" distL="114300" distR="114300" simplePos="0" relativeHeight="251659264" behindDoc="0" locked="0" layoutInCell="1" hidden="0" allowOverlap="1" wp14:anchorId="7058DC92" wp14:editId="1C12B425">
                <wp:simplePos x="0" y="0"/>
                <wp:positionH relativeFrom="page">
                  <wp:posOffset>3170238</wp:posOffset>
                </wp:positionH>
                <wp:positionV relativeFrom="page">
                  <wp:posOffset>9404033</wp:posOffset>
                </wp:positionV>
                <wp:extent cx="3667125" cy="375285"/>
                <wp:effectExtent l="0" t="0" r="0" b="0"/>
                <wp:wrapNone/>
                <wp:docPr id="35" name="Rectangle 35"/>
                <wp:cNvGraphicFramePr/>
                <a:graphic xmlns:a="http://schemas.openxmlformats.org/drawingml/2006/main">
                  <a:graphicData uri="http://schemas.microsoft.com/office/word/2010/wordprocessingShape">
                    <wps:wsp>
                      <wps:cNvSpPr/>
                      <wps:spPr>
                        <a:xfrm>
                          <a:off x="3517200" y="3597120"/>
                          <a:ext cx="3657600" cy="365760"/>
                        </a:xfrm>
                        <a:prstGeom prst="rect">
                          <a:avLst/>
                        </a:prstGeom>
                        <a:noFill/>
                        <a:ln>
                          <a:noFill/>
                        </a:ln>
                      </wps:spPr>
                      <wps:txbx>
                        <w:txbxContent>
                          <w:p w14:paraId="1F8F770F" w14:textId="77777777" w:rsidR="00530E16" w:rsidRDefault="004468F8">
                            <w:pPr>
                              <w:spacing w:after="0" w:line="240" w:lineRule="auto"/>
                              <w:textDirection w:val="btLr"/>
                            </w:pPr>
                            <w:r>
                              <w:rPr>
                                <w:rFonts w:ascii="Arial" w:eastAsia="Arial" w:hAnsi="Arial" w:cs="Arial"/>
                                <w:color w:val="156082"/>
                                <w:sz w:val="26"/>
                              </w:rPr>
                              <w:t>University of Wales Trinity Saint David</w:t>
                            </w:r>
                          </w:p>
                          <w:p w14:paraId="5DD73A83" w14:textId="77777777" w:rsidR="00530E16" w:rsidRDefault="004468F8">
                            <w:pPr>
                              <w:spacing w:after="0" w:line="240" w:lineRule="auto"/>
                              <w:textDirection w:val="btLr"/>
                            </w:pPr>
                            <w:r>
                              <w:rPr>
                                <w:rFonts w:ascii="Arial" w:eastAsia="Arial" w:hAnsi="Arial" w:cs="Arial"/>
                                <w:smallCaps/>
                                <w:color w:val="595959"/>
                                <w:sz w:val="20"/>
                              </w:rPr>
                              <w:t>LONDON CAMPUS</w:t>
                            </w:r>
                          </w:p>
                        </w:txbxContent>
                      </wps:txbx>
                      <wps:bodyPr spcFirstLastPara="1" wrap="square" lIns="0" tIns="0" rIns="0" bIns="0" anchor="b" anchorCtr="0">
                        <a:noAutofit/>
                      </wps:bodyPr>
                    </wps:wsp>
                  </a:graphicData>
                </a:graphic>
              </wp:anchor>
            </w:drawing>
          </mc:Choice>
          <mc:Fallback>
            <w:pict>
              <v:rect w14:anchorId="7058DC92" id="Rectangle 35" o:spid="_x0000_s1055" style="position:absolute;margin-left:249.65pt;margin-top:740.5pt;width:288.75pt;height:29.55pt;z-index:251659264;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" filled="f" stroked="f">
                <v:textbox inset="0,0,0,0">
                  <w:txbxContent>
                    <w:p w14:paraId="1F8F770F" w14:textId="77777777" w:rsidR="00530E16" w:rsidRDefault="004468F8">
                      <w:pPr>
                        <w:spacing w:after="0" w:line="240" w:lineRule="auto"/>
                        <w:textDirection w:val="btLr"/>
                      </w:pPr>
                      <w:r>
                        <w:rPr>
                          <w:rFonts w:ascii="Arial" w:eastAsia="Arial" w:hAnsi="Arial" w:cs="Arial"/>
                          <w:color w:val="156082"/>
                          <w:sz w:val="26"/>
                        </w:rPr>
                        <w:t>University of Wales Trinity Saint David</w:t>
                      </w:r>
                    </w:p>
                    <w:p w14:paraId="5DD73A83" w14:textId="77777777" w:rsidR="00530E16" w:rsidRDefault="004468F8">
                      <w:pPr>
                        <w:spacing w:after="0" w:line="240" w:lineRule="auto"/>
                        <w:textDirection w:val="btLr"/>
                      </w:pPr>
                      <w:r>
                        <w:rPr>
                          <w:rFonts w:ascii="Arial" w:eastAsia="Arial" w:hAnsi="Arial" w:cs="Arial"/>
                          <w:smallCaps/>
                          <w:color w:val="595959"/>
                          <w:sz w:val="20"/>
                        </w:rPr>
                        <w:t>LONDON CAMPUS</w:t>
                      </w:r>
                    </w:p>
                  </w:txbxContent>
                </v:textbox>
                <w10:wrap anchorx="page" anchory="page"/>
              </v:rect>
            </w:pict>
          </mc:Fallback>
        </mc:AlternateContent>
      </w:r>
    </w:p>
    <w:p w14:paraId="430B7399" w14:textId="77777777" w:rsidR="00530E16" w:rsidRDefault="004468F8">
      <w:pPr>
        <w:rPr>
          <w:rFonts w:ascii="Arial" w:eastAsia="Arial" w:hAnsi="Arial" w:cs="Arial"/>
        </w:rPr>
      </w:pPr>
      <w:r>
        <w:rPr>
          <w:rFonts w:ascii="Arial" w:eastAsia="Arial" w:hAnsi="Arial" w:cs="Arial"/>
          <w:noProof/>
        </w:rPr>
        <mc:AlternateContent>
          <mc:Choice Requires="wps">
            <w:drawing>
              <wp:anchor distT="0" distB="0" distL="114300" distR="114300" simplePos="0" relativeHeight="251660288" behindDoc="0" locked="0" layoutInCell="1" hidden="0" allowOverlap="1" wp14:anchorId="1495A086" wp14:editId="4B3BE72E">
                <wp:simplePos x="0" y="0"/>
                <wp:positionH relativeFrom="page">
                  <wp:posOffset>1109663</wp:posOffset>
                </wp:positionH>
                <wp:positionV relativeFrom="page">
                  <wp:posOffset>2805113</wp:posOffset>
                </wp:positionV>
                <wp:extent cx="5791200" cy="3095625"/>
                <wp:effectExtent l="0" t="0" r="0" b="0"/>
                <wp:wrapNone/>
                <wp:docPr id="33" name="Rectangle 33"/>
                <wp:cNvGraphicFramePr/>
                <a:graphic xmlns:a="http://schemas.openxmlformats.org/drawingml/2006/main">
                  <a:graphicData uri="http://schemas.microsoft.com/office/word/2010/wordprocessingShape">
                    <wps:wsp>
                      <wps:cNvSpPr/>
                      <wps:spPr>
                        <a:xfrm>
                          <a:off x="2455163" y="2236950"/>
                          <a:ext cx="5781675" cy="3086100"/>
                        </a:xfrm>
                        <a:prstGeom prst="rect">
                          <a:avLst/>
                        </a:prstGeom>
                        <a:noFill/>
                        <a:ln>
                          <a:noFill/>
                        </a:ln>
                      </wps:spPr>
                      <wps:txbx>
                        <w:txbxContent>
                          <w:p w14:paraId="23B81297" w14:textId="77777777" w:rsidR="00530E16" w:rsidRDefault="004468F8">
                            <w:pPr>
                              <w:spacing w:after="0" w:line="240" w:lineRule="auto"/>
                              <w:textDirection w:val="btLr"/>
                            </w:pPr>
                            <w:r>
                              <w:rPr>
                                <w:rFonts w:ascii="Play" w:eastAsia="Play" w:hAnsi="Play" w:cs="Play"/>
                                <w:color w:val="262626"/>
                                <w:sz w:val="72"/>
                              </w:rPr>
                              <w:t>Individual Report</w:t>
                            </w:r>
                          </w:p>
                          <w:p w14:paraId="67ADEB4B" w14:textId="77777777" w:rsidR="00530E16" w:rsidRDefault="004468F8">
                            <w:pPr>
                              <w:spacing w:before="120" w:line="277" w:lineRule="auto"/>
                              <w:textDirection w:val="btLr"/>
                            </w:pPr>
                            <w:r>
                              <w:rPr>
                                <w:color w:val="404040"/>
                                <w:sz w:val="36"/>
                              </w:rPr>
                              <w:t>Module Name: Digital Skills and Research Methods</w:t>
                            </w:r>
                          </w:p>
                          <w:p w14:paraId="16287E2E" w14:textId="77777777" w:rsidR="00530E16" w:rsidRDefault="004468F8">
                            <w:pPr>
                              <w:spacing w:before="120" w:line="277" w:lineRule="auto"/>
                              <w:textDirection w:val="btLr"/>
                            </w:pPr>
                            <w:r>
                              <w:rPr>
                                <w:color w:val="404040"/>
                                <w:sz w:val="36"/>
                              </w:rPr>
                              <w:t>Module Code: LCHS 4007</w:t>
                            </w:r>
                          </w:p>
                          <w:p w14:paraId="2A7D6DB3" w14:textId="049D9ADE" w:rsidR="00530E16" w:rsidRPr="00D72D8C" w:rsidRDefault="004468F8">
                            <w:pPr>
                              <w:spacing w:before="120" w:line="277" w:lineRule="auto"/>
                              <w:textDirection w:val="btLr"/>
                              <w:rPr>
                                <w:lang w:val="en-US"/>
                              </w:rPr>
                            </w:pPr>
                            <w:r>
                              <w:rPr>
                                <w:color w:val="404040"/>
                                <w:sz w:val="36"/>
                              </w:rPr>
                              <w:t xml:space="preserve">Student name: </w:t>
                            </w:r>
                            <w:r w:rsidR="00D72D8C">
                              <w:rPr>
                                <w:color w:val="404040"/>
                                <w:sz w:val="36"/>
                                <w:lang w:val="en-US"/>
                              </w:rPr>
                              <w:t>Oksana Tulba</w:t>
                            </w:r>
                          </w:p>
                          <w:p w14:paraId="28E62E57" w14:textId="1435DF6D" w:rsidR="00530E16" w:rsidRPr="00DC1CDD" w:rsidRDefault="004468F8">
                            <w:pPr>
                              <w:spacing w:before="120" w:line="277" w:lineRule="auto"/>
                              <w:textDirection w:val="btLr"/>
                              <w:rPr>
                                <w:lang w:val="en-US"/>
                              </w:rPr>
                            </w:pPr>
                            <w:r>
                              <w:rPr>
                                <w:color w:val="404040"/>
                                <w:sz w:val="36"/>
                              </w:rPr>
                              <w:t>Student ID:</w:t>
                            </w:r>
                            <w:r w:rsidR="00DC1CDD" w:rsidRPr="00DC1CDD">
                              <w:rPr>
                                <w:rFonts w:ascii="Calibri" w:hAnsi="Calibri" w:cs="Calibri"/>
                                <w:color w:val="222222"/>
                                <w:shd w:val="clear" w:color="auto" w:fill="FFFFFF"/>
                              </w:rPr>
                              <w:t xml:space="preserve"> </w:t>
                            </w:r>
                            <w:r w:rsidR="00DC1CDD" w:rsidRPr="00DC1CDD">
                              <w:rPr>
                                <w:color w:val="404040"/>
                                <w:sz w:val="36"/>
                              </w:rPr>
                              <w:t>2513894</w:t>
                            </w:r>
                          </w:p>
                          <w:p w14:paraId="218C8FEE" w14:textId="182DBED6" w:rsidR="00530E16" w:rsidRDefault="004468F8">
                            <w:pPr>
                              <w:spacing w:before="120" w:line="277" w:lineRule="auto"/>
                              <w:textDirection w:val="btLr"/>
                            </w:pPr>
                            <w:r>
                              <w:rPr>
                                <w:color w:val="404040"/>
                                <w:sz w:val="36"/>
                              </w:rPr>
                              <w:t xml:space="preserve">Lecturer’s Name: </w:t>
                            </w:r>
                            <w:r w:rsidR="00DC1CDD">
                              <w:rPr>
                                <w:color w:val="404040"/>
                                <w:sz w:val="36"/>
                              </w:rPr>
                              <w:t>Mr. Sadeque Imam Shaikh</w:t>
                            </w:r>
                          </w:p>
                        </w:txbxContent>
                      </wps:txbx>
                      <wps:bodyPr spcFirstLastPara="1" wrap="square" lIns="0" tIns="0" rIns="0" bIns="0" anchor="t" anchorCtr="0">
                        <a:noAutofit/>
                      </wps:bodyPr>
                    </wps:wsp>
                  </a:graphicData>
                </a:graphic>
              </wp:anchor>
            </w:drawing>
          </mc:Choice>
          <mc:Fallback>
            <w:pict>
              <v:rect w14:anchorId="1495A086" id="Rectangle 33" o:spid="_x0000_s1056" style="position:absolute;margin-left:87.4pt;margin-top:220.9pt;width:456pt;height:243.75pt;z-index:251660288;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" filled="f" stroked="f">
                <v:textbox inset="0,0,0,0">
                  <w:txbxContent>
                    <w:p w14:paraId="23B81297" w14:textId="77777777" w:rsidR="00530E16" w:rsidRDefault="004468F8">
                      <w:pPr>
                        <w:spacing w:after="0" w:line="240" w:lineRule="auto"/>
                        <w:textDirection w:val="btLr"/>
                      </w:pPr>
                      <w:r>
                        <w:rPr>
                          <w:rFonts w:ascii="Play" w:eastAsia="Play" w:hAnsi="Play" w:cs="Play"/>
                          <w:color w:val="262626"/>
                          <w:sz w:val="72"/>
                        </w:rPr>
                        <w:t>Individual Report</w:t>
                      </w:r>
                    </w:p>
                    <w:p w14:paraId="67ADEB4B" w14:textId="77777777" w:rsidR="00530E16" w:rsidRDefault="004468F8">
                      <w:pPr>
                        <w:spacing w:before="120" w:line="277" w:lineRule="auto"/>
                        <w:textDirection w:val="btLr"/>
                      </w:pPr>
                      <w:r>
                        <w:rPr>
                          <w:color w:val="404040"/>
                          <w:sz w:val="36"/>
                        </w:rPr>
                        <w:t>Module Name: Digital Skills and Research Methods</w:t>
                      </w:r>
                    </w:p>
                    <w:p w14:paraId="16287E2E" w14:textId="77777777" w:rsidR="00530E16" w:rsidRDefault="004468F8">
                      <w:pPr>
                        <w:spacing w:before="120" w:line="277" w:lineRule="auto"/>
                        <w:textDirection w:val="btLr"/>
                      </w:pPr>
                      <w:r>
                        <w:rPr>
                          <w:color w:val="404040"/>
                          <w:sz w:val="36"/>
                        </w:rPr>
                        <w:t>Module Code: LCHS 4007</w:t>
                      </w:r>
                    </w:p>
                    <w:p w14:paraId="2A7D6DB3" w14:textId="049D9ADE" w:rsidR="00530E16" w:rsidRPr="00D72D8C" w:rsidRDefault="004468F8">
                      <w:pPr>
                        <w:spacing w:before="120" w:line="277" w:lineRule="auto"/>
                        <w:textDirection w:val="btLr"/>
                        <w:rPr>
                          <w:lang w:val="en-US"/>
                        </w:rPr>
                      </w:pPr>
                      <w:r>
                        <w:rPr>
                          <w:color w:val="404040"/>
                          <w:sz w:val="36"/>
                        </w:rPr>
                        <w:t xml:space="preserve">Student name: </w:t>
                      </w:r>
                      <w:r w:rsidR="00D72D8C">
                        <w:rPr>
                          <w:color w:val="404040"/>
                          <w:sz w:val="36"/>
                          <w:lang w:val="en-US"/>
                        </w:rPr>
                        <w:t>Oksana Tulba</w:t>
                      </w:r>
                    </w:p>
                    <w:p w14:paraId="28E62E57" w14:textId="1435DF6D" w:rsidR="00530E16" w:rsidRPr="00DC1CDD" w:rsidRDefault="004468F8">
                      <w:pPr>
                        <w:spacing w:before="120" w:line="277" w:lineRule="auto"/>
                        <w:textDirection w:val="btLr"/>
                        <w:rPr>
                          <w:lang w:val="en-US"/>
                        </w:rPr>
                      </w:pPr>
                      <w:r>
                        <w:rPr>
                          <w:color w:val="404040"/>
                          <w:sz w:val="36"/>
                        </w:rPr>
                        <w:t>Student ID:</w:t>
                      </w:r>
                      <w:r w:rsidR="00DC1CDD" w:rsidRPr="00DC1CDD">
                        <w:rPr>
                          <w:rFonts w:ascii="Calibri" w:hAnsi="Calibri" w:cs="Calibri"/>
                          <w:color w:val="222222"/>
                          <w:shd w:val="clear" w:color="auto" w:fill="FFFFFF"/>
                        </w:rPr>
                        <w:t xml:space="preserve"> </w:t>
                      </w:r>
                      <w:r w:rsidR="00DC1CDD" w:rsidRPr="00DC1CDD">
                        <w:rPr>
                          <w:color w:val="404040"/>
                          <w:sz w:val="36"/>
                        </w:rPr>
                        <w:t>2513894</w:t>
                      </w:r>
                    </w:p>
                    <w:p w14:paraId="218C8FEE" w14:textId="182DBED6" w:rsidR="00530E16" w:rsidRDefault="004468F8">
                      <w:pPr>
                        <w:spacing w:before="120" w:line="277" w:lineRule="auto"/>
                        <w:textDirection w:val="btLr"/>
                      </w:pPr>
                      <w:r>
                        <w:rPr>
                          <w:color w:val="404040"/>
                          <w:sz w:val="36"/>
                        </w:rPr>
                        <w:t xml:space="preserve">Lecturer’s Name: </w:t>
                      </w:r>
                      <w:r w:rsidR="00DC1CDD">
                        <w:rPr>
                          <w:color w:val="404040"/>
                          <w:sz w:val="36"/>
                        </w:rPr>
                        <w:t>Mr. Sadeque Imam Shaikh</w:t>
                      </w:r>
                    </w:p>
                  </w:txbxContent>
                </v:textbox>
                <w10:wrap anchorx="page" anchory="page"/>
              </v:rect>
            </w:pict>
          </mc:Fallback>
        </mc:AlternateContent>
      </w:r>
      <w:r>
        <w:br w:type="page"/>
      </w:r>
    </w:p>
    <w:p w14:paraId="295E9CA9" w14:textId="77777777" w:rsidR="00530E16" w:rsidRDefault="00530E16">
      <w:pPr>
        <w:rPr>
          <w:rFonts w:ascii="Arial" w:eastAsia="Arial" w:hAnsi="Arial" w:cs="Arial"/>
        </w:rPr>
      </w:pPr>
    </w:p>
    <w:p w14:paraId="2DACBE56" w14:textId="77777777" w:rsidR="00530E16" w:rsidRDefault="004468F8">
      <w:pPr>
        <w:keepNext/>
        <w:keepLines/>
        <w:pBdr>
          <w:top w:val="nil"/>
          <w:left w:val="nil"/>
          <w:bottom w:val="nil"/>
          <w:right w:val="nil"/>
          <w:between w:val="nil"/>
        </w:pBdr>
        <w:spacing w:before="240" w:after="0" w:line="259" w:lineRule="auto"/>
        <w:rPr>
          <w:rFonts w:ascii="Play" w:eastAsia="Play" w:hAnsi="Play" w:cs="Play"/>
          <w:color w:val="0F4761"/>
          <w:sz w:val="32"/>
          <w:szCs w:val="32"/>
        </w:rPr>
      </w:pPr>
      <w:r>
        <w:rPr>
          <w:rFonts w:ascii="Play" w:eastAsia="Play" w:hAnsi="Play" w:cs="Play"/>
          <w:color w:val="0F4761"/>
          <w:sz w:val="32"/>
          <w:szCs w:val="32"/>
        </w:rPr>
        <w:t>Table of Contents</w:t>
      </w:r>
    </w:p>
    <w:sdt>
      <w:sdtPr>
        <w:id w:val="-2066176513"/>
        <w:docPartObj>
          <w:docPartGallery w:val="Table of Contents"/>
          <w:docPartUnique/>
        </w:docPartObj>
      </w:sdtPr>
      <w:sdtContent>
        <w:p w14:paraId="570EB2E5" w14:textId="155F254D" w:rsidR="00DB181C" w:rsidRDefault="004468F8">
          <w:pPr>
            <w:pStyle w:val="TOC1"/>
            <w:tabs>
              <w:tab w:val="right" w:leader="dot" w:pos="9016"/>
            </w:tabs>
            <w:rPr>
              <w:rFonts w:asciiTheme="minorHAnsi" w:eastAsiaTheme="minorEastAsia" w:hAnsiTheme="minorHAnsi" w:cstheme="minorBidi"/>
              <w:noProof/>
              <w:sz w:val="22"/>
              <w:szCs w:val="22"/>
            </w:rPr>
          </w:pPr>
          <w:r>
            <w:fldChar w:fldCharType="begin"/>
          </w:r>
          <w:r>
            <w:instrText xml:space="preserve"> TOC \h \u \z \t "Heading 1,1,Heading 2,2,Heading 3,3,"</w:instrText>
          </w:r>
          <w:r>
            <w:fldChar w:fldCharType="separate"/>
          </w:r>
          <w:hyperlink w:anchor="_Toc213674530" w:history="1">
            <w:r w:rsidR="00DB181C" w:rsidRPr="005D132F">
              <w:rPr>
                <w:rStyle w:val="Hyperlink"/>
                <w:noProof/>
              </w:rPr>
              <w:t xml:space="preserve">Research Topic: </w:t>
            </w:r>
            <w:r w:rsidR="0090591A" w:rsidRPr="00C5553A">
              <w:rPr>
                <w:noProof/>
                <w:lang w:val="ru-UA"/>
              </w:rPr>
              <w:t>Health and wellness in the workplace</w:t>
            </w:r>
            <w:r w:rsidR="00DB181C">
              <w:rPr>
                <w:noProof/>
                <w:webHidden/>
              </w:rPr>
              <w:tab/>
            </w:r>
            <w:r w:rsidR="0090591A">
              <w:rPr>
                <w:noProof/>
                <w:webHidden/>
                <w:lang w:val="ru-RU"/>
              </w:rPr>
              <w:t>1</w:t>
            </w:r>
          </w:hyperlink>
        </w:p>
        <w:p w14:paraId="69F1EA3C" w14:textId="3CABEB2F" w:rsidR="00DB181C" w:rsidRPr="0090591A" w:rsidRDefault="00DB181C">
          <w:pPr>
            <w:pStyle w:val="TOC1"/>
            <w:tabs>
              <w:tab w:val="right" w:leader="dot" w:pos="9016"/>
            </w:tabs>
            <w:rPr>
              <w:rFonts w:asciiTheme="minorHAnsi" w:eastAsiaTheme="minorEastAsia" w:hAnsiTheme="minorHAnsi" w:cstheme="minorBidi"/>
              <w:noProof/>
              <w:sz w:val="22"/>
              <w:szCs w:val="22"/>
              <w:lang w:val="ru-RU"/>
            </w:rPr>
          </w:pPr>
          <w:hyperlink w:anchor="_Toc213674531" w:history="1">
            <w:r w:rsidRPr="005D132F">
              <w:rPr>
                <w:rStyle w:val="Hyperlink"/>
                <w:noProof/>
              </w:rPr>
              <w:t>Introduction</w:t>
            </w:r>
            <w:r>
              <w:rPr>
                <w:noProof/>
                <w:webHidden/>
              </w:rPr>
              <w:tab/>
            </w:r>
            <w:r>
              <w:rPr>
                <w:noProof/>
                <w:webHidden/>
              </w:rPr>
              <w:fldChar w:fldCharType="begin"/>
            </w:r>
            <w:r>
              <w:rPr>
                <w:noProof/>
                <w:webHidden/>
              </w:rPr>
              <w:instrText xml:space="preserve"> PAGEREF _Toc213674531 \h </w:instrText>
            </w:r>
            <w:r>
              <w:rPr>
                <w:noProof/>
                <w:webHidden/>
              </w:rPr>
            </w:r>
            <w:r>
              <w:rPr>
                <w:noProof/>
                <w:webHidden/>
              </w:rPr>
              <w:fldChar w:fldCharType="separate"/>
            </w:r>
            <w:r w:rsidR="00DC1CDD">
              <w:rPr>
                <w:noProof/>
                <w:webHidden/>
              </w:rPr>
              <w:t>1</w:t>
            </w:r>
            <w:r>
              <w:rPr>
                <w:noProof/>
                <w:webHidden/>
              </w:rPr>
              <w:fldChar w:fldCharType="end"/>
            </w:r>
          </w:hyperlink>
        </w:p>
        <w:p w14:paraId="00B3E0FC" w14:textId="4A5D3270" w:rsidR="00DB181C" w:rsidRDefault="00DB181C">
          <w:pPr>
            <w:pStyle w:val="TOC2"/>
            <w:tabs>
              <w:tab w:val="right" w:leader="dot" w:pos="9016"/>
            </w:tabs>
            <w:rPr>
              <w:rFonts w:asciiTheme="minorHAnsi" w:eastAsiaTheme="minorEastAsia" w:hAnsiTheme="minorHAnsi" w:cstheme="minorBidi"/>
              <w:noProof/>
              <w:sz w:val="22"/>
              <w:szCs w:val="22"/>
            </w:rPr>
          </w:pPr>
          <w:hyperlink w:anchor="_Toc213674532" w:history="1">
            <w:r w:rsidRPr="005D132F">
              <w:rPr>
                <w:rStyle w:val="Hyperlink"/>
                <w:noProof/>
              </w:rPr>
              <w:t>Problem Statement</w:t>
            </w:r>
            <w:r>
              <w:rPr>
                <w:noProof/>
                <w:webHidden/>
              </w:rPr>
              <w:tab/>
            </w:r>
            <w:r>
              <w:rPr>
                <w:noProof/>
                <w:webHidden/>
              </w:rPr>
              <w:fldChar w:fldCharType="begin"/>
            </w:r>
            <w:r>
              <w:rPr>
                <w:noProof/>
                <w:webHidden/>
              </w:rPr>
              <w:instrText xml:space="preserve"> PAGEREF _Toc213674532 \h </w:instrText>
            </w:r>
            <w:r>
              <w:rPr>
                <w:noProof/>
                <w:webHidden/>
              </w:rPr>
            </w:r>
            <w:r>
              <w:rPr>
                <w:noProof/>
                <w:webHidden/>
              </w:rPr>
              <w:fldChar w:fldCharType="separate"/>
            </w:r>
            <w:r w:rsidR="00DC1CDD">
              <w:rPr>
                <w:noProof/>
                <w:webHidden/>
              </w:rPr>
              <w:t>2</w:t>
            </w:r>
            <w:r>
              <w:rPr>
                <w:noProof/>
                <w:webHidden/>
              </w:rPr>
              <w:fldChar w:fldCharType="end"/>
            </w:r>
          </w:hyperlink>
        </w:p>
        <w:p w14:paraId="0FCAC737" w14:textId="59DEEA86" w:rsidR="00DB181C" w:rsidRDefault="00DB181C">
          <w:pPr>
            <w:pStyle w:val="TOC2"/>
            <w:tabs>
              <w:tab w:val="right" w:leader="dot" w:pos="9016"/>
            </w:tabs>
            <w:rPr>
              <w:rFonts w:asciiTheme="minorHAnsi" w:eastAsiaTheme="minorEastAsia" w:hAnsiTheme="minorHAnsi" w:cstheme="minorBidi"/>
              <w:noProof/>
              <w:sz w:val="22"/>
              <w:szCs w:val="22"/>
            </w:rPr>
          </w:pPr>
          <w:hyperlink w:anchor="_Toc213674533" w:history="1">
            <w:r w:rsidRPr="005D132F">
              <w:rPr>
                <w:rStyle w:val="Hyperlink"/>
                <w:noProof/>
              </w:rPr>
              <w:t>Justification</w:t>
            </w:r>
            <w:r>
              <w:rPr>
                <w:noProof/>
                <w:webHidden/>
              </w:rPr>
              <w:tab/>
            </w:r>
            <w:r>
              <w:rPr>
                <w:noProof/>
                <w:webHidden/>
              </w:rPr>
              <w:fldChar w:fldCharType="begin"/>
            </w:r>
            <w:r>
              <w:rPr>
                <w:noProof/>
                <w:webHidden/>
              </w:rPr>
              <w:instrText xml:space="preserve"> PAGEREF _Toc213674533 \h </w:instrText>
            </w:r>
            <w:r>
              <w:rPr>
                <w:noProof/>
                <w:webHidden/>
              </w:rPr>
            </w:r>
            <w:r>
              <w:rPr>
                <w:noProof/>
                <w:webHidden/>
              </w:rPr>
              <w:fldChar w:fldCharType="separate"/>
            </w:r>
            <w:r w:rsidR="00DC1CDD">
              <w:rPr>
                <w:noProof/>
                <w:webHidden/>
              </w:rPr>
              <w:t>2</w:t>
            </w:r>
            <w:r>
              <w:rPr>
                <w:noProof/>
                <w:webHidden/>
              </w:rPr>
              <w:fldChar w:fldCharType="end"/>
            </w:r>
          </w:hyperlink>
        </w:p>
        <w:p w14:paraId="71494E23" w14:textId="15074F67" w:rsidR="00DB181C" w:rsidRDefault="00DB181C">
          <w:pPr>
            <w:pStyle w:val="TOC2"/>
            <w:tabs>
              <w:tab w:val="right" w:leader="dot" w:pos="9016"/>
            </w:tabs>
            <w:rPr>
              <w:rFonts w:asciiTheme="minorHAnsi" w:eastAsiaTheme="minorEastAsia" w:hAnsiTheme="minorHAnsi" w:cstheme="minorBidi"/>
              <w:noProof/>
              <w:sz w:val="22"/>
              <w:szCs w:val="22"/>
            </w:rPr>
          </w:pPr>
          <w:hyperlink w:anchor="_Toc213674534" w:history="1">
            <w:r w:rsidRPr="005D132F">
              <w:rPr>
                <w:rStyle w:val="Hyperlink"/>
                <w:noProof/>
              </w:rPr>
              <w:t>Information Sources and Justification</w:t>
            </w:r>
            <w:r>
              <w:rPr>
                <w:noProof/>
                <w:webHidden/>
              </w:rPr>
              <w:tab/>
            </w:r>
            <w:r>
              <w:rPr>
                <w:noProof/>
                <w:webHidden/>
              </w:rPr>
              <w:fldChar w:fldCharType="begin"/>
            </w:r>
            <w:r>
              <w:rPr>
                <w:noProof/>
                <w:webHidden/>
              </w:rPr>
              <w:instrText xml:space="preserve"> PAGEREF _Toc213674534 \h </w:instrText>
            </w:r>
            <w:r>
              <w:rPr>
                <w:noProof/>
                <w:webHidden/>
              </w:rPr>
            </w:r>
            <w:r>
              <w:rPr>
                <w:noProof/>
                <w:webHidden/>
              </w:rPr>
              <w:fldChar w:fldCharType="separate"/>
            </w:r>
            <w:r w:rsidR="00DC1CDD">
              <w:rPr>
                <w:noProof/>
                <w:webHidden/>
              </w:rPr>
              <w:t>3</w:t>
            </w:r>
            <w:r>
              <w:rPr>
                <w:noProof/>
                <w:webHidden/>
              </w:rPr>
              <w:fldChar w:fldCharType="end"/>
            </w:r>
          </w:hyperlink>
        </w:p>
        <w:p w14:paraId="24479329" w14:textId="7A0AC94B" w:rsidR="00DB181C" w:rsidRDefault="00DB181C">
          <w:pPr>
            <w:pStyle w:val="TOC1"/>
            <w:tabs>
              <w:tab w:val="right" w:leader="dot" w:pos="9016"/>
            </w:tabs>
            <w:rPr>
              <w:rFonts w:asciiTheme="minorHAnsi" w:eastAsiaTheme="minorEastAsia" w:hAnsiTheme="minorHAnsi" w:cstheme="minorBidi"/>
              <w:noProof/>
              <w:sz w:val="22"/>
              <w:szCs w:val="22"/>
            </w:rPr>
          </w:pPr>
          <w:hyperlink w:anchor="_Toc213674535" w:history="1">
            <w:r w:rsidRPr="005D132F">
              <w:rPr>
                <w:rStyle w:val="Hyperlink"/>
                <w:noProof/>
              </w:rPr>
              <w:t xml:space="preserve">Task 2: </w:t>
            </w:r>
            <w:r w:rsidRPr="005D132F">
              <w:rPr>
                <w:rStyle w:val="Hyperlink"/>
                <w:rFonts w:cs="Arial"/>
                <w:bCs/>
                <w:noProof/>
                <w:kern w:val="2"/>
                <w:lang w:eastAsia="en-US"/>
                <w14:ligatures w14:val="standardContextual"/>
              </w:rPr>
              <w:t>Research Methodologies</w:t>
            </w:r>
            <w:r>
              <w:rPr>
                <w:noProof/>
                <w:webHidden/>
              </w:rPr>
              <w:tab/>
            </w:r>
            <w:r>
              <w:rPr>
                <w:noProof/>
                <w:webHidden/>
              </w:rPr>
              <w:fldChar w:fldCharType="begin"/>
            </w:r>
            <w:r>
              <w:rPr>
                <w:noProof/>
                <w:webHidden/>
              </w:rPr>
              <w:instrText xml:space="preserve"> PAGEREF _Toc213674535 \h </w:instrText>
            </w:r>
            <w:r>
              <w:rPr>
                <w:noProof/>
                <w:webHidden/>
              </w:rPr>
            </w:r>
            <w:r>
              <w:rPr>
                <w:noProof/>
                <w:webHidden/>
              </w:rPr>
              <w:fldChar w:fldCharType="separate"/>
            </w:r>
            <w:r w:rsidR="00DC1CDD">
              <w:rPr>
                <w:noProof/>
                <w:webHidden/>
              </w:rPr>
              <w:t>3</w:t>
            </w:r>
            <w:r>
              <w:rPr>
                <w:noProof/>
                <w:webHidden/>
              </w:rPr>
              <w:fldChar w:fldCharType="end"/>
            </w:r>
          </w:hyperlink>
        </w:p>
        <w:p w14:paraId="68E5401E" w14:textId="48F728A2" w:rsidR="00DB181C" w:rsidRDefault="00DB181C">
          <w:pPr>
            <w:pStyle w:val="TOC2"/>
            <w:tabs>
              <w:tab w:val="right" w:leader="dot" w:pos="9016"/>
            </w:tabs>
            <w:rPr>
              <w:rFonts w:asciiTheme="minorHAnsi" w:eastAsiaTheme="minorEastAsia" w:hAnsiTheme="minorHAnsi" w:cstheme="minorBidi"/>
              <w:noProof/>
              <w:sz w:val="22"/>
              <w:szCs w:val="22"/>
            </w:rPr>
          </w:pPr>
          <w:hyperlink w:anchor="_Toc213674536" w:history="1">
            <w:r w:rsidRPr="005D132F">
              <w:rPr>
                <w:rStyle w:val="Hyperlink"/>
                <w:rFonts w:cs="Arial"/>
                <w:noProof/>
                <w:kern w:val="2"/>
                <w:lang w:eastAsia="en-US"/>
                <w14:ligatures w14:val="standardContextual"/>
              </w:rPr>
              <w:t>Give a brief overview of quantitative and qualitative research.</w:t>
            </w:r>
            <w:r>
              <w:rPr>
                <w:noProof/>
                <w:webHidden/>
              </w:rPr>
              <w:tab/>
            </w:r>
            <w:r>
              <w:rPr>
                <w:noProof/>
                <w:webHidden/>
              </w:rPr>
              <w:fldChar w:fldCharType="begin"/>
            </w:r>
            <w:r>
              <w:rPr>
                <w:noProof/>
                <w:webHidden/>
              </w:rPr>
              <w:instrText xml:space="preserve"> PAGEREF _Toc213674536 \h </w:instrText>
            </w:r>
            <w:r>
              <w:rPr>
                <w:noProof/>
                <w:webHidden/>
              </w:rPr>
            </w:r>
            <w:r>
              <w:rPr>
                <w:noProof/>
                <w:webHidden/>
              </w:rPr>
              <w:fldChar w:fldCharType="separate"/>
            </w:r>
            <w:r w:rsidR="00DC1CDD">
              <w:rPr>
                <w:noProof/>
                <w:webHidden/>
              </w:rPr>
              <w:t>4</w:t>
            </w:r>
            <w:r>
              <w:rPr>
                <w:noProof/>
                <w:webHidden/>
              </w:rPr>
              <w:fldChar w:fldCharType="end"/>
            </w:r>
          </w:hyperlink>
        </w:p>
        <w:p w14:paraId="3DD9AFE4" w14:textId="131495D5" w:rsidR="00DB181C" w:rsidRDefault="00DB181C">
          <w:pPr>
            <w:pStyle w:val="TOC2"/>
            <w:tabs>
              <w:tab w:val="right" w:leader="dot" w:pos="9016"/>
            </w:tabs>
            <w:rPr>
              <w:rFonts w:asciiTheme="minorHAnsi" w:eastAsiaTheme="minorEastAsia" w:hAnsiTheme="minorHAnsi" w:cstheme="minorBidi"/>
              <w:noProof/>
              <w:sz w:val="22"/>
              <w:szCs w:val="22"/>
            </w:rPr>
          </w:pPr>
          <w:hyperlink w:anchor="_Toc213674537" w:history="1">
            <w:r w:rsidRPr="005D132F">
              <w:rPr>
                <w:rStyle w:val="Hyperlink"/>
                <w:noProof/>
                <w:lang w:eastAsia="en-US"/>
              </w:rPr>
              <w:t>What type of research methodology will you use for your research and why?</w:t>
            </w:r>
            <w:r>
              <w:rPr>
                <w:noProof/>
                <w:webHidden/>
              </w:rPr>
              <w:tab/>
            </w:r>
            <w:r>
              <w:rPr>
                <w:noProof/>
                <w:webHidden/>
              </w:rPr>
              <w:fldChar w:fldCharType="begin"/>
            </w:r>
            <w:r>
              <w:rPr>
                <w:noProof/>
                <w:webHidden/>
              </w:rPr>
              <w:instrText xml:space="preserve"> PAGEREF _Toc213674537 \h </w:instrText>
            </w:r>
            <w:r>
              <w:rPr>
                <w:noProof/>
                <w:webHidden/>
              </w:rPr>
            </w:r>
            <w:r>
              <w:rPr>
                <w:noProof/>
                <w:webHidden/>
              </w:rPr>
              <w:fldChar w:fldCharType="separate"/>
            </w:r>
            <w:r w:rsidR="00DC1CDD">
              <w:rPr>
                <w:noProof/>
                <w:webHidden/>
              </w:rPr>
              <w:t>4</w:t>
            </w:r>
            <w:r>
              <w:rPr>
                <w:noProof/>
                <w:webHidden/>
              </w:rPr>
              <w:fldChar w:fldCharType="end"/>
            </w:r>
          </w:hyperlink>
        </w:p>
        <w:p w14:paraId="633D945E" w14:textId="72D2DCC9" w:rsidR="00DB181C" w:rsidRDefault="00DB181C">
          <w:pPr>
            <w:pStyle w:val="TOC1"/>
            <w:tabs>
              <w:tab w:val="right" w:leader="dot" w:pos="9016"/>
            </w:tabs>
            <w:rPr>
              <w:rFonts w:asciiTheme="minorHAnsi" w:eastAsiaTheme="minorEastAsia" w:hAnsiTheme="minorHAnsi" w:cstheme="minorBidi"/>
              <w:noProof/>
              <w:sz w:val="22"/>
              <w:szCs w:val="22"/>
            </w:rPr>
          </w:pPr>
          <w:hyperlink w:anchor="_Toc213674538" w:history="1">
            <w:r w:rsidRPr="005D132F">
              <w:rPr>
                <w:rStyle w:val="Hyperlink"/>
                <w:noProof/>
              </w:rPr>
              <w:t>Task 3: Data Collection</w:t>
            </w:r>
            <w:r>
              <w:rPr>
                <w:noProof/>
                <w:webHidden/>
              </w:rPr>
              <w:tab/>
            </w:r>
            <w:r>
              <w:rPr>
                <w:noProof/>
                <w:webHidden/>
              </w:rPr>
              <w:fldChar w:fldCharType="begin"/>
            </w:r>
            <w:r>
              <w:rPr>
                <w:noProof/>
                <w:webHidden/>
              </w:rPr>
              <w:instrText xml:space="preserve"> PAGEREF _Toc213674538 \h </w:instrText>
            </w:r>
            <w:r>
              <w:rPr>
                <w:noProof/>
                <w:webHidden/>
              </w:rPr>
            </w:r>
            <w:r>
              <w:rPr>
                <w:noProof/>
                <w:webHidden/>
              </w:rPr>
              <w:fldChar w:fldCharType="separate"/>
            </w:r>
            <w:r w:rsidR="00DC1CDD">
              <w:rPr>
                <w:noProof/>
                <w:webHidden/>
              </w:rPr>
              <w:t>4</w:t>
            </w:r>
            <w:r>
              <w:rPr>
                <w:noProof/>
                <w:webHidden/>
              </w:rPr>
              <w:fldChar w:fldCharType="end"/>
            </w:r>
          </w:hyperlink>
        </w:p>
        <w:p w14:paraId="4C71D27C" w14:textId="592BF1D4" w:rsidR="00DB181C" w:rsidRDefault="00DB181C">
          <w:pPr>
            <w:pStyle w:val="TOC2"/>
            <w:tabs>
              <w:tab w:val="right" w:leader="dot" w:pos="9016"/>
            </w:tabs>
            <w:rPr>
              <w:rFonts w:asciiTheme="minorHAnsi" w:eastAsiaTheme="minorEastAsia" w:hAnsiTheme="minorHAnsi" w:cstheme="minorBidi"/>
              <w:noProof/>
              <w:sz w:val="22"/>
              <w:szCs w:val="22"/>
            </w:rPr>
          </w:pPr>
          <w:hyperlink w:anchor="_Toc213674539" w:history="1">
            <w:r w:rsidRPr="005D132F">
              <w:rPr>
                <w:rStyle w:val="Hyperlink"/>
                <w:noProof/>
                <w:lang w:eastAsia="en-US"/>
              </w:rPr>
              <w:t>Overview of primary and secondary data collection</w:t>
            </w:r>
            <w:r>
              <w:rPr>
                <w:noProof/>
                <w:webHidden/>
              </w:rPr>
              <w:tab/>
            </w:r>
            <w:r>
              <w:rPr>
                <w:noProof/>
                <w:webHidden/>
              </w:rPr>
              <w:fldChar w:fldCharType="begin"/>
            </w:r>
            <w:r>
              <w:rPr>
                <w:noProof/>
                <w:webHidden/>
              </w:rPr>
              <w:instrText xml:space="preserve"> PAGEREF _Toc213674539 \h </w:instrText>
            </w:r>
            <w:r>
              <w:rPr>
                <w:noProof/>
                <w:webHidden/>
              </w:rPr>
            </w:r>
            <w:r>
              <w:rPr>
                <w:noProof/>
                <w:webHidden/>
              </w:rPr>
              <w:fldChar w:fldCharType="separate"/>
            </w:r>
            <w:r w:rsidR="00DC1CDD">
              <w:rPr>
                <w:noProof/>
                <w:webHidden/>
              </w:rPr>
              <w:t>5</w:t>
            </w:r>
            <w:r>
              <w:rPr>
                <w:noProof/>
                <w:webHidden/>
              </w:rPr>
              <w:fldChar w:fldCharType="end"/>
            </w:r>
          </w:hyperlink>
        </w:p>
        <w:p w14:paraId="45A4ADF2" w14:textId="5EF64EB3" w:rsidR="00DB181C" w:rsidRDefault="00DB181C">
          <w:pPr>
            <w:pStyle w:val="TOC2"/>
            <w:tabs>
              <w:tab w:val="right" w:leader="dot" w:pos="9016"/>
            </w:tabs>
            <w:rPr>
              <w:rFonts w:asciiTheme="minorHAnsi" w:eastAsiaTheme="minorEastAsia" w:hAnsiTheme="minorHAnsi" w:cstheme="minorBidi"/>
              <w:noProof/>
              <w:sz w:val="22"/>
              <w:szCs w:val="22"/>
            </w:rPr>
          </w:pPr>
          <w:hyperlink w:anchor="_Toc213674540" w:history="1">
            <w:r w:rsidRPr="005D132F">
              <w:rPr>
                <w:rStyle w:val="Hyperlink"/>
                <w:noProof/>
                <w:lang w:eastAsia="en-US"/>
              </w:rPr>
              <w:t>What form of data will be used to address your research problem, and why?</w:t>
            </w:r>
            <w:r>
              <w:rPr>
                <w:noProof/>
                <w:webHidden/>
              </w:rPr>
              <w:tab/>
            </w:r>
            <w:r>
              <w:rPr>
                <w:noProof/>
                <w:webHidden/>
              </w:rPr>
              <w:fldChar w:fldCharType="begin"/>
            </w:r>
            <w:r>
              <w:rPr>
                <w:noProof/>
                <w:webHidden/>
              </w:rPr>
              <w:instrText xml:space="preserve"> PAGEREF _Toc213674540 \h </w:instrText>
            </w:r>
            <w:r>
              <w:rPr>
                <w:noProof/>
                <w:webHidden/>
              </w:rPr>
            </w:r>
            <w:r>
              <w:rPr>
                <w:noProof/>
                <w:webHidden/>
              </w:rPr>
              <w:fldChar w:fldCharType="separate"/>
            </w:r>
            <w:r w:rsidR="00DC1CDD">
              <w:rPr>
                <w:noProof/>
                <w:webHidden/>
              </w:rPr>
              <w:t>5</w:t>
            </w:r>
            <w:r>
              <w:rPr>
                <w:noProof/>
                <w:webHidden/>
              </w:rPr>
              <w:fldChar w:fldCharType="end"/>
            </w:r>
          </w:hyperlink>
        </w:p>
        <w:p w14:paraId="59B20104" w14:textId="79827D7E" w:rsidR="00DB181C" w:rsidRDefault="00DB181C">
          <w:pPr>
            <w:pStyle w:val="TOC1"/>
            <w:tabs>
              <w:tab w:val="right" w:leader="dot" w:pos="9016"/>
            </w:tabs>
            <w:rPr>
              <w:rFonts w:asciiTheme="minorHAnsi" w:eastAsiaTheme="minorEastAsia" w:hAnsiTheme="minorHAnsi" w:cstheme="minorBidi"/>
              <w:noProof/>
              <w:sz w:val="22"/>
              <w:szCs w:val="22"/>
            </w:rPr>
          </w:pPr>
          <w:hyperlink w:anchor="_Toc213674541" w:history="1">
            <w:r w:rsidRPr="005D132F">
              <w:rPr>
                <w:rStyle w:val="Hyperlink"/>
                <w:noProof/>
              </w:rPr>
              <w:t>Conclusion</w:t>
            </w:r>
            <w:r>
              <w:rPr>
                <w:noProof/>
                <w:webHidden/>
              </w:rPr>
              <w:tab/>
            </w:r>
            <w:r>
              <w:rPr>
                <w:noProof/>
                <w:webHidden/>
              </w:rPr>
              <w:fldChar w:fldCharType="begin"/>
            </w:r>
            <w:r>
              <w:rPr>
                <w:noProof/>
                <w:webHidden/>
              </w:rPr>
              <w:instrText xml:space="preserve"> PAGEREF _Toc213674541 \h </w:instrText>
            </w:r>
            <w:r>
              <w:rPr>
                <w:noProof/>
                <w:webHidden/>
              </w:rPr>
            </w:r>
            <w:r>
              <w:rPr>
                <w:noProof/>
                <w:webHidden/>
              </w:rPr>
              <w:fldChar w:fldCharType="separate"/>
            </w:r>
            <w:r w:rsidR="00DC1CDD">
              <w:rPr>
                <w:noProof/>
                <w:webHidden/>
              </w:rPr>
              <w:t>6</w:t>
            </w:r>
            <w:r>
              <w:rPr>
                <w:noProof/>
                <w:webHidden/>
              </w:rPr>
              <w:fldChar w:fldCharType="end"/>
            </w:r>
          </w:hyperlink>
        </w:p>
        <w:p w14:paraId="1CDDEA12" w14:textId="3099D9C6" w:rsidR="00DB181C" w:rsidRDefault="00DB181C">
          <w:pPr>
            <w:pStyle w:val="TOC1"/>
            <w:tabs>
              <w:tab w:val="right" w:leader="dot" w:pos="9016"/>
            </w:tabs>
            <w:rPr>
              <w:rFonts w:asciiTheme="minorHAnsi" w:eastAsiaTheme="minorEastAsia" w:hAnsiTheme="minorHAnsi" w:cstheme="minorBidi"/>
              <w:noProof/>
              <w:sz w:val="22"/>
              <w:szCs w:val="22"/>
            </w:rPr>
          </w:pPr>
          <w:hyperlink w:anchor="_Toc213674542" w:history="1">
            <w:r w:rsidRPr="005D132F">
              <w:rPr>
                <w:rStyle w:val="Hyperlink"/>
                <w:noProof/>
              </w:rPr>
              <w:t>References</w:t>
            </w:r>
            <w:r>
              <w:rPr>
                <w:noProof/>
                <w:webHidden/>
              </w:rPr>
              <w:tab/>
            </w:r>
            <w:r>
              <w:rPr>
                <w:noProof/>
                <w:webHidden/>
              </w:rPr>
              <w:fldChar w:fldCharType="begin"/>
            </w:r>
            <w:r>
              <w:rPr>
                <w:noProof/>
                <w:webHidden/>
              </w:rPr>
              <w:instrText xml:space="preserve"> PAGEREF _Toc213674542 \h </w:instrText>
            </w:r>
            <w:r>
              <w:rPr>
                <w:noProof/>
                <w:webHidden/>
              </w:rPr>
            </w:r>
            <w:r>
              <w:rPr>
                <w:noProof/>
                <w:webHidden/>
              </w:rPr>
              <w:fldChar w:fldCharType="separate"/>
            </w:r>
            <w:r w:rsidR="00DC1CDD">
              <w:rPr>
                <w:noProof/>
                <w:webHidden/>
              </w:rPr>
              <w:t>6</w:t>
            </w:r>
            <w:r>
              <w:rPr>
                <w:noProof/>
                <w:webHidden/>
              </w:rPr>
              <w:fldChar w:fldCharType="end"/>
            </w:r>
          </w:hyperlink>
        </w:p>
        <w:p w14:paraId="0869726F" w14:textId="77777777" w:rsidR="00530E16" w:rsidRPr="00CF650B" w:rsidRDefault="004468F8">
          <w:r>
            <w:fldChar w:fldCharType="end"/>
          </w:r>
        </w:p>
      </w:sdtContent>
    </w:sdt>
    <w:p w14:paraId="5057C126" w14:textId="77777777" w:rsidR="00530E16" w:rsidRDefault="00530E16">
      <w:pPr>
        <w:rPr>
          <w:rFonts w:ascii="Arial" w:eastAsia="Arial" w:hAnsi="Arial" w:cs="Arial"/>
        </w:rPr>
      </w:pPr>
    </w:p>
    <w:p w14:paraId="5199AAD1" w14:textId="77777777" w:rsidR="00530E16" w:rsidRDefault="00530E16">
      <w:pPr>
        <w:rPr>
          <w:rFonts w:ascii="Arial" w:eastAsia="Arial" w:hAnsi="Arial" w:cs="Arial"/>
        </w:rPr>
      </w:pPr>
    </w:p>
    <w:p w14:paraId="0F3AEFDE" w14:textId="77777777" w:rsidR="00530E16" w:rsidRDefault="00530E16">
      <w:pPr>
        <w:rPr>
          <w:rFonts w:ascii="Arial" w:eastAsia="Arial" w:hAnsi="Arial" w:cs="Arial"/>
        </w:rPr>
      </w:pPr>
    </w:p>
    <w:p w14:paraId="6310C641" w14:textId="77777777" w:rsidR="00530E16" w:rsidRDefault="00530E16">
      <w:pPr>
        <w:rPr>
          <w:rFonts w:ascii="Arial" w:eastAsia="Arial" w:hAnsi="Arial" w:cs="Arial"/>
        </w:rPr>
      </w:pPr>
    </w:p>
    <w:p w14:paraId="159284B5" w14:textId="77777777" w:rsidR="00530E16" w:rsidRDefault="00530E16">
      <w:pPr>
        <w:rPr>
          <w:rFonts w:ascii="Arial" w:eastAsia="Arial" w:hAnsi="Arial" w:cs="Arial"/>
        </w:rPr>
      </w:pPr>
    </w:p>
    <w:p w14:paraId="30F9C61B" w14:textId="77777777" w:rsidR="00530E16" w:rsidRDefault="00530E16">
      <w:pPr>
        <w:rPr>
          <w:rFonts w:ascii="Arial" w:eastAsia="Arial" w:hAnsi="Arial" w:cs="Arial"/>
        </w:rPr>
      </w:pPr>
    </w:p>
    <w:p w14:paraId="7931D60B" w14:textId="77777777" w:rsidR="00530E16" w:rsidRDefault="00530E16">
      <w:pPr>
        <w:rPr>
          <w:rFonts w:ascii="Arial" w:eastAsia="Arial" w:hAnsi="Arial" w:cs="Arial"/>
        </w:rPr>
      </w:pPr>
    </w:p>
    <w:p w14:paraId="07ED54D8" w14:textId="77777777" w:rsidR="00530E16" w:rsidRDefault="00530E16">
      <w:pPr>
        <w:rPr>
          <w:rFonts w:ascii="Arial" w:eastAsia="Arial" w:hAnsi="Arial" w:cs="Arial"/>
        </w:rPr>
      </w:pPr>
    </w:p>
    <w:p w14:paraId="36DC84DD" w14:textId="77777777" w:rsidR="00530E16" w:rsidRDefault="00530E16">
      <w:pPr>
        <w:rPr>
          <w:rFonts w:ascii="Arial" w:eastAsia="Arial" w:hAnsi="Arial" w:cs="Arial"/>
        </w:rPr>
      </w:pPr>
    </w:p>
    <w:p w14:paraId="44E1D412" w14:textId="77777777" w:rsidR="00530E16" w:rsidRDefault="00530E16">
      <w:pPr>
        <w:rPr>
          <w:rFonts w:ascii="Arial" w:eastAsia="Arial" w:hAnsi="Arial" w:cs="Arial"/>
        </w:rPr>
      </w:pPr>
    </w:p>
    <w:p w14:paraId="2691A2D0" w14:textId="77777777" w:rsidR="00530E16" w:rsidRDefault="00530E16">
      <w:pPr>
        <w:rPr>
          <w:rFonts w:ascii="Arial" w:eastAsia="Arial" w:hAnsi="Arial" w:cs="Arial"/>
        </w:rPr>
      </w:pPr>
    </w:p>
    <w:p w14:paraId="3C1FCB19" w14:textId="77777777" w:rsidR="00530E16" w:rsidRDefault="00530E16">
      <w:pPr>
        <w:rPr>
          <w:rFonts w:ascii="Arial" w:eastAsia="Arial" w:hAnsi="Arial" w:cs="Arial"/>
        </w:rPr>
      </w:pPr>
    </w:p>
    <w:p w14:paraId="2ABF4724" w14:textId="77777777" w:rsidR="00530E16" w:rsidRDefault="00530E16">
      <w:pPr>
        <w:rPr>
          <w:rFonts w:ascii="Arial" w:eastAsia="Arial" w:hAnsi="Arial" w:cs="Arial"/>
        </w:rPr>
      </w:pPr>
    </w:p>
    <w:p w14:paraId="0718E761" w14:textId="77777777" w:rsidR="00530E16" w:rsidRDefault="00530E16">
      <w:pPr>
        <w:rPr>
          <w:rFonts w:ascii="Arial" w:eastAsia="Arial" w:hAnsi="Arial" w:cs="Arial"/>
        </w:rPr>
      </w:pPr>
    </w:p>
    <w:p w14:paraId="617129A9" w14:textId="77777777" w:rsidR="002A1842" w:rsidRDefault="002A1842">
      <w:pPr>
        <w:rPr>
          <w:rFonts w:ascii="Arial" w:eastAsia="Arial" w:hAnsi="Arial" w:cs="Arial"/>
        </w:rPr>
        <w:sectPr w:rsidR="002A1842">
          <w:footerReference w:type="default" r:id="rId9"/>
          <w:pgSz w:w="11906" w:h="16838"/>
          <w:pgMar w:top="1440" w:right="1440" w:bottom="1440" w:left="1440" w:header="708" w:footer="708" w:gutter="0"/>
          <w:pgNumType w:start="0"/>
          <w:cols w:space="720"/>
          <w:titlePg/>
        </w:sectPr>
      </w:pPr>
    </w:p>
    <w:p w14:paraId="4D5825CA" w14:textId="77777777" w:rsidR="00530E16" w:rsidRDefault="00530E16">
      <w:pPr>
        <w:rPr>
          <w:rFonts w:ascii="Arial" w:eastAsia="Arial" w:hAnsi="Arial" w:cs="Arial"/>
        </w:rPr>
      </w:pPr>
    </w:p>
    <w:p w14:paraId="49AE97B7" w14:textId="02F19CF9" w:rsidR="00530E16" w:rsidRDefault="004468F8">
      <w:pPr>
        <w:pStyle w:val="Heading1"/>
      </w:pPr>
      <w:bookmarkStart w:id="0" w:name="_Toc213674530"/>
      <w:r>
        <w:t xml:space="preserve">Research Topic: </w:t>
      </w:r>
      <w:bookmarkEnd w:id="0"/>
      <w:r w:rsidR="0015766E" w:rsidRPr="00C5553A">
        <w:rPr>
          <w:lang w:val="ru-UA"/>
        </w:rPr>
        <w:t>Health and wellness in the workplace</w:t>
      </w:r>
    </w:p>
    <w:p w14:paraId="49FF1F72" w14:textId="77777777" w:rsidR="00530E16" w:rsidRPr="004468F8" w:rsidRDefault="00BA0043">
      <w:pPr>
        <w:pStyle w:val="Heading1"/>
        <w:rPr>
          <w:sz w:val="32"/>
          <w:szCs w:val="32"/>
        </w:rPr>
      </w:pPr>
      <w:bookmarkStart w:id="1" w:name="_Toc213674531"/>
      <w:r>
        <w:rPr>
          <w:sz w:val="32"/>
          <w:szCs w:val="32"/>
        </w:rPr>
        <w:t>Introduction</w:t>
      </w:r>
      <w:bookmarkEnd w:id="1"/>
    </w:p>
    <w:p w14:paraId="1A2B34E8" w14:textId="77777777" w:rsidR="00F407DB" w:rsidRPr="009D30A3" w:rsidRDefault="00F407DB" w:rsidP="00BA0043">
      <w:pPr>
        <w:pStyle w:val="Default"/>
        <w:rPr>
          <w:rFonts w:ascii="Arial" w:hAnsi="Arial" w:cs="Arial"/>
          <w:color w:val="FF0000"/>
          <w:sz w:val="22"/>
          <w:szCs w:val="22"/>
          <w:lang w:val="en-US"/>
        </w:rPr>
      </w:pPr>
    </w:p>
    <w:p w14:paraId="1B98C4A9" w14:textId="77777777" w:rsidR="006B322E" w:rsidRPr="006B322E" w:rsidRDefault="006B322E" w:rsidP="006B322E">
      <w:pPr>
        <w:rPr>
          <w:lang w:val="ru-UA"/>
        </w:rPr>
      </w:pPr>
      <w:r w:rsidRPr="006B322E">
        <w:rPr>
          <w:lang w:val="ru-UA"/>
        </w:rPr>
        <w:t>The modern workplace has changed considerably over recent years, shaped by new technologies, higher performance expectations, and increasingly complex job roles. These shifts have made employee wellbeing a significant concern for organisations across the UK. Health and wellness in the workplace now cover more than just physical fitness; they include mental health, emotional resilience, social conditions, and overall work–life balance. A workforce that is healthy, valued, and supported is more likely to deliver positive results, while poor wellbeing often leads to reduced productivity, higher absenteeism, and increased staff turnover.</w:t>
      </w:r>
    </w:p>
    <w:p w14:paraId="4EBD4296" w14:textId="77777777" w:rsidR="006B322E" w:rsidRPr="006B322E" w:rsidRDefault="006B322E" w:rsidP="006B322E">
      <w:pPr>
        <w:rPr>
          <w:lang w:val="ru-UA"/>
        </w:rPr>
      </w:pPr>
      <w:r w:rsidRPr="006B322E">
        <w:rPr>
          <w:lang w:val="ru-UA"/>
        </w:rPr>
        <w:t>Different industries face distinct challenges. Office employees frequently deal with long hours at a computer, rapid communication demands, and the pressure of meeting tight deadlines. Retail and hospitality workers encounter unpredictable shifts, high customer interaction, and physically demanding tasks. Teachers experience administrative burdens, safeguarding duties, and performance pressures linked to learners’ outcomes. Healthcare and social care professionals face emotional labour, under</w:t>
      </w:r>
      <w:r w:rsidRPr="006B322E">
        <w:rPr>
          <w:lang w:val="ru-UA"/>
        </w:rPr>
        <w:noBreakHyphen/>
        <w:t>staffing, and long shifts, which significantly affect both physical and mental health. These factors highlight that wellbeing must be considered not as an optional benefit but as an essential part of organisational functioning.</w:t>
      </w:r>
    </w:p>
    <w:p w14:paraId="4DB0615D" w14:textId="50702F4E" w:rsidR="006B322E" w:rsidRPr="006B322E" w:rsidRDefault="006B322E" w:rsidP="006B322E">
      <w:pPr>
        <w:rPr>
          <w:lang w:val="ru-UA"/>
        </w:rPr>
      </w:pPr>
      <w:r w:rsidRPr="006B322E">
        <w:rPr>
          <w:lang w:val="ru-UA"/>
        </w:rPr>
        <w:t>The Health and Safety Executive (HSE, 2024) reports consistently high levels of work</w:t>
      </w:r>
      <w:r w:rsidRPr="006B322E">
        <w:rPr>
          <w:lang w:val="ru-UA"/>
        </w:rPr>
        <w:noBreakHyphen/>
        <w:t>related stress, anxiety, and depression across UK sectors. Likewise, the Mental Health Foundation (2024) warns that workplace stress is now one of the leading contributors to declining mental health nationwide. As organisations navigate these challenges, understanding the importance of workplace wellbeing becomes vital. This research explores these issues, considering the main pressures employees face and examining strategies that organisations can adopt to promote healthier work environments.</w:t>
      </w:r>
    </w:p>
    <w:p w14:paraId="20EAA443" w14:textId="50702F4E" w:rsidR="00530E16" w:rsidRDefault="004468F8">
      <w:pPr>
        <w:pStyle w:val="Heading2"/>
        <w:jc w:val="both"/>
      </w:pPr>
      <w:bookmarkStart w:id="2" w:name="_Toc213674532"/>
      <w:r>
        <w:lastRenderedPageBreak/>
        <w:t>Problem Statement</w:t>
      </w:r>
      <w:bookmarkEnd w:id="2"/>
    </w:p>
    <w:p w14:paraId="7C805110" w14:textId="03E38023" w:rsidR="006B322E" w:rsidRPr="006B322E" w:rsidRDefault="006B322E" w:rsidP="006B322E">
      <w:pPr>
        <w:pStyle w:val="Heading2"/>
        <w:jc w:val="both"/>
        <w:rPr>
          <w:rFonts w:ascii="Aptos" w:eastAsia="Aptos" w:hAnsi="Aptos" w:cs="Aptos"/>
          <w:color w:val="auto"/>
          <w:sz w:val="24"/>
          <w:szCs w:val="24"/>
          <w:lang w:val="ru-UA"/>
        </w:rPr>
      </w:pPr>
      <w:bookmarkStart w:id="3" w:name="_Toc213674533"/>
      <w:r w:rsidRPr="006B322E">
        <w:rPr>
          <w:rFonts w:ascii="Aptos" w:eastAsia="Aptos" w:hAnsi="Aptos" w:cs="Aptos"/>
          <w:color w:val="auto"/>
          <w:sz w:val="24"/>
          <w:szCs w:val="24"/>
          <w:lang w:val="ru-UA"/>
        </w:rPr>
        <w:t>Many workplaces continue to struggle with supporting employee wellbeing effectively, even though the issue is widely recognised. In the health and social care sector, staff often work long shifts under emotional and physical pressure, leading to burnout and exhaustion (Mental Health Foundation, 2024). These challenges, however, are not limited to health and social care alone. Education professionals report growing stress linked to administrative workload, safeguarding duties, and performance measures. Retail and hospitality workers face high customer expectations, demanding physical tasks, and inconsistent work schedules that disrupt personal routines. Office</w:t>
      </w:r>
      <w:r w:rsidRPr="006B322E">
        <w:rPr>
          <w:rFonts w:ascii="Cambria Math" w:eastAsia="Aptos" w:hAnsi="Cambria Math" w:cs="Cambria Math"/>
          <w:color w:val="auto"/>
          <w:sz w:val="24"/>
          <w:szCs w:val="24"/>
          <w:lang w:val="ru-UA"/>
        </w:rPr>
        <w:t>‑</w:t>
      </w:r>
      <w:r w:rsidRPr="006B322E">
        <w:rPr>
          <w:rFonts w:ascii="Aptos" w:eastAsia="Aptos" w:hAnsi="Aptos" w:cs="Aptos"/>
          <w:color w:val="auto"/>
          <w:sz w:val="24"/>
          <w:szCs w:val="24"/>
          <w:lang w:val="ru-UA"/>
        </w:rPr>
        <w:t>based teams face digital overload and blurred boundaries between professional and personal life, especially in hybrid roles.</w:t>
      </w:r>
    </w:p>
    <w:p w14:paraId="4DD0F695" w14:textId="77777777" w:rsidR="006B322E" w:rsidRDefault="006B322E" w:rsidP="006B322E">
      <w:pPr>
        <w:pStyle w:val="Heading2"/>
        <w:jc w:val="both"/>
        <w:rPr>
          <w:rFonts w:ascii="Aptos" w:eastAsia="Aptos" w:hAnsi="Aptos" w:cs="Aptos"/>
          <w:color w:val="auto"/>
          <w:sz w:val="24"/>
          <w:szCs w:val="24"/>
          <w:lang w:val="ru-UA"/>
        </w:rPr>
      </w:pPr>
      <w:r w:rsidRPr="006B322E">
        <w:rPr>
          <w:rFonts w:ascii="Aptos" w:eastAsia="Aptos" w:hAnsi="Aptos" w:cs="Aptos"/>
          <w:color w:val="auto"/>
          <w:sz w:val="24"/>
          <w:szCs w:val="24"/>
          <w:lang w:val="ru-UA"/>
        </w:rPr>
        <w:t>Organisational culture also shapes wellbeing outcomes. Workplaces that lack psychological safety, open communication, or recognition can gradually create environments where stress builds up unnoticed. Employees may feel unable to raise concerns, leading to further deterioration of mental health. Another emerging issue is financial stress. Increased living costs have pushed some employees to take overtime or additional jobs, reducing rest time and increasing overall fatigue. In each of these situations, both workers and employers are affected. Poor wellbeing contributes to higher sickness absence, lower engagement, and greater turnover, which ultimately compromises organisational stability.</w:t>
      </w:r>
    </w:p>
    <w:p w14:paraId="17C1017E" w14:textId="77777777" w:rsidR="006B322E" w:rsidRDefault="006B322E" w:rsidP="006B322E">
      <w:pPr>
        <w:pStyle w:val="Heading2"/>
        <w:jc w:val="both"/>
        <w:rPr>
          <w:rFonts w:ascii="Aptos" w:eastAsia="Aptos" w:hAnsi="Aptos" w:cs="Aptos"/>
          <w:color w:val="auto"/>
          <w:sz w:val="24"/>
          <w:szCs w:val="24"/>
          <w:lang w:val="ru-UA"/>
        </w:rPr>
      </w:pPr>
    </w:p>
    <w:p w14:paraId="48DCC503" w14:textId="2E55BB69" w:rsidR="004468F8" w:rsidRPr="00574A1E" w:rsidRDefault="004468F8" w:rsidP="00574A1E">
      <w:pPr>
        <w:pStyle w:val="Heading2"/>
        <w:jc w:val="both"/>
        <w:rPr>
          <w:lang w:val="ru-RU"/>
        </w:rPr>
      </w:pPr>
      <w:r>
        <w:t>Justification</w:t>
      </w:r>
      <w:bookmarkEnd w:id="3"/>
    </w:p>
    <w:p w14:paraId="538BBEAC" w14:textId="77777777" w:rsidR="006B322E" w:rsidRPr="006B322E" w:rsidRDefault="006B322E" w:rsidP="006B322E">
      <w:pPr>
        <w:rPr>
          <w:lang w:val="ru-UA"/>
        </w:rPr>
      </w:pPr>
      <w:r w:rsidRPr="006B322E">
        <w:rPr>
          <w:lang w:val="ru-UA"/>
        </w:rPr>
        <w:t>Conducting research into workplace health and wellness is essential because the consequences of poor wellbeing extend far beyond individual discomfort. They affect organisational productivity, financial stability, and long</w:t>
      </w:r>
      <w:r w:rsidRPr="006B322E">
        <w:rPr>
          <w:lang w:val="ru-UA"/>
        </w:rPr>
        <w:noBreakHyphen/>
        <w:t>term sustainability. CIPD (2023) emphasises that businesses with strong wellbeing strategies benefit from improved morale, reduced sickness absence, and higher employee engagement. Such strategies are particularly important in sectors requiring emotional resilience, such as healthcare, education, and customer</w:t>
      </w:r>
      <w:r w:rsidRPr="006B322E">
        <w:rPr>
          <w:lang w:val="ru-UA"/>
        </w:rPr>
        <w:noBreakHyphen/>
        <w:t>facing industries.</w:t>
      </w:r>
    </w:p>
    <w:p w14:paraId="331EA0DB" w14:textId="77777777" w:rsidR="006B322E" w:rsidRPr="006B322E" w:rsidRDefault="006B322E" w:rsidP="006B322E">
      <w:pPr>
        <w:rPr>
          <w:lang w:val="ru-UA"/>
        </w:rPr>
      </w:pPr>
      <w:r w:rsidRPr="006B322E">
        <w:rPr>
          <w:lang w:val="ru-UA"/>
        </w:rPr>
        <w:t>From an organisational perspective, wellbeing initiatives can reduce turnover. Recruiting, training, and replacing staff are costly processes, making retention a key priority. According to the Office for National Statistics (ONS, 2023), sectors experiencing high stress levels consistently show higher turnover rates. Additionally, stronger wellbeing support enhances an organisation’s reputation. Companies known for prioritising staff health are more attractive to job applicants and may also benefit from improved customer trust.</w:t>
      </w:r>
    </w:p>
    <w:p w14:paraId="390DB944" w14:textId="77777777" w:rsidR="006B322E" w:rsidRPr="006B322E" w:rsidRDefault="006B322E" w:rsidP="006B322E">
      <w:pPr>
        <w:rPr>
          <w:lang w:val="ru-UA"/>
        </w:rPr>
      </w:pPr>
      <w:r w:rsidRPr="006B322E">
        <w:rPr>
          <w:lang w:val="ru-UA"/>
        </w:rPr>
        <w:lastRenderedPageBreak/>
        <w:t>Research is also justified because many organisations express a desire to support wellbeing but may lack practical strategies. Evidence</w:t>
      </w:r>
      <w:r w:rsidRPr="006B322E">
        <w:rPr>
          <w:lang w:val="ru-UA"/>
        </w:rPr>
        <w:noBreakHyphen/>
        <w:t>based research helps identify which interventions—such as mental health training, improved communication practices, flexible working arrangements, or wellness programmes—have the greatest positive impact.</w:t>
      </w:r>
    </w:p>
    <w:p w14:paraId="1517D084" w14:textId="77777777" w:rsidR="004468F8" w:rsidRPr="009D30A3" w:rsidRDefault="004468F8" w:rsidP="004468F8">
      <w:pPr>
        <w:rPr>
          <w:lang w:val="ru-UA"/>
        </w:rPr>
      </w:pPr>
    </w:p>
    <w:p w14:paraId="02ABB903" w14:textId="45718059" w:rsidR="006B322E" w:rsidRPr="00574A1E" w:rsidRDefault="004468F8" w:rsidP="00574A1E">
      <w:pPr>
        <w:pStyle w:val="Heading2"/>
        <w:jc w:val="both"/>
        <w:rPr>
          <w:lang w:val="ru-RU"/>
        </w:rPr>
      </w:pPr>
      <w:bookmarkStart w:id="4" w:name="_Toc213674534"/>
      <w:r>
        <w:t>Information Sources and Justification</w:t>
      </w:r>
      <w:bookmarkEnd w:id="4"/>
    </w:p>
    <w:p w14:paraId="690BF0F9" w14:textId="77777777" w:rsidR="006B322E" w:rsidRPr="006B322E" w:rsidRDefault="006B322E" w:rsidP="006B322E">
      <w:pPr>
        <w:rPr>
          <w:rFonts w:ascii="Arial" w:hAnsi="Arial" w:cs="Arial"/>
          <w:sz w:val="22"/>
          <w:szCs w:val="22"/>
          <w:lang w:val="ru-UA"/>
        </w:rPr>
      </w:pPr>
      <w:r w:rsidRPr="006B322E">
        <w:rPr>
          <w:rFonts w:ascii="Arial" w:hAnsi="Arial" w:cs="Arial"/>
          <w:sz w:val="22"/>
          <w:szCs w:val="22"/>
          <w:lang w:val="ru-UA"/>
        </w:rPr>
        <w:t>To build a reliable understanding of workplace wellbeing, this research uses secondary data from established UK organisations, academic publications, and national statistical bodies. These sources include:</w:t>
      </w:r>
    </w:p>
    <w:p w14:paraId="0A287559" w14:textId="3105C4B0" w:rsidR="006B322E" w:rsidRPr="006B322E" w:rsidRDefault="006B322E" w:rsidP="006B322E">
      <w:pPr>
        <w:numPr>
          <w:ilvl w:val="0"/>
          <w:numId w:val="9"/>
        </w:numPr>
        <w:rPr>
          <w:rFonts w:ascii="Arial" w:hAnsi="Arial" w:cs="Arial"/>
          <w:sz w:val="22"/>
          <w:szCs w:val="22"/>
          <w:lang w:val="ru-UA"/>
        </w:rPr>
      </w:pPr>
      <w:r w:rsidRPr="006B322E">
        <w:rPr>
          <w:rFonts w:ascii="Arial" w:hAnsi="Arial" w:cs="Arial"/>
          <w:b/>
          <w:bCs/>
          <w:sz w:val="22"/>
          <w:szCs w:val="22"/>
          <w:lang w:val="ru-UA"/>
        </w:rPr>
        <w:t>NHS</w:t>
      </w:r>
      <w:r w:rsidRPr="006B322E">
        <w:rPr>
          <w:rFonts w:ascii="Arial" w:hAnsi="Arial" w:cs="Arial"/>
          <w:sz w:val="22"/>
          <w:szCs w:val="22"/>
          <w:lang w:val="ru-UA"/>
        </w:rPr>
        <w:t xml:space="preserve"> (2024), which provides evidence</w:t>
      </w:r>
      <w:r w:rsidRPr="006B322E">
        <w:rPr>
          <w:rFonts w:ascii="Arial" w:hAnsi="Arial" w:cs="Arial"/>
          <w:sz w:val="22"/>
          <w:szCs w:val="22"/>
          <w:lang w:val="ru-UA"/>
        </w:rPr>
        <w:noBreakHyphen/>
        <w:t xml:space="preserve">based information on mental health and guidance for supporting wellbeing at work. </w:t>
      </w:r>
    </w:p>
    <w:p w14:paraId="4D2A9898" w14:textId="77777777" w:rsidR="006B322E" w:rsidRPr="006B322E" w:rsidRDefault="006B322E" w:rsidP="006B322E">
      <w:pPr>
        <w:numPr>
          <w:ilvl w:val="0"/>
          <w:numId w:val="9"/>
        </w:numPr>
        <w:rPr>
          <w:rFonts w:ascii="Arial" w:hAnsi="Arial" w:cs="Arial"/>
          <w:sz w:val="22"/>
          <w:szCs w:val="22"/>
          <w:lang w:val="ru-UA"/>
        </w:rPr>
      </w:pPr>
      <w:r w:rsidRPr="006B322E">
        <w:rPr>
          <w:rFonts w:ascii="Arial" w:hAnsi="Arial" w:cs="Arial"/>
          <w:b/>
          <w:bCs/>
          <w:sz w:val="22"/>
          <w:szCs w:val="22"/>
          <w:lang w:val="ru-UA"/>
        </w:rPr>
        <w:t>HSE</w:t>
      </w:r>
      <w:r w:rsidRPr="006B322E">
        <w:rPr>
          <w:rFonts w:ascii="Arial" w:hAnsi="Arial" w:cs="Arial"/>
          <w:sz w:val="22"/>
          <w:szCs w:val="22"/>
          <w:lang w:val="ru-UA"/>
        </w:rPr>
        <w:t>, offering national statistics on work</w:t>
      </w:r>
      <w:r w:rsidRPr="006B322E">
        <w:rPr>
          <w:rFonts w:ascii="Arial" w:hAnsi="Arial" w:cs="Arial"/>
          <w:sz w:val="22"/>
          <w:szCs w:val="22"/>
          <w:lang w:val="ru-UA"/>
        </w:rPr>
        <w:noBreakHyphen/>
        <w:t>related stress, workplace injuries, and days lost due to ill health.</w:t>
      </w:r>
    </w:p>
    <w:p w14:paraId="762CE112" w14:textId="77777777" w:rsidR="006B322E" w:rsidRPr="006B322E" w:rsidRDefault="006B322E" w:rsidP="006B322E">
      <w:pPr>
        <w:numPr>
          <w:ilvl w:val="0"/>
          <w:numId w:val="9"/>
        </w:numPr>
        <w:rPr>
          <w:rFonts w:ascii="Arial" w:hAnsi="Arial" w:cs="Arial"/>
          <w:sz w:val="22"/>
          <w:szCs w:val="22"/>
          <w:lang w:val="ru-UA"/>
        </w:rPr>
      </w:pPr>
      <w:r w:rsidRPr="006B322E">
        <w:rPr>
          <w:rFonts w:ascii="Arial" w:hAnsi="Arial" w:cs="Arial"/>
          <w:b/>
          <w:bCs/>
          <w:sz w:val="22"/>
          <w:szCs w:val="22"/>
          <w:lang w:val="ru-UA"/>
        </w:rPr>
        <w:t>CIPD</w:t>
      </w:r>
      <w:r w:rsidRPr="006B322E">
        <w:rPr>
          <w:rFonts w:ascii="Arial" w:hAnsi="Arial" w:cs="Arial"/>
          <w:sz w:val="22"/>
          <w:szCs w:val="22"/>
          <w:lang w:val="ru-UA"/>
        </w:rPr>
        <w:t>, supplying professional insights on HR practice and wellbeing policy.</w:t>
      </w:r>
    </w:p>
    <w:p w14:paraId="32C37849" w14:textId="77777777" w:rsidR="006B322E" w:rsidRPr="006B322E" w:rsidRDefault="006B322E" w:rsidP="006B322E">
      <w:pPr>
        <w:numPr>
          <w:ilvl w:val="0"/>
          <w:numId w:val="9"/>
        </w:numPr>
        <w:rPr>
          <w:rFonts w:ascii="Arial" w:hAnsi="Arial" w:cs="Arial"/>
          <w:sz w:val="22"/>
          <w:szCs w:val="22"/>
          <w:lang w:val="ru-UA"/>
        </w:rPr>
      </w:pPr>
      <w:r w:rsidRPr="006B322E">
        <w:rPr>
          <w:rFonts w:ascii="Arial" w:hAnsi="Arial" w:cs="Arial"/>
          <w:b/>
          <w:bCs/>
          <w:sz w:val="22"/>
          <w:szCs w:val="22"/>
          <w:lang w:val="ru-UA"/>
        </w:rPr>
        <w:t>Mental Health Foundation</w:t>
      </w:r>
      <w:r w:rsidRPr="006B322E">
        <w:rPr>
          <w:rFonts w:ascii="Arial" w:hAnsi="Arial" w:cs="Arial"/>
          <w:sz w:val="22"/>
          <w:szCs w:val="22"/>
          <w:lang w:val="ru-UA"/>
        </w:rPr>
        <w:t>, reporting on trends in mental health across UK workplaces.</w:t>
      </w:r>
    </w:p>
    <w:p w14:paraId="0FEA4F08" w14:textId="77777777" w:rsidR="006B322E" w:rsidRDefault="006B322E" w:rsidP="006B322E">
      <w:pPr>
        <w:numPr>
          <w:ilvl w:val="0"/>
          <w:numId w:val="9"/>
        </w:numPr>
        <w:rPr>
          <w:rFonts w:ascii="Arial" w:hAnsi="Arial" w:cs="Arial"/>
          <w:sz w:val="22"/>
          <w:szCs w:val="22"/>
          <w:lang w:val="ru-UA"/>
        </w:rPr>
      </w:pPr>
      <w:r w:rsidRPr="006B322E">
        <w:rPr>
          <w:rFonts w:ascii="Arial" w:hAnsi="Arial" w:cs="Arial"/>
          <w:b/>
          <w:bCs/>
          <w:sz w:val="22"/>
          <w:szCs w:val="22"/>
          <w:lang w:val="ru-UA"/>
        </w:rPr>
        <w:t>ONS</w:t>
      </w:r>
      <w:r w:rsidRPr="006B322E">
        <w:rPr>
          <w:rFonts w:ascii="Arial" w:hAnsi="Arial" w:cs="Arial"/>
          <w:sz w:val="22"/>
          <w:szCs w:val="22"/>
          <w:lang w:val="ru-UA"/>
        </w:rPr>
        <w:t>, providing national labour market and sickness</w:t>
      </w:r>
      <w:r w:rsidRPr="006B322E">
        <w:rPr>
          <w:rFonts w:ascii="Arial" w:hAnsi="Arial" w:cs="Arial"/>
          <w:sz w:val="22"/>
          <w:szCs w:val="22"/>
          <w:lang w:val="ru-UA"/>
        </w:rPr>
        <w:noBreakHyphen/>
        <w:t>related statistics.</w:t>
      </w:r>
    </w:p>
    <w:p w14:paraId="3E0C1AD6" w14:textId="77777777" w:rsidR="00DC1CDD" w:rsidRPr="00DC1CDD" w:rsidRDefault="00DC1CDD" w:rsidP="00DC1CDD">
      <w:pPr>
        <w:numPr>
          <w:ilvl w:val="0"/>
          <w:numId w:val="9"/>
        </w:numPr>
        <w:rPr>
          <w:rFonts w:ascii="Arial" w:hAnsi="Arial" w:cs="Arial"/>
          <w:sz w:val="22"/>
          <w:szCs w:val="22"/>
          <w:lang w:val="ru-UA"/>
        </w:rPr>
      </w:pPr>
      <w:bookmarkStart w:id="5" w:name="_Toc213674535"/>
      <w:r w:rsidRPr="00DC1CDD">
        <w:rPr>
          <w:rFonts w:ascii="Arial" w:hAnsi="Arial" w:cs="Arial"/>
          <w:sz w:val="22"/>
          <w:szCs w:val="22"/>
        </w:rPr>
        <w:t>Lloyd, N., Smeeton, N., Freethy, I., Jones, J., Wills, W., Dennington</w:t>
      </w:r>
      <w:r w:rsidRPr="00DC1CDD">
        <w:rPr>
          <w:rFonts w:ascii="Arial" w:hAnsi="Arial" w:cs="Arial"/>
          <w:sz w:val="22"/>
          <w:szCs w:val="22"/>
        </w:rPr>
        <w:noBreakHyphen/>
        <w:t xml:space="preserve">Price, A., Jackson, J. &amp; Brown, K. (2025). </w:t>
      </w:r>
      <w:r w:rsidRPr="00DC1CDD">
        <w:rPr>
          <w:rFonts w:ascii="Arial" w:hAnsi="Arial" w:cs="Arial"/>
          <w:i/>
          <w:iCs/>
          <w:sz w:val="22"/>
          <w:szCs w:val="22"/>
        </w:rPr>
        <w:t>Workplace health and wellbeing in small and medium sized enterprises (SMEs): A mixed methods evaluation of provision and support uptake</w:t>
      </w:r>
      <w:r w:rsidRPr="00DC1CDD">
        <w:rPr>
          <w:rFonts w:ascii="Arial" w:hAnsi="Arial" w:cs="Arial"/>
          <w:sz w:val="22"/>
          <w:szCs w:val="22"/>
        </w:rPr>
        <w:t xml:space="preserve">, </w:t>
      </w:r>
      <w:r w:rsidRPr="00DC1CDD">
        <w:rPr>
          <w:rFonts w:ascii="Arial" w:hAnsi="Arial" w:cs="Arial"/>
          <w:i/>
          <w:iCs/>
          <w:sz w:val="22"/>
          <w:szCs w:val="22"/>
        </w:rPr>
        <w:t>International Journal of Environmental Research and Public Health</w:t>
      </w:r>
      <w:r w:rsidRPr="00DC1CDD">
        <w:rPr>
          <w:rFonts w:ascii="Arial" w:hAnsi="Arial" w:cs="Arial"/>
          <w:sz w:val="22"/>
          <w:szCs w:val="22"/>
        </w:rPr>
        <w:t xml:space="preserve"> 22(1):90.</w:t>
      </w:r>
      <w:r w:rsidRPr="00DC1CDD">
        <w:rPr>
          <w:rFonts w:ascii="Arial" w:hAnsi="Arial" w:cs="Arial"/>
          <w:b/>
          <w:bCs/>
          <w:sz w:val="22"/>
          <w:szCs w:val="22"/>
        </w:rPr>
        <w:t xml:space="preserve"> </w:t>
      </w:r>
      <w:hyperlink r:id="rId10" w:tgtFrame="_new" w:history="1">
        <w:r w:rsidRPr="00DC1CDD">
          <w:rPr>
            <w:rStyle w:val="Hyperlink"/>
            <w:rFonts w:ascii="Arial" w:hAnsi="Arial" w:cs="Arial"/>
            <w:b/>
            <w:bCs/>
            <w:sz w:val="22"/>
            <w:szCs w:val="22"/>
          </w:rPr>
          <w:t>https://doi.org/10.3390/ijerph22010090</w:t>
        </w:r>
      </w:hyperlink>
    </w:p>
    <w:p w14:paraId="1BB63F74" w14:textId="77777777" w:rsidR="00DC1CDD" w:rsidRDefault="00DC1CDD" w:rsidP="00DC1CDD">
      <w:pPr>
        <w:ind w:left="720"/>
        <w:rPr>
          <w:rFonts w:ascii="Arial" w:hAnsi="Arial" w:cs="Arial"/>
          <w:sz w:val="22"/>
          <w:szCs w:val="22"/>
          <w:lang w:val="ru-UA"/>
        </w:rPr>
      </w:pPr>
    </w:p>
    <w:p w14:paraId="754F1762" w14:textId="734AE814" w:rsidR="009D30A3" w:rsidRPr="00DC1CDD" w:rsidRDefault="00DC1CDD" w:rsidP="00DC1CDD">
      <w:pPr>
        <w:ind w:left="720"/>
        <w:rPr>
          <w:lang w:val="ru-UA"/>
        </w:rPr>
      </w:pPr>
      <w:r w:rsidRPr="00DC1CDD">
        <w:rPr>
          <w:lang w:val="ru-UA"/>
        </w:rPr>
        <w:t>These sources were selected because they are credible, up to date, and directly aligned with the research topic. Their combined use strengthens the academic reliability of the project, as each contributes a different type of evidence: statistical, policy-based, or analytical. Drawing on both national bodies and peer-reviewed research helps ensure that the discussion of workplace wellbeing is grounded in objective data while also reflecting recognised academic perspectives (CIPD, 2023; HSE, 2024). This combination of professional, governmental, and scholarly materials ensures that the overall analysis remains balanced, comprehensive, and reflective of current issues affecting UK workplaces.</w:t>
      </w:r>
    </w:p>
    <w:p w14:paraId="58673293" w14:textId="3B20D318" w:rsidR="004468F8" w:rsidRPr="004468F8" w:rsidRDefault="004468F8" w:rsidP="009D30A3">
      <w:pPr>
        <w:pStyle w:val="Heading1"/>
        <w:jc w:val="both"/>
      </w:pPr>
      <w:r w:rsidRPr="004468F8">
        <w:lastRenderedPageBreak/>
        <w:t xml:space="preserve">Task 2: </w:t>
      </w:r>
      <w:r w:rsidR="00172AD1">
        <w:rPr>
          <w:rFonts w:eastAsia="Aptos" w:cs="Arial"/>
          <w:bCs/>
          <w:kern w:val="2"/>
          <w:lang w:eastAsia="en-US"/>
          <w14:ligatures w14:val="standardContextual"/>
        </w:rPr>
        <w:t>Research M</w:t>
      </w:r>
      <w:r w:rsidRPr="004468F8">
        <w:rPr>
          <w:rFonts w:eastAsia="Aptos" w:cs="Arial"/>
          <w:bCs/>
          <w:kern w:val="2"/>
          <w:lang w:eastAsia="en-US"/>
          <w14:ligatures w14:val="standardContextual"/>
        </w:rPr>
        <w:t>ethodologies</w:t>
      </w:r>
      <w:bookmarkEnd w:id="5"/>
    </w:p>
    <w:p w14:paraId="0A0C06E6" w14:textId="77777777" w:rsidR="004468F8" w:rsidRDefault="004468F8" w:rsidP="004468F8">
      <w:pPr>
        <w:pStyle w:val="Heading2"/>
        <w:jc w:val="both"/>
        <w:rPr>
          <w:rFonts w:eastAsia="Aptos" w:cs="Arial"/>
          <w:kern w:val="2"/>
          <w:lang w:eastAsia="en-US"/>
          <w14:ligatures w14:val="standardContextual"/>
        </w:rPr>
      </w:pPr>
      <w:bookmarkStart w:id="6" w:name="_Toc213674536"/>
      <w:r w:rsidRPr="004468F8">
        <w:rPr>
          <w:rFonts w:eastAsia="Aptos" w:cs="Arial"/>
          <w:kern w:val="2"/>
          <w:lang w:eastAsia="en-US"/>
          <w14:ligatures w14:val="standardContextual"/>
        </w:rPr>
        <w:t>Give a brief overview of quantitative and qualitative research.</w:t>
      </w:r>
      <w:bookmarkEnd w:id="6"/>
    </w:p>
    <w:p w14:paraId="4AF52DB3" w14:textId="32B5A373" w:rsidR="0090591A" w:rsidRPr="0090591A" w:rsidRDefault="0090591A" w:rsidP="0090591A">
      <w:pPr>
        <w:pStyle w:val="Heading2"/>
        <w:rPr>
          <w:rFonts w:ascii="Aptos" w:eastAsia="Aptos" w:hAnsi="Aptos" w:cs="Aptos"/>
          <w:color w:val="auto"/>
          <w:sz w:val="24"/>
          <w:szCs w:val="24"/>
          <w:lang w:val="ru-UA" w:eastAsia="en-US"/>
        </w:rPr>
      </w:pPr>
      <w:bookmarkStart w:id="7" w:name="_Toc213674537"/>
      <w:r w:rsidRPr="0090591A">
        <w:rPr>
          <w:rFonts w:ascii="Aptos" w:eastAsia="Aptos" w:hAnsi="Aptos" w:cs="Aptos"/>
          <w:color w:val="auto"/>
          <w:sz w:val="24"/>
          <w:szCs w:val="24"/>
          <w:lang w:val="ru-UA" w:eastAsia="en-US"/>
        </w:rPr>
        <w:t>Quantitative research focuses on numerical evidence—data that can be measured, compared, and analysed statistically. In the context of workplace wellbeing, this includes figures such as the number of working days lost due to stress, rates of sickness absence, or percentages of employees reporting particular symptoms. Quantitative data allows researchers to identify patterns and determine how widespread a problem may be, which is particularly useful when assessing issues that affect large groups of employees (HSE, 2024).</w:t>
      </w:r>
    </w:p>
    <w:p w14:paraId="4C435066" w14:textId="3876700E" w:rsidR="0090591A" w:rsidRPr="0090591A" w:rsidRDefault="0090591A" w:rsidP="0090591A">
      <w:pPr>
        <w:pStyle w:val="Heading2"/>
        <w:rPr>
          <w:rFonts w:ascii="Aptos" w:eastAsia="Aptos" w:hAnsi="Aptos" w:cs="Aptos"/>
          <w:color w:val="auto"/>
          <w:sz w:val="24"/>
          <w:szCs w:val="24"/>
          <w:lang w:val="ru-UA" w:eastAsia="en-US"/>
        </w:rPr>
      </w:pPr>
      <w:r w:rsidRPr="0090591A">
        <w:rPr>
          <w:rFonts w:ascii="Aptos" w:eastAsia="Aptos" w:hAnsi="Aptos" w:cs="Aptos"/>
          <w:color w:val="auto"/>
          <w:sz w:val="24"/>
          <w:szCs w:val="24"/>
          <w:lang w:val="ru-UA" w:eastAsia="en-US"/>
        </w:rPr>
        <w:t>Qualitative research, by contrast, explores individual experiences, emotions, and perceptions. Interviews, focus groups, and open-ended surveys allow participants to describe their experiences in their own words. This approach helps researchers understand the personal impact of workplace pressures and the contextual factors that shape wellbeing. It is especially valuable in areas such as mental health, where personal narratives often reveal subtleties that cannot be captured through numerical indicators alone (Mental Health Foundation, 2024).</w:t>
      </w:r>
    </w:p>
    <w:p w14:paraId="3CC047FF" w14:textId="77777777" w:rsidR="0090591A" w:rsidRDefault="0090591A" w:rsidP="0090591A">
      <w:pPr>
        <w:pStyle w:val="Heading2"/>
        <w:rPr>
          <w:rFonts w:ascii="Aptos" w:eastAsia="Aptos" w:hAnsi="Aptos" w:cs="Aptos"/>
          <w:color w:val="auto"/>
          <w:sz w:val="24"/>
          <w:szCs w:val="24"/>
          <w:lang w:val="ru-UA" w:eastAsia="en-US"/>
        </w:rPr>
      </w:pPr>
      <w:r w:rsidRPr="0090591A">
        <w:rPr>
          <w:rFonts w:ascii="Aptos" w:eastAsia="Aptos" w:hAnsi="Aptos" w:cs="Aptos"/>
          <w:color w:val="auto"/>
          <w:sz w:val="24"/>
          <w:szCs w:val="24"/>
          <w:lang w:val="ru-UA" w:eastAsia="en-US"/>
        </w:rPr>
        <w:t>Both approaches provide value, but each highlights different aspects of the issue. Quantitative data reveals the scale, while qualitative data reveals the depth. When the two are considered together, they offer a clearer and more balanced picture of workplace wellbeing, helping researchers draw conclusions that are grounded both in measurable evidence and in human experience (CIPD, 2023).</w:t>
      </w:r>
    </w:p>
    <w:p w14:paraId="32CA7958" w14:textId="77777777" w:rsidR="0090591A" w:rsidRDefault="0090591A" w:rsidP="0090591A">
      <w:pPr>
        <w:pStyle w:val="Heading2"/>
        <w:rPr>
          <w:rFonts w:ascii="Aptos" w:eastAsia="Aptos" w:hAnsi="Aptos" w:cs="Aptos"/>
          <w:color w:val="auto"/>
          <w:sz w:val="24"/>
          <w:szCs w:val="24"/>
          <w:lang w:val="ru-UA" w:eastAsia="en-US"/>
        </w:rPr>
      </w:pPr>
    </w:p>
    <w:p w14:paraId="171269ED" w14:textId="77777777" w:rsidR="0090591A" w:rsidRDefault="004468F8" w:rsidP="0090591A">
      <w:pPr>
        <w:pStyle w:val="Heading2"/>
        <w:rPr>
          <w:rFonts w:eastAsia="Aptos"/>
          <w:lang w:val="ru-RU" w:eastAsia="en-US"/>
        </w:rPr>
      </w:pPr>
      <w:r w:rsidRPr="00A37C5B">
        <w:rPr>
          <w:rFonts w:eastAsia="Aptos"/>
          <w:lang w:eastAsia="en-US"/>
        </w:rPr>
        <w:t>What type of research methodology will you use for your research and why?</w:t>
      </w:r>
      <w:bookmarkStart w:id="8" w:name="_Toc213674538"/>
      <w:bookmarkEnd w:id="7"/>
      <w:r w:rsidR="0090591A" w:rsidRPr="0090591A">
        <w:rPr>
          <w:rFonts w:eastAsia="Aptos"/>
          <w:lang w:val="en-US" w:eastAsia="en-US"/>
        </w:rPr>
        <w:t xml:space="preserve">  </w:t>
      </w:r>
    </w:p>
    <w:p w14:paraId="52283A76" w14:textId="7C745CA0" w:rsidR="0090591A" w:rsidRPr="0090591A" w:rsidRDefault="0090591A" w:rsidP="0090591A">
      <w:pPr>
        <w:pStyle w:val="Heading2"/>
        <w:rPr>
          <w:rFonts w:ascii="Aptos" w:eastAsia="Aptos" w:hAnsi="Aptos" w:cs="Aptos"/>
          <w:color w:val="auto"/>
          <w:sz w:val="24"/>
          <w:szCs w:val="24"/>
          <w:lang w:val="ru-UA" w:eastAsia="en-US"/>
        </w:rPr>
      </w:pPr>
      <w:r w:rsidRPr="0090591A">
        <w:rPr>
          <w:rFonts w:ascii="Aptos" w:eastAsia="Aptos" w:hAnsi="Aptos" w:cs="Aptos"/>
          <w:color w:val="auto"/>
          <w:sz w:val="24"/>
          <w:szCs w:val="24"/>
          <w:lang w:eastAsia="en-US"/>
        </w:rPr>
        <w:lastRenderedPageBreak/>
        <w:t>For this study, a mixed-methods approach is used. The combination of quantitative and qualitative data offers a more rounded understanding of workplace wellbeing. Quantitative evidence shows how frequently stress, anxiety, or burnout occur, while qualitative data helps explain why these issues happen and how they influence individuals. By integrating these approaches, the research provides a more complete and reliable analysis. This combination also allows the researcher to identify where numerical patterns intersect with real lived experiences, which is especially important in wellbeing research where emotional and psychological elements cannot be captured by statistics alone. In addition, using mixed methods helps to reduce the limitations that would arise if only one type of data were used. For example, quantitative findings can sometimes overlook contextual details, while qualitative accounts may not always reflect wider trends. Bringing both together therefore offers a more balanced perspective and increases confidence in the conclusions drawn.</w:t>
      </w:r>
    </w:p>
    <w:p w14:paraId="6BE5345D" w14:textId="77777777" w:rsidR="00DC1CDD" w:rsidRDefault="00DC1CDD">
      <w:pPr>
        <w:pStyle w:val="Heading1"/>
        <w:jc w:val="both"/>
        <w:rPr>
          <w:lang w:val="ru-RU"/>
        </w:rPr>
      </w:pPr>
    </w:p>
    <w:p w14:paraId="695BEBD1" w14:textId="2F04F2D9" w:rsidR="00530E16" w:rsidRDefault="004468F8">
      <w:pPr>
        <w:pStyle w:val="Heading1"/>
        <w:jc w:val="both"/>
      </w:pPr>
      <w:r>
        <w:t>Task 3: Data Collection</w:t>
      </w:r>
      <w:bookmarkEnd w:id="8"/>
      <w:r>
        <w:t xml:space="preserve"> </w:t>
      </w:r>
    </w:p>
    <w:p w14:paraId="06729D0D" w14:textId="77777777" w:rsidR="004468F8" w:rsidRDefault="00BA0043" w:rsidP="004468F8">
      <w:pPr>
        <w:pStyle w:val="Heading2"/>
        <w:rPr>
          <w:rFonts w:eastAsia="Aptos"/>
          <w:lang w:eastAsia="en-US"/>
        </w:rPr>
      </w:pPr>
      <w:bookmarkStart w:id="9" w:name="_Toc213674539"/>
      <w:r>
        <w:rPr>
          <w:rFonts w:eastAsia="Aptos"/>
          <w:lang w:eastAsia="en-US"/>
        </w:rPr>
        <w:t>Overview of primary and secondary data collection</w:t>
      </w:r>
      <w:bookmarkEnd w:id="9"/>
    </w:p>
    <w:p w14:paraId="0B93DD85" w14:textId="73D0EC89" w:rsidR="006B322E" w:rsidRPr="006B322E" w:rsidRDefault="006B322E" w:rsidP="006B322E">
      <w:pPr>
        <w:pStyle w:val="Heading2"/>
        <w:rPr>
          <w:rFonts w:ascii="Aptos" w:eastAsia="Aptos" w:hAnsi="Aptos" w:cs="Aptos"/>
          <w:color w:val="auto"/>
          <w:sz w:val="24"/>
          <w:szCs w:val="24"/>
          <w:lang w:val="ru-RU" w:eastAsia="en-US"/>
        </w:rPr>
      </w:pPr>
      <w:bookmarkStart w:id="10" w:name="_Toc213674540"/>
      <w:r w:rsidRPr="006B322E">
        <w:rPr>
          <w:rFonts w:ascii="Aptos" w:eastAsia="Aptos" w:hAnsi="Aptos" w:cs="Aptos"/>
          <w:color w:val="auto"/>
          <w:sz w:val="24"/>
          <w:szCs w:val="24"/>
          <w:lang w:eastAsia="en-US"/>
        </w:rPr>
        <w:t>Primary data refers to information collected directly by the researcher, such as through interviews or surveys. It provides original insights tailored to the research question but can be time</w:t>
      </w:r>
      <w:r w:rsidRPr="006B322E">
        <w:rPr>
          <w:rFonts w:ascii="Cambria Math" w:eastAsia="Aptos" w:hAnsi="Cambria Math" w:cs="Cambria Math"/>
          <w:color w:val="auto"/>
          <w:sz w:val="24"/>
          <w:szCs w:val="24"/>
          <w:lang w:eastAsia="en-US"/>
        </w:rPr>
        <w:t>‑</w:t>
      </w:r>
      <w:r w:rsidRPr="006B322E">
        <w:rPr>
          <w:rFonts w:ascii="Aptos" w:eastAsia="Aptos" w:hAnsi="Aptos" w:cs="Aptos"/>
          <w:color w:val="auto"/>
          <w:sz w:val="24"/>
          <w:szCs w:val="24"/>
          <w:lang w:eastAsia="en-US"/>
        </w:rPr>
        <w:t>consuming and resource</w:t>
      </w:r>
      <w:r w:rsidRPr="006B322E">
        <w:rPr>
          <w:rFonts w:ascii="Cambria Math" w:eastAsia="Aptos" w:hAnsi="Cambria Math" w:cs="Cambria Math"/>
          <w:color w:val="auto"/>
          <w:sz w:val="24"/>
          <w:szCs w:val="24"/>
          <w:lang w:eastAsia="en-US"/>
        </w:rPr>
        <w:t>‑</w:t>
      </w:r>
      <w:r w:rsidRPr="006B322E">
        <w:rPr>
          <w:rFonts w:ascii="Aptos" w:eastAsia="Aptos" w:hAnsi="Aptos" w:cs="Aptos"/>
          <w:color w:val="auto"/>
          <w:sz w:val="24"/>
          <w:szCs w:val="24"/>
          <w:lang w:eastAsia="en-US"/>
        </w:rPr>
        <w:t>heavy. Secondary data refers to information that has already been collected, analysed, and published by other researchers or organisations. Examples include government statistics, industry reports, and academic articles.</w:t>
      </w:r>
    </w:p>
    <w:p w14:paraId="2DB0273F" w14:textId="198344FF" w:rsidR="006B322E" w:rsidRDefault="003E3902" w:rsidP="006B322E">
      <w:pPr>
        <w:rPr>
          <w:lang w:val="ru-RU" w:eastAsia="en-US"/>
        </w:rPr>
      </w:pPr>
      <w:r w:rsidRPr="003E3902">
        <w:rPr>
          <w:lang w:eastAsia="en-US"/>
        </w:rPr>
        <w:t>Secondary data is particularly useful for topics like workplace wellbeing because national bodies such as the HSE and ONS regularly publish detailed, comprehensive data that individual researchers would not be able to collect on their own. Additionally, organisations such as the NHS and Mental Health Foundation regularly publish guidance and evidence</w:t>
      </w:r>
      <w:r w:rsidRPr="003E3902">
        <w:rPr>
          <w:lang w:eastAsia="en-US"/>
        </w:rPr>
        <w:noBreakHyphen/>
        <w:t>based interpretations, which further enrich secondary data by offering context and expert insight (NHS, 2024; Mental Health Foundation, 2024).</w:t>
      </w:r>
    </w:p>
    <w:p w14:paraId="29FCF7A1" w14:textId="77777777" w:rsidR="003E3902" w:rsidRPr="003E3902" w:rsidRDefault="003E3902" w:rsidP="006B322E">
      <w:pPr>
        <w:rPr>
          <w:lang w:val="ru-RU" w:eastAsia="en-US"/>
        </w:rPr>
      </w:pPr>
    </w:p>
    <w:p w14:paraId="1506045F" w14:textId="07C25632" w:rsidR="004468F8" w:rsidRPr="00574A1E" w:rsidRDefault="004468F8" w:rsidP="00574A1E">
      <w:pPr>
        <w:pStyle w:val="Heading2"/>
        <w:rPr>
          <w:rFonts w:eastAsia="Aptos"/>
          <w:lang w:val="ru-RU" w:eastAsia="en-US"/>
        </w:rPr>
      </w:pPr>
      <w:r w:rsidRPr="00231A3C">
        <w:rPr>
          <w:rFonts w:eastAsia="Aptos"/>
          <w:lang w:eastAsia="en-US"/>
        </w:rPr>
        <w:lastRenderedPageBreak/>
        <w:t xml:space="preserve">What form of data will be used to address your research </w:t>
      </w:r>
      <w:r>
        <w:rPr>
          <w:rFonts w:eastAsia="Aptos"/>
          <w:lang w:eastAsia="en-US"/>
        </w:rPr>
        <w:t>problem</w:t>
      </w:r>
      <w:r w:rsidRPr="00231A3C">
        <w:rPr>
          <w:rFonts w:eastAsia="Aptos"/>
          <w:lang w:eastAsia="en-US"/>
        </w:rPr>
        <w:t>, and why</w:t>
      </w:r>
      <w:r>
        <w:rPr>
          <w:rFonts w:eastAsia="Aptos"/>
          <w:lang w:eastAsia="en-US"/>
        </w:rPr>
        <w:t>?</w:t>
      </w:r>
      <w:bookmarkEnd w:id="10"/>
    </w:p>
    <w:p w14:paraId="62F46E7A" w14:textId="77777777" w:rsidR="0090591A" w:rsidRDefault="0090591A">
      <w:pPr>
        <w:pStyle w:val="Heading1"/>
        <w:jc w:val="both"/>
        <w:rPr>
          <w:rFonts w:ascii="Aptos" w:eastAsia="Aptos" w:hAnsi="Aptos" w:cs="Aptos"/>
          <w:color w:val="auto"/>
          <w:sz w:val="24"/>
          <w:szCs w:val="24"/>
          <w:lang w:val="ru-RU" w:eastAsia="en-US"/>
        </w:rPr>
      </w:pPr>
      <w:bookmarkStart w:id="11" w:name="_Toc213674541"/>
      <w:r w:rsidRPr="0090591A">
        <w:rPr>
          <w:rFonts w:ascii="Aptos" w:eastAsia="Aptos" w:hAnsi="Aptos" w:cs="Aptos"/>
          <w:color w:val="auto"/>
          <w:sz w:val="24"/>
          <w:szCs w:val="24"/>
          <w:lang w:eastAsia="en-US"/>
        </w:rPr>
        <w:t>This research uses only secondary data. This approach was chosen because workplace wellbeing has already been widely studied, with national and sector</w:t>
      </w:r>
      <w:r w:rsidRPr="0090591A">
        <w:rPr>
          <w:rFonts w:ascii="Aptos" w:eastAsia="Aptos" w:hAnsi="Aptos" w:cs="Aptos"/>
          <w:color w:val="auto"/>
          <w:sz w:val="24"/>
          <w:szCs w:val="24"/>
          <w:lang w:eastAsia="en-US"/>
        </w:rPr>
        <w:noBreakHyphen/>
        <w:t>specific information readily available. Using secondary data ensures that the research is grounded in reliable, large</w:t>
      </w:r>
      <w:r w:rsidRPr="0090591A">
        <w:rPr>
          <w:rFonts w:ascii="Aptos" w:eastAsia="Aptos" w:hAnsi="Aptos" w:cs="Aptos"/>
          <w:color w:val="auto"/>
          <w:sz w:val="24"/>
          <w:szCs w:val="24"/>
          <w:lang w:eastAsia="en-US"/>
        </w:rPr>
        <w:noBreakHyphen/>
        <w:t>scale evidence rather than limited individual experiences. It also supports the mixed</w:t>
      </w:r>
      <w:r w:rsidRPr="0090591A">
        <w:rPr>
          <w:rFonts w:ascii="Aptos" w:eastAsia="Aptos" w:hAnsi="Aptos" w:cs="Aptos"/>
          <w:color w:val="auto"/>
          <w:sz w:val="24"/>
          <w:szCs w:val="24"/>
          <w:lang w:eastAsia="en-US"/>
        </w:rPr>
        <w:noBreakHyphen/>
        <w:t>methods strategy by combining statistical findings with qualitative insights from professional reports and academic literature. Secondary data is also advantageous because it allows comparison across sectors and time periods, helping to identify emerging trends and long</w:t>
      </w:r>
      <w:r w:rsidRPr="0090591A">
        <w:rPr>
          <w:rFonts w:ascii="Aptos" w:eastAsia="Aptos" w:hAnsi="Aptos" w:cs="Aptos"/>
          <w:color w:val="auto"/>
          <w:sz w:val="24"/>
          <w:szCs w:val="24"/>
          <w:lang w:eastAsia="en-US"/>
        </w:rPr>
        <w:noBreakHyphen/>
        <w:t>term patterns that would not be visible through small</w:t>
      </w:r>
      <w:r w:rsidRPr="0090591A">
        <w:rPr>
          <w:rFonts w:ascii="Aptos" w:eastAsia="Aptos" w:hAnsi="Aptos" w:cs="Aptos"/>
          <w:color w:val="auto"/>
          <w:sz w:val="24"/>
          <w:szCs w:val="24"/>
          <w:lang w:eastAsia="en-US"/>
        </w:rPr>
        <w:noBreakHyphen/>
        <w:t>scale primary research.</w:t>
      </w:r>
    </w:p>
    <w:p w14:paraId="516E61F3" w14:textId="77777777" w:rsidR="0090591A" w:rsidRDefault="0090591A">
      <w:pPr>
        <w:pStyle w:val="Heading1"/>
        <w:jc w:val="both"/>
        <w:rPr>
          <w:rFonts w:ascii="Aptos" w:eastAsia="Aptos" w:hAnsi="Aptos" w:cs="Aptos"/>
          <w:color w:val="auto"/>
          <w:sz w:val="24"/>
          <w:szCs w:val="24"/>
          <w:lang w:val="ru-RU" w:eastAsia="en-US"/>
        </w:rPr>
      </w:pPr>
    </w:p>
    <w:p w14:paraId="6217D401" w14:textId="563F3202" w:rsidR="00530E16" w:rsidRDefault="004468F8">
      <w:pPr>
        <w:pStyle w:val="Heading1"/>
        <w:jc w:val="both"/>
      </w:pPr>
      <w:r>
        <w:t>Conclusion</w:t>
      </w:r>
      <w:bookmarkEnd w:id="11"/>
    </w:p>
    <w:p w14:paraId="2009DE59" w14:textId="194457B3" w:rsidR="003E3902" w:rsidRPr="00DC1CDD" w:rsidRDefault="006B322E" w:rsidP="00DC1CDD">
      <w:pPr>
        <w:rPr>
          <w:rFonts w:ascii="Arial" w:hAnsi="Arial" w:cs="Arial"/>
          <w:color w:val="FF0000"/>
          <w:sz w:val="22"/>
          <w:szCs w:val="22"/>
          <w:lang w:val="en-US"/>
        </w:rPr>
      </w:pPr>
      <w:bookmarkStart w:id="12" w:name="_Toc213674542"/>
      <w:r w:rsidRPr="006B322E">
        <w:rPr>
          <w:lang w:eastAsia="en-US"/>
        </w:rPr>
        <w:t xml:space="preserve">This research has examined the increasing importance of health and wellness in the workplace, identifying the pressures employees face and the consequences for both individuals and organisations. Issues such as stress, emotional strain, workload intensity, and limited organisational support remain widespread, contributing to absenteeism, burnout, and high turnover rates. However, evidence consistently shows that organisations benefit significantly from investing in wellbeing initiatives. Improved communication, mental health training, supportive leadership, and flexible working arrangements can all help foster a healthier, more resilient workforce.Ultimately, workplace wellbeing is not simply an added benefit but a crucial factor in organisational performance and sustainability. </w:t>
      </w:r>
      <w:r w:rsidR="0090591A" w:rsidRPr="0090591A">
        <w:rPr>
          <w:lang w:eastAsia="en-US"/>
        </w:rPr>
        <w:t>Organisations that prioritise the wellbeing of their staff not only improve the quality of working life but also build a more stable and motivated workforce, reduce long-term operational risks, and create conditions where employees feel genuinely valued and able to thrive. When wellbeing is embedded into everyday practice rather than treated as a one-off initiative, it strengthens organisational culture, supports retention, and contributes to more consistent and effective performance across all levels of the organisation.</w:t>
      </w:r>
    </w:p>
    <w:p w14:paraId="3DCFFFCB" w14:textId="77777777" w:rsidR="00DC1CDD" w:rsidRDefault="00DC1CDD" w:rsidP="009D30A3">
      <w:pPr>
        <w:pStyle w:val="Heading1"/>
        <w:rPr>
          <w:lang w:val="ru-RU"/>
        </w:rPr>
      </w:pPr>
    </w:p>
    <w:p w14:paraId="38170F17" w14:textId="39AD061B" w:rsidR="00530E16" w:rsidRDefault="004468F8" w:rsidP="009D30A3">
      <w:pPr>
        <w:pStyle w:val="Heading1"/>
      </w:pPr>
      <w:r>
        <w:t>References</w:t>
      </w:r>
      <w:bookmarkEnd w:id="12"/>
    </w:p>
    <w:p w14:paraId="2F49C488" w14:textId="1304B420" w:rsidR="00152A97" w:rsidRDefault="00E64BE0" w:rsidP="00E64BE0">
      <w:pPr>
        <w:rPr>
          <w:rFonts w:ascii="Arial" w:eastAsia="Arial" w:hAnsi="Arial" w:cs="Arial"/>
          <w:color w:val="FF0000"/>
          <w:sz w:val="22"/>
          <w:szCs w:val="22"/>
          <w:lang w:val="en-US"/>
        </w:rPr>
      </w:pPr>
      <w:r w:rsidRPr="00E64BE0">
        <w:rPr>
          <w:rFonts w:ascii="Arial" w:eastAsia="Arial" w:hAnsi="Arial" w:cs="Arial"/>
          <w:color w:val="000000" w:themeColor="text1"/>
          <w:sz w:val="22"/>
          <w:szCs w:val="22"/>
        </w:rPr>
        <w:t xml:space="preserve">HSE </w:t>
      </w:r>
      <w:r w:rsidR="006B322E" w:rsidRPr="006B322E">
        <w:rPr>
          <w:rFonts w:ascii="Arial" w:eastAsia="Arial" w:hAnsi="Arial" w:cs="Arial"/>
          <w:color w:val="000000" w:themeColor="text1"/>
          <w:sz w:val="22"/>
          <w:szCs w:val="22"/>
          <w:lang w:val="en-US"/>
        </w:rPr>
        <w:t>-</w:t>
      </w:r>
      <w:r w:rsidRPr="00E64BE0">
        <w:rPr>
          <w:rFonts w:ascii="Arial" w:eastAsia="Arial" w:hAnsi="Arial" w:cs="Arial"/>
          <w:color w:val="000000" w:themeColor="text1"/>
          <w:sz w:val="22"/>
          <w:szCs w:val="22"/>
        </w:rPr>
        <w:t xml:space="preserve"> Work</w:t>
      </w:r>
      <w:r w:rsidRPr="00E64BE0">
        <w:rPr>
          <w:rFonts w:ascii="Arial" w:eastAsia="Arial" w:hAnsi="Arial" w:cs="Arial"/>
          <w:color w:val="000000" w:themeColor="text1"/>
          <w:sz w:val="22"/>
          <w:szCs w:val="22"/>
        </w:rPr>
        <w:noBreakHyphen/>
        <w:t xml:space="preserve">related ill health overview 2024/25: </w:t>
      </w:r>
      <w:hyperlink r:id="rId11" w:tgtFrame="_new" w:history="1">
        <w:r w:rsidRPr="00E64BE0">
          <w:rPr>
            <w:rStyle w:val="Hyperlink"/>
            <w:rFonts w:ascii="Arial" w:eastAsia="Arial" w:hAnsi="Arial" w:cs="Arial"/>
            <w:sz w:val="22"/>
            <w:szCs w:val="22"/>
          </w:rPr>
          <w:t>https://www.hse.gov.uk/statistics/causdis/overview.htm</w:t>
        </w:r>
      </w:hyperlink>
    </w:p>
    <w:p w14:paraId="67E17EF8" w14:textId="7B1E5D4E" w:rsidR="00E64BE0" w:rsidRDefault="00E64BE0" w:rsidP="00E64BE0">
      <w:pPr>
        <w:rPr>
          <w:rFonts w:ascii="Arial" w:eastAsia="Arial" w:hAnsi="Arial" w:cs="Arial"/>
          <w:color w:val="000000" w:themeColor="text1"/>
          <w:sz w:val="22"/>
          <w:szCs w:val="22"/>
          <w:lang w:val="en-US"/>
        </w:rPr>
      </w:pPr>
      <w:r w:rsidRPr="00E64BE0">
        <w:rPr>
          <w:rFonts w:ascii="Arial" w:eastAsia="Arial" w:hAnsi="Arial" w:cs="Arial"/>
          <w:color w:val="000000" w:themeColor="text1"/>
          <w:sz w:val="22"/>
          <w:szCs w:val="22"/>
        </w:rPr>
        <w:lastRenderedPageBreak/>
        <w:t xml:space="preserve">HSE </w:t>
      </w:r>
      <w:r w:rsidR="006B322E" w:rsidRPr="006B322E">
        <w:rPr>
          <w:rFonts w:ascii="Arial" w:eastAsia="Arial" w:hAnsi="Arial" w:cs="Arial"/>
          <w:color w:val="000000" w:themeColor="text1"/>
          <w:sz w:val="22"/>
          <w:szCs w:val="22"/>
          <w:lang w:val="en-US"/>
        </w:rPr>
        <w:t>-</w:t>
      </w:r>
      <w:r w:rsidRPr="00E64BE0">
        <w:rPr>
          <w:rFonts w:ascii="Arial" w:eastAsia="Arial" w:hAnsi="Arial" w:cs="Arial"/>
          <w:color w:val="000000" w:themeColor="text1"/>
          <w:sz w:val="22"/>
          <w:szCs w:val="22"/>
        </w:rPr>
        <w:t xml:space="preserve"> Working days lost (2024/25): </w:t>
      </w:r>
      <w:hyperlink r:id="rId12" w:tgtFrame="_new" w:history="1">
        <w:r w:rsidRPr="00E64BE0">
          <w:rPr>
            <w:rStyle w:val="Hyperlink"/>
            <w:rFonts w:ascii="Arial" w:eastAsia="Arial" w:hAnsi="Arial" w:cs="Arial"/>
            <w:sz w:val="22"/>
            <w:szCs w:val="22"/>
          </w:rPr>
          <w:t>https://www.hse.gov.uk/statistics/dayslost.htm</w:t>
        </w:r>
      </w:hyperlink>
    </w:p>
    <w:p w14:paraId="3850C697" w14:textId="3E3CBE36" w:rsidR="00E64BE0" w:rsidRDefault="00E64BE0" w:rsidP="00E64BE0">
      <w:pPr>
        <w:rPr>
          <w:rFonts w:ascii="Arial" w:eastAsia="Arial" w:hAnsi="Arial" w:cs="Arial"/>
          <w:color w:val="000000" w:themeColor="text1"/>
          <w:sz w:val="22"/>
          <w:szCs w:val="22"/>
          <w:lang w:val="en-US"/>
        </w:rPr>
      </w:pPr>
      <w:r w:rsidRPr="00E64BE0">
        <w:rPr>
          <w:rFonts w:ascii="Arial" w:eastAsia="Arial" w:hAnsi="Arial" w:cs="Arial"/>
          <w:color w:val="000000" w:themeColor="text1"/>
          <w:sz w:val="22"/>
          <w:szCs w:val="22"/>
        </w:rPr>
        <w:t xml:space="preserve">Mental Health Foundation </w:t>
      </w:r>
      <w:r w:rsidR="006B322E" w:rsidRPr="006B322E">
        <w:rPr>
          <w:rFonts w:ascii="Arial" w:eastAsia="Arial" w:hAnsi="Arial" w:cs="Arial"/>
          <w:color w:val="000000" w:themeColor="text1"/>
          <w:sz w:val="22"/>
          <w:szCs w:val="22"/>
          <w:lang w:val="en-US"/>
        </w:rPr>
        <w:t>-</w:t>
      </w:r>
      <w:r w:rsidRPr="00E64BE0">
        <w:rPr>
          <w:rFonts w:ascii="Arial" w:eastAsia="Arial" w:hAnsi="Arial" w:cs="Arial"/>
          <w:color w:val="000000" w:themeColor="text1"/>
          <w:sz w:val="22"/>
          <w:szCs w:val="22"/>
        </w:rPr>
        <w:t xml:space="preserve"> Mental health at work statistics: </w:t>
      </w:r>
      <w:hyperlink r:id="rId13" w:tgtFrame="_new" w:history="1">
        <w:r w:rsidRPr="00E64BE0">
          <w:rPr>
            <w:rStyle w:val="Hyperlink"/>
            <w:rFonts w:ascii="Arial" w:eastAsia="Arial" w:hAnsi="Arial" w:cs="Arial"/>
            <w:sz w:val="22"/>
            <w:szCs w:val="22"/>
          </w:rPr>
          <w:t>https://www.mentalhealth.org.uk/explore-mental-health/statistics/mental-health-work-statistics</w:t>
        </w:r>
      </w:hyperlink>
    </w:p>
    <w:p w14:paraId="5681F646" w14:textId="22AEB273" w:rsidR="00E64BE0" w:rsidRDefault="00E64BE0" w:rsidP="00E64BE0">
      <w:pPr>
        <w:rPr>
          <w:rFonts w:ascii="Arial" w:eastAsia="Arial" w:hAnsi="Arial" w:cs="Arial"/>
          <w:color w:val="000000" w:themeColor="text1"/>
          <w:sz w:val="22"/>
          <w:szCs w:val="22"/>
        </w:rPr>
      </w:pPr>
      <w:r w:rsidRPr="00E64BE0">
        <w:rPr>
          <w:rFonts w:ascii="Arial" w:eastAsia="Arial" w:hAnsi="Arial" w:cs="Arial"/>
          <w:color w:val="000000" w:themeColor="text1"/>
          <w:sz w:val="22"/>
          <w:szCs w:val="22"/>
        </w:rPr>
        <w:t xml:space="preserve">CIPD </w:t>
      </w:r>
      <w:r w:rsidR="006B322E" w:rsidRPr="006B322E">
        <w:rPr>
          <w:rFonts w:ascii="Arial" w:eastAsia="Arial" w:hAnsi="Arial" w:cs="Arial"/>
          <w:color w:val="000000" w:themeColor="text1"/>
          <w:sz w:val="22"/>
          <w:szCs w:val="22"/>
          <w:lang w:val="en-US"/>
        </w:rPr>
        <w:t>(2023)-</w:t>
      </w:r>
      <w:r w:rsidRPr="00E64BE0">
        <w:rPr>
          <w:rFonts w:ascii="Arial" w:eastAsia="Arial" w:hAnsi="Arial" w:cs="Arial"/>
          <w:color w:val="000000" w:themeColor="text1"/>
          <w:sz w:val="22"/>
          <w:szCs w:val="22"/>
        </w:rPr>
        <w:t xml:space="preserve"> Employee health and wellbeing (HR insight): </w:t>
      </w:r>
      <w:hyperlink r:id="rId14" w:tgtFrame="_new" w:history="1">
        <w:r w:rsidRPr="00E64BE0">
          <w:rPr>
            <w:rStyle w:val="Hyperlink"/>
            <w:rFonts w:ascii="Arial" w:eastAsia="Arial" w:hAnsi="Arial" w:cs="Arial"/>
            <w:sz w:val="22"/>
            <w:szCs w:val="22"/>
          </w:rPr>
          <w:t>https://www.cipd.org/en/views-and-insights/cipd-viewpoint/employee-health-wellbeing/</w:t>
        </w:r>
      </w:hyperlink>
    </w:p>
    <w:p w14:paraId="51330393" w14:textId="6D1CF52D" w:rsidR="00E64BE0" w:rsidRDefault="00E64BE0" w:rsidP="00E64BE0">
      <w:pPr>
        <w:rPr>
          <w:lang w:val="ru-RU"/>
        </w:rPr>
      </w:pPr>
      <w:r w:rsidRPr="00E64BE0">
        <w:rPr>
          <w:rFonts w:ascii="Arial" w:eastAsia="Arial" w:hAnsi="Arial" w:cs="Arial"/>
          <w:color w:val="000000" w:themeColor="text1"/>
          <w:sz w:val="22"/>
          <w:szCs w:val="22"/>
        </w:rPr>
        <w:t xml:space="preserve">HSE — Annual workplace health &amp; safety statistics release (2025): </w:t>
      </w:r>
      <w:hyperlink r:id="rId15" w:tgtFrame="_new" w:history="1">
        <w:r w:rsidRPr="00E64BE0">
          <w:rPr>
            <w:rStyle w:val="Hyperlink"/>
            <w:rFonts w:ascii="Arial" w:eastAsia="Arial" w:hAnsi="Arial" w:cs="Arial"/>
            <w:sz w:val="22"/>
            <w:szCs w:val="22"/>
          </w:rPr>
          <w:t>https://press.hse.gov.uk/2025/11/20/hse-publishes-annual-workplace-health-and-safety-statistics/</w:t>
        </w:r>
      </w:hyperlink>
    </w:p>
    <w:p w14:paraId="0F36D5F0" w14:textId="0C8D6F13" w:rsidR="006B322E" w:rsidRPr="006B322E" w:rsidRDefault="006B322E" w:rsidP="006B322E">
      <w:pPr>
        <w:rPr>
          <w:rStyle w:val="Hyperlink"/>
          <w:rFonts w:ascii="Arial" w:eastAsia="Arial" w:hAnsi="Arial" w:cs="Arial"/>
          <w:sz w:val="22"/>
          <w:szCs w:val="22"/>
          <w:lang w:val="en-US"/>
        </w:rPr>
      </w:pPr>
      <w:r w:rsidRPr="006B322E">
        <w:rPr>
          <w:lang w:val="ru-UA"/>
        </w:rPr>
        <w:t>HSE (2024) Working days lost 2024/25</w:t>
      </w:r>
      <w:r w:rsidRPr="006B322E">
        <w:rPr>
          <w:lang w:val="ru-UA"/>
        </w:rPr>
        <w:t>:</w:t>
      </w:r>
      <w:r>
        <w:rPr>
          <w:lang w:val="ru-UA"/>
        </w:rPr>
        <w:t xml:space="preserve"> </w:t>
      </w:r>
      <w:hyperlink r:id="rId16" w:history="1">
        <w:r w:rsidRPr="006B322E">
          <w:rPr>
            <w:rStyle w:val="Hyperlink"/>
            <w:rFonts w:ascii="Arial" w:eastAsia="Arial" w:hAnsi="Arial" w:cs="Arial"/>
            <w:sz w:val="22"/>
            <w:szCs w:val="22"/>
          </w:rPr>
          <w:t>https://www.hse.gov.uk/statistics/dayslost.htm</w:t>
        </w:r>
      </w:hyperlink>
    </w:p>
    <w:p w14:paraId="2D5E54F7" w14:textId="1F67206F" w:rsidR="006B322E" w:rsidRDefault="00574A1E" w:rsidP="006B322E">
      <w:pPr>
        <w:rPr>
          <w:rStyle w:val="Hyperlink"/>
          <w:rFonts w:ascii="Arial" w:eastAsia="Arial" w:hAnsi="Arial" w:cs="Arial"/>
          <w:sz w:val="22"/>
          <w:szCs w:val="22"/>
          <w:lang w:val="ru-UA"/>
        </w:rPr>
      </w:pPr>
      <w:r w:rsidRPr="00574A1E">
        <w:rPr>
          <w:lang w:val="ru-UA"/>
        </w:rPr>
        <w:t>ONS (2023) Sickness absence in the UK labour market:</w:t>
      </w:r>
      <w:r w:rsidRPr="00574A1E">
        <w:rPr>
          <w:rStyle w:val="Hyperlink"/>
          <w:rFonts w:ascii="Arial" w:eastAsia="Arial" w:hAnsi="Arial" w:cs="Arial"/>
          <w:sz w:val="22"/>
          <w:szCs w:val="22"/>
          <w:lang w:val="ru-UA"/>
        </w:rPr>
        <w:t xml:space="preserve"> </w:t>
      </w:r>
      <w:hyperlink r:id="rId17" w:history="1">
        <w:r w:rsidRPr="00AE34AA">
          <w:rPr>
            <w:rStyle w:val="Hyperlink"/>
            <w:rFonts w:ascii="Arial" w:eastAsia="Arial" w:hAnsi="Arial" w:cs="Arial"/>
            <w:sz w:val="22"/>
            <w:szCs w:val="22"/>
            <w:lang w:val="ru-UA"/>
          </w:rPr>
          <w:t>https://www.ons.gov.uk/employmentandlabourmarket/peopleinwork/labourproductivity/articles/sicknessabsenceinthelabourmarket/2023and2024</w:t>
        </w:r>
      </w:hyperlink>
    </w:p>
    <w:p w14:paraId="674909FE" w14:textId="79FDA70E" w:rsidR="00574A1E" w:rsidRPr="00574A1E" w:rsidRDefault="00574A1E" w:rsidP="00574A1E">
      <w:pPr>
        <w:rPr>
          <w:rFonts w:ascii="Arial" w:eastAsia="Arial" w:hAnsi="Arial" w:cs="Arial"/>
          <w:color w:val="467886" w:themeColor="hyperlink"/>
          <w:sz w:val="22"/>
          <w:szCs w:val="22"/>
          <w:u w:val="single"/>
          <w:lang w:val="ru-UA"/>
        </w:rPr>
      </w:pPr>
      <w:r w:rsidRPr="00574A1E">
        <w:rPr>
          <w:lang w:val="ru-UA"/>
        </w:rPr>
        <w:t>NHS (2024) Mental health and wellbeing at work</w:t>
      </w:r>
      <w:r w:rsidRPr="00574A1E">
        <w:rPr>
          <w:lang w:val="ru-UA"/>
        </w:rPr>
        <w:t>:</w:t>
      </w:r>
      <w:r>
        <w:rPr>
          <w:rFonts w:ascii="Arial" w:eastAsia="Arial" w:hAnsi="Arial" w:cs="Arial"/>
          <w:color w:val="467886" w:themeColor="hyperlink"/>
          <w:sz w:val="22"/>
          <w:szCs w:val="22"/>
          <w:u w:val="single"/>
          <w:lang w:val="ru-UA"/>
        </w:rPr>
        <w:t xml:space="preserve"> </w:t>
      </w:r>
      <w:r w:rsidRPr="00574A1E">
        <w:rPr>
          <w:rFonts w:ascii="Arial" w:eastAsia="Arial" w:hAnsi="Arial" w:cs="Arial"/>
          <w:color w:val="467886" w:themeColor="hyperlink"/>
          <w:sz w:val="22"/>
          <w:szCs w:val="22"/>
          <w:u w:val="single"/>
          <w:lang w:val="ru-UA"/>
        </w:rPr>
        <w:t>https://www.nhsemployers.org/articles/mental-health-workplace</w:t>
      </w:r>
    </w:p>
    <w:p w14:paraId="4DE34F51" w14:textId="77777777" w:rsidR="00574A1E" w:rsidRPr="006B322E" w:rsidRDefault="00574A1E" w:rsidP="006B322E">
      <w:pPr>
        <w:rPr>
          <w:rStyle w:val="Hyperlink"/>
          <w:rFonts w:ascii="Arial" w:eastAsia="Arial" w:hAnsi="Arial" w:cs="Arial"/>
          <w:sz w:val="22"/>
          <w:szCs w:val="22"/>
          <w:lang w:val="ru-UA"/>
        </w:rPr>
      </w:pPr>
    </w:p>
    <w:p w14:paraId="17EB685E" w14:textId="77777777" w:rsidR="006B322E" w:rsidRPr="006B322E" w:rsidRDefault="006B322E" w:rsidP="00E64BE0">
      <w:pPr>
        <w:rPr>
          <w:lang w:val="ru-UA"/>
        </w:rPr>
      </w:pPr>
    </w:p>
    <w:p w14:paraId="3E697191" w14:textId="338E68AF" w:rsidR="006B322E" w:rsidRPr="006B322E" w:rsidRDefault="006B322E" w:rsidP="00E64BE0">
      <w:pPr>
        <w:rPr>
          <w:rStyle w:val="Hyperlink"/>
        </w:rPr>
      </w:pPr>
    </w:p>
    <w:sectPr w:rsidR="006B322E" w:rsidRPr="006B322E" w:rsidSect="00722EFE">
      <w:footerReference w:type="first" r:id="rId18"/>
      <w:type w:val="continuous"/>
      <w:pgSz w:w="11906" w:h="16838"/>
      <w:pgMar w:top="1440" w:right="1440" w:bottom="1440" w:left="1440"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FE848C" w14:textId="77777777" w:rsidR="00B312FE" w:rsidRDefault="00B312FE" w:rsidP="002A1842">
      <w:pPr>
        <w:spacing w:after="0" w:line="240" w:lineRule="auto"/>
      </w:pPr>
      <w:r>
        <w:separator/>
      </w:r>
    </w:p>
  </w:endnote>
  <w:endnote w:type="continuationSeparator" w:id="0">
    <w:p w14:paraId="5414B32E" w14:textId="77777777" w:rsidR="00B312FE" w:rsidRDefault="00B312FE" w:rsidP="002A18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charset w:val="00"/>
    <w:family w:val="auto"/>
    <w:pitch w:val="default"/>
  </w:font>
  <w:font w:name="Aptos">
    <w:charset w:val="00"/>
    <w:family w:val="swiss"/>
    <w:pitch w:val="variable"/>
    <w:sig w:usb0="20000287" w:usb1="00000003" w:usb2="00000000" w:usb3="00000000" w:csb0="0000019F" w:csb1="00000000"/>
  </w:font>
  <w:font w:name="Aptos Display">
    <w:altName w:val="Arial"/>
    <w:charset w:val="00"/>
    <w:family w:val="swiss"/>
    <w:pitch w:val="variable"/>
    <w:sig w:usb0="20000287" w:usb1="00000003" w:usb2="00000000" w:usb3="00000000" w:csb0="0000019F" w:csb1="00000000"/>
  </w:font>
  <w:font w:name="Arial">
    <w:panose1 w:val="020B0604020202020204"/>
    <w:charset w:val="CC"/>
    <w:family w:val="swiss"/>
    <w:pitch w:val="variable"/>
    <w:sig w:usb0="E0002EFF" w:usb1="C000785B" w:usb2="00000009" w:usb3="00000000" w:csb0="000001FF" w:csb1="00000000"/>
  </w:font>
  <w:font w:name="Play">
    <w:altName w:val="Times New Roman"/>
    <w:charset w:val="00"/>
    <w:family w:val="auto"/>
    <w:pitch w:val="default"/>
  </w:font>
  <w:font w:name="Calibri">
    <w:panose1 w:val="020F0502020204030204"/>
    <w:charset w:val="CC"/>
    <w:family w:val="swiss"/>
    <w:pitch w:val="variable"/>
    <w:sig w:usb0="E4002EFF" w:usb1="C200247B" w:usb2="00000009" w:usb3="00000000" w:csb0="000001FF"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56908440"/>
      <w:docPartObj>
        <w:docPartGallery w:val="Page Numbers (Bottom of Page)"/>
        <w:docPartUnique/>
      </w:docPartObj>
    </w:sdtPr>
    <w:sdtEndPr>
      <w:rPr>
        <w:noProof/>
      </w:rPr>
    </w:sdtEndPr>
    <w:sdtContent>
      <w:p w14:paraId="75FE600D" w14:textId="77777777" w:rsidR="00722EFE" w:rsidRDefault="00722EFE">
        <w:pPr>
          <w:pStyle w:val="Footer"/>
          <w:jc w:val="center"/>
        </w:pPr>
        <w:r>
          <w:fldChar w:fldCharType="begin"/>
        </w:r>
        <w:r>
          <w:instrText xml:space="preserve"> PAGE   \* MERGEFORMAT </w:instrText>
        </w:r>
        <w:r>
          <w:fldChar w:fldCharType="separate"/>
        </w:r>
        <w:r w:rsidR="00DB181C">
          <w:rPr>
            <w:noProof/>
          </w:rPr>
          <w:t>3</w:t>
        </w:r>
        <w:r>
          <w:rPr>
            <w:noProof/>
          </w:rPr>
          <w:fldChar w:fldCharType="end"/>
        </w:r>
      </w:p>
    </w:sdtContent>
  </w:sdt>
  <w:p w14:paraId="3AB7C836" w14:textId="77777777" w:rsidR="00722EFE" w:rsidRDefault="00722EF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99077431"/>
      <w:docPartObj>
        <w:docPartGallery w:val="Page Numbers (Bottom of Page)"/>
        <w:docPartUnique/>
      </w:docPartObj>
    </w:sdtPr>
    <w:sdtEndPr>
      <w:rPr>
        <w:noProof/>
      </w:rPr>
    </w:sdtEndPr>
    <w:sdtContent>
      <w:p w14:paraId="0D5FFB98" w14:textId="77777777" w:rsidR="00722EFE" w:rsidRDefault="00722EFE">
        <w:pPr>
          <w:pStyle w:val="Footer"/>
          <w:jc w:val="center"/>
        </w:pPr>
        <w:r>
          <w:fldChar w:fldCharType="begin"/>
        </w:r>
        <w:r>
          <w:instrText xml:space="preserve"> PAGE   \* MERGEFORMAT </w:instrText>
        </w:r>
        <w:r>
          <w:fldChar w:fldCharType="separate"/>
        </w:r>
        <w:r w:rsidR="00CF650B">
          <w:rPr>
            <w:noProof/>
          </w:rPr>
          <w:t>1</w:t>
        </w:r>
        <w:r>
          <w:rPr>
            <w:noProof/>
          </w:rPr>
          <w:fldChar w:fldCharType="end"/>
        </w:r>
      </w:p>
    </w:sdtContent>
  </w:sdt>
  <w:p w14:paraId="3643B53C" w14:textId="77777777" w:rsidR="002A1842" w:rsidRDefault="002A18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EF8918" w14:textId="77777777" w:rsidR="00B312FE" w:rsidRDefault="00B312FE" w:rsidP="002A1842">
      <w:pPr>
        <w:spacing w:after="0" w:line="240" w:lineRule="auto"/>
      </w:pPr>
      <w:r>
        <w:separator/>
      </w:r>
    </w:p>
  </w:footnote>
  <w:footnote w:type="continuationSeparator" w:id="0">
    <w:p w14:paraId="6ACD2D3C" w14:textId="77777777" w:rsidR="00B312FE" w:rsidRDefault="00B312FE" w:rsidP="002A18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13A8D60"/>
    <w:multiLevelType w:val="hybridMultilevel"/>
    <w:tmpl w:val="E8379C3C"/>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252B2930"/>
    <w:multiLevelType w:val="hybridMultilevel"/>
    <w:tmpl w:val="ED8000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C2246F"/>
    <w:multiLevelType w:val="hybridMultilevel"/>
    <w:tmpl w:val="DC041048"/>
    <w:lvl w:ilvl="0" w:tplc="0C92A02E">
      <w:start w:val="1"/>
      <w:numFmt w:val="bullet"/>
      <w:lvlText w:val=""/>
      <w:lvlJc w:val="left"/>
      <w:pPr>
        <w:tabs>
          <w:tab w:val="num" w:pos="720"/>
        </w:tabs>
        <w:ind w:left="720" w:hanging="360"/>
      </w:pPr>
      <w:rPr>
        <w:rFonts w:ascii="Symbol" w:hAnsi="Symbol" w:hint="default"/>
      </w:rPr>
    </w:lvl>
    <w:lvl w:ilvl="1" w:tplc="943E9A02" w:tentative="1">
      <w:start w:val="1"/>
      <w:numFmt w:val="bullet"/>
      <w:lvlText w:val=""/>
      <w:lvlJc w:val="left"/>
      <w:pPr>
        <w:tabs>
          <w:tab w:val="num" w:pos="1440"/>
        </w:tabs>
        <w:ind w:left="1440" w:hanging="360"/>
      </w:pPr>
      <w:rPr>
        <w:rFonts w:ascii="Symbol" w:hAnsi="Symbol" w:hint="default"/>
      </w:rPr>
    </w:lvl>
    <w:lvl w:ilvl="2" w:tplc="D2B2B0F8" w:tentative="1">
      <w:start w:val="1"/>
      <w:numFmt w:val="bullet"/>
      <w:lvlText w:val=""/>
      <w:lvlJc w:val="left"/>
      <w:pPr>
        <w:tabs>
          <w:tab w:val="num" w:pos="2160"/>
        </w:tabs>
        <w:ind w:left="2160" w:hanging="360"/>
      </w:pPr>
      <w:rPr>
        <w:rFonts w:ascii="Symbol" w:hAnsi="Symbol" w:hint="default"/>
      </w:rPr>
    </w:lvl>
    <w:lvl w:ilvl="3" w:tplc="C77EB076" w:tentative="1">
      <w:start w:val="1"/>
      <w:numFmt w:val="bullet"/>
      <w:lvlText w:val=""/>
      <w:lvlJc w:val="left"/>
      <w:pPr>
        <w:tabs>
          <w:tab w:val="num" w:pos="2880"/>
        </w:tabs>
        <w:ind w:left="2880" w:hanging="360"/>
      </w:pPr>
      <w:rPr>
        <w:rFonts w:ascii="Symbol" w:hAnsi="Symbol" w:hint="default"/>
      </w:rPr>
    </w:lvl>
    <w:lvl w:ilvl="4" w:tplc="41D4B910" w:tentative="1">
      <w:start w:val="1"/>
      <w:numFmt w:val="bullet"/>
      <w:lvlText w:val=""/>
      <w:lvlJc w:val="left"/>
      <w:pPr>
        <w:tabs>
          <w:tab w:val="num" w:pos="3600"/>
        </w:tabs>
        <w:ind w:left="3600" w:hanging="360"/>
      </w:pPr>
      <w:rPr>
        <w:rFonts w:ascii="Symbol" w:hAnsi="Symbol" w:hint="default"/>
      </w:rPr>
    </w:lvl>
    <w:lvl w:ilvl="5" w:tplc="25860D46" w:tentative="1">
      <w:start w:val="1"/>
      <w:numFmt w:val="bullet"/>
      <w:lvlText w:val=""/>
      <w:lvlJc w:val="left"/>
      <w:pPr>
        <w:tabs>
          <w:tab w:val="num" w:pos="4320"/>
        </w:tabs>
        <w:ind w:left="4320" w:hanging="360"/>
      </w:pPr>
      <w:rPr>
        <w:rFonts w:ascii="Symbol" w:hAnsi="Symbol" w:hint="default"/>
      </w:rPr>
    </w:lvl>
    <w:lvl w:ilvl="6" w:tplc="7FBCCE2C" w:tentative="1">
      <w:start w:val="1"/>
      <w:numFmt w:val="bullet"/>
      <w:lvlText w:val=""/>
      <w:lvlJc w:val="left"/>
      <w:pPr>
        <w:tabs>
          <w:tab w:val="num" w:pos="5040"/>
        </w:tabs>
        <w:ind w:left="5040" w:hanging="360"/>
      </w:pPr>
      <w:rPr>
        <w:rFonts w:ascii="Symbol" w:hAnsi="Symbol" w:hint="default"/>
      </w:rPr>
    </w:lvl>
    <w:lvl w:ilvl="7" w:tplc="0264FD4E" w:tentative="1">
      <w:start w:val="1"/>
      <w:numFmt w:val="bullet"/>
      <w:lvlText w:val=""/>
      <w:lvlJc w:val="left"/>
      <w:pPr>
        <w:tabs>
          <w:tab w:val="num" w:pos="5760"/>
        </w:tabs>
        <w:ind w:left="5760" w:hanging="360"/>
      </w:pPr>
      <w:rPr>
        <w:rFonts w:ascii="Symbol" w:hAnsi="Symbol" w:hint="default"/>
      </w:rPr>
    </w:lvl>
    <w:lvl w:ilvl="8" w:tplc="2EDAB92A" w:tentative="1">
      <w:start w:val="1"/>
      <w:numFmt w:val="bullet"/>
      <w:lvlText w:val=""/>
      <w:lvlJc w:val="left"/>
      <w:pPr>
        <w:tabs>
          <w:tab w:val="num" w:pos="6480"/>
        </w:tabs>
        <w:ind w:left="6480" w:hanging="360"/>
      </w:pPr>
      <w:rPr>
        <w:rFonts w:ascii="Symbol" w:hAnsi="Symbol" w:hint="default"/>
      </w:rPr>
    </w:lvl>
  </w:abstractNum>
  <w:abstractNum w:abstractNumId="3" w15:restartNumberingAfterBreak="0">
    <w:nsid w:val="57BF1569"/>
    <w:multiLevelType w:val="multilevel"/>
    <w:tmpl w:val="06C0456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57BF3CE9"/>
    <w:multiLevelType w:val="hybridMultilevel"/>
    <w:tmpl w:val="B8540B96"/>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5DCD4AD1"/>
    <w:multiLevelType w:val="multilevel"/>
    <w:tmpl w:val="01F221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3543BFE"/>
    <w:multiLevelType w:val="multilevel"/>
    <w:tmpl w:val="8B8846B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7A90A820"/>
    <w:multiLevelType w:val="hybridMultilevel"/>
    <w:tmpl w:val="98D54335"/>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7D7AFC90"/>
    <w:multiLevelType w:val="hybridMultilevel"/>
    <w:tmpl w:val="C146AF42"/>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1131439601">
    <w:abstractNumId w:val="6"/>
  </w:num>
  <w:num w:numId="2" w16cid:durableId="1307662493">
    <w:abstractNumId w:val="3"/>
  </w:num>
  <w:num w:numId="3" w16cid:durableId="875503329">
    <w:abstractNumId w:val="2"/>
  </w:num>
  <w:num w:numId="4" w16cid:durableId="1104809663">
    <w:abstractNumId w:val="1"/>
  </w:num>
  <w:num w:numId="5" w16cid:durableId="1290822450">
    <w:abstractNumId w:val="4"/>
  </w:num>
  <w:num w:numId="6" w16cid:durableId="589240454">
    <w:abstractNumId w:val="0"/>
  </w:num>
  <w:num w:numId="7" w16cid:durableId="346106810">
    <w:abstractNumId w:val="8"/>
  </w:num>
  <w:num w:numId="8" w16cid:durableId="897668638">
    <w:abstractNumId w:val="7"/>
  </w:num>
  <w:num w:numId="9" w16cid:durableId="175643841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0E16"/>
    <w:rsid w:val="000445CB"/>
    <w:rsid w:val="000D2FA7"/>
    <w:rsid w:val="00152A97"/>
    <w:rsid w:val="0015766E"/>
    <w:rsid w:val="00172AD1"/>
    <w:rsid w:val="001813E7"/>
    <w:rsid w:val="001F451E"/>
    <w:rsid w:val="002A1842"/>
    <w:rsid w:val="003E3902"/>
    <w:rsid w:val="004354FB"/>
    <w:rsid w:val="004468F8"/>
    <w:rsid w:val="00530E16"/>
    <w:rsid w:val="00574A1E"/>
    <w:rsid w:val="00661529"/>
    <w:rsid w:val="006B322E"/>
    <w:rsid w:val="00722EFE"/>
    <w:rsid w:val="007637E9"/>
    <w:rsid w:val="007C1F3E"/>
    <w:rsid w:val="008E7834"/>
    <w:rsid w:val="0090591A"/>
    <w:rsid w:val="009509EA"/>
    <w:rsid w:val="009B3D0D"/>
    <w:rsid w:val="009D30A3"/>
    <w:rsid w:val="009F60D1"/>
    <w:rsid w:val="00A27942"/>
    <w:rsid w:val="00A75B15"/>
    <w:rsid w:val="00A9647B"/>
    <w:rsid w:val="00AE06EA"/>
    <w:rsid w:val="00B17360"/>
    <w:rsid w:val="00B312FE"/>
    <w:rsid w:val="00B65ED6"/>
    <w:rsid w:val="00BA0043"/>
    <w:rsid w:val="00CF650B"/>
    <w:rsid w:val="00D62A9C"/>
    <w:rsid w:val="00D72107"/>
    <w:rsid w:val="00D72D8C"/>
    <w:rsid w:val="00DA19BE"/>
    <w:rsid w:val="00DB181C"/>
    <w:rsid w:val="00DC1CDD"/>
    <w:rsid w:val="00E64BE0"/>
    <w:rsid w:val="00EF56F5"/>
    <w:rsid w:val="00F407DB"/>
    <w:rsid w:val="00F618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4F9AFB"/>
  <w15:docId w15:val="{95C00966-1434-4550-9932-32F1BE2F41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ptos"/>
        <w:sz w:val="24"/>
        <w:szCs w:val="24"/>
        <w:lang w:val="en-GB" w:eastAsia="en-GB"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123B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123B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123B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123B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123B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123B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123B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123B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123B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E123B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E123B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123B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123B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123B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123B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123B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23B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23B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23B8"/>
    <w:rPr>
      <w:rFonts w:eastAsiaTheme="majorEastAsia" w:cstheme="majorBidi"/>
      <w:color w:val="272727" w:themeColor="text1" w:themeTint="D8"/>
    </w:rPr>
  </w:style>
  <w:style w:type="character" w:customStyle="1" w:styleId="TitleChar">
    <w:name w:val="Title Char"/>
    <w:basedOn w:val="DefaultParagraphFont"/>
    <w:link w:val="Title"/>
    <w:uiPriority w:val="10"/>
    <w:rsid w:val="00E123B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rPr>
      <w:color w:val="595959"/>
      <w:sz w:val="28"/>
      <w:szCs w:val="28"/>
    </w:rPr>
  </w:style>
  <w:style w:type="character" w:customStyle="1" w:styleId="SubtitleChar">
    <w:name w:val="Subtitle Char"/>
    <w:basedOn w:val="DefaultParagraphFont"/>
    <w:link w:val="Subtitle"/>
    <w:uiPriority w:val="11"/>
    <w:rsid w:val="00E123B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23B8"/>
    <w:pPr>
      <w:spacing w:before="160"/>
      <w:jc w:val="center"/>
    </w:pPr>
    <w:rPr>
      <w:i/>
      <w:iCs/>
      <w:color w:val="404040" w:themeColor="text1" w:themeTint="BF"/>
    </w:rPr>
  </w:style>
  <w:style w:type="character" w:customStyle="1" w:styleId="QuoteChar">
    <w:name w:val="Quote Char"/>
    <w:basedOn w:val="DefaultParagraphFont"/>
    <w:link w:val="Quote"/>
    <w:uiPriority w:val="29"/>
    <w:rsid w:val="00E123B8"/>
    <w:rPr>
      <w:i/>
      <w:iCs/>
      <w:color w:val="404040" w:themeColor="text1" w:themeTint="BF"/>
    </w:rPr>
  </w:style>
  <w:style w:type="paragraph" w:styleId="ListParagraph">
    <w:name w:val="List Paragraph"/>
    <w:basedOn w:val="Normal"/>
    <w:uiPriority w:val="34"/>
    <w:qFormat/>
    <w:rsid w:val="00E123B8"/>
    <w:pPr>
      <w:ind w:left="720"/>
      <w:contextualSpacing/>
    </w:pPr>
  </w:style>
  <w:style w:type="character" w:styleId="IntenseEmphasis">
    <w:name w:val="Intense Emphasis"/>
    <w:basedOn w:val="DefaultParagraphFont"/>
    <w:uiPriority w:val="21"/>
    <w:qFormat/>
    <w:rsid w:val="00E123B8"/>
    <w:rPr>
      <w:i/>
      <w:iCs/>
      <w:color w:val="0F4761" w:themeColor="accent1" w:themeShade="BF"/>
    </w:rPr>
  </w:style>
  <w:style w:type="paragraph" w:styleId="IntenseQuote">
    <w:name w:val="Intense Quote"/>
    <w:basedOn w:val="Normal"/>
    <w:next w:val="Normal"/>
    <w:link w:val="IntenseQuoteChar"/>
    <w:uiPriority w:val="30"/>
    <w:qFormat/>
    <w:rsid w:val="00E123B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123B8"/>
    <w:rPr>
      <w:i/>
      <w:iCs/>
      <w:color w:val="0F4761" w:themeColor="accent1" w:themeShade="BF"/>
    </w:rPr>
  </w:style>
  <w:style w:type="character" w:styleId="IntenseReference">
    <w:name w:val="Intense Reference"/>
    <w:basedOn w:val="DefaultParagraphFont"/>
    <w:uiPriority w:val="32"/>
    <w:qFormat/>
    <w:rsid w:val="00E123B8"/>
    <w:rPr>
      <w:b/>
      <w:bCs/>
      <w:smallCaps/>
      <w:color w:val="0F4761" w:themeColor="accent1" w:themeShade="BF"/>
      <w:spacing w:val="5"/>
    </w:rPr>
  </w:style>
  <w:style w:type="paragraph" w:styleId="NoSpacing">
    <w:name w:val="No Spacing"/>
    <w:link w:val="NoSpacingChar"/>
    <w:uiPriority w:val="1"/>
    <w:qFormat/>
    <w:rsid w:val="00E123B8"/>
    <w:pPr>
      <w:spacing w:after="0" w:line="240" w:lineRule="auto"/>
    </w:pPr>
    <w:rPr>
      <w:sz w:val="22"/>
      <w:szCs w:val="22"/>
    </w:rPr>
  </w:style>
  <w:style w:type="character" w:customStyle="1" w:styleId="NoSpacingChar">
    <w:name w:val="No Spacing Char"/>
    <w:basedOn w:val="DefaultParagraphFont"/>
    <w:link w:val="NoSpacing"/>
    <w:uiPriority w:val="1"/>
    <w:rsid w:val="00E123B8"/>
    <w:rPr>
      <w:kern w:val="0"/>
      <w:sz w:val="22"/>
      <w:szCs w:val="22"/>
    </w:rPr>
  </w:style>
  <w:style w:type="paragraph" w:styleId="TOCHeading">
    <w:name w:val="TOC Heading"/>
    <w:basedOn w:val="Heading1"/>
    <w:next w:val="Normal"/>
    <w:uiPriority w:val="39"/>
    <w:unhideWhenUsed/>
    <w:qFormat/>
    <w:rsid w:val="000B77AD"/>
    <w:pPr>
      <w:spacing w:before="240" w:after="0" w:line="259" w:lineRule="auto"/>
      <w:outlineLvl w:val="9"/>
    </w:pPr>
    <w:rPr>
      <w:sz w:val="32"/>
      <w:szCs w:val="32"/>
    </w:rPr>
  </w:style>
  <w:style w:type="paragraph" w:styleId="TOC1">
    <w:name w:val="toc 1"/>
    <w:basedOn w:val="Normal"/>
    <w:next w:val="Normal"/>
    <w:autoRedefine/>
    <w:uiPriority w:val="39"/>
    <w:unhideWhenUsed/>
    <w:rsid w:val="000B77AD"/>
    <w:pPr>
      <w:spacing w:after="100"/>
    </w:pPr>
  </w:style>
  <w:style w:type="paragraph" w:styleId="TOC2">
    <w:name w:val="toc 2"/>
    <w:basedOn w:val="Normal"/>
    <w:next w:val="Normal"/>
    <w:autoRedefine/>
    <w:uiPriority w:val="39"/>
    <w:unhideWhenUsed/>
    <w:rsid w:val="000B77AD"/>
    <w:pPr>
      <w:spacing w:after="100"/>
      <w:ind w:left="240"/>
    </w:pPr>
  </w:style>
  <w:style w:type="character" w:styleId="Hyperlink">
    <w:name w:val="Hyperlink"/>
    <w:basedOn w:val="DefaultParagraphFont"/>
    <w:uiPriority w:val="99"/>
    <w:unhideWhenUsed/>
    <w:rsid w:val="000B77AD"/>
    <w:rPr>
      <w:color w:val="467886" w:themeColor="hyperlink"/>
      <w:u w:val="single"/>
    </w:rPr>
  </w:style>
  <w:style w:type="character" w:styleId="Strong">
    <w:name w:val="Strong"/>
    <w:basedOn w:val="DefaultParagraphFont"/>
    <w:uiPriority w:val="22"/>
    <w:qFormat/>
    <w:rsid w:val="008F4548"/>
    <w:rPr>
      <w:b/>
      <w:bCs/>
    </w:rPr>
  </w:style>
  <w:style w:type="character" w:styleId="Emphasis">
    <w:name w:val="Emphasis"/>
    <w:basedOn w:val="DefaultParagraphFont"/>
    <w:uiPriority w:val="20"/>
    <w:qFormat/>
    <w:rsid w:val="00C30882"/>
    <w:rPr>
      <w:i/>
      <w:iCs/>
    </w:rPr>
  </w:style>
  <w:style w:type="paragraph" w:styleId="Header">
    <w:name w:val="header"/>
    <w:basedOn w:val="Normal"/>
    <w:link w:val="HeaderChar"/>
    <w:uiPriority w:val="99"/>
    <w:unhideWhenUsed/>
    <w:rsid w:val="002A18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1842"/>
  </w:style>
  <w:style w:type="paragraph" w:styleId="Footer">
    <w:name w:val="footer"/>
    <w:basedOn w:val="Normal"/>
    <w:link w:val="FooterChar"/>
    <w:uiPriority w:val="99"/>
    <w:unhideWhenUsed/>
    <w:rsid w:val="002A18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1842"/>
  </w:style>
  <w:style w:type="paragraph" w:customStyle="1" w:styleId="Default">
    <w:name w:val="Default"/>
    <w:rsid w:val="00BA0043"/>
    <w:pPr>
      <w:autoSpaceDE w:val="0"/>
      <w:autoSpaceDN w:val="0"/>
      <w:adjustRightInd w:val="0"/>
      <w:spacing w:after="0" w:line="240" w:lineRule="auto"/>
    </w:pPr>
    <w:rPr>
      <w:rFonts w:ascii="Times New Roman" w:hAnsi="Times New Roman" w:cs="Times New Roman"/>
      <w:color w:val="000000"/>
    </w:rPr>
  </w:style>
  <w:style w:type="paragraph" w:styleId="NormalWeb">
    <w:name w:val="Normal (Web)"/>
    <w:basedOn w:val="Normal"/>
    <w:uiPriority w:val="99"/>
    <w:semiHidden/>
    <w:unhideWhenUsed/>
    <w:rsid w:val="009B3D0D"/>
    <w:rPr>
      <w:rFonts w:ascii="Times New Roman" w:hAnsi="Times New Roman" w:cs="Times New Roman"/>
    </w:rPr>
  </w:style>
  <w:style w:type="character" w:styleId="UnresolvedMention">
    <w:name w:val="Unresolved Mention"/>
    <w:basedOn w:val="DefaultParagraphFont"/>
    <w:uiPriority w:val="99"/>
    <w:semiHidden/>
    <w:unhideWhenUsed/>
    <w:rsid w:val="00661529"/>
    <w:rPr>
      <w:color w:val="605E5C"/>
      <w:shd w:val="clear" w:color="auto" w:fill="E1DFDD"/>
    </w:rPr>
  </w:style>
  <w:style w:type="character" w:styleId="FollowedHyperlink">
    <w:name w:val="FollowedHyperlink"/>
    <w:basedOn w:val="DefaultParagraphFont"/>
    <w:uiPriority w:val="99"/>
    <w:semiHidden/>
    <w:unhideWhenUsed/>
    <w:rsid w:val="00152A97"/>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mentalhealth.org.uk/explore-mental-health/statistics/mental-health-work-statistics?utm_source=chatgpt.com" TargetMode="External"/><Relationship Id="rId18"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www.hse.gov.uk/statistics/dayslost.htm?utm_source=chatgpt.com" TargetMode="External"/><Relationship Id="rId17" Type="http://schemas.openxmlformats.org/officeDocument/2006/relationships/hyperlink" Target="https://www.ons.gov.uk/employmentandlabourmarket/peopleinwork/labourproductivity/articles/sicknessabsenceinthelabourmarket/2023and2024" TargetMode="External"/><Relationship Id="rId2" Type="http://schemas.openxmlformats.org/officeDocument/2006/relationships/customXml" Target="../customXml/item2.xml"/><Relationship Id="rId16" Type="http://schemas.openxmlformats.org/officeDocument/2006/relationships/hyperlink" Target="https://www.hse.gov.uk/statistics/dayslost.htm"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hse.gov.uk/statistics/causdis/overview.htm?utm_source=chatgpt.com" TargetMode="External"/><Relationship Id="rId5" Type="http://schemas.openxmlformats.org/officeDocument/2006/relationships/settings" Target="settings.xml"/><Relationship Id="rId15" Type="http://schemas.openxmlformats.org/officeDocument/2006/relationships/hyperlink" Target="https://press.hse.gov.uk/2025/11/20/hse-publishes-annual-workplace-health-and-safety-statistics/?utm_source=chatgpt.com" TargetMode="External"/><Relationship Id="rId10" Type="http://schemas.openxmlformats.org/officeDocument/2006/relationships/hyperlink" Target="https://doi.org/10.3390/ijerph22010090" TargetMode="External"/><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hyperlink" Target="https://www.cipd.org/en/views-and-insights/cipd-viewpoint/employee-health-wellbeing/?utm_source=chatg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tpRVmhaeU8q0GVDXjzK1tVHBNHw==">CgMxLjAyDmgubjJuMG81ZWE5dmNsMg5oLmVodTYxOGJ2ZDhrejIOaC43eDFqb2FjMjB2MDkyDmgucWZ6anVmYzJpMHJhMg5oLjJqdHhmdnkxM293bjIOaC4yaWlxcGJpc3g0aDcyDmgueTk3czFqNmluOHRxMg5oLmd3djByc2Vsd2I4eTIOaC5zNTUyNXJ2b3Y2OWkyDWgubHh2YjZrOTYzcWE4AHIhMTVvNDNEalFDVkNJUWF5SWRqU2hjSHFaYk5iLUllU1JC</go:docsCustomData>
</go:gDocsCustomXmlDataStorage>
</file>

<file path=customXml/itemProps1.xml><?xml version="1.0" encoding="utf-8"?>
<ds:datastoreItem xmlns:ds="http://schemas.openxmlformats.org/officeDocument/2006/customXml" ds:itemID="{08EDDE3B-5547-47AB-A2B0-D976164ABA09}">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200</TotalTime>
  <Pages>9</Pages>
  <Words>2370</Words>
  <Characters>13510</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University of Wales Trinity Saint David</dc:creator>
  <cp:lastModifiedBy>Oxana</cp:lastModifiedBy>
  <cp:revision>5</cp:revision>
  <dcterms:created xsi:type="dcterms:W3CDTF">2025-12-04T14:47:00Z</dcterms:created>
  <dcterms:modified xsi:type="dcterms:W3CDTF">2025-12-11T18:19:00Z</dcterms:modified>
</cp:coreProperties>
</file>