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B0189F" w14:textId="77777777" w:rsidR="00560142" w:rsidRDefault="00B02E01" w:rsidP="00B1336E">
      <w:pPr>
        <w:spacing w:before="0" w:line="259" w:lineRule="auto"/>
        <w:jc w:val="center"/>
        <w:rPr>
          <w:rFonts w:eastAsia="Times New Roman" w:cs="Times New Roman"/>
          <w:b/>
          <w:bCs/>
          <w:color w:val="000000"/>
          <w:sz w:val="40"/>
          <w:szCs w:val="40"/>
          <w:lang w:val="en-US"/>
        </w:rPr>
      </w:pPr>
      <w:r w:rsidRPr="00B1336E">
        <w:rPr>
          <w:rFonts w:eastAsia="Times New Roman" w:cs="Times New Roman"/>
          <w:b/>
          <w:bCs/>
          <w:color w:val="000000"/>
          <w:sz w:val="40"/>
          <w:szCs w:val="40"/>
          <w:lang w:val="en-US"/>
        </w:rPr>
        <w:t>Management Accounting</w:t>
      </w:r>
    </w:p>
    <w:p w14:paraId="1C8CA632" w14:textId="77777777" w:rsidR="00560142" w:rsidRDefault="00560142" w:rsidP="00B1336E">
      <w:pPr>
        <w:spacing w:before="0" w:line="259" w:lineRule="auto"/>
        <w:jc w:val="center"/>
        <w:rPr>
          <w:rFonts w:eastAsia="Times New Roman" w:cs="Times New Roman"/>
          <w:b/>
          <w:bCs/>
          <w:color w:val="000000"/>
          <w:sz w:val="40"/>
          <w:szCs w:val="40"/>
          <w:lang w:val="en-US"/>
        </w:rPr>
      </w:pPr>
    </w:p>
    <w:p w14:paraId="5AD08CE7" w14:textId="585BA28A" w:rsidR="00560142" w:rsidRDefault="00560142" w:rsidP="00B1336E">
      <w:pPr>
        <w:spacing w:before="0" w:line="259" w:lineRule="auto"/>
        <w:jc w:val="center"/>
        <w:rPr>
          <w:rFonts w:eastAsia="Times New Roman" w:cs="Times New Roman"/>
          <w:b/>
          <w:bCs/>
          <w:color w:val="000000"/>
          <w:sz w:val="40"/>
          <w:szCs w:val="40"/>
          <w:lang w:val="en-US"/>
        </w:rPr>
      </w:pPr>
      <w:r>
        <w:rPr>
          <w:rFonts w:eastAsia="Times New Roman" w:cs="Times New Roman"/>
          <w:b/>
          <w:bCs/>
          <w:color w:val="000000"/>
          <w:sz w:val="40"/>
          <w:szCs w:val="40"/>
          <w:lang w:val="en-US"/>
        </w:rPr>
        <w:t>LCBB5002 MGA</w:t>
      </w:r>
    </w:p>
    <w:p w14:paraId="0DBA515D" w14:textId="77777777" w:rsidR="00560142" w:rsidRDefault="00560142" w:rsidP="00B1336E">
      <w:pPr>
        <w:spacing w:before="0" w:line="259" w:lineRule="auto"/>
        <w:jc w:val="center"/>
        <w:rPr>
          <w:rFonts w:eastAsia="Times New Roman" w:cs="Times New Roman"/>
          <w:b/>
          <w:bCs/>
          <w:color w:val="000000"/>
          <w:sz w:val="40"/>
          <w:szCs w:val="40"/>
          <w:lang w:val="en-US"/>
        </w:rPr>
      </w:pPr>
    </w:p>
    <w:p w14:paraId="3FD00F4A" w14:textId="77777777" w:rsidR="00560142" w:rsidRDefault="00560142" w:rsidP="00B1336E">
      <w:pPr>
        <w:spacing w:before="0" w:line="259" w:lineRule="auto"/>
        <w:jc w:val="center"/>
        <w:rPr>
          <w:rFonts w:eastAsia="Times New Roman" w:cs="Times New Roman"/>
          <w:b/>
          <w:bCs/>
          <w:color w:val="000000"/>
          <w:sz w:val="40"/>
          <w:szCs w:val="40"/>
          <w:lang w:val="en-US"/>
        </w:rPr>
      </w:pPr>
    </w:p>
    <w:p w14:paraId="4BEB232D" w14:textId="77777777" w:rsidR="00560142" w:rsidRDefault="00560142" w:rsidP="00B1336E">
      <w:pPr>
        <w:spacing w:before="0" w:line="259" w:lineRule="auto"/>
        <w:jc w:val="center"/>
        <w:rPr>
          <w:rFonts w:eastAsia="Times New Roman" w:cs="Times New Roman"/>
          <w:b/>
          <w:bCs/>
          <w:color w:val="000000"/>
          <w:sz w:val="36"/>
          <w:szCs w:val="32"/>
          <w:lang w:val="en-US"/>
        </w:rPr>
      </w:pPr>
      <w:r>
        <w:rPr>
          <w:rFonts w:eastAsia="Times New Roman" w:cs="Times New Roman"/>
          <w:b/>
          <w:bCs/>
          <w:color w:val="000000"/>
          <w:sz w:val="36"/>
          <w:szCs w:val="32"/>
          <w:lang w:val="en-US"/>
        </w:rPr>
        <w:t>STUDENT NAME :MAXIM POPA</w:t>
      </w:r>
    </w:p>
    <w:p w14:paraId="448F6CBD" w14:textId="4E7773F4" w:rsidR="00B1336E" w:rsidRPr="00B1336E" w:rsidRDefault="00560142" w:rsidP="00B1336E">
      <w:pPr>
        <w:spacing w:before="0" w:line="259" w:lineRule="auto"/>
        <w:jc w:val="center"/>
        <w:rPr>
          <w:rFonts w:eastAsia="Times New Roman" w:cs="Times New Roman"/>
          <w:b/>
          <w:bCs/>
          <w:color w:val="000000"/>
          <w:sz w:val="32"/>
          <w:szCs w:val="32"/>
          <w:lang w:val="en-US"/>
        </w:rPr>
      </w:pPr>
      <w:r>
        <w:rPr>
          <w:rFonts w:eastAsia="Times New Roman" w:cs="Times New Roman"/>
          <w:b/>
          <w:bCs/>
          <w:color w:val="000000"/>
          <w:sz w:val="32"/>
          <w:szCs w:val="32"/>
          <w:lang w:val="en-US"/>
        </w:rPr>
        <w:t>STUDENT ID:2029761</w:t>
      </w:r>
      <w:r w:rsidR="00B02E01" w:rsidRPr="00B1336E">
        <w:rPr>
          <w:rFonts w:eastAsia="Times New Roman" w:cs="Times New Roman"/>
          <w:b/>
          <w:bCs/>
          <w:color w:val="000000"/>
          <w:sz w:val="32"/>
          <w:szCs w:val="32"/>
          <w:lang w:val="en-US"/>
        </w:rPr>
        <w:br w:type="page"/>
      </w:r>
    </w:p>
    <w:p w14:paraId="5CE20C58" w14:textId="2276D9D4" w:rsidR="00EA5798" w:rsidRPr="00EA5798" w:rsidRDefault="00B02E01" w:rsidP="00EA5798">
      <w:pPr>
        <w:spacing w:before="0" w:after="0"/>
        <w:jc w:val="center"/>
        <w:rPr>
          <w:rFonts w:eastAsia="Times New Roman" w:cs="Times New Roman"/>
          <w:szCs w:val="24"/>
          <w:lang w:val="en-US"/>
        </w:rPr>
      </w:pPr>
      <w:r w:rsidRPr="00EA5798">
        <w:rPr>
          <w:rFonts w:eastAsia="Times New Roman" w:cs="Times New Roman"/>
          <w:b/>
          <w:bCs/>
          <w:color w:val="000000"/>
          <w:szCs w:val="24"/>
          <w:lang w:val="en-US"/>
        </w:rPr>
        <w:lastRenderedPageBreak/>
        <w:t>Executive summary</w:t>
      </w:r>
    </w:p>
    <w:p w14:paraId="6700656E" w14:textId="71800188" w:rsidR="002D3330"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t xml:space="preserve">Amana Ltd is a tourist business that is mainly located in England and run by families. The company sells souvenirs to tourists. The following assessment has mainly focused on the performance of Amana Ltd in the </w:t>
      </w:r>
      <w:r w:rsidRPr="00EA5798">
        <w:rPr>
          <w:rFonts w:eastAsia="Times New Roman" w:cs="Times New Roman"/>
          <w:color w:val="000000"/>
          <w:szCs w:val="24"/>
          <w:lang w:val="en-US"/>
        </w:rPr>
        <w:t>year 2020. A control budget report of the mentioned company has been prepared in order to evaluate the performance of the company. Along with this, a recommendation has been included in order to help the company's CEO in choosing an effective selling proce</w:t>
      </w:r>
      <w:r w:rsidRPr="00EA5798">
        <w:rPr>
          <w:rFonts w:eastAsia="Times New Roman" w:cs="Times New Roman"/>
          <w:color w:val="000000"/>
          <w:szCs w:val="24"/>
          <w:lang w:val="en-US"/>
        </w:rPr>
        <w:t>ss to enhance</w:t>
      </w:r>
      <w:r w:rsidR="00B1336E">
        <w:rPr>
          <w:rFonts w:eastAsia="Times New Roman" w:cs="Times New Roman"/>
          <w:color w:val="000000"/>
          <w:szCs w:val="24"/>
          <w:lang w:val="en-US"/>
        </w:rPr>
        <w:t xml:space="preserve"> its</w:t>
      </w:r>
      <w:r w:rsidRPr="00EA5798">
        <w:rPr>
          <w:rFonts w:eastAsia="Times New Roman" w:cs="Times New Roman"/>
          <w:color w:val="000000"/>
          <w:szCs w:val="24"/>
          <w:lang w:val="en-US"/>
        </w:rPr>
        <w:t xml:space="preserve"> online selling.</w:t>
      </w:r>
    </w:p>
    <w:p w14:paraId="56C7B05F" w14:textId="77777777" w:rsidR="002D3330" w:rsidRDefault="002D3330">
      <w:pPr>
        <w:spacing w:before="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sdt>
      <w:sdtPr>
        <w:rPr>
          <w:rFonts w:ascii="Times New Roman" w:eastAsiaTheme="minorHAnsi" w:hAnsi="Times New Roman" w:cstheme="minorBidi"/>
          <w:color w:val="auto"/>
          <w:sz w:val="24"/>
          <w:szCs w:val="22"/>
          <w:lang w:val="en-GB"/>
        </w:rPr>
        <w:id w:val="-1899427858"/>
        <w:docPartObj>
          <w:docPartGallery w:val="Table of Contents"/>
          <w:docPartUnique/>
        </w:docPartObj>
      </w:sdtPr>
      <w:sdtEndPr>
        <w:rPr>
          <w:b/>
          <w:bCs/>
          <w:noProof/>
        </w:rPr>
      </w:sdtEndPr>
      <w:sdtContent>
        <w:p w14:paraId="00600D9B" w14:textId="7B1DF59F" w:rsidR="002D3330" w:rsidRDefault="002D3330">
          <w:pPr>
            <w:pStyle w:val="TOCHeading"/>
          </w:pPr>
          <w:r>
            <w:t>Table of Contents</w:t>
          </w:r>
        </w:p>
        <w:p w14:paraId="071A3A51" w14:textId="385889F2" w:rsidR="00B4541C" w:rsidRDefault="002D3330">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0544032" w:history="1">
            <w:r w:rsidR="00B4541C" w:rsidRPr="009E781A">
              <w:rPr>
                <w:rStyle w:val="Hyperlink"/>
                <w:noProof/>
                <w:lang w:val="en-US"/>
              </w:rPr>
              <w:t>Introduction</w:t>
            </w:r>
            <w:r w:rsidR="00B4541C">
              <w:rPr>
                <w:noProof/>
                <w:webHidden/>
              </w:rPr>
              <w:tab/>
            </w:r>
            <w:r w:rsidR="00B4541C">
              <w:rPr>
                <w:noProof/>
                <w:webHidden/>
              </w:rPr>
              <w:fldChar w:fldCharType="begin"/>
            </w:r>
            <w:r w:rsidR="00B4541C">
              <w:rPr>
                <w:noProof/>
                <w:webHidden/>
              </w:rPr>
              <w:instrText xml:space="preserve"> PAGEREF _Toc110544032 \h </w:instrText>
            </w:r>
            <w:r w:rsidR="00B4541C">
              <w:rPr>
                <w:noProof/>
                <w:webHidden/>
              </w:rPr>
            </w:r>
            <w:r w:rsidR="00B4541C">
              <w:rPr>
                <w:noProof/>
                <w:webHidden/>
              </w:rPr>
              <w:fldChar w:fldCharType="separate"/>
            </w:r>
            <w:r w:rsidR="00B4541C">
              <w:rPr>
                <w:noProof/>
                <w:webHidden/>
              </w:rPr>
              <w:t>4</w:t>
            </w:r>
            <w:r w:rsidR="00B4541C">
              <w:rPr>
                <w:noProof/>
                <w:webHidden/>
              </w:rPr>
              <w:fldChar w:fldCharType="end"/>
            </w:r>
          </w:hyperlink>
        </w:p>
        <w:p w14:paraId="143BE994" w14:textId="1409E0AB" w:rsidR="00B4541C" w:rsidRDefault="00B02E01">
          <w:pPr>
            <w:pStyle w:val="TOC1"/>
            <w:tabs>
              <w:tab w:val="right" w:leader="dot" w:pos="9350"/>
            </w:tabs>
            <w:rPr>
              <w:rFonts w:asciiTheme="minorHAnsi" w:eastAsiaTheme="minorEastAsia" w:hAnsiTheme="minorHAnsi"/>
              <w:noProof/>
              <w:sz w:val="22"/>
              <w:lang w:eastAsia="en-GB"/>
            </w:rPr>
          </w:pPr>
          <w:hyperlink w:anchor="_Toc110544033" w:history="1">
            <w:r w:rsidR="00B4541C" w:rsidRPr="009E781A">
              <w:rPr>
                <w:rStyle w:val="Hyperlink"/>
                <w:noProof/>
              </w:rPr>
              <w:t>Part A</w:t>
            </w:r>
            <w:r w:rsidR="00B4541C">
              <w:rPr>
                <w:noProof/>
                <w:webHidden/>
              </w:rPr>
              <w:tab/>
            </w:r>
            <w:r w:rsidR="00B4541C">
              <w:rPr>
                <w:noProof/>
                <w:webHidden/>
              </w:rPr>
              <w:fldChar w:fldCharType="begin"/>
            </w:r>
            <w:r w:rsidR="00B4541C">
              <w:rPr>
                <w:noProof/>
                <w:webHidden/>
              </w:rPr>
              <w:instrText xml:space="preserve"> PAGEREF _Toc110544033 \h </w:instrText>
            </w:r>
            <w:r w:rsidR="00B4541C">
              <w:rPr>
                <w:noProof/>
                <w:webHidden/>
              </w:rPr>
            </w:r>
            <w:r w:rsidR="00B4541C">
              <w:rPr>
                <w:noProof/>
                <w:webHidden/>
              </w:rPr>
              <w:fldChar w:fldCharType="separate"/>
            </w:r>
            <w:r w:rsidR="00B4541C">
              <w:rPr>
                <w:noProof/>
                <w:webHidden/>
              </w:rPr>
              <w:t>5</w:t>
            </w:r>
            <w:r w:rsidR="00B4541C">
              <w:rPr>
                <w:noProof/>
                <w:webHidden/>
              </w:rPr>
              <w:fldChar w:fldCharType="end"/>
            </w:r>
          </w:hyperlink>
        </w:p>
        <w:p w14:paraId="597C966D" w14:textId="4DF6F87D" w:rsidR="00B4541C" w:rsidRDefault="00B02E01">
          <w:pPr>
            <w:pStyle w:val="TOC2"/>
            <w:tabs>
              <w:tab w:val="right" w:leader="dot" w:pos="9350"/>
            </w:tabs>
            <w:rPr>
              <w:rFonts w:asciiTheme="minorHAnsi" w:eastAsiaTheme="minorEastAsia" w:hAnsiTheme="minorHAnsi"/>
              <w:noProof/>
              <w:sz w:val="22"/>
              <w:lang w:eastAsia="en-GB"/>
            </w:rPr>
          </w:pPr>
          <w:hyperlink w:anchor="_Toc110544034" w:history="1">
            <w:r w:rsidR="00B4541C" w:rsidRPr="009E781A">
              <w:rPr>
                <w:rStyle w:val="Hyperlink"/>
                <w:noProof/>
                <w:lang w:val="en-US"/>
              </w:rPr>
              <w:t>Preparation of monthly control report in 2020 of Amana Ltd</w:t>
            </w:r>
            <w:r w:rsidR="00B4541C">
              <w:rPr>
                <w:noProof/>
                <w:webHidden/>
              </w:rPr>
              <w:tab/>
            </w:r>
            <w:r w:rsidR="00B4541C">
              <w:rPr>
                <w:noProof/>
                <w:webHidden/>
              </w:rPr>
              <w:fldChar w:fldCharType="begin"/>
            </w:r>
            <w:r w:rsidR="00B4541C">
              <w:rPr>
                <w:noProof/>
                <w:webHidden/>
              </w:rPr>
              <w:instrText xml:space="preserve"> PAGEREF _Toc110544034 \h </w:instrText>
            </w:r>
            <w:r w:rsidR="00B4541C">
              <w:rPr>
                <w:noProof/>
                <w:webHidden/>
              </w:rPr>
            </w:r>
            <w:r w:rsidR="00B4541C">
              <w:rPr>
                <w:noProof/>
                <w:webHidden/>
              </w:rPr>
              <w:fldChar w:fldCharType="separate"/>
            </w:r>
            <w:r w:rsidR="00B4541C">
              <w:rPr>
                <w:noProof/>
                <w:webHidden/>
              </w:rPr>
              <w:t>5</w:t>
            </w:r>
            <w:r w:rsidR="00B4541C">
              <w:rPr>
                <w:noProof/>
                <w:webHidden/>
              </w:rPr>
              <w:fldChar w:fldCharType="end"/>
            </w:r>
          </w:hyperlink>
        </w:p>
        <w:p w14:paraId="1BA3AE43" w14:textId="0541C0C4" w:rsidR="00B4541C" w:rsidRDefault="00B02E01">
          <w:pPr>
            <w:pStyle w:val="TOC2"/>
            <w:tabs>
              <w:tab w:val="right" w:leader="dot" w:pos="9350"/>
            </w:tabs>
            <w:rPr>
              <w:rFonts w:asciiTheme="minorHAnsi" w:eastAsiaTheme="minorEastAsia" w:hAnsiTheme="minorHAnsi"/>
              <w:noProof/>
              <w:sz w:val="22"/>
              <w:lang w:eastAsia="en-GB"/>
            </w:rPr>
          </w:pPr>
          <w:hyperlink w:anchor="_Toc110544035" w:history="1">
            <w:r w:rsidR="00B4541C" w:rsidRPr="009E781A">
              <w:rPr>
                <w:rStyle w:val="Hyperlink"/>
                <w:noProof/>
                <w:lang w:val="en-US"/>
              </w:rPr>
              <w:t>Evaluation of Amana Ltd’s monthly performance for the year 2020</w:t>
            </w:r>
            <w:r w:rsidR="00B4541C">
              <w:rPr>
                <w:noProof/>
                <w:webHidden/>
              </w:rPr>
              <w:tab/>
            </w:r>
            <w:r w:rsidR="00B4541C">
              <w:rPr>
                <w:noProof/>
                <w:webHidden/>
              </w:rPr>
              <w:fldChar w:fldCharType="begin"/>
            </w:r>
            <w:r w:rsidR="00B4541C">
              <w:rPr>
                <w:noProof/>
                <w:webHidden/>
              </w:rPr>
              <w:instrText xml:space="preserve"> PAGEREF _Toc110544035 \h </w:instrText>
            </w:r>
            <w:r w:rsidR="00B4541C">
              <w:rPr>
                <w:noProof/>
                <w:webHidden/>
              </w:rPr>
            </w:r>
            <w:r w:rsidR="00B4541C">
              <w:rPr>
                <w:noProof/>
                <w:webHidden/>
              </w:rPr>
              <w:fldChar w:fldCharType="separate"/>
            </w:r>
            <w:r w:rsidR="00B4541C">
              <w:rPr>
                <w:noProof/>
                <w:webHidden/>
              </w:rPr>
              <w:t>6</w:t>
            </w:r>
            <w:r w:rsidR="00B4541C">
              <w:rPr>
                <w:noProof/>
                <w:webHidden/>
              </w:rPr>
              <w:fldChar w:fldCharType="end"/>
            </w:r>
          </w:hyperlink>
        </w:p>
        <w:p w14:paraId="716111EF" w14:textId="25F66435" w:rsidR="00B4541C" w:rsidRDefault="00B02E01">
          <w:pPr>
            <w:pStyle w:val="TOC2"/>
            <w:tabs>
              <w:tab w:val="right" w:leader="dot" w:pos="9350"/>
            </w:tabs>
            <w:rPr>
              <w:rFonts w:asciiTheme="minorHAnsi" w:eastAsiaTheme="minorEastAsia" w:hAnsiTheme="minorHAnsi"/>
              <w:noProof/>
              <w:sz w:val="22"/>
              <w:lang w:eastAsia="en-GB"/>
            </w:rPr>
          </w:pPr>
          <w:hyperlink w:anchor="_Toc110544036" w:history="1">
            <w:r w:rsidR="00B4541C" w:rsidRPr="009E781A">
              <w:rPr>
                <w:rStyle w:val="Hyperlink"/>
                <w:noProof/>
                <w:lang w:val="en-US"/>
              </w:rPr>
              <w:t>Recommendations to improve weak areas</w:t>
            </w:r>
            <w:r w:rsidR="00B4541C">
              <w:rPr>
                <w:noProof/>
                <w:webHidden/>
              </w:rPr>
              <w:tab/>
            </w:r>
            <w:r w:rsidR="00B4541C">
              <w:rPr>
                <w:noProof/>
                <w:webHidden/>
              </w:rPr>
              <w:fldChar w:fldCharType="begin"/>
            </w:r>
            <w:r w:rsidR="00B4541C">
              <w:rPr>
                <w:noProof/>
                <w:webHidden/>
              </w:rPr>
              <w:instrText xml:space="preserve"> PAGEREF _Toc110544036 \h </w:instrText>
            </w:r>
            <w:r w:rsidR="00B4541C">
              <w:rPr>
                <w:noProof/>
                <w:webHidden/>
              </w:rPr>
            </w:r>
            <w:r w:rsidR="00B4541C">
              <w:rPr>
                <w:noProof/>
                <w:webHidden/>
              </w:rPr>
              <w:fldChar w:fldCharType="separate"/>
            </w:r>
            <w:r w:rsidR="00B4541C">
              <w:rPr>
                <w:noProof/>
                <w:webHidden/>
              </w:rPr>
              <w:t>9</w:t>
            </w:r>
            <w:r w:rsidR="00B4541C">
              <w:rPr>
                <w:noProof/>
                <w:webHidden/>
              </w:rPr>
              <w:fldChar w:fldCharType="end"/>
            </w:r>
          </w:hyperlink>
        </w:p>
        <w:p w14:paraId="33F9F69C" w14:textId="1732FE93" w:rsidR="00B4541C" w:rsidRDefault="00B02E01">
          <w:pPr>
            <w:pStyle w:val="TOC1"/>
            <w:tabs>
              <w:tab w:val="right" w:leader="dot" w:pos="9350"/>
            </w:tabs>
            <w:rPr>
              <w:rFonts w:asciiTheme="minorHAnsi" w:eastAsiaTheme="minorEastAsia" w:hAnsiTheme="minorHAnsi"/>
              <w:noProof/>
              <w:sz w:val="22"/>
              <w:lang w:eastAsia="en-GB"/>
            </w:rPr>
          </w:pPr>
          <w:hyperlink w:anchor="_Toc110544037" w:history="1">
            <w:r w:rsidR="00B4541C" w:rsidRPr="009E781A">
              <w:rPr>
                <w:rStyle w:val="Hyperlink"/>
                <w:noProof/>
                <w:lang w:val="en-US"/>
              </w:rPr>
              <w:t>Part B</w:t>
            </w:r>
            <w:r w:rsidR="00B4541C">
              <w:rPr>
                <w:noProof/>
                <w:webHidden/>
              </w:rPr>
              <w:tab/>
            </w:r>
            <w:r w:rsidR="00B4541C">
              <w:rPr>
                <w:noProof/>
                <w:webHidden/>
              </w:rPr>
              <w:fldChar w:fldCharType="begin"/>
            </w:r>
            <w:r w:rsidR="00B4541C">
              <w:rPr>
                <w:noProof/>
                <w:webHidden/>
              </w:rPr>
              <w:instrText xml:space="preserve"> PAGEREF _Toc110544037 \h </w:instrText>
            </w:r>
            <w:r w:rsidR="00B4541C">
              <w:rPr>
                <w:noProof/>
                <w:webHidden/>
              </w:rPr>
            </w:r>
            <w:r w:rsidR="00B4541C">
              <w:rPr>
                <w:noProof/>
                <w:webHidden/>
              </w:rPr>
              <w:fldChar w:fldCharType="separate"/>
            </w:r>
            <w:r w:rsidR="00B4541C">
              <w:rPr>
                <w:noProof/>
                <w:webHidden/>
              </w:rPr>
              <w:t>10</w:t>
            </w:r>
            <w:r w:rsidR="00B4541C">
              <w:rPr>
                <w:noProof/>
                <w:webHidden/>
              </w:rPr>
              <w:fldChar w:fldCharType="end"/>
            </w:r>
          </w:hyperlink>
        </w:p>
        <w:p w14:paraId="17769105" w14:textId="14CE6209" w:rsidR="00B4541C" w:rsidRDefault="00B02E01">
          <w:pPr>
            <w:pStyle w:val="TOC2"/>
            <w:tabs>
              <w:tab w:val="right" w:leader="dot" w:pos="9350"/>
            </w:tabs>
            <w:rPr>
              <w:rFonts w:asciiTheme="minorHAnsi" w:eastAsiaTheme="minorEastAsia" w:hAnsiTheme="minorHAnsi"/>
              <w:noProof/>
              <w:sz w:val="22"/>
              <w:lang w:eastAsia="en-GB"/>
            </w:rPr>
          </w:pPr>
          <w:hyperlink w:anchor="_Toc110544038" w:history="1">
            <w:r w:rsidR="00B4541C" w:rsidRPr="009E781A">
              <w:rPr>
                <w:rStyle w:val="Hyperlink"/>
                <w:noProof/>
                <w:lang w:val="en-US"/>
              </w:rPr>
              <w:t>Alternative 1</w:t>
            </w:r>
            <w:r w:rsidR="00B4541C">
              <w:rPr>
                <w:noProof/>
                <w:webHidden/>
              </w:rPr>
              <w:tab/>
            </w:r>
            <w:r w:rsidR="00B4541C">
              <w:rPr>
                <w:noProof/>
                <w:webHidden/>
              </w:rPr>
              <w:fldChar w:fldCharType="begin"/>
            </w:r>
            <w:r w:rsidR="00B4541C">
              <w:rPr>
                <w:noProof/>
                <w:webHidden/>
              </w:rPr>
              <w:instrText xml:space="preserve"> PAGEREF _Toc110544038 \h </w:instrText>
            </w:r>
            <w:r w:rsidR="00B4541C">
              <w:rPr>
                <w:noProof/>
                <w:webHidden/>
              </w:rPr>
            </w:r>
            <w:r w:rsidR="00B4541C">
              <w:rPr>
                <w:noProof/>
                <w:webHidden/>
              </w:rPr>
              <w:fldChar w:fldCharType="separate"/>
            </w:r>
            <w:r w:rsidR="00B4541C">
              <w:rPr>
                <w:noProof/>
                <w:webHidden/>
              </w:rPr>
              <w:t>10</w:t>
            </w:r>
            <w:r w:rsidR="00B4541C">
              <w:rPr>
                <w:noProof/>
                <w:webHidden/>
              </w:rPr>
              <w:fldChar w:fldCharType="end"/>
            </w:r>
          </w:hyperlink>
        </w:p>
        <w:p w14:paraId="3AA63832" w14:textId="0F054663" w:rsidR="00B4541C" w:rsidRDefault="00B02E01">
          <w:pPr>
            <w:pStyle w:val="TOC2"/>
            <w:tabs>
              <w:tab w:val="right" w:leader="dot" w:pos="9350"/>
            </w:tabs>
            <w:rPr>
              <w:rFonts w:asciiTheme="minorHAnsi" w:eastAsiaTheme="minorEastAsia" w:hAnsiTheme="minorHAnsi"/>
              <w:noProof/>
              <w:sz w:val="22"/>
              <w:lang w:eastAsia="en-GB"/>
            </w:rPr>
          </w:pPr>
          <w:hyperlink w:anchor="_Toc110544039" w:history="1">
            <w:r w:rsidR="00B4541C" w:rsidRPr="009E781A">
              <w:rPr>
                <w:rStyle w:val="Hyperlink"/>
                <w:noProof/>
                <w:lang w:val="en-US"/>
              </w:rPr>
              <w:t>Alternative 2</w:t>
            </w:r>
            <w:r w:rsidR="00B4541C">
              <w:rPr>
                <w:noProof/>
                <w:webHidden/>
              </w:rPr>
              <w:tab/>
            </w:r>
            <w:r w:rsidR="00B4541C">
              <w:rPr>
                <w:noProof/>
                <w:webHidden/>
              </w:rPr>
              <w:fldChar w:fldCharType="begin"/>
            </w:r>
            <w:r w:rsidR="00B4541C">
              <w:rPr>
                <w:noProof/>
                <w:webHidden/>
              </w:rPr>
              <w:instrText xml:space="preserve"> PAGEREF _Toc110544039 \h </w:instrText>
            </w:r>
            <w:r w:rsidR="00B4541C">
              <w:rPr>
                <w:noProof/>
                <w:webHidden/>
              </w:rPr>
            </w:r>
            <w:r w:rsidR="00B4541C">
              <w:rPr>
                <w:noProof/>
                <w:webHidden/>
              </w:rPr>
              <w:fldChar w:fldCharType="separate"/>
            </w:r>
            <w:r w:rsidR="00B4541C">
              <w:rPr>
                <w:noProof/>
                <w:webHidden/>
              </w:rPr>
              <w:t>11</w:t>
            </w:r>
            <w:r w:rsidR="00B4541C">
              <w:rPr>
                <w:noProof/>
                <w:webHidden/>
              </w:rPr>
              <w:fldChar w:fldCharType="end"/>
            </w:r>
          </w:hyperlink>
        </w:p>
        <w:p w14:paraId="15C6A5AA" w14:textId="20434AD3" w:rsidR="00B4541C" w:rsidRDefault="00B02E01">
          <w:pPr>
            <w:pStyle w:val="TOC2"/>
            <w:tabs>
              <w:tab w:val="right" w:leader="dot" w:pos="9350"/>
            </w:tabs>
            <w:rPr>
              <w:rFonts w:asciiTheme="minorHAnsi" w:eastAsiaTheme="minorEastAsia" w:hAnsiTheme="minorHAnsi"/>
              <w:noProof/>
              <w:sz w:val="22"/>
              <w:lang w:eastAsia="en-GB"/>
            </w:rPr>
          </w:pPr>
          <w:hyperlink w:anchor="_Toc110544040" w:history="1">
            <w:r w:rsidR="00B4541C" w:rsidRPr="009E781A">
              <w:rPr>
                <w:rStyle w:val="Hyperlink"/>
                <w:noProof/>
                <w:lang w:val="en-US"/>
              </w:rPr>
              <w:t>Recommendation</w:t>
            </w:r>
            <w:r w:rsidR="00B4541C">
              <w:rPr>
                <w:noProof/>
                <w:webHidden/>
              </w:rPr>
              <w:tab/>
            </w:r>
            <w:r w:rsidR="00B4541C">
              <w:rPr>
                <w:noProof/>
                <w:webHidden/>
              </w:rPr>
              <w:fldChar w:fldCharType="begin"/>
            </w:r>
            <w:r w:rsidR="00B4541C">
              <w:rPr>
                <w:noProof/>
                <w:webHidden/>
              </w:rPr>
              <w:instrText xml:space="preserve"> PAGEREF _Toc110544040 \h </w:instrText>
            </w:r>
            <w:r w:rsidR="00B4541C">
              <w:rPr>
                <w:noProof/>
                <w:webHidden/>
              </w:rPr>
            </w:r>
            <w:r w:rsidR="00B4541C">
              <w:rPr>
                <w:noProof/>
                <w:webHidden/>
              </w:rPr>
              <w:fldChar w:fldCharType="separate"/>
            </w:r>
            <w:r w:rsidR="00B4541C">
              <w:rPr>
                <w:noProof/>
                <w:webHidden/>
              </w:rPr>
              <w:t>11</w:t>
            </w:r>
            <w:r w:rsidR="00B4541C">
              <w:rPr>
                <w:noProof/>
                <w:webHidden/>
              </w:rPr>
              <w:fldChar w:fldCharType="end"/>
            </w:r>
          </w:hyperlink>
        </w:p>
        <w:p w14:paraId="00CE39E3" w14:textId="662E7F5C" w:rsidR="00B4541C" w:rsidRDefault="00B02E01">
          <w:pPr>
            <w:pStyle w:val="TOC1"/>
            <w:tabs>
              <w:tab w:val="right" w:leader="dot" w:pos="9350"/>
            </w:tabs>
            <w:rPr>
              <w:rFonts w:asciiTheme="minorHAnsi" w:eastAsiaTheme="minorEastAsia" w:hAnsiTheme="minorHAnsi"/>
              <w:noProof/>
              <w:sz w:val="22"/>
              <w:lang w:eastAsia="en-GB"/>
            </w:rPr>
          </w:pPr>
          <w:hyperlink w:anchor="_Toc110544041" w:history="1">
            <w:r w:rsidR="00B4541C" w:rsidRPr="009E781A">
              <w:rPr>
                <w:rStyle w:val="Hyperlink"/>
                <w:noProof/>
                <w:lang w:val="en-US"/>
              </w:rPr>
              <w:t>Conclusion</w:t>
            </w:r>
            <w:r w:rsidR="00B4541C">
              <w:rPr>
                <w:noProof/>
                <w:webHidden/>
              </w:rPr>
              <w:tab/>
            </w:r>
            <w:r w:rsidR="00B4541C">
              <w:rPr>
                <w:noProof/>
                <w:webHidden/>
              </w:rPr>
              <w:fldChar w:fldCharType="begin"/>
            </w:r>
            <w:r w:rsidR="00B4541C">
              <w:rPr>
                <w:noProof/>
                <w:webHidden/>
              </w:rPr>
              <w:instrText xml:space="preserve"> PAGEREF _Toc110544041 \h </w:instrText>
            </w:r>
            <w:r w:rsidR="00B4541C">
              <w:rPr>
                <w:noProof/>
                <w:webHidden/>
              </w:rPr>
            </w:r>
            <w:r w:rsidR="00B4541C">
              <w:rPr>
                <w:noProof/>
                <w:webHidden/>
              </w:rPr>
              <w:fldChar w:fldCharType="separate"/>
            </w:r>
            <w:r w:rsidR="00B4541C">
              <w:rPr>
                <w:noProof/>
                <w:webHidden/>
              </w:rPr>
              <w:t>13</w:t>
            </w:r>
            <w:r w:rsidR="00B4541C">
              <w:rPr>
                <w:noProof/>
                <w:webHidden/>
              </w:rPr>
              <w:fldChar w:fldCharType="end"/>
            </w:r>
          </w:hyperlink>
        </w:p>
        <w:p w14:paraId="028F65C0" w14:textId="1FBC597B" w:rsidR="00B4541C" w:rsidRDefault="00B02E01">
          <w:pPr>
            <w:pStyle w:val="TOC1"/>
            <w:tabs>
              <w:tab w:val="right" w:leader="dot" w:pos="9350"/>
            </w:tabs>
            <w:rPr>
              <w:rFonts w:asciiTheme="minorHAnsi" w:eastAsiaTheme="minorEastAsia" w:hAnsiTheme="minorHAnsi"/>
              <w:noProof/>
              <w:sz w:val="22"/>
              <w:lang w:eastAsia="en-GB"/>
            </w:rPr>
          </w:pPr>
          <w:hyperlink w:anchor="_Toc110544042" w:history="1">
            <w:r w:rsidR="00B4541C" w:rsidRPr="009E781A">
              <w:rPr>
                <w:rStyle w:val="Hyperlink"/>
                <w:noProof/>
                <w:lang w:val="en-US"/>
              </w:rPr>
              <w:t>References</w:t>
            </w:r>
            <w:r w:rsidR="00B4541C">
              <w:rPr>
                <w:noProof/>
                <w:webHidden/>
              </w:rPr>
              <w:tab/>
            </w:r>
            <w:r w:rsidR="00B4541C">
              <w:rPr>
                <w:noProof/>
                <w:webHidden/>
              </w:rPr>
              <w:fldChar w:fldCharType="begin"/>
            </w:r>
            <w:r w:rsidR="00B4541C">
              <w:rPr>
                <w:noProof/>
                <w:webHidden/>
              </w:rPr>
              <w:instrText xml:space="preserve"> PAGEREF _Toc110544042 \h </w:instrText>
            </w:r>
            <w:r w:rsidR="00B4541C">
              <w:rPr>
                <w:noProof/>
                <w:webHidden/>
              </w:rPr>
            </w:r>
            <w:r w:rsidR="00B4541C">
              <w:rPr>
                <w:noProof/>
                <w:webHidden/>
              </w:rPr>
              <w:fldChar w:fldCharType="separate"/>
            </w:r>
            <w:r w:rsidR="00B4541C">
              <w:rPr>
                <w:noProof/>
                <w:webHidden/>
              </w:rPr>
              <w:t>14</w:t>
            </w:r>
            <w:r w:rsidR="00B4541C">
              <w:rPr>
                <w:noProof/>
                <w:webHidden/>
              </w:rPr>
              <w:fldChar w:fldCharType="end"/>
            </w:r>
          </w:hyperlink>
        </w:p>
        <w:p w14:paraId="7FF69C37" w14:textId="523F37A3" w:rsidR="002D3330" w:rsidRDefault="002D3330">
          <w:r>
            <w:rPr>
              <w:b/>
              <w:bCs/>
              <w:noProof/>
            </w:rPr>
            <w:fldChar w:fldCharType="end"/>
          </w:r>
        </w:p>
      </w:sdtContent>
    </w:sdt>
    <w:p w14:paraId="1EA66BBD" w14:textId="77777777" w:rsidR="00EA5798" w:rsidRDefault="00EA5798" w:rsidP="00EA5798">
      <w:pPr>
        <w:spacing w:before="0" w:after="0"/>
        <w:rPr>
          <w:rFonts w:eastAsia="Times New Roman" w:cs="Times New Roman"/>
          <w:color w:val="000000"/>
          <w:szCs w:val="24"/>
          <w:lang w:val="en-US"/>
        </w:rPr>
      </w:pPr>
    </w:p>
    <w:p w14:paraId="0BFD689A" w14:textId="77777777" w:rsidR="00EA5798" w:rsidRDefault="00B02E01">
      <w:pPr>
        <w:spacing w:before="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15402885" w14:textId="7A02E008" w:rsidR="00EA5798" w:rsidRPr="00EA5798" w:rsidRDefault="00B02E01" w:rsidP="00B1336E">
      <w:pPr>
        <w:pStyle w:val="Heading1"/>
        <w:rPr>
          <w:lang w:val="en-US"/>
        </w:rPr>
      </w:pPr>
      <w:bookmarkStart w:id="0" w:name="_Toc110544032"/>
      <w:r w:rsidRPr="00EA5798">
        <w:rPr>
          <w:lang w:val="en-US"/>
        </w:rPr>
        <w:lastRenderedPageBreak/>
        <w:t>Introduction</w:t>
      </w:r>
      <w:bookmarkEnd w:id="0"/>
    </w:p>
    <w:p w14:paraId="595F3DF2" w14:textId="3BED80DF" w:rsidR="00EA5798"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t>The role of management accounting in a business will be briefly discussed in this report. The following assessment will prepare the budget control report of Amana Ltd fo</w:t>
      </w:r>
      <w:r w:rsidRPr="00EA5798">
        <w:rPr>
          <w:rFonts w:eastAsia="Times New Roman" w:cs="Times New Roman"/>
          <w:color w:val="000000"/>
          <w:szCs w:val="24"/>
          <w:lang w:val="en-US"/>
        </w:rPr>
        <w:t>r the year 2020. The report will include original, flexed and actual reports in the budget control report of the company. Along with this, the key variances of different items will be calculated in the report. A table also will be included in this followin</w:t>
      </w:r>
      <w:r w:rsidRPr="00EA5798">
        <w:rPr>
          <w:rFonts w:eastAsia="Times New Roman" w:cs="Times New Roman"/>
          <w:color w:val="000000"/>
          <w:szCs w:val="24"/>
          <w:lang w:val="en-US"/>
        </w:rPr>
        <w:t>g assessment. Apart from this, the decisions of the CEO of Amana Ltd regarding the online sales strategy will be thoroughly evaluated in perspectives relevant to costing here. Furthermore, decision-making abilities under some specific risks will be demonst</w:t>
      </w:r>
      <w:r w:rsidRPr="00EA5798">
        <w:rPr>
          <w:rFonts w:eastAsia="Times New Roman" w:cs="Times New Roman"/>
          <w:color w:val="000000"/>
          <w:szCs w:val="24"/>
          <w:lang w:val="en-US"/>
        </w:rPr>
        <w:t>rated here.</w:t>
      </w:r>
    </w:p>
    <w:p w14:paraId="226580DB" w14:textId="77777777" w:rsidR="00EA5798" w:rsidRDefault="00B02E01">
      <w:pPr>
        <w:spacing w:before="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35D85FA1" w14:textId="65FFD399" w:rsidR="00EA5798" w:rsidRPr="00EA5798" w:rsidRDefault="00B02E01" w:rsidP="00B1336E">
      <w:pPr>
        <w:pStyle w:val="Heading1"/>
      </w:pPr>
      <w:bookmarkStart w:id="1" w:name="_Toc110544033"/>
      <w:r w:rsidRPr="00EA5798">
        <w:lastRenderedPageBreak/>
        <w:t>Part A</w:t>
      </w:r>
      <w:bookmarkEnd w:id="1"/>
    </w:p>
    <w:p w14:paraId="48D980D9" w14:textId="258216A9" w:rsidR="00EA5798" w:rsidRPr="00EA5798" w:rsidRDefault="00B02E01" w:rsidP="00B1336E">
      <w:pPr>
        <w:pStyle w:val="Heading2"/>
        <w:rPr>
          <w:lang w:val="en-US"/>
        </w:rPr>
      </w:pPr>
      <w:bookmarkStart w:id="2" w:name="_Toc110544034"/>
      <w:r w:rsidRPr="00EA5798">
        <w:rPr>
          <w:lang w:val="en-US"/>
        </w:rPr>
        <w:t>Preparation of monthly control report in 2020 of Amana Ltd</w:t>
      </w:r>
      <w:bookmarkEnd w:id="2"/>
    </w:p>
    <w:tbl>
      <w:tblPr>
        <w:tblW w:w="0" w:type="auto"/>
        <w:tblCellMar>
          <w:top w:w="15" w:type="dxa"/>
          <w:left w:w="15" w:type="dxa"/>
          <w:bottom w:w="15" w:type="dxa"/>
          <w:right w:w="15" w:type="dxa"/>
        </w:tblCellMar>
        <w:tblLook w:val="04A0" w:firstRow="1" w:lastRow="0" w:firstColumn="1" w:lastColumn="0" w:noHBand="0" w:noVBand="1"/>
      </w:tblPr>
      <w:tblGrid>
        <w:gridCol w:w="1902"/>
        <w:gridCol w:w="1039"/>
        <w:gridCol w:w="1255"/>
        <w:gridCol w:w="1178"/>
        <w:gridCol w:w="1238"/>
        <w:gridCol w:w="1240"/>
        <w:gridCol w:w="1708"/>
      </w:tblGrid>
      <w:tr w:rsidR="00394ACF" w14:paraId="7EB868AF" w14:textId="77777777" w:rsidTr="00EA5798">
        <w:trPr>
          <w:trHeight w:val="575"/>
        </w:trPr>
        <w:tc>
          <w:tcPr>
            <w:tcW w:w="0" w:type="auto"/>
            <w:gridSpan w:val="7"/>
            <w:tcBorders>
              <w:bottom w:val="single" w:sz="6" w:space="0" w:color="DF82E1"/>
            </w:tcBorders>
            <w:tcMar>
              <w:top w:w="100" w:type="dxa"/>
              <w:left w:w="100" w:type="dxa"/>
              <w:bottom w:w="100" w:type="dxa"/>
              <w:right w:w="100" w:type="dxa"/>
            </w:tcMar>
            <w:hideMark/>
          </w:tcPr>
          <w:p w14:paraId="5B30EB1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CONTROL BUDGET OF AMANA LTD. FOR 2020</w:t>
            </w:r>
          </w:p>
        </w:tc>
      </w:tr>
      <w:tr w:rsidR="00394ACF" w14:paraId="533085E2" w14:textId="77777777" w:rsidTr="00EA5798">
        <w:trPr>
          <w:trHeight w:val="500"/>
        </w:trPr>
        <w:tc>
          <w:tcPr>
            <w:tcW w:w="0" w:type="auto"/>
            <w:tcBorders>
              <w:top w:val="single" w:sz="6" w:space="0" w:color="DF82E1"/>
              <w:left w:val="single" w:sz="6" w:space="0" w:color="DF82E1"/>
              <w:bottom w:val="single" w:sz="6" w:space="0" w:color="DF82E1"/>
            </w:tcBorders>
            <w:shd w:val="clear" w:color="auto" w:fill="C830CC"/>
            <w:tcMar>
              <w:top w:w="100" w:type="dxa"/>
              <w:left w:w="100" w:type="dxa"/>
              <w:bottom w:w="100" w:type="dxa"/>
              <w:right w:w="100" w:type="dxa"/>
            </w:tcMar>
            <w:hideMark/>
          </w:tcPr>
          <w:p w14:paraId="039507C6"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Item</w:t>
            </w:r>
          </w:p>
        </w:tc>
        <w:tc>
          <w:tcPr>
            <w:tcW w:w="0" w:type="auto"/>
            <w:tcBorders>
              <w:top w:val="single" w:sz="6" w:space="0" w:color="DF82E1"/>
              <w:bottom w:val="single" w:sz="6" w:space="0" w:color="DF82E1"/>
            </w:tcBorders>
            <w:shd w:val="clear" w:color="auto" w:fill="C830CC"/>
            <w:tcMar>
              <w:top w:w="100" w:type="dxa"/>
              <w:left w:w="100" w:type="dxa"/>
              <w:bottom w:w="100" w:type="dxa"/>
              <w:right w:w="100" w:type="dxa"/>
            </w:tcMar>
            <w:hideMark/>
          </w:tcPr>
          <w:p w14:paraId="0757F6B3"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Cost per unit (£)</w:t>
            </w:r>
          </w:p>
        </w:tc>
        <w:tc>
          <w:tcPr>
            <w:tcW w:w="0" w:type="auto"/>
            <w:tcBorders>
              <w:top w:val="single" w:sz="6" w:space="0" w:color="DF82E1"/>
              <w:bottom w:val="single" w:sz="6" w:space="0" w:color="DF82E1"/>
            </w:tcBorders>
            <w:shd w:val="clear" w:color="auto" w:fill="C830CC"/>
            <w:tcMar>
              <w:top w:w="100" w:type="dxa"/>
              <w:left w:w="100" w:type="dxa"/>
              <w:bottom w:w="100" w:type="dxa"/>
              <w:right w:w="100" w:type="dxa"/>
            </w:tcMar>
            <w:hideMark/>
          </w:tcPr>
          <w:p w14:paraId="549FD43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Original cost budget (£)</w:t>
            </w:r>
          </w:p>
        </w:tc>
        <w:tc>
          <w:tcPr>
            <w:tcW w:w="0" w:type="auto"/>
            <w:tcBorders>
              <w:top w:val="single" w:sz="6" w:space="0" w:color="DF82E1"/>
              <w:bottom w:val="single" w:sz="6" w:space="0" w:color="DF82E1"/>
            </w:tcBorders>
            <w:shd w:val="clear" w:color="auto" w:fill="C830CC"/>
            <w:tcMar>
              <w:top w:w="100" w:type="dxa"/>
              <w:left w:w="100" w:type="dxa"/>
              <w:bottom w:w="100" w:type="dxa"/>
              <w:right w:w="100" w:type="dxa"/>
            </w:tcMar>
            <w:hideMark/>
          </w:tcPr>
          <w:p w14:paraId="129E369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Flexed Budget (£)</w:t>
            </w:r>
          </w:p>
        </w:tc>
        <w:tc>
          <w:tcPr>
            <w:tcW w:w="0" w:type="auto"/>
            <w:tcBorders>
              <w:top w:val="single" w:sz="6" w:space="0" w:color="DF82E1"/>
              <w:bottom w:val="single" w:sz="6" w:space="0" w:color="DF82E1"/>
            </w:tcBorders>
            <w:shd w:val="clear" w:color="auto" w:fill="C830CC"/>
            <w:tcMar>
              <w:top w:w="100" w:type="dxa"/>
              <w:left w:w="100" w:type="dxa"/>
              <w:bottom w:w="100" w:type="dxa"/>
              <w:right w:w="100" w:type="dxa"/>
            </w:tcMar>
            <w:hideMark/>
          </w:tcPr>
          <w:p w14:paraId="5AA170E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Actual cost Budget (£)</w:t>
            </w:r>
          </w:p>
        </w:tc>
        <w:tc>
          <w:tcPr>
            <w:tcW w:w="0" w:type="auto"/>
            <w:tcBorders>
              <w:top w:val="single" w:sz="6" w:space="0" w:color="DF82E1"/>
              <w:bottom w:val="single" w:sz="6" w:space="0" w:color="DF82E1"/>
            </w:tcBorders>
            <w:shd w:val="clear" w:color="auto" w:fill="C830CC"/>
            <w:tcMar>
              <w:top w:w="100" w:type="dxa"/>
              <w:left w:w="100" w:type="dxa"/>
              <w:bottom w:w="100" w:type="dxa"/>
              <w:right w:w="100" w:type="dxa"/>
            </w:tcMar>
            <w:hideMark/>
          </w:tcPr>
          <w:p w14:paraId="7E747E1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Variances</w:t>
            </w:r>
          </w:p>
        </w:tc>
        <w:tc>
          <w:tcPr>
            <w:tcW w:w="0" w:type="auto"/>
            <w:tcBorders>
              <w:top w:val="single" w:sz="6" w:space="0" w:color="DF82E1"/>
              <w:bottom w:val="single" w:sz="6" w:space="0" w:color="DF82E1"/>
              <w:right w:val="single" w:sz="6" w:space="0" w:color="DF82E1"/>
            </w:tcBorders>
            <w:shd w:val="clear" w:color="auto" w:fill="C830CC"/>
            <w:tcMar>
              <w:top w:w="100" w:type="dxa"/>
              <w:left w:w="100" w:type="dxa"/>
              <w:bottom w:w="100" w:type="dxa"/>
              <w:right w:w="100" w:type="dxa"/>
            </w:tcMar>
            <w:hideMark/>
          </w:tcPr>
          <w:p w14:paraId="561733F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FFFFFF"/>
                <w:sz w:val="22"/>
                <w:lang w:val="en-US"/>
              </w:rPr>
              <w:t>Favourability Remark</w:t>
            </w:r>
          </w:p>
        </w:tc>
      </w:tr>
      <w:tr w:rsidR="00394ACF" w14:paraId="41FB2D99" w14:textId="77777777" w:rsidTr="00EA5798">
        <w:trPr>
          <w:trHeight w:val="500"/>
        </w:trPr>
        <w:tc>
          <w:tcPr>
            <w:tcW w:w="0" w:type="auto"/>
            <w:tcBorders>
              <w:top w:val="single" w:sz="6" w:space="0" w:color="DF82E1"/>
              <w:left w:val="single" w:sz="6" w:space="0" w:color="DF82E1"/>
              <w:bottom w:val="single" w:sz="6" w:space="0" w:color="000000"/>
            </w:tcBorders>
            <w:shd w:val="clear" w:color="auto" w:fill="F4D3F5"/>
            <w:tcMar>
              <w:top w:w="100" w:type="dxa"/>
              <w:left w:w="100" w:type="dxa"/>
              <w:bottom w:w="100" w:type="dxa"/>
              <w:right w:w="100" w:type="dxa"/>
            </w:tcMar>
            <w:hideMark/>
          </w:tcPr>
          <w:p w14:paraId="078D071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Units </w:t>
            </w:r>
          </w:p>
        </w:tc>
        <w:tc>
          <w:tcPr>
            <w:tcW w:w="0" w:type="auto"/>
            <w:tcBorders>
              <w:top w:val="single" w:sz="6" w:space="0" w:color="DF82E1"/>
              <w:bottom w:val="single" w:sz="6" w:space="0" w:color="000000"/>
            </w:tcBorders>
            <w:shd w:val="clear" w:color="auto" w:fill="F4D3F5"/>
            <w:tcMar>
              <w:top w:w="100" w:type="dxa"/>
              <w:left w:w="100" w:type="dxa"/>
              <w:bottom w:w="100" w:type="dxa"/>
              <w:right w:w="100" w:type="dxa"/>
            </w:tcMar>
            <w:hideMark/>
          </w:tcPr>
          <w:p w14:paraId="4854FA75"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 </w:t>
            </w:r>
          </w:p>
        </w:tc>
        <w:tc>
          <w:tcPr>
            <w:tcW w:w="0" w:type="auto"/>
            <w:tcBorders>
              <w:top w:val="single" w:sz="6" w:space="0" w:color="DF82E1"/>
              <w:bottom w:val="single" w:sz="6" w:space="0" w:color="000000"/>
            </w:tcBorders>
            <w:shd w:val="clear" w:color="auto" w:fill="F4D3F5"/>
            <w:tcMar>
              <w:top w:w="100" w:type="dxa"/>
              <w:left w:w="100" w:type="dxa"/>
              <w:bottom w:w="100" w:type="dxa"/>
              <w:right w:w="100" w:type="dxa"/>
            </w:tcMar>
            <w:hideMark/>
          </w:tcPr>
          <w:p w14:paraId="7F1927D4"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100000</w:t>
            </w:r>
          </w:p>
        </w:tc>
        <w:tc>
          <w:tcPr>
            <w:tcW w:w="0" w:type="auto"/>
            <w:tcBorders>
              <w:top w:val="single" w:sz="6" w:space="0" w:color="DF82E1"/>
              <w:bottom w:val="single" w:sz="6" w:space="0" w:color="000000"/>
            </w:tcBorders>
            <w:shd w:val="clear" w:color="auto" w:fill="F4D3F5"/>
            <w:tcMar>
              <w:top w:w="100" w:type="dxa"/>
              <w:left w:w="100" w:type="dxa"/>
              <w:bottom w:w="100" w:type="dxa"/>
              <w:right w:w="100" w:type="dxa"/>
            </w:tcMar>
            <w:hideMark/>
          </w:tcPr>
          <w:p w14:paraId="0319DB3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80000</w:t>
            </w:r>
          </w:p>
        </w:tc>
        <w:tc>
          <w:tcPr>
            <w:tcW w:w="0" w:type="auto"/>
            <w:tcBorders>
              <w:top w:val="single" w:sz="6" w:space="0" w:color="DF82E1"/>
              <w:bottom w:val="single" w:sz="6" w:space="0" w:color="000000"/>
            </w:tcBorders>
            <w:shd w:val="clear" w:color="auto" w:fill="F4D3F5"/>
            <w:tcMar>
              <w:top w:w="100" w:type="dxa"/>
              <w:left w:w="100" w:type="dxa"/>
              <w:bottom w:w="100" w:type="dxa"/>
              <w:right w:w="100" w:type="dxa"/>
            </w:tcMar>
            <w:hideMark/>
          </w:tcPr>
          <w:p w14:paraId="11FC8A4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80000</w:t>
            </w:r>
          </w:p>
        </w:tc>
        <w:tc>
          <w:tcPr>
            <w:tcW w:w="0" w:type="auto"/>
            <w:tcBorders>
              <w:top w:val="single" w:sz="6" w:space="0" w:color="DF82E1"/>
              <w:bottom w:val="single" w:sz="6" w:space="0" w:color="000000"/>
            </w:tcBorders>
            <w:shd w:val="clear" w:color="auto" w:fill="F4D3F5"/>
            <w:tcMar>
              <w:top w:w="100" w:type="dxa"/>
              <w:left w:w="100" w:type="dxa"/>
              <w:bottom w:w="100" w:type="dxa"/>
              <w:right w:w="100" w:type="dxa"/>
            </w:tcMar>
            <w:hideMark/>
          </w:tcPr>
          <w:p w14:paraId="20528F55"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 </w:t>
            </w:r>
          </w:p>
        </w:tc>
        <w:tc>
          <w:tcPr>
            <w:tcW w:w="0" w:type="auto"/>
            <w:tcBorders>
              <w:top w:val="single" w:sz="6" w:space="0" w:color="DF82E1"/>
              <w:bottom w:val="single" w:sz="6" w:space="0" w:color="000000"/>
              <w:right w:val="single" w:sz="6" w:space="0" w:color="DF82E1"/>
            </w:tcBorders>
            <w:shd w:val="clear" w:color="auto" w:fill="F4D3F5"/>
            <w:tcMar>
              <w:top w:w="100" w:type="dxa"/>
              <w:left w:w="100" w:type="dxa"/>
              <w:bottom w:w="100" w:type="dxa"/>
              <w:right w:w="100" w:type="dxa"/>
            </w:tcMar>
            <w:hideMark/>
          </w:tcPr>
          <w:p w14:paraId="1A5174D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 </w:t>
            </w:r>
          </w:p>
        </w:tc>
      </w:tr>
      <w:tr w:rsidR="00394ACF" w14:paraId="0A0FFAE2" w14:textId="77777777" w:rsidTr="00EA5798">
        <w:trPr>
          <w:trHeight w:val="500"/>
        </w:trPr>
        <w:tc>
          <w:tcPr>
            <w:tcW w:w="0" w:type="auto"/>
            <w:tcBorders>
              <w:top w:val="single" w:sz="6" w:space="0" w:color="000000"/>
              <w:left w:val="single" w:sz="6" w:space="0" w:color="DF82E1"/>
              <w:bottom w:val="single" w:sz="6" w:space="0" w:color="DF82E1"/>
            </w:tcBorders>
            <w:tcMar>
              <w:top w:w="100" w:type="dxa"/>
              <w:left w:w="100" w:type="dxa"/>
              <w:bottom w:w="100" w:type="dxa"/>
              <w:right w:w="100" w:type="dxa"/>
            </w:tcMar>
            <w:hideMark/>
          </w:tcPr>
          <w:p w14:paraId="5C111ED9"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Selling rate</w:t>
            </w:r>
          </w:p>
        </w:tc>
        <w:tc>
          <w:tcPr>
            <w:tcW w:w="0" w:type="auto"/>
            <w:tcBorders>
              <w:top w:val="single" w:sz="6" w:space="0" w:color="000000"/>
              <w:bottom w:val="single" w:sz="6" w:space="0" w:color="DF82E1"/>
            </w:tcBorders>
            <w:tcMar>
              <w:top w:w="100" w:type="dxa"/>
              <w:left w:w="100" w:type="dxa"/>
              <w:bottom w:w="100" w:type="dxa"/>
              <w:right w:w="100" w:type="dxa"/>
            </w:tcMar>
            <w:hideMark/>
          </w:tcPr>
          <w:p w14:paraId="17D943A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25</w:t>
            </w:r>
          </w:p>
        </w:tc>
        <w:tc>
          <w:tcPr>
            <w:tcW w:w="0" w:type="auto"/>
            <w:tcBorders>
              <w:top w:val="single" w:sz="6" w:space="0" w:color="000000"/>
              <w:bottom w:val="single" w:sz="6" w:space="0" w:color="DF82E1"/>
            </w:tcBorders>
            <w:tcMar>
              <w:top w:w="100" w:type="dxa"/>
              <w:left w:w="100" w:type="dxa"/>
              <w:bottom w:w="100" w:type="dxa"/>
              <w:right w:w="100" w:type="dxa"/>
            </w:tcMar>
            <w:hideMark/>
          </w:tcPr>
          <w:p w14:paraId="05040DF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2500000</w:t>
            </w:r>
          </w:p>
        </w:tc>
        <w:tc>
          <w:tcPr>
            <w:tcW w:w="0" w:type="auto"/>
            <w:tcBorders>
              <w:top w:val="single" w:sz="6" w:space="0" w:color="000000"/>
              <w:bottom w:val="single" w:sz="6" w:space="0" w:color="DF82E1"/>
            </w:tcBorders>
            <w:tcMar>
              <w:top w:w="100" w:type="dxa"/>
              <w:left w:w="100" w:type="dxa"/>
              <w:bottom w:w="100" w:type="dxa"/>
              <w:right w:w="100" w:type="dxa"/>
            </w:tcMar>
            <w:hideMark/>
          </w:tcPr>
          <w:p w14:paraId="0798A975"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2000000</w:t>
            </w:r>
          </w:p>
        </w:tc>
        <w:tc>
          <w:tcPr>
            <w:tcW w:w="0" w:type="auto"/>
            <w:tcBorders>
              <w:top w:val="single" w:sz="6" w:space="0" w:color="000000"/>
              <w:bottom w:val="single" w:sz="6" w:space="0" w:color="DF82E1"/>
            </w:tcBorders>
            <w:tcMar>
              <w:top w:w="100" w:type="dxa"/>
              <w:left w:w="100" w:type="dxa"/>
              <w:bottom w:w="100" w:type="dxa"/>
              <w:right w:w="100" w:type="dxa"/>
            </w:tcMar>
            <w:hideMark/>
          </w:tcPr>
          <w:p w14:paraId="06A9902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1600000</w:t>
            </w:r>
          </w:p>
        </w:tc>
        <w:tc>
          <w:tcPr>
            <w:tcW w:w="0" w:type="auto"/>
            <w:tcBorders>
              <w:top w:val="single" w:sz="6" w:space="0" w:color="000000"/>
              <w:bottom w:val="single" w:sz="6" w:space="0" w:color="DF82E1"/>
            </w:tcBorders>
            <w:tcMar>
              <w:top w:w="100" w:type="dxa"/>
              <w:left w:w="100" w:type="dxa"/>
              <w:bottom w:w="100" w:type="dxa"/>
              <w:right w:w="100" w:type="dxa"/>
            </w:tcMar>
            <w:hideMark/>
          </w:tcPr>
          <w:p w14:paraId="320ACBF4"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400000</w:t>
            </w:r>
          </w:p>
        </w:tc>
        <w:tc>
          <w:tcPr>
            <w:tcW w:w="0" w:type="auto"/>
            <w:tcBorders>
              <w:top w:val="single" w:sz="6" w:space="0" w:color="000000"/>
              <w:bottom w:val="single" w:sz="6" w:space="0" w:color="DF82E1"/>
              <w:right w:val="single" w:sz="6" w:space="0" w:color="DF82E1"/>
            </w:tcBorders>
            <w:tcMar>
              <w:top w:w="100" w:type="dxa"/>
              <w:left w:w="100" w:type="dxa"/>
              <w:bottom w:w="100" w:type="dxa"/>
              <w:right w:w="100" w:type="dxa"/>
            </w:tcMar>
            <w:hideMark/>
          </w:tcPr>
          <w:p w14:paraId="633F2F8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Favourable</w:t>
            </w:r>
          </w:p>
        </w:tc>
      </w:tr>
      <w:tr w:rsidR="00394ACF" w14:paraId="21382407" w14:textId="77777777" w:rsidTr="00EA5798">
        <w:trPr>
          <w:trHeight w:val="500"/>
        </w:trPr>
        <w:tc>
          <w:tcPr>
            <w:tcW w:w="0" w:type="auto"/>
            <w:tcBorders>
              <w:top w:val="single" w:sz="6" w:space="0" w:color="DF82E1"/>
              <w:left w:val="single" w:sz="6" w:space="0" w:color="DF82E1"/>
              <w:bottom w:val="single" w:sz="6" w:space="0" w:color="DF82E1"/>
            </w:tcBorders>
            <w:shd w:val="clear" w:color="auto" w:fill="F4D3F5"/>
            <w:tcMar>
              <w:top w:w="100" w:type="dxa"/>
              <w:left w:w="100" w:type="dxa"/>
              <w:bottom w:w="100" w:type="dxa"/>
              <w:right w:w="100" w:type="dxa"/>
            </w:tcMar>
            <w:hideMark/>
          </w:tcPr>
          <w:p w14:paraId="22186E9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Revenues</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1E57836E"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1E59CE0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2500000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7640DB4B"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2000000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3129D1C5"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1600000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2C61406B"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400000</w:t>
            </w:r>
          </w:p>
        </w:tc>
        <w:tc>
          <w:tcPr>
            <w:tcW w:w="0" w:type="auto"/>
            <w:tcBorders>
              <w:top w:val="single" w:sz="6" w:space="0" w:color="DF82E1"/>
              <w:bottom w:val="single" w:sz="6" w:space="0" w:color="DF82E1"/>
              <w:right w:val="single" w:sz="6" w:space="0" w:color="DF82E1"/>
            </w:tcBorders>
            <w:shd w:val="clear" w:color="auto" w:fill="F4D3F5"/>
            <w:tcMar>
              <w:top w:w="100" w:type="dxa"/>
              <w:left w:w="100" w:type="dxa"/>
              <w:bottom w:w="100" w:type="dxa"/>
              <w:right w:w="100" w:type="dxa"/>
            </w:tcMar>
            <w:hideMark/>
          </w:tcPr>
          <w:p w14:paraId="29F11826"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Favourable</w:t>
            </w:r>
          </w:p>
        </w:tc>
      </w:tr>
      <w:tr w:rsidR="00394ACF" w14:paraId="14A2BE89" w14:textId="77777777" w:rsidTr="00EA5798">
        <w:trPr>
          <w:trHeight w:val="500"/>
        </w:trPr>
        <w:tc>
          <w:tcPr>
            <w:tcW w:w="0" w:type="auto"/>
            <w:tcBorders>
              <w:top w:val="single" w:sz="6" w:space="0" w:color="DF82E1"/>
              <w:left w:val="single" w:sz="6" w:space="0" w:color="DF82E1"/>
              <w:bottom w:val="single" w:sz="6" w:space="0" w:color="DF82E1"/>
            </w:tcBorders>
            <w:tcMar>
              <w:top w:w="100" w:type="dxa"/>
              <w:left w:w="100" w:type="dxa"/>
              <w:bottom w:w="100" w:type="dxa"/>
              <w:right w:w="100" w:type="dxa"/>
            </w:tcMar>
            <w:hideMark/>
          </w:tcPr>
          <w:p w14:paraId="01CAD93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u w:val="single"/>
                <w:lang w:val="en-US"/>
              </w:rPr>
              <w:t>Variable Costs:</w:t>
            </w:r>
          </w:p>
        </w:tc>
        <w:tc>
          <w:tcPr>
            <w:tcW w:w="0" w:type="auto"/>
            <w:tcBorders>
              <w:top w:val="single" w:sz="6" w:space="0" w:color="DF82E1"/>
              <w:bottom w:val="single" w:sz="6" w:space="0" w:color="DF82E1"/>
            </w:tcBorders>
            <w:tcMar>
              <w:top w:w="100" w:type="dxa"/>
              <w:left w:w="100" w:type="dxa"/>
              <w:bottom w:w="100" w:type="dxa"/>
              <w:right w:w="100" w:type="dxa"/>
            </w:tcMar>
            <w:hideMark/>
          </w:tcPr>
          <w:p w14:paraId="5DFAEC90"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tcMar>
              <w:top w:w="100" w:type="dxa"/>
              <w:left w:w="100" w:type="dxa"/>
              <w:bottom w:w="100" w:type="dxa"/>
              <w:right w:w="100" w:type="dxa"/>
            </w:tcMar>
            <w:hideMark/>
          </w:tcPr>
          <w:p w14:paraId="7E524041"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tcMar>
              <w:top w:w="100" w:type="dxa"/>
              <w:left w:w="100" w:type="dxa"/>
              <w:bottom w:w="100" w:type="dxa"/>
              <w:right w:w="100" w:type="dxa"/>
            </w:tcMar>
            <w:hideMark/>
          </w:tcPr>
          <w:p w14:paraId="3477FCB1"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tcMar>
              <w:top w:w="100" w:type="dxa"/>
              <w:left w:w="100" w:type="dxa"/>
              <w:bottom w:w="100" w:type="dxa"/>
              <w:right w:w="100" w:type="dxa"/>
            </w:tcMar>
            <w:hideMark/>
          </w:tcPr>
          <w:p w14:paraId="7A25EE89"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tcMar>
              <w:top w:w="100" w:type="dxa"/>
              <w:left w:w="100" w:type="dxa"/>
              <w:bottom w:w="100" w:type="dxa"/>
              <w:right w:w="100" w:type="dxa"/>
            </w:tcMar>
            <w:hideMark/>
          </w:tcPr>
          <w:p w14:paraId="1C3CEE9D"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right w:val="single" w:sz="6" w:space="0" w:color="DF82E1"/>
            </w:tcBorders>
            <w:tcMar>
              <w:top w:w="100" w:type="dxa"/>
              <w:left w:w="100" w:type="dxa"/>
              <w:bottom w:w="100" w:type="dxa"/>
              <w:right w:w="100" w:type="dxa"/>
            </w:tcMar>
            <w:hideMark/>
          </w:tcPr>
          <w:p w14:paraId="689AC5CA" w14:textId="77777777" w:rsidR="00EA5798" w:rsidRPr="00EA5798" w:rsidRDefault="00EA5798" w:rsidP="00EA5798">
            <w:pPr>
              <w:spacing w:before="0" w:after="0" w:line="240" w:lineRule="auto"/>
              <w:jc w:val="left"/>
              <w:rPr>
                <w:rFonts w:eastAsia="Times New Roman" w:cs="Times New Roman"/>
                <w:szCs w:val="24"/>
                <w:lang w:val="en-US"/>
              </w:rPr>
            </w:pPr>
          </w:p>
        </w:tc>
      </w:tr>
      <w:tr w:rsidR="00394ACF" w14:paraId="052C23A9" w14:textId="77777777" w:rsidTr="00EA5798">
        <w:trPr>
          <w:trHeight w:val="500"/>
        </w:trPr>
        <w:tc>
          <w:tcPr>
            <w:tcW w:w="0" w:type="auto"/>
            <w:tcBorders>
              <w:top w:val="single" w:sz="6" w:space="0" w:color="DF82E1"/>
              <w:left w:val="single" w:sz="6" w:space="0" w:color="DF82E1"/>
              <w:bottom w:val="single" w:sz="6" w:space="0" w:color="DF82E1"/>
            </w:tcBorders>
            <w:shd w:val="clear" w:color="auto" w:fill="F4D3F5"/>
            <w:tcMar>
              <w:top w:w="100" w:type="dxa"/>
              <w:left w:w="100" w:type="dxa"/>
              <w:bottom w:w="100" w:type="dxa"/>
              <w:right w:w="100" w:type="dxa"/>
            </w:tcMar>
            <w:hideMark/>
          </w:tcPr>
          <w:p w14:paraId="427453A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Materials </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03BAFFC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2.50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37F20B7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250000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5BADCBB6"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356CE0E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280000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2CFCEB5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-80000</w:t>
            </w:r>
          </w:p>
        </w:tc>
        <w:tc>
          <w:tcPr>
            <w:tcW w:w="0" w:type="auto"/>
            <w:tcBorders>
              <w:top w:val="single" w:sz="6" w:space="0" w:color="DF82E1"/>
              <w:bottom w:val="single" w:sz="6" w:space="0" w:color="DF82E1"/>
              <w:right w:val="single" w:sz="6" w:space="0" w:color="DF82E1"/>
            </w:tcBorders>
            <w:shd w:val="clear" w:color="auto" w:fill="F4D3F5"/>
            <w:tcMar>
              <w:top w:w="100" w:type="dxa"/>
              <w:left w:w="100" w:type="dxa"/>
              <w:bottom w:w="100" w:type="dxa"/>
              <w:right w:w="100" w:type="dxa"/>
            </w:tcMar>
            <w:hideMark/>
          </w:tcPr>
          <w:p w14:paraId="7DDC3D64"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Unfavourable</w:t>
            </w:r>
          </w:p>
        </w:tc>
      </w:tr>
      <w:tr w:rsidR="00394ACF" w14:paraId="27CE07EF" w14:textId="77777777" w:rsidTr="00EA5798">
        <w:trPr>
          <w:trHeight w:val="500"/>
        </w:trPr>
        <w:tc>
          <w:tcPr>
            <w:tcW w:w="0" w:type="auto"/>
            <w:tcBorders>
              <w:top w:val="single" w:sz="6" w:space="0" w:color="DF82E1"/>
              <w:left w:val="single" w:sz="6" w:space="0" w:color="DF82E1"/>
              <w:bottom w:val="single" w:sz="6" w:space="0" w:color="DF82E1"/>
            </w:tcBorders>
            <w:tcMar>
              <w:top w:w="100" w:type="dxa"/>
              <w:left w:w="100" w:type="dxa"/>
              <w:bottom w:w="100" w:type="dxa"/>
              <w:right w:w="100" w:type="dxa"/>
            </w:tcMar>
            <w:hideMark/>
          </w:tcPr>
          <w:p w14:paraId="0960C777"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Labour </w:t>
            </w:r>
          </w:p>
        </w:tc>
        <w:tc>
          <w:tcPr>
            <w:tcW w:w="0" w:type="auto"/>
            <w:tcBorders>
              <w:top w:val="single" w:sz="6" w:space="0" w:color="DF82E1"/>
              <w:bottom w:val="single" w:sz="6" w:space="0" w:color="DF82E1"/>
            </w:tcBorders>
            <w:tcMar>
              <w:top w:w="100" w:type="dxa"/>
              <w:left w:w="100" w:type="dxa"/>
              <w:bottom w:w="100" w:type="dxa"/>
              <w:right w:w="100" w:type="dxa"/>
            </w:tcMar>
            <w:hideMark/>
          </w:tcPr>
          <w:p w14:paraId="60D0D52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4</w:t>
            </w:r>
          </w:p>
        </w:tc>
        <w:tc>
          <w:tcPr>
            <w:tcW w:w="0" w:type="auto"/>
            <w:tcBorders>
              <w:top w:val="single" w:sz="6" w:space="0" w:color="DF82E1"/>
              <w:bottom w:val="single" w:sz="6" w:space="0" w:color="DF82E1"/>
            </w:tcBorders>
            <w:tcMar>
              <w:top w:w="100" w:type="dxa"/>
              <w:left w:w="100" w:type="dxa"/>
              <w:bottom w:w="100" w:type="dxa"/>
              <w:right w:w="100" w:type="dxa"/>
            </w:tcMar>
            <w:hideMark/>
          </w:tcPr>
          <w:p w14:paraId="468D35F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400000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325C42E9"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320000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187FB9F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440000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770EF47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-120000</w:t>
            </w:r>
          </w:p>
        </w:tc>
        <w:tc>
          <w:tcPr>
            <w:tcW w:w="0" w:type="auto"/>
            <w:tcBorders>
              <w:top w:val="single" w:sz="6" w:space="0" w:color="DF82E1"/>
              <w:bottom w:val="single" w:sz="6" w:space="0" w:color="DF82E1"/>
              <w:right w:val="single" w:sz="6" w:space="0" w:color="DF82E1"/>
            </w:tcBorders>
            <w:tcMar>
              <w:top w:w="100" w:type="dxa"/>
              <w:left w:w="100" w:type="dxa"/>
              <w:bottom w:w="100" w:type="dxa"/>
              <w:right w:w="100" w:type="dxa"/>
            </w:tcMar>
            <w:hideMark/>
          </w:tcPr>
          <w:p w14:paraId="13C5D6C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Unfavourable</w:t>
            </w:r>
          </w:p>
        </w:tc>
      </w:tr>
      <w:tr w:rsidR="00394ACF" w14:paraId="37D685E8" w14:textId="77777777" w:rsidTr="00EA5798">
        <w:trPr>
          <w:trHeight w:val="500"/>
        </w:trPr>
        <w:tc>
          <w:tcPr>
            <w:tcW w:w="0" w:type="auto"/>
            <w:tcBorders>
              <w:top w:val="single" w:sz="6" w:space="0" w:color="DF82E1"/>
              <w:left w:val="single" w:sz="6" w:space="0" w:color="DF82E1"/>
              <w:bottom w:val="single" w:sz="6" w:space="0" w:color="DF82E1"/>
            </w:tcBorders>
            <w:shd w:val="clear" w:color="auto" w:fill="F4D3F5"/>
            <w:tcMar>
              <w:top w:w="100" w:type="dxa"/>
              <w:left w:w="100" w:type="dxa"/>
              <w:bottom w:w="100" w:type="dxa"/>
              <w:right w:w="100" w:type="dxa"/>
            </w:tcMar>
            <w:hideMark/>
          </w:tcPr>
          <w:p w14:paraId="26131BA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Overheads</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4619194E"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1.50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4BECA94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150000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5127618F"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120000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6ED6977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120000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397CCAD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0</w:t>
            </w:r>
          </w:p>
        </w:tc>
        <w:tc>
          <w:tcPr>
            <w:tcW w:w="0" w:type="auto"/>
            <w:tcBorders>
              <w:top w:val="single" w:sz="6" w:space="0" w:color="DF82E1"/>
              <w:bottom w:val="single" w:sz="6" w:space="0" w:color="DF82E1"/>
              <w:right w:val="single" w:sz="6" w:space="0" w:color="DF82E1"/>
            </w:tcBorders>
            <w:shd w:val="clear" w:color="auto" w:fill="F4D3F5"/>
            <w:tcMar>
              <w:top w:w="100" w:type="dxa"/>
              <w:left w:w="100" w:type="dxa"/>
              <w:bottom w:w="100" w:type="dxa"/>
              <w:right w:w="100" w:type="dxa"/>
            </w:tcMar>
            <w:hideMark/>
          </w:tcPr>
          <w:p w14:paraId="037EF054" w14:textId="77777777" w:rsidR="00EA5798" w:rsidRPr="00EA5798" w:rsidRDefault="00EA5798" w:rsidP="00EA5798">
            <w:pPr>
              <w:spacing w:before="0" w:after="0" w:line="240" w:lineRule="auto"/>
              <w:jc w:val="left"/>
              <w:rPr>
                <w:rFonts w:eastAsia="Times New Roman" w:cs="Times New Roman"/>
                <w:szCs w:val="24"/>
                <w:lang w:val="en-US"/>
              </w:rPr>
            </w:pPr>
          </w:p>
        </w:tc>
      </w:tr>
      <w:tr w:rsidR="00394ACF" w14:paraId="59CF6E55" w14:textId="77777777" w:rsidTr="00EA5798">
        <w:trPr>
          <w:trHeight w:val="500"/>
        </w:trPr>
        <w:tc>
          <w:tcPr>
            <w:tcW w:w="0" w:type="auto"/>
            <w:tcBorders>
              <w:top w:val="single" w:sz="6" w:space="0" w:color="DF82E1"/>
              <w:left w:val="single" w:sz="6" w:space="0" w:color="DF82E1"/>
              <w:bottom w:val="single" w:sz="6" w:space="0" w:color="DF82E1"/>
            </w:tcBorders>
            <w:tcMar>
              <w:top w:w="100" w:type="dxa"/>
              <w:left w:w="100" w:type="dxa"/>
              <w:bottom w:w="100" w:type="dxa"/>
              <w:right w:w="100" w:type="dxa"/>
            </w:tcMar>
            <w:hideMark/>
          </w:tcPr>
          <w:p w14:paraId="3BDBE26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Contribution </w:t>
            </w:r>
          </w:p>
        </w:tc>
        <w:tc>
          <w:tcPr>
            <w:tcW w:w="0" w:type="auto"/>
            <w:tcBorders>
              <w:top w:val="single" w:sz="6" w:space="0" w:color="DF82E1"/>
              <w:bottom w:val="single" w:sz="6" w:space="0" w:color="DF82E1"/>
            </w:tcBorders>
            <w:tcMar>
              <w:top w:w="100" w:type="dxa"/>
              <w:left w:w="100" w:type="dxa"/>
              <w:bottom w:w="100" w:type="dxa"/>
              <w:right w:w="100" w:type="dxa"/>
            </w:tcMar>
            <w:hideMark/>
          </w:tcPr>
          <w:p w14:paraId="7D889FE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17</w:t>
            </w:r>
          </w:p>
        </w:tc>
        <w:tc>
          <w:tcPr>
            <w:tcW w:w="0" w:type="auto"/>
            <w:tcBorders>
              <w:top w:val="single" w:sz="6" w:space="0" w:color="DF82E1"/>
              <w:bottom w:val="single" w:sz="6" w:space="0" w:color="DF82E1"/>
            </w:tcBorders>
            <w:tcMar>
              <w:top w:w="100" w:type="dxa"/>
              <w:left w:w="100" w:type="dxa"/>
              <w:bottom w:w="100" w:type="dxa"/>
              <w:right w:w="100" w:type="dxa"/>
            </w:tcMar>
            <w:hideMark/>
          </w:tcPr>
          <w:p w14:paraId="7D6BDDC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1700000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2E28DCD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1360000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70ABDB3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760000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0C05F46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lang w:val="en-US"/>
              </w:rPr>
              <w:t>600000</w:t>
            </w:r>
          </w:p>
        </w:tc>
        <w:tc>
          <w:tcPr>
            <w:tcW w:w="0" w:type="auto"/>
            <w:tcBorders>
              <w:top w:val="single" w:sz="6" w:space="0" w:color="DF82E1"/>
              <w:bottom w:val="single" w:sz="6" w:space="0" w:color="DF82E1"/>
              <w:right w:val="single" w:sz="6" w:space="0" w:color="DF82E1"/>
            </w:tcBorders>
            <w:tcMar>
              <w:top w:w="100" w:type="dxa"/>
              <w:left w:w="100" w:type="dxa"/>
              <w:bottom w:w="100" w:type="dxa"/>
              <w:right w:w="100" w:type="dxa"/>
            </w:tcMar>
            <w:hideMark/>
          </w:tcPr>
          <w:p w14:paraId="5B7CB24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Favourable</w:t>
            </w:r>
          </w:p>
        </w:tc>
      </w:tr>
      <w:tr w:rsidR="00394ACF" w14:paraId="1DEF56A6" w14:textId="77777777" w:rsidTr="00EA5798">
        <w:trPr>
          <w:trHeight w:val="500"/>
        </w:trPr>
        <w:tc>
          <w:tcPr>
            <w:tcW w:w="0" w:type="auto"/>
            <w:tcBorders>
              <w:top w:val="single" w:sz="6" w:space="0" w:color="DF82E1"/>
              <w:left w:val="single" w:sz="6" w:space="0" w:color="DF82E1"/>
              <w:bottom w:val="single" w:sz="6" w:space="0" w:color="DF82E1"/>
            </w:tcBorders>
            <w:shd w:val="clear" w:color="auto" w:fill="F4D3F5"/>
            <w:tcMar>
              <w:top w:w="100" w:type="dxa"/>
              <w:left w:w="100" w:type="dxa"/>
              <w:bottom w:w="100" w:type="dxa"/>
              <w:right w:w="100" w:type="dxa"/>
            </w:tcMar>
            <w:hideMark/>
          </w:tcPr>
          <w:p w14:paraId="05C8A35A"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color w:val="000000"/>
                <w:sz w:val="22"/>
                <w:u w:val="single"/>
                <w:lang w:val="en-US"/>
              </w:rPr>
              <w:t>Fixed Overheads:</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7D2F5975"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1C87CC53"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20B65882"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0E6E2A3A"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3356B2FC" w14:textId="77777777" w:rsidR="00EA5798" w:rsidRPr="00EA5798" w:rsidRDefault="00EA5798" w:rsidP="00EA5798">
            <w:pPr>
              <w:spacing w:before="0" w:after="0" w:line="240" w:lineRule="auto"/>
              <w:jc w:val="left"/>
              <w:rPr>
                <w:rFonts w:eastAsia="Times New Roman" w:cs="Times New Roman"/>
                <w:szCs w:val="24"/>
                <w:lang w:val="en-US"/>
              </w:rPr>
            </w:pPr>
          </w:p>
        </w:tc>
        <w:tc>
          <w:tcPr>
            <w:tcW w:w="0" w:type="auto"/>
            <w:tcBorders>
              <w:top w:val="single" w:sz="6" w:space="0" w:color="DF82E1"/>
              <w:bottom w:val="single" w:sz="6" w:space="0" w:color="DF82E1"/>
              <w:right w:val="single" w:sz="6" w:space="0" w:color="DF82E1"/>
            </w:tcBorders>
            <w:shd w:val="clear" w:color="auto" w:fill="F4D3F5"/>
            <w:tcMar>
              <w:top w:w="100" w:type="dxa"/>
              <w:left w:w="100" w:type="dxa"/>
              <w:bottom w:w="100" w:type="dxa"/>
              <w:right w:w="100" w:type="dxa"/>
            </w:tcMar>
            <w:hideMark/>
          </w:tcPr>
          <w:p w14:paraId="201D4511" w14:textId="77777777" w:rsidR="00EA5798" w:rsidRPr="00EA5798" w:rsidRDefault="00EA5798" w:rsidP="00EA5798">
            <w:pPr>
              <w:spacing w:before="0" w:after="0" w:line="240" w:lineRule="auto"/>
              <w:jc w:val="left"/>
              <w:rPr>
                <w:rFonts w:eastAsia="Times New Roman" w:cs="Times New Roman"/>
                <w:szCs w:val="24"/>
                <w:lang w:val="en-US"/>
              </w:rPr>
            </w:pPr>
          </w:p>
        </w:tc>
      </w:tr>
      <w:tr w:rsidR="00394ACF" w14:paraId="63C026B5" w14:textId="77777777" w:rsidTr="00EA5798">
        <w:trPr>
          <w:trHeight w:val="500"/>
        </w:trPr>
        <w:tc>
          <w:tcPr>
            <w:tcW w:w="0" w:type="auto"/>
            <w:tcBorders>
              <w:top w:val="single" w:sz="6" w:space="0" w:color="DF82E1"/>
              <w:left w:val="single" w:sz="6" w:space="0" w:color="DF82E1"/>
              <w:bottom w:val="single" w:sz="6" w:space="0" w:color="DF82E1"/>
            </w:tcBorders>
            <w:tcMar>
              <w:top w:w="100" w:type="dxa"/>
              <w:left w:w="100" w:type="dxa"/>
              <w:bottom w:w="100" w:type="dxa"/>
              <w:right w:w="100" w:type="dxa"/>
            </w:tcMar>
            <w:hideMark/>
          </w:tcPr>
          <w:p w14:paraId="01DBDDFF"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Warehouse rental</w:t>
            </w:r>
          </w:p>
        </w:tc>
        <w:tc>
          <w:tcPr>
            <w:tcW w:w="0" w:type="auto"/>
            <w:tcBorders>
              <w:top w:val="single" w:sz="6" w:space="0" w:color="DF82E1"/>
              <w:bottom w:val="single" w:sz="6" w:space="0" w:color="DF82E1"/>
            </w:tcBorders>
            <w:tcMar>
              <w:top w:w="100" w:type="dxa"/>
              <w:left w:w="100" w:type="dxa"/>
              <w:bottom w:w="100" w:type="dxa"/>
              <w:right w:w="100" w:type="dxa"/>
            </w:tcMar>
            <w:hideMark/>
          </w:tcPr>
          <w:p w14:paraId="6AE0423F"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200000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385A5716"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200000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7CCBBCA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200000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2F10844B"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170000</w:t>
            </w:r>
          </w:p>
        </w:tc>
        <w:tc>
          <w:tcPr>
            <w:tcW w:w="0" w:type="auto"/>
            <w:tcBorders>
              <w:top w:val="single" w:sz="6" w:space="0" w:color="DF82E1"/>
              <w:bottom w:val="single" w:sz="6" w:space="0" w:color="DF82E1"/>
            </w:tcBorders>
            <w:tcMar>
              <w:top w:w="100" w:type="dxa"/>
              <w:left w:w="100" w:type="dxa"/>
              <w:bottom w:w="100" w:type="dxa"/>
              <w:right w:w="100" w:type="dxa"/>
            </w:tcMar>
            <w:hideMark/>
          </w:tcPr>
          <w:p w14:paraId="27B00B63"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30000</w:t>
            </w:r>
          </w:p>
        </w:tc>
        <w:tc>
          <w:tcPr>
            <w:tcW w:w="0" w:type="auto"/>
            <w:tcBorders>
              <w:top w:val="single" w:sz="6" w:space="0" w:color="DF82E1"/>
              <w:bottom w:val="single" w:sz="6" w:space="0" w:color="DF82E1"/>
              <w:right w:val="single" w:sz="6" w:space="0" w:color="DF82E1"/>
            </w:tcBorders>
            <w:tcMar>
              <w:top w:w="100" w:type="dxa"/>
              <w:left w:w="100" w:type="dxa"/>
              <w:bottom w:w="100" w:type="dxa"/>
              <w:right w:w="100" w:type="dxa"/>
            </w:tcMar>
            <w:hideMark/>
          </w:tcPr>
          <w:p w14:paraId="27B19C26"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Favourable</w:t>
            </w:r>
          </w:p>
        </w:tc>
      </w:tr>
      <w:tr w:rsidR="00394ACF" w14:paraId="377CCBA0" w14:textId="77777777" w:rsidTr="00EA5798">
        <w:trPr>
          <w:trHeight w:val="500"/>
        </w:trPr>
        <w:tc>
          <w:tcPr>
            <w:tcW w:w="0" w:type="auto"/>
            <w:tcBorders>
              <w:top w:val="single" w:sz="6" w:space="0" w:color="DF82E1"/>
              <w:left w:val="single" w:sz="6" w:space="0" w:color="DF82E1"/>
              <w:bottom w:val="single" w:sz="6" w:space="0" w:color="DF82E1"/>
            </w:tcBorders>
            <w:shd w:val="clear" w:color="auto" w:fill="F4D3F5"/>
            <w:tcMar>
              <w:top w:w="100" w:type="dxa"/>
              <w:left w:w="100" w:type="dxa"/>
              <w:bottom w:w="100" w:type="dxa"/>
              <w:right w:w="100" w:type="dxa"/>
            </w:tcMar>
            <w:hideMark/>
          </w:tcPr>
          <w:p w14:paraId="5D99E3D7"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Insurance </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73C69322"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24076C0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4BC6FE29"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2C1153A5"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100000</w:t>
            </w:r>
          </w:p>
        </w:tc>
        <w:tc>
          <w:tcPr>
            <w:tcW w:w="0" w:type="auto"/>
            <w:tcBorders>
              <w:top w:val="single" w:sz="6" w:space="0" w:color="DF82E1"/>
              <w:bottom w:val="single" w:sz="6" w:space="0" w:color="DF82E1"/>
            </w:tcBorders>
            <w:shd w:val="clear" w:color="auto" w:fill="F4D3F5"/>
            <w:tcMar>
              <w:top w:w="100" w:type="dxa"/>
              <w:left w:w="100" w:type="dxa"/>
              <w:bottom w:w="100" w:type="dxa"/>
              <w:right w:w="100" w:type="dxa"/>
            </w:tcMar>
            <w:hideMark/>
          </w:tcPr>
          <w:p w14:paraId="2FC2B83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0</w:t>
            </w:r>
          </w:p>
        </w:tc>
        <w:tc>
          <w:tcPr>
            <w:tcW w:w="0" w:type="auto"/>
            <w:tcBorders>
              <w:top w:val="single" w:sz="6" w:space="0" w:color="DF82E1"/>
              <w:bottom w:val="single" w:sz="6" w:space="0" w:color="DF82E1"/>
              <w:right w:val="single" w:sz="6" w:space="0" w:color="DF82E1"/>
            </w:tcBorders>
            <w:shd w:val="clear" w:color="auto" w:fill="F4D3F5"/>
            <w:tcMar>
              <w:top w:w="100" w:type="dxa"/>
              <w:left w:w="100" w:type="dxa"/>
              <w:bottom w:w="100" w:type="dxa"/>
              <w:right w:w="100" w:type="dxa"/>
            </w:tcMar>
            <w:hideMark/>
          </w:tcPr>
          <w:p w14:paraId="5C22A0B9" w14:textId="77777777" w:rsidR="00EA5798" w:rsidRPr="00EA5798" w:rsidRDefault="00EA5798" w:rsidP="00EA5798">
            <w:pPr>
              <w:spacing w:before="0" w:after="0" w:line="240" w:lineRule="auto"/>
              <w:jc w:val="left"/>
              <w:rPr>
                <w:rFonts w:eastAsia="Times New Roman" w:cs="Times New Roman"/>
                <w:szCs w:val="24"/>
                <w:lang w:val="en-US"/>
              </w:rPr>
            </w:pPr>
          </w:p>
        </w:tc>
      </w:tr>
      <w:tr w:rsidR="00394ACF" w14:paraId="74BBECA8" w14:textId="77777777" w:rsidTr="00EA5798">
        <w:trPr>
          <w:trHeight w:val="500"/>
        </w:trPr>
        <w:tc>
          <w:tcPr>
            <w:tcW w:w="0" w:type="auto"/>
            <w:tcBorders>
              <w:top w:val="single" w:sz="6" w:space="0" w:color="DF82E1"/>
              <w:left w:val="single" w:sz="6" w:space="0" w:color="DF82E1"/>
              <w:bottom w:val="single" w:sz="6" w:space="0" w:color="E32D91"/>
            </w:tcBorders>
            <w:tcMar>
              <w:top w:w="100" w:type="dxa"/>
              <w:left w:w="100" w:type="dxa"/>
              <w:bottom w:w="100" w:type="dxa"/>
              <w:right w:w="100" w:type="dxa"/>
            </w:tcMar>
            <w:hideMark/>
          </w:tcPr>
          <w:p w14:paraId="499C7A9D"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 xml:space="preserve">Fulltime warehouse supervisor </w:t>
            </w:r>
            <w:r w:rsidRPr="00EA5798">
              <w:rPr>
                <w:rFonts w:eastAsia="Times New Roman" w:cs="Times New Roman"/>
                <w:b/>
                <w:bCs/>
                <w:color w:val="000000"/>
                <w:szCs w:val="24"/>
                <w:lang w:val="en-US"/>
              </w:rPr>
              <w:lastRenderedPageBreak/>
              <w:t>salaries</w:t>
            </w:r>
          </w:p>
        </w:tc>
        <w:tc>
          <w:tcPr>
            <w:tcW w:w="0" w:type="auto"/>
            <w:tcBorders>
              <w:top w:val="single" w:sz="6" w:space="0" w:color="DF82E1"/>
              <w:bottom w:val="single" w:sz="6" w:space="0" w:color="E32D91"/>
            </w:tcBorders>
            <w:tcMar>
              <w:top w:w="100" w:type="dxa"/>
              <w:left w:w="100" w:type="dxa"/>
              <w:bottom w:w="100" w:type="dxa"/>
              <w:right w:w="100" w:type="dxa"/>
            </w:tcMar>
            <w:hideMark/>
          </w:tcPr>
          <w:p w14:paraId="1318A970"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lastRenderedPageBreak/>
              <w:t>50000</w:t>
            </w:r>
          </w:p>
        </w:tc>
        <w:tc>
          <w:tcPr>
            <w:tcW w:w="0" w:type="auto"/>
            <w:tcBorders>
              <w:top w:val="single" w:sz="6" w:space="0" w:color="DF82E1"/>
              <w:bottom w:val="single" w:sz="6" w:space="0" w:color="E32D91"/>
            </w:tcBorders>
            <w:tcMar>
              <w:top w:w="100" w:type="dxa"/>
              <w:left w:w="100" w:type="dxa"/>
              <w:bottom w:w="100" w:type="dxa"/>
              <w:right w:w="100" w:type="dxa"/>
            </w:tcMar>
            <w:hideMark/>
          </w:tcPr>
          <w:p w14:paraId="3428DD5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50000</w:t>
            </w:r>
          </w:p>
        </w:tc>
        <w:tc>
          <w:tcPr>
            <w:tcW w:w="0" w:type="auto"/>
            <w:tcBorders>
              <w:top w:val="single" w:sz="6" w:space="0" w:color="DF82E1"/>
              <w:bottom w:val="single" w:sz="6" w:space="0" w:color="E32D91"/>
            </w:tcBorders>
            <w:tcMar>
              <w:top w:w="100" w:type="dxa"/>
              <w:left w:w="100" w:type="dxa"/>
              <w:bottom w:w="100" w:type="dxa"/>
              <w:right w:w="100" w:type="dxa"/>
            </w:tcMar>
            <w:hideMark/>
          </w:tcPr>
          <w:p w14:paraId="1EC04087"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50000</w:t>
            </w:r>
          </w:p>
        </w:tc>
        <w:tc>
          <w:tcPr>
            <w:tcW w:w="0" w:type="auto"/>
            <w:tcBorders>
              <w:top w:val="single" w:sz="6" w:space="0" w:color="DF82E1"/>
              <w:bottom w:val="single" w:sz="6" w:space="0" w:color="E32D91"/>
            </w:tcBorders>
            <w:tcMar>
              <w:top w:w="100" w:type="dxa"/>
              <w:left w:w="100" w:type="dxa"/>
              <w:bottom w:w="100" w:type="dxa"/>
              <w:right w:w="100" w:type="dxa"/>
            </w:tcMar>
            <w:hideMark/>
          </w:tcPr>
          <w:p w14:paraId="5078406D"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35000</w:t>
            </w:r>
          </w:p>
        </w:tc>
        <w:tc>
          <w:tcPr>
            <w:tcW w:w="0" w:type="auto"/>
            <w:tcBorders>
              <w:top w:val="single" w:sz="6" w:space="0" w:color="DF82E1"/>
              <w:bottom w:val="single" w:sz="6" w:space="0" w:color="E32D91"/>
            </w:tcBorders>
            <w:tcMar>
              <w:top w:w="100" w:type="dxa"/>
              <w:left w:w="100" w:type="dxa"/>
              <w:bottom w:w="100" w:type="dxa"/>
              <w:right w:w="100" w:type="dxa"/>
            </w:tcMar>
            <w:hideMark/>
          </w:tcPr>
          <w:p w14:paraId="304C7715"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eastAsia="Times New Roman" w:cs="Times New Roman"/>
                <w:b/>
                <w:bCs/>
                <w:color w:val="000000"/>
                <w:szCs w:val="24"/>
                <w:lang w:val="en-US"/>
              </w:rPr>
              <w:t>15000</w:t>
            </w:r>
          </w:p>
        </w:tc>
        <w:tc>
          <w:tcPr>
            <w:tcW w:w="0" w:type="auto"/>
            <w:tcBorders>
              <w:top w:val="single" w:sz="6" w:space="0" w:color="DF82E1"/>
              <w:bottom w:val="single" w:sz="6" w:space="0" w:color="DF82E1"/>
              <w:right w:val="single" w:sz="6" w:space="0" w:color="DF82E1"/>
            </w:tcBorders>
            <w:tcMar>
              <w:top w:w="100" w:type="dxa"/>
              <w:left w:w="100" w:type="dxa"/>
              <w:bottom w:w="100" w:type="dxa"/>
              <w:right w:w="100" w:type="dxa"/>
            </w:tcMar>
            <w:hideMark/>
          </w:tcPr>
          <w:p w14:paraId="0081202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Favourable</w:t>
            </w:r>
          </w:p>
        </w:tc>
      </w:tr>
      <w:tr w:rsidR="00394ACF" w14:paraId="1D383E0F" w14:textId="77777777" w:rsidTr="00EA5798">
        <w:trPr>
          <w:trHeight w:val="515"/>
        </w:trPr>
        <w:tc>
          <w:tcPr>
            <w:tcW w:w="0" w:type="auto"/>
            <w:tcBorders>
              <w:top w:val="single" w:sz="6" w:space="0" w:color="E32D91"/>
              <w:left w:val="single" w:sz="6" w:space="0" w:color="DF82E1"/>
              <w:bottom w:val="single" w:sz="18" w:space="0" w:color="E32D91"/>
            </w:tcBorders>
            <w:shd w:val="clear" w:color="auto" w:fill="F4D3F5"/>
            <w:tcMar>
              <w:top w:w="100" w:type="dxa"/>
              <w:left w:w="100" w:type="dxa"/>
              <w:bottom w:w="100" w:type="dxa"/>
              <w:right w:w="100" w:type="dxa"/>
            </w:tcMar>
            <w:hideMark/>
          </w:tcPr>
          <w:p w14:paraId="6872DD78"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lastRenderedPageBreak/>
              <w:t>Profits</w:t>
            </w:r>
          </w:p>
        </w:tc>
        <w:tc>
          <w:tcPr>
            <w:tcW w:w="0" w:type="auto"/>
            <w:tcBorders>
              <w:top w:val="single" w:sz="6" w:space="0" w:color="E32D91"/>
              <w:bottom w:val="single" w:sz="18" w:space="0" w:color="E32D91"/>
            </w:tcBorders>
            <w:shd w:val="clear" w:color="auto" w:fill="F4D3F5"/>
            <w:tcMar>
              <w:top w:w="100" w:type="dxa"/>
              <w:left w:w="100" w:type="dxa"/>
              <w:bottom w:w="100" w:type="dxa"/>
              <w:right w:w="100" w:type="dxa"/>
            </w:tcMar>
            <w:hideMark/>
          </w:tcPr>
          <w:p w14:paraId="19A7345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 </w:t>
            </w:r>
          </w:p>
        </w:tc>
        <w:tc>
          <w:tcPr>
            <w:tcW w:w="0" w:type="auto"/>
            <w:tcBorders>
              <w:top w:val="single" w:sz="6" w:space="0" w:color="E32D91"/>
              <w:bottom w:val="single" w:sz="18" w:space="0" w:color="E32D91"/>
            </w:tcBorders>
            <w:shd w:val="clear" w:color="auto" w:fill="F4D3F5"/>
            <w:tcMar>
              <w:top w:w="100" w:type="dxa"/>
              <w:left w:w="100" w:type="dxa"/>
              <w:bottom w:w="100" w:type="dxa"/>
              <w:right w:w="100" w:type="dxa"/>
            </w:tcMar>
            <w:hideMark/>
          </w:tcPr>
          <w:p w14:paraId="3E8EB43C"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1350000</w:t>
            </w:r>
          </w:p>
        </w:tc>
        <w:tc>
          <w:tcPr>
            <w:tcW w:w="0" w:type="auto"/>
            <w:tcBorders>
              <w:top w:val="single" w:sz="6" w:space="0" w:color="E32D91"/>
              <w:bottom w:val="single" w:sz="18" w:space="0" w:color="E32D91"/>
            </w:tcBorders>
            <w:shd w:val="clear" w:color="auto" w:fill="F4D3F5"/>
            <w:tcMar>
              <w:top w:w="100" w:type="dxa"/>
              <w:left w:w="100" w:type="dxa"/>
              <w:bottom w:w="100" w:type="dxa"/>
              <w:right w:w="100" w:type="dxa"/>
            </w:tcMar>
            <w:hideMark/>
          </w:tcPr>
          <w:p w14:paraId="03A52D1B"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1010000</w:t>
            </w:r>
          </w:p>
        </w:tc>
        <w:tc>
          <w:tcPr>
            <w:tcW w:w="0" w:type="auto"/>
            <w:tcBorders>
              <w:top w:val="single" w:sz="6" w:space="0" w:color="E32D91"/>
              <w:bottom w:val="single" w:sz="18" w:space="0" w:color="E32D91"/>
            </w:tcBorders>
            <w:shd w:val="clear" w:color="auto" w:fill="F4D3F5"/>
            <w:tcMar>
              <w:top w:w="100" w:type="dxa"/>
              <w:left w:w="100" w:type="dxa"/>
              <w:bottom w:w="100" w:type="dxa"/>
              <w:right w:w="100" w:type="dxa"/>
            </w:tcMar>
            <w:hideMark/>
          </w:tcPr>
          <w:p w14:paraId="72C006F9"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455000</w:t>
            </w:r>
          </w:p>
        </w:tc>
        <w:tc>
          <w:tcPr>
            <w:tcW w:w="0" w:type="auto"/>
            <w:tcBorders>
              <w:top w:val="single" w:sz="6" w:space="0" w:color="E32D91"/>
              <w:bottom w:val="single" w:sz="18" w:space="0" w:color="E32D91"/>
            </w:tcBorders>
            <w:shd w:val="clear" w:color="auto" w:fill="F4D3F5"/>
            <w:tcMar>
              <w:top w:w="100" w:type="dxa"/>
              <w:left w:w="100" w:type="dxa"/>
              <w:bottom w:w="100" w:type="dxa"/>
              <w:right w:w="100" w:type="dxa"/>
            </w:tcMar>
            <w:hideMark/>
          </w:tcPr>
          <w:p w14:paraId="4BD87811"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555000</w:t>
            </w:r>
          </w:p>
        </w:tc>
        <w:tc>
          <w:tcPr>
            <w:tcW w:w="0" w:type="auto"/>
            <w:tcBorders>
              <w:top w:val="single" w:sz="6" w:space="0" w:color="DF82E1"/>
              <w:bottom w:val="single" w:sz="6" w:space="0" w:color="DF82E1"/>
              <w:right w:val="single" w:sz="6" w:space="0" w:color="DF82E1"/>
            </w:tcBorders>
            <w:shd w:val="clear" w:color="auto" w:fill="F4D3F5"/>
            <w:tcMar>
              <w:top w:w="100" w:type="dxa"/>
              <w:left w:w="100" w:type="dxa"/>
              <w:bottom w:w="100" w:type="dxa"/>
              <w:right w:w="100" w:type="dxa"/>
            </w:tcMar>
            <w:hideMark/>
          </w:tcPr>
          <w:p w14:paraId="4A82F686" w14:textId="77777777" w:rsidR="00EA5798" w:rsidRPr="00EA5798" w:rsidRDefault="00B02E01" w:rsidP="00EA5798">
            <w:pPr>
              <w:spacing w:before="0" w:after="0" w:line="240" w:lineRule="auto"/>
              <w:jc w:val="left"/>
              <w:rPr>
                <w:rFonts w:eastAsia="Times New Roman" w:cs="Times New Roman"/>
                <w:szCs w:val="24"/>
                <w:lang w:val="en-US"/>
              </w:rPr>
            </w:pPr>
            <w:r w:rsidRPr="00EA5798">
              <w:rPr>
                <w:rFonts w:ascii="Arial" w:eastAsia="Times New Roman" w:hAnsi="Arial" w:cs="Arial"/>
                <w:b/>
                <w:bCs/>
                <w:i/>
                <w:iCs/>
                <w:color w:val="000000"/>
                <w:sz w:val="22"/>
                <w:lang w:val="en-US"/>
              </w:rPr>
              <w:t>Favourable</w:t>
            </w:r>
          </w:p>
        </w:tc>
      </w:tr>
    </w:tbl>
    <w:p w14:paraId="11B194F4" w14:textId="77777777" w:rsidR="00EA5798" w:rsidRPr="00EA5798" w:rsidRDefault="00EA5798" w:rsidP="00EA5798">
      <w:pPr>
        <w:spacing w:before="0" w:after="240" w:line="240" w:lineRule="auto"/>
        <w:jc w:val="left"/>
        <w:rPr>
          <w:rFonts w:eastAsia="Times New Roman" w:cs="Times New Roman"/>
          <w:szCs w:val="24"/>
          <w:lang w:val="en-US"/>
        </w:rPr>
      </w:pPr>
    </w:p>
    <w:p w14:paraId="64ABFD66" w14:textId="2D53231D" w:rsidR="00EA5798" w:rsidRPr="00EA5798" w:rsidRDefault="00B02E01" w:rsidP="00B1336E">
      <w:pPr>
        <w:pStyle w:val="Heading2"/>
        <w:rPr>
          <w:lang w:val="en-US"/>
        </w:rPr>
      </w:pPr>
      <w:bookmarkStart w:id="3" w:name="_Toc110544035"/>
      <w:r w:rsidRPr="00EA5798">
        <w:rPr>
          <w:lang w:val="en-US"/>
        </w:rPr>
        <w:t>Evaluation of Amana Ltd’s monthly performance for the year 2020</w:t>
      </w:r>
      <w:bookmarkEnd w:id="3"/>
    </w:p>
    <w:p w14:paraId="22C35D25" w14:textId="77777777" w:rsidR="00F841D8"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t xml:space="preserve">A budget helps to create the financial stability of an </w:t>
      </w:r>
      <w:r w:rsidRPr="00EA5798">
        <w:rPr>
          <w:rFonts w:eastAsia="Times New Roman" w:cs="Times New Roman"/>
          <w:color w:val="000000"/>
          <w:szCs w:val="24"/>
          <w:lang w:val="en-US"/>
        </w:rPr>
        <w:t>organisation. It is an estimation of expenses as well as revenues that an organisation may expect over a specific period of time in the future.  Budget control is a plan that helps control the costs and expenses of an organisation</w:t>
      </w:r>
      <w:r w:rsidR="006E3C07">
        <w:rPr>
          <w:rFonts w:eastAsia="Times New Roman" w:cs="Times New Roman"/>
          <w:color w:val="000000"/>
          <w:szCs w:val="24"/>
          <w:lang w:val="en-US"/>
        </w:rPr>
        <w:t xml:space="preserve"> </w:t>
      </w:r>
      <w:sdt>
        <w:sdtPr>
          <w:rPr>
            <w:rFonts w:eastAsia="Times New Roman" w:cs="Times New Roman"/>
            <w:color w:val="000000"/>
            <w:szCs w:val="24"/>
            <w:lang w:val="en-US"/>
          </w:rPr>
          <w:id w:val="1089895847"/>
          <w:citation/>
        </w:sdtPr>
        <w:sdtEndPr/>
        <w:sdtContent>
          <w:r w:rsidR="006E3C07">
            <w:rPr>
              <w:rFonts w:eastAsia="Times New Roman" w:cs="Times New Roman"/>
              <w:color w:val="000000"/>
              <w:szCs w:val="24"/>
              <w:lang w:val="en-US"/>
            </w:rPr>
            <w:fldChar w:fldCharType="begin"/>
          </w:r>
          <w:r w:rsidR="006E3C07">
            <w:rPr>
              <w:rFonts w:eastAsia="Times New Roman" w:cs="Times New Roman"/>
              <w:color w:val="000000"/>
              <w:szCs w:val="24"/>
              <w:lang w:val="en-US"/>
            </w:rPr>
            <w:instrText xml:space="preserve"> CITATION Fra211 \l 1033 </w:instrText>
          </w:r>
          <w:r w:rsidR="006E3C07">
            <w:rPr>
              <w:rFonts w:eastAsia="Times New Roman" w:cs="Times New Roman"/>
              <w:color w:val="000000"/>
              <w:szCs w:val="24"/>
              <w:lang w:val="en-US"/>
            </w:rPr>
            <w:fldChar w:fldCharType="separate"/>
          </w:r>
          <w:r w:rsidR="006E3C07" w:rsidRPr="006E3C07">
            <w:rPr>
              <w:rFonts w:eastAsia="Times New Roman" w:cs="Times New Roman"/>
              <w:noProof/>
              <w:color w:val="000000"/>
              <w:szCs w:val="24"/>
              <w:lang w:val="en-US"/>
            </w:rPr>
            <w:t>(Sherman, 2021)</w:t>
          </w:r>
          <w:r w:rsidR="006E3C07">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xml:space="preserve">. The above table has been prepared to highlight the control budget of Amana Ltd in various fields. The mentioned table reflects the original cost budget as well as the actual cost budget of Amana Ltd for the year 2020. The original </w:t>
      </w:r>
      <w:r w:rsidRPr="00EA5798">
        <w:rPr>
          <w:rFonts w:eastAsia="Times New Roman" w:cs="Times New Roman"/>
          <w:color w:val="000000"/>
          <w:szCs w:val="24"/>
          <w:lang w:val="en-US"/>
        </w:rPr>
        <w:t>cost budget refers to the static budget. Whereas, the actual cost budget is associated with the actual figures of income and expenses of an organisation. A flexed budget varies and depends on the changes in the actual amount of revenue. The variances in th</w:t>
      </w:r>
      <w:r w:rsidRPr="00EA5798">
        <w:rPr>
          <w:rFonts w:eastAsia="Times New Roman" w:cs="Times New Roman"/>
          <w:color w:val="000000"/>
          <w:szCs w:val="24"/>
          <w:lang w:val="en-US"/>
        </w:rPr>
        <w:t>e control budget report refer to the accounting term that reflects the changes between the actual costs and estimated costs</w:t>
      </w:r>
      <w:r w:rsidR="006E3C07">
        <w:rPr>
          <w:rFonts w:eastAsia="Times New Roman" w:cs="Times New Roman"/>
          <w:color w:val="000000"/>
          <w:szCs w:val="24"/>
          <w:lang w:val="en-US"/>
        </w:rPr>
        <w:t xml:space="preserve"> </w:t>
      </w:r>
      <w:sdt>
        <w:sdtPr>
          <w:rPr>
            <w:rFonts w:eastAsia="Times New Roman" w:cs="Times New Roman"/>
            <w:color w:val="000000"/>
            <w:szCs w:val="24"/>
            <w:lang w:val="en-US"/>
          </w:rPr>
          <w:id w:val="1939561785"/>
          <w:citation/>
        </w:sdtPr>
        <w:sdtEndPr/>
        <w:sdtContent>
          <w:r w:rsidR="006E3C07">
            <w:rPr>
              <w:rFonts w:eastAsia="Times New Roman" w:cs="Times New Roman"/>
              <w:color w:val="000000"/>
              <w:szCs w:val="24"/>
              <w:lang w:val="en-US"/>
            </w:rPr>
            <w:fldChar w:fldCharType="begin"/>
          </w:r>
          <w:r w:rsidR="006E3C07">
            <w:rPr>
              <w:rFonts w:eastAsia="Times New Roman" w:cs="Times New Roman"/>
              <w:color w:val="000000"/>
              <w:szCs w:val="24"/>
              <w:lang w:val="en-US"/>
            </w:rPr>
            <w:instrText xml:space="preserve"> CITATION Van19 \l 1033 </w:instrText>
          </w:r>
          <w:r w:rsidR="006E3C07">
            <w:rPr>
              <w:rFonts w:eastAsia="Times New Roman" w:cs="Times New Roman"/>
              <w:color w:val="000000"/>
              <w:szCs w:val="24"/>
              <w:lang w:val="en-US"/>
            </w:rPr>
            <w:fldChar w:fldCharType="separate"/>
          </w:r>
          <w:r w:rsidR="006E3C07" w:rsidRPr="006E3C07">
            <w:rPr>
              <w:rFonts w:eastAsia="Times New Roman" w:cs="Times New Roman"/>
              <w:noProof/>
              <w:color w:val="000000"/>
              <w:szCs w:val="24"/>
              <w:lang w:val="en-US"/>
            </w:rPr>
            <w:t>(Cross, 2019)</w:t>
          </w:r>
          <w:r w:rsidR="006E3C07">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The mentioned table highlights whether the original cost budget of Amana Ltd was favoura</w:t>
      </w:r>
      <w:r w:rsidRPr="00EA5798">
        <w:rPr>
          <w:rFonts w:eastAsia="Times New Roman" w:cs="Times New Roman"/>
          <w:color w:val="000000"/>
          <w:szCs w:val="24"/>
          <w:lang w:val="en-US"/>
        </w:rPr>
        <w:t>ble to the company or not during the time of the pandemic.</w:t>
      </w:r>
    </w:p>
    <w:p w14:paraId="14D73D15" w14:textId="77777777" w:rsidR="00F841D8" w:rsidRDefault="00B02E01">
      <w:pPr>
        <w:spacing w:before="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3331D6AD" w14:textId="77777777" w:rsidR="00F841D8"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lastRenderedPageBreak/>
        <w:t>Moreover, the above table highlights the original unit budget for the product sales of Amana Ltd for the year 2020 is 100000. However, the actual unit budget for sale is 80000</w:t>
      </w:r>
      <w:r w:rsidR="00221E40">
        <w:rPr>
          <w:rFonts w:eastAsia="Times New Roman" w:cs="Times New Roman"/>
          <w:color w:val="000000"/>
          <w:szCs w:val="24"/>
          <w:lang w:val="en-US"/>
        </w:rPr>
        <w:t xml:space="preserve"> (</w:t>
      </w:r>
      <w:r w:rsidR="00221E40">
        <w:rPr>
          <w:shd w:val="clear" w:color="auto" w:fill="FFFFFF"/>
        </w:rPr>
        <w:t>Pešalj et al., 2018)</w:t>
      </w:r>
      <w:r w:rsidRPr="00EA5798">
        <w:rPr>
          <w:rFonts w:eastAsia="Times New Roman" w:cs="Times New Roman"/>
          <w:color w:val="000000"/>
          <w:szCs w:val="24"/>
          <w:lang w:val="en-US"/>
        </w:rPr>
        <w:t>. The above table also reflects that the rate of selling cost is 25 British pounds per unit. The original cost budget of this selling rate for the year is £ 2500000. However, the above table reflects that the actual cost budget of the selling rate is £ 1</w:t>
      </w:r>
      <w:r w:rsidRPr="00EA5798">
        <w:rPr>
          <w:rFonts w:eastAsia="Times New Roman" w:cs="Times New Roman"/>
          <w:color w:val="000000"/>
          <w:szCs w:val="24"/>
          <w:lang w:val="en-US"/>
        </w:rPr>
        <w:t>600000. Therefore, the control budget report regarding the selling rate represents that Amana Ltd in a specific month of 2020 was able to sell its products at a high price. It can be seen from the above table that the original cost budget for Amana Ltd’s r</w:t>
      </w:r>
      <w:r w:rsidRPr="00EA5798">
        <w:rPr>
          <w:rFonts w:eastAsia="Times New Roman" w:cs="Times New Roman"/>
          <w:color w:val="000000"/>
          <w:szCs w:val="24"/>
          <w:lang w:val="en-US"/>
        </w:rPr>
        <w:t>evenue for the year is £ 2500000. The flexed budget of the revenue is £ 2000000. However, the company witnessed a variance of 400000. Therefore, the control budget for the company’s revenue was favourable to the company in 2020.</w:t>
      </w:r>
    </w:p>
    <w:p w14:paraId="66C77D9F" w14:textId="4DD961B1" w:rsidR="00862BC4" w:rsidRPr="002568A9" w:rsidRDefault="00B02E01" w:rsidP="002568A9">
      <w:r w:rsidRPr="00EA5798">
        <w:rPr>
          <w:rFonts w:eastAsia="Times New Roman" w:cs="Times New Roman"/>
          <w:color w:val="000000"/>
          <w:szCs w:val="24"/>
          <w:lang w:val="en-US"/>
        </w:rPr>
        <w:t>Variable costs refer to the</w:t>
      </w:r>
      <w:r w:rsidRPr="00EA5798">
        <w:rPr>
          <w:rFonts w:eastAsia="Times New Roman" w:cs="Times New Roman"/>
          <w:color w:val="000000"/>
          <w:szCs w:val="24"/>
          <w:lang w:val="en-US"/>
        </w:rPr>
        <w:t xml:space="preserve"> expenses that vary according to the product sales or output. The variable cost also has been included in the control budget report of Amana Ltd in order to determine the materials, overheads and labour costs for the year 2020. From the above table, it can</w:t>
      </w:r>
      <w:r w:rsidRPr="00EA5798">
        <w:rPr>
          <w:rFonts w:eastAsia="Times New Roman" w:cs="Times New Roman"/>
          <w:color w:val="000000"/>
          <w:szCs w:val="24"/>
          <w:lang w:val="en-US"/>
        </w:rPr>
        <w:t xml:space="preserve"> be seen that the per unit cost of materials, labour and overheads are £ 2.50, £ 4 and £ 1.50 respectively. Furthermore, it can be seen that the original cost budget for materials is £ 25000 and the flexed budget is £ 200000. However, the actual cost budge</w:t>
      </w:r>
      <w:r w:rsidRPr="00EA5798">
        <w:rPr>
          <w:rFonts w:eastAsia="Times New Roman" w:cs="Times New Roman"/>
          <w:color w:val="000000"/>
          <w:szCs w:val="24"/>
          <w:lang w:val="en-US"/>
        </w:rPr>
        <w:t>t of materials is £ 280000 with a variance of £ 80000. Therefore, the control budget for the company’s materials was not favourable to the company</w:t>
      </w:r>
      <w:r w:rsidR="00B63052">
        <w:rPr>
          <w:rFonts w:eastAsia="Times New Roman" w:cs="Times New Roman"/>
          <w:color w:val="000000"/>
          <w:szCs w:val="24"/>
          <w:lang w:val="en-US"/>
        </w:rPr>
        <w:t xml:space="preserve"> </w:t>
      </w:r>
      <w:sdt>
        <w:sdtPr>
          <w:rPr>
            <w:rFonts w:eastAsia="Times New Roman" w:cs="Times New Roman"/>
            <w:color w:val="000000"/>
            <w:szCs w:val="24"/>
            <w:lang w:val="en-US"/>
          </w:rPr>
          <w:id w:val="1198579400"/>
          <w:citation/>
        </w:sdtPr>
        <w:sdtEndPr/>
        <w:sdtContent>
          <w:r w:rsidR="00B63052">
            <w:rPr>
              <w:rFonts w:eastAsia="Times New Roman" w:cs="Times New Roman"/>
              <w:color w:val="000000"/>
              <w:szCs w:val="24"/>
              <w:lang w:val="en-US"/>
            </w:rPr>
            <w:fldChar w:fldCharType="begin"/>
          </w:r>
          <w:r w:rsidR="00B63052">
            <w:rPr>
              <w:rFonts w:eastAsia="Times New Roman" w:cs="Times New Roman"/>
              <w:color w:val="000000"/>
              <w:szCs w:val="24"/>
              <w:lang w:val="en-US"/>
            </w:rPr>
            <w:instrText xml:space="preserve"> CITATION Osm223 \l 1033 </w:instrText>
          </w:r>
          <w:r w:rsidR="00B63052">
            <w:rPr>
              <w:rFonts w:eastAsia="Times New Roman" w:cs="Times New Roman"/>
              <w:color w:val="000000"/>
              <w:szCs w:val="24"/>
              <w:lang w:val="en-US"/>
            </w:rPr>
            <w:fldChar w:fldCharType="separate"/>
          </w:r>
          <w:r w:rsidR="00B63052" w:rsidRPr="00B63052">
            <w:rPr>
              <w:rFonts w:eastAsia="Times New Roman" w:cs="Times New Roman"/>
              <w:noProof/>
              <w:color w:val="000000"/>
              <w:szCs w:val="24"/>
              <w:lang w:val="en-US"/>
            </w:rPr>
            <w:t>(Vitez, 2022)</w:t>
          </w:r>
          <w:r w:rsidR="00B63052">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xml:space="preserve">. The table of control budget report also highlights that the </w:t>
      </w:r>
      <w:r w:rsidRPr="00EA5798">
        <w:rPr>
          <w:rFonts w:eastAsia="Times New Roman" w:cs="Times New Roman"/>
          <w:color w:val="000000"/>
          <w:szCs w:val="24"/>
          <w:lang w:val="en-US"/>
        </w:rPr>
        <w:t>original cost budget for the labour is £ 400000. The flexed budget for the labour is £ 320000 with a variance of £ 120000. Therefore, the budget control plan for the company’s labour was not favourable to the company</w:t>
      </w:r>
      <w:r w:rsidR="002568A9">
        <w:rPr>
          <w:rFonts w:eastAsia="Times New Roman" w:cs="Times New Roman"/>
          <w:color w:val="000000"/>
          <w:szCs w:val="24"/>
          <w:lang w:val="en-US"/>
        </w:rPr>
        <w:t xml:space="preserve"> (</w:t>
      </w:r>
      <w:r w:rsidR="002568A9">
        <w:rPr>
          <w:shd w:val="clear" w:color="auto" w:fill="FFFFFF"/>
        </w:rPr>
        <w:t>Habel</w:t>
      </w:r>
      <w:r w:rsidR="002568A9">
        <w:t xml:space="preserve"> et al., </w:t>
      </w:r>
      <w:r w:rsidR="002568A9">
        <w:rPr>
          <w:shd w:val="clear" w:color="auto" w:fill="FFFFFF"/>
        </w:rPr>
        <w:t>2021</w:t>
      </w:r>
      <w:r w:rsidR="002568A9">
        <w:t xml:space="preserve">, </w:t>
      </w:r>
      <w:r w:rsidR="002568A9">
        <w:rPr>
          <w:shd w:val="clear" w:color="auto" w:fill="FFFFFF"/>
        </w:rPr>
        <w:t>pp.373-382</w:t>
      </w:r>
      <w:r w:rsidR="002568A9">
        <w:t>)</w:t>
      </w:r>
      <w:r w:rsidRPr="00EA5798">
        <w:rPr>
          <w:rFonts w:eastAsia="Times New Roman" w:cs="Times New Roman"/>
          <w:color w:val="000000"/>
          <w:szCs w:val="24"/>
          <w:lang w:val="en-US"/>
        </w:rPr>
        <w:t>.</w:t>
      </w:r>
    </w:p>
    <w:p w14:paraId="491C99A5" w14:textId="77777777" w:rsidR="00862BC4"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t xml:space="preserve"> More</w:t>
      </w:r>
      <w:r w:rsidRPr="00EA5798">
        <w:rPr>
          <w:rFonts w:eastAsia="Times New Roman" w:cs="Times New Roman"/>
          <w:color w:val="000000"/>
          <w:szCs w:val="24"/>
          <w:lang w:val="en-US"/>
        </w:rPr>
        <w:t xml:space="preserve">over, from the above table, it can be seen that the original budget for the company's overheads is £ 150000 and the flexed budget is £ 120000. However, the variance for the </w:t>
      </w:r>
      <w:r w:rsidRPr="00EA5798">
        <w:rPr>
          <w:rFonts w:eastAsia="Times New Roman" w:cs="Times New Roman"/>
          <w:color w:val="000000"/>
          <w:szCs w:val="24"/>
          <w:lang w:val="en-US"/>
        </w:rPr>
        <w:lastRenderedPageBreak/>
        <w:t>company's overhead is zero as the amount of flexed budget and actual cost budget ar</w:t>
      </w:r>
      <w:r w:rsidRPr="00EA5798">
        <w:rPr>
          <w:rFonts w:eastAsia="Times New Roman" w:cs="Times New Roman"/>
          <w:color w:val="000000"/>
          <w:szCs w:val="24"/>
          <w:lang w:val="en-US"/>
        </w:rPr>
        <w:t>e the same. Therefore, the budget control plan for the company's overheads was neutral. Apart from this, the above table highlights that the per unit cost of the company's contribution is £ 17. The original cost and flexed budget of the company's contribut</w:t>
      </w:r>
      <w:r w:rsidRPr="00EA5798">
        <w:rPr>
          <w:rFonts w:eastAsia="Times New Roman" w:cs="Times New Roman"/>
          <w:color w:val="000000"/>
          <w:szCs w:val="24"/>
          <w:lang w:val="en-US"/>
        </w:rPr>
        <w:t>ion are £ 1700000 and £ 1360000 respectively. Whereas, the actual cost budget of the contribution is £ 760000 with a variance of £ 60000. Therefore, the budget control plan for the company's contribution was favourable to the company. Fixed overheads refer</w:t>
      </w:r>
      <w:r w:rsidRPr="00EA5798">
        <w:rPr>
          <w:rFonts w:eastAsia="Times New Roman" w:cs="Times New Roman"/>
          <w:color w:val="000000"/>
          <w:szCs w:val="24"/>
          <w:lang w:val="en-US"/>
        </w:rPr>
        <w:t xml:space="preserve"> to the cost that does not change with the changes in business operations and remain constant each month</w:t>
      </w:r>
      <w:r w:rsidR="00B63052">
        <w:rPr>
          <w:rFonts w:eastAsia="Times New Roman" w:cs="Times New Roman"/>
          <w:color w:val="000000"/>
          <w:szCs w:val="24"/>
          <w:lang w:val="en-US"/>
        </w:rPr>
        <w:t xml:space="preserve"> </w:t>
      </w:r>
      <w:sdt>
        <w:sdtPr>
          <w:rPr>
            <w:rFonts w:eastAsia="Times New Roman" w:cs="Times New Roman"/>
            <w:color w:val="000000"/>
            <w:szCs w:val="24"/>
            <w:lang w:val="en-US"/>
          </w:rPr>
          <w:id w:val="669607705"/>
          <w:citation/>
        </w:sdtPr>
        <w:sdtEndPr/>
        <w:sdtContent>
          <w:r w:rsidR="00B63052">
            <w:rPr>
              <w:rFonts w:eastAsia="Times New Roman" w:cs="Times New Roman"/>
              <w:color w:val="000000"/>
              <w:szCs w:val="24"/>
              <w:lang w:val="en-US"/>
            </w:rPr>
            <w:fldChar w:fldCharType="begin"/>
          </w:r>
          <w:r w:rsidR="00B63052">
            <w:rPr>
              <w:rFonts w:eastAsia="Times New Roman" w:cs="Times New Roman"/>
              <w:color w:val="000000"/>
              <w:szCs w:val="24"/>
              <w:lang w:val="en-US"/>
            </w:rPr>
            <w:instrText xml:space="preserve"> CITATION Vic221 \l 1033 </w:instrText>
          </w:r>
          <w:r w:rsidR="00B63052">
            <w:rPr>
              <w:rFonts w:eastAsia="Times New Roman" w:cs="Times New Roman"/>
              <w:color w:val="000000"/>
              <w:szCs w:val="24"/>
              <w:lang w:val="en-US"/>
            </w:rPr>
            <w:fldChar w:fldCharType="separate"/>
          </w:r>
          <w:r w:rsidR="00B63052" w:rsidRPr="00B63052">
            <w:rPr>
              <w:rFonts w:eastAsia="Times New Roman" w:cs="Times New Roman"/>
              <w:noProof/>
              <w:color w:val="000000"/>
              <w:szCs w:val="24"/>
              <w:lang w:val="en-US"/>
            </w:rPr>
            <w:t>(Duff, 2022)</w:t>
          </w:r>
          <w:r w:rsidR="00B63052">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xml:space="preserve">. The above control budget report table of Amana Ltd has included warehouse rental, insurance and the salary </w:t>
      </w:r>
      <w:r w:rsidRPr="00EA5798">
        <w:rPr>
          <w:rFonts w:eastAsia="Times New Roman" w:cs="Times New Roman"/>
          <w:color w:val="000000"/>
          <w:szCs w:val="24"/>
          <w:lang w:val="en-US"/>
        </w:rPr>
        <w:t>of the full-time warehouse supervisor as the fixed overheads. It can be seen from the above table that per unit cost of warehouse rental, insurance and the salary of the full-time warehouse supervisor are £ 200000, £ 100000 and £ 50000 respectively.</w:t>
      </w:r>
    </w:p>
    <w:p w14:paraId="35252B11" w14:textId="295BFD99" w:rsidR="00EA5798" w:rsidRPr="00EA5798" w:rsidRDefault="00B02E01" w:rsidP="00EA5798">
      <w:pPr>
        <w:spacing w:before="0" w:after="0"/>
        <w:rPr>
          <w:rFonts w:eastAsia="Times New Roman" w:cs="Times New Roman"/>
          <w:szCs w:val="24"/>
          <w:lang w:val="en-US"/>
        </w:rPr>
      </w:pPr>
      <w:r w:rsidRPr="00EA5798">
        <w:rPr>
          <w:rFonts w:eastAsia="Times New Roman" w:cs="Times New Roman"/>
          <w:color w:val="000000"/>
          <w:szCs w:val="24"/>
          <w:lang w:val="en-US"/>
        </w:rPr>
        <w:t>The ab</w:t>
      </w:r>
      <w:r w:rsidRPr="00EA5798">
        <w:rPr>
          <w:rFonts w:eastAsia="Times New Roman" w:cs="Times New Roman"/>
          <w:color w:val="000000"/>
          <w:szCs w:val="24"/>
          <w:lang w:val="en-US"/>
        </w:rPr>
        <w:t>ove table also reflects that the company's warehouse rental's original cost and flexed budget is £ 200000. However, the actual cost budget of the company’s warehouse rental is £ 170000 with a variance of £ 30000. Therefore, the company’s performance was fa</w:t>
      </w:r>
      <w:r w:rsidRPr="00EA5798">
        <w:rPr>
          <w:rFonts w:eastAsia="Times New Roman" w:cs="Times New Roman"/>
          <w:color w:val="000000"/>
          <w:szCs w:val="24"/>
          <w:lang w:val="en-US"/>
        </w:rPr>
        <w:t>vourable terms in the perspective of the control budget report of the company’s warehouse rental. On the other side, the above table also highlights the original cost and flexed budget of the company’s insurance are the same, that is £ 100000. The actual c</w:t>
      </w:r>
      <w:r w:rsidRPr="00EA5798">
        <w:rPr>
          <w:rFonts w:eastAsia="Times New Roman" w:cs="Times New Roman"/>
          <w:color w:val="000000"/>
          <w:szCs w:val="24"/>
          <w:lang w:val="en-US"/>
        </w:rPr>
        <w:t>ost budget of the company’s insurance is also the same as the flexed budget. Therefore, with a variance of zero, the control budget plan for the company’s insurance was neutral. The company did not make any progress as per the control budget report of Aman</w:t>
      </w:r>
      <w:r w:rsidRPr="00EA5798">
        <w:rPr>
          <w:rFonts w:eastAsia="Times New Roman" w:cs="Times New Roman"/>
          <w:color w:val="000000"/>
          <w:szCs w:val="24"/>
          <w:lang w:val="en-US"/>
        </w:rPr>
        <w:t>a Ltd’s insurance. Moreover, as per the above table, the original cost and flexed budget for the company’s full-time warehouse supervisor salaries are £ 50000 and £ 35000 respectively. Whereas, the actual cost budget for the salaries of the full-time wareh</w:t>
      </w:r>
      <w:r w:rsidRPr="00EA5798">
        <w:rPr>
          <w:rFonts w:eastAsia="Times New Roman" w:cs="Times New Roman"/>
          <w:color w:val="000000"/>
          <w:szCs w:val="24"/>
          <w:lang w:val="en-US"/>
        </w:rPr>
        <w:t xml:space="preserve">ouse </w:t>
      </w:r>
      <w:r w:rsidRPr="00EA5798">
        <w:rPr>
          <w:rFonts w:eastAsia="Times New Roman" w:cs="Times New Roman"/>
          <w:color w:val="000000"/>
          <w:szCs w:val="24"/>
          <w:lang w:val="en-US"/>
        </w:rPr>
        <w:lastRenderedPageBreak/>
        <w:t>supervisor of the company is £ 35000 with a variance of £ 15000. Therefore, the control budget planning for the salaries of full-time warehouse supervisors was favourable to the company. The above table also reflects the original cost and flexed budge</w:t>
      </w:r>
      <w:r w:rsidRPr="00EA5798">
        <w:rPr>
          <w:rFonts w:eastAsia="Times New Roman" w:cs="Times New Roman"/>
          <w:color w:val="000000"/>
          <w:szCs w:val="24"/>
          <w:lang w:val="en-US"/>
        </w:rPr>
        <w:t>t of the company’s profits are the same, that is £ 5000. Whereas, the actual cost budget of the company’s profits is £ 35000 with a variance of £ 15000. Therefore, the overall performance of the company was profitable in a specific month of the year 2020</w:t>
      </w:r>
      <w:r w:rsidR="00B63052">
        <w:rPr>
          <w:rFonts w:eastAsia="Times New Roman" w:cs="Times New Roman"/>
          <w:color w:val="000000"/>
          <w:szCs w:val="24"/>
          <w:lang w:val="en-US"/>
        </w:rPr>
        <w:t xml:space="preserve"> </w:t>
      </w:r>
      <w:sdt>
        <w:sdtPr>
          <w:rPr>
            <w:rFonts w:eastAsia="Times New Roman" w:cs="Times New Roman"/>
            <w:color w:val="000000"/>
            <w:szCs w:val="24"/>
            <w:lang w:val="en-US"/>
          </w:rPr>
          <w:id w:val="-1104954760"/>
          <w:citation/>
        </w:sdtPr>
        <w:sdtEndPr/>
        <w:sdtContent>
          <w:r w:rsidR="00B63052">
            <w:rPr>
              <w:rFonts w:eastAsia="Times New Roman" w:cs="Times New Roman"/>
              <w:color w:val="000000"/>
              <w:szCs w:val="24"/>
              <w:lang w:val="en-US"/>
            </w:rPr>
            <w:fldChar w:fldCharType="begin"/>
          </w:r>
          <w:r w:rsidR="00B63052">
            <w:rPr>
              <w:rFonts w:eastAsia="Times New Roman" w:cs="Times New Roman"/>
              <w:color w:val="000000"/>
              <w:szCs w:val="24"/>
              <w:lang w:val="en-US"/>
            </w:rPr>
            <w:instrText xml:space="preserve"> CITATION And22 \l 1033 </w:instrText>
          </w:r>
          <w:r w:rsidR="00B63052">
            <w:rPr>
              <w:rFonts w:eastAsia="Times New Roman" w:cs="Times New Roman"/>
              <w:color w:val="000000"/>
              <w:szCs w:val="24"/>
              <w:lang w:val="en-US"/>
            </w:rPr>
            <w:fldChar w:fldCharType="separate"/>
          </w:r>
          <w:r w:rsidR="00B63052" w:rsidRPr="00B63052">
            <w:rPr>
              <w:rFonts w:eastAsia="Times New Roman" w:cs="Times New Roman"/>
              <w:noProof/>
              <w:color w:val="000000"/>
              <w:szCs w:val="24"/>
              <w:lang w:val="en-US"/>
            </w:rPr>
            <w:t>(Latham, 2022)</w:t>
          </w:r>
          <w:r w:rsidR="00B63052">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w:t>
      </w:r>
    </w:p>
    <w:p w14:paraId="6DF1EC10" w14:textId="4E10507A" w:rsidR="00EA5798" w:rsidRPr="00EA5798" w:rsidRDefault="00B02E01" w:rsidP="00B1336E">
      <w:pPr>
        <w:pStyle w:val="Heading2"/>
        <w:rPr>
          <w:lang w:val="en-US"/>
        </w:rPr>
      </w:pPr>
      <w:bookmarkStart w:id="4" w:name="_Toc110544036"/>
      <w:r w:rsidRPr="00EA5798">
        <w:rPr>
          <w:lang w:val="en-US"/>
        </w:rPr>
        <w:t>Recommendations to improve weak areas</w:t>
      </w:r>
      <w:bookmarkEnd w:id="4"/>
      <w:r w:rsidRPr="00EA5798">
        <w:rPr>
          <w:lang w:val="en-US"/>
        </w:rPr>
        <w:t xml:space="preserve"> </w:t>
      </w:r>
    </w:p>
    <w:p w14:paraId="3BF5D012" w14:textId="77777777" w:rsidR="00862BC4"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t xml:space="preserve">Amana Ltd was able to fulfil its estimated budget control goals even during the pandemic. The company’s profit statement highlights that the company’s overall performance was positive for the year 2020. Although, the company has faced some difficulties in </w:t>
      </w:r>
      <w:r w:rsidRPr="00EA5798">
        <w:rPr>
          <w:rFonts w:eastAsia="Times New Roman" w:cs="Times New Roman"/>
          <w:color w:val="000000"/>
          <w:szCs w:val="24"/>
          <w:lang w:val="en-US"/>
        </w:rPr>
        <w:t xml:space="preserve">a </w:t>
      </w:r>
      <w:r w:rsidR="00B1336E" w:rsidRPr="00EA5798">
        <w:rPr>
          <w:rFonts w:eastAsia="Times New Roman" w:cs="Times New Roman"/>
          <w:color w:val="000000"/>
          <w:szCs w:val="24"/>
          <w:lang w:val="en-US"/>
        </w:rPr>
        <w:t>certain area</w:t>
      </w:r>
      <w:r w:rsidRPr="00EA5798">
        <w:rPr>
          <w:rFonts w:eastAsia="Times New Roman" w:cs="Times New Roman"/>
          <w:color w:val="000000"/>
          <w:szCs w:val="24"/>
          <w:lang w:val="en-US"/>
        </w:rPr>
        <w:t xml:space="preserve">s while running its business. The company only runs offline stores for selling its products. Therefore, the company witnessed some difficulties like other offline businesses during the time of lockdown and the COVID-19 pandemic. As many </w:t>
      </w:r>
      <w:r w:rsidRPr="00EA5798">
        <w:rPr>
          <w:rFonts w:eastAsia="Times New Roman" w:cs="Times New Roman"/>
          <w:color w:val="000000"/>
          <w:szCs w:val="24"/>
          <w:lang w:val="en-US"/>
        </w:rPr>
        <w:t>restrictions were enforced on the business by the government authority during the pandemic, the company faced a total shutdown of its business at that time</w:t>
      </w:r>
      <w:r w:rsidR="00BE237E">
        <w:rPr>
          <w:rFonts w:eastAsia="Times New Roman" w:cs="Times New Roman"/>
          <w:color w:val="000000"/>
          <w:szCs w:val="24"/>
          <w:lang w:val="en-US"/>
        </w:rPr>
        <w:t xml:space="preserve"> </w:t>
      </w:r>
      <w:sdt>
        <w:sdtPr>
          <w:rPr>
            <w:rFonts w:eastAsia="Times New Roman" w:cs="Times New Roman"/>
            <w:color w:val="000000"/>
            <w:szCs w:val="24"/>
            <w:lang w:val="en-US"/>
          </w:rPr>
          <w:id w:val="-539663877"/>
          <w:citation/>
        </w:sdtPr>
        <w:sdtEndPr/>
        <w:sdtContent>
          <w:r w:rsidR="00BE237E">
            <w:rPr>
              <w:rFonts w:eastAsia="Times New Roman" w:cs="Times New Roman"/>
              <w:color w:val="000000"/>
              <w:szCs w:val="24"/>
              <w:lang w:val="en-US"/>
            </w:rPr>
            <w:fldChar w:fldCharType="begin"/>
          </w:r>
          <w:r w:rsidR="00BE237E">
            <w:rPr>
              <w:rFonts w:eastAsia="Times New Roman" w:cs="Times New Roman"/>
              <w:color w:val="000000"/>
              <w:szCs w:val="24"/>
              <w:lang w:val="en-US"/>
            </w:rPr>
            <w:instrText xml:space="preserve"> CITATION Han22 \l 1033 </w:instrText>
          </w:r>
          <w:r w:rsidR="00BE237E">
            <w:rPr>
              <w:rFonts w:eastAsia="Times New Roman" w:cs="Times New Roman"/>
              <w:color w:val="000000"/>
              <w:szCs w:val="24"/>
              <w:lang w:val="en-US"/>
            </w:rPr>
            <w:fldChar w:fldCharType="separate"/>
          </w:r>
          <w:r w:rsidR="00BE237E" w:rsidRPr="00BE237E">
            <w:rPr>
              <w:rFonts w:eastAsia="Times New Roman" w:cs="Times New Roman"/>
              <w:noProof/>
              <w:color w:val="000000"/>
              <w:szCs w:val="24"/>
              <w:lang w:val="en-US"/>
            </w:rPr>
            <w:t>(Wickford, 2022)</w:t>
          </w:r>
          <w:r w:rsidR="00BE237E">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xml:space="preserve">. There are certain areas in the control budget report </w:t>
      </w:r>
      <w:r w:rsidRPr="00EA5798">
        <w:rPr>
          <w:rFonts w:eastAsia="Times New Roman" w:cs="Times New Roman"/>
          <w:color w:val="000000"/>
          <w:szCs w:val="24"/>
          <w:lang w:val="en-US"/>
        </w:rPr>
        <w:t>that the company is recommended to improve in order to increase its overall performance even more.</w:t>
      </w:r>
    </w:p>
    <w:p w14:paraId="74FA0730" w14:textId="34910EE9" w:rsidR="00EA5798" w:rsidRPr="00EA5798" w:rsidRDefault="00B02E01" w:rsidP="00EA5798">
      <w:pPr>
        <w:spacing w:before="0" w:after="0"/>
        <w:rPr>
          <w:rFonts w:eastAsia="Times New Roman" w:cs="Times New Roman"/>
          <w:szCs w:val="24"/>
          <w:lang w:val="en-US"/>
        </w:rPr>
      </w:pPr>
      <w:r w:rsidRPr="00EA5798">
        <w:rPr>
          <w:rFonts w:eastAsia="Times New Roman" w:cs="Times New Roman"/>
          <w:color w:val="000000"/>
          <w:szCs w:val="24"/>
          <w:lang w:val="en-US"/>
        </w:rPr>
        <w:t>The company is advised to improve the area of labour cost as it was in an unfavourable table in the cost budget report of Amana Ltd. Labour budgeting helps a</w:t>
      </w:r>
      <w:r w:rsidRPr="00EA5798">
        <w:rPr>
          <w:rFonts w:eastAsia="Times New Roman" w:cs="Times New Roman"/>
          <w:color w:val="000000"/>
          <w:szCs w:val="24"/>
          <w:lang w:val="en-US"/>
        </w:rPr>
        <w:t xml:space="preserve"> company in estimating the number of labour requirements and their estimated salaries within the company</w:t>
      </w:r>
      <w:r w:rsidR="00BE237E">
        <w:rPr>
          <w:rFonts w:eastAsia="Times New Roman" w:cs="Times New Roman"/>
          <w:color w:val="000000"/>
          <w:szCs w:val="24"/>
          <w:lang w:val="en-US"/>
        </w:rPr>
        <w:t xml:space="preserve"> </w:t>
      </w:r>
      <w:sdt>
        <w:sdtPr>
          <w:rPr>
            <w:rFonts w:eastAsia="Times New Roman" w:cs="Times New Roman"/>
            <w:color w:val="000000"/>
            <w:szCs w:val="24"/>
            <w:lang w:val="en-US"/>
          </w:rPr>
          <w:id w:val="1283452900"/>
          <w:citation/>
        </w:sdtPr>
        <w:sdtEndPr/>
        <w:sdtContent>
          <w:r w:rsidR="00BE237E">
            <w:rPr>
              <w:rFonts w:eastAsia="Times New Roman" w:cs="Times New Roman"/>
              <w:color w:val="000000"/>
              <w:szCs w:val="24"/>
              <w:lang w:val="en-US"/>
            </w:rPr>
            <w:fldChar w:fldCharType="begin"/>
          </w:r>
          <w:r w:rsidR="00BE237E">
            <w:rPr>
              <w:rFonts w:eastAsia="Times New Roman" w:cs="Times New Roman"/>
              <w:color w:val="000000"/>
              <w:szCs w:val="24"/>
              <w:lang w:val="en-US"/>
            </w:rPr>
            <w:instrText xml:space="preserve"> CITATION Lei221 \l 1033 </w:instrText>
          </w:r>
          <w:r w:rsidR="00BE237E">
            <w:rPr>
              <w:rFonts w:eastAsia="Times New Roman" w:cs="Times New Roman"/>
              <w:color w:val="000000"/>
              <w:szCs w:val="24"/>
              <w:lang w:val="en-US"/>
            </w:rPr>
            <w:fldChar w:fldCharType="separate"/>
          </w:r>
          <w:r w:rsidR="00BE237E" w:rsidRPr="00BE237E">
            <w:rPr>
              <w:rFonts w:eastAsia="Times New Roman" w:cs="Times New Roman"/>
              <w:noProof/>
              <w:color w:val="000000"/>
              <w:szCs w:val="24"/>
              <w:lang w:val="en-US"/>
            </w:rPr>
            <w:t>(Richards, 2022)</w:t>
          </w:r>
          <w:r w:rsidR="00BE237E">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The company might increase its profitability by reducing its labour cost in the control budget plan. T</w:t>
      </w:r>
      <w:r w:rsidRPr="00EA5798">
        <w:rPr>
          <w:rFonts w:eastAsia="Times New Roman" w:cs="Times New Roman"/>
          <w:color w:val="000000"/>
          <w:szCs w:val="24"/>
          <w:lang w:val="en-US"/>
        </w:rPr>
        <w:t>herefore, the company is suggested to implement advanced technologies in their workforce in order to reduce the labour work. The budgeting of materials helps estimate the material costs within a company over a certain period of time</w:t>
      </w:r>
      <w:r w:rsidR="00BE237E">
        <w:rPr>
          <w:rFonts w:eastAsia="Times New Roman" w:cs="Times New Roman"/>
          <w:color w:val="000000"/>
          <w:szCs w:val="24"/>
          <w:lang w:val="en-US"/>
        </w:rPr>
        <w:t xml:space="preserve"> </w:t>
      </w:r>
      <w:sdt>
        <w:sdtPr>
          <w:rPr>
            <w:rFonts w:eastAsia="Times New Roman" w:cs="Times New Roman"/>
            <w:color w:val="000000"/>
            <w:szCs w:val="24"/>
            <w:lang w:val="en-US"/>
          </w:rPr>
          <w:id w:val="-1585834270"/>
          <w:citation/>
        </w:sdtPr>
        <w:sdtEndPr/>
        <w:sdtContent>
          <w:r w:rsidR="00BE237E">
            <w:rPr>
              <w:rFonts w:eastAsia="Times New Roman" w:cs="Times New Roman"/>
              <w:color w:val="000000"/>
              <w:szCs w:val="24"/>
              <w:lang w:val="en-US"/>
            </w:rPr>
            <w:fldChar w:fldCharType="begin"/>
          </w:r>
          <w:r w:rsidR="00BE237E">
            <w:rPr>
              <w:rFonts w:eastAsia="Times New Roman" w:cs="Times New Roman"/>
              <w:color w:val="000000"/>
              <w:szCs w:val="24"/>
              <w:lang w:val="en-US"/>
            </w:rPr>
            <w:instrText xml:space="preserve"> CITATION Kyr221 \l 1033 </w:instrText>
          </w:r>
          <w:r w:rsidR="00BE237E">
            <w:rPr>
              <w:rFonts w:eastAsia="Times New Roman" w:cs="Times New Roman"/>
              <w:color w:val="000000"/>
              <w:szCs w:val="24"/>
              <w:lang w:val="en-US"/>
            </w:rPr>
            <w:fldChar w:fldCharType="separate"/>
          </w:r>
          <w:r w:rsidR="00BE237E" w:rsidRPr="00BE237E">
            <w:rPr>
              <w:rFonts w:eastAsia="Times New Roman" w:cs="Times New Roman"/>
              <w:noProof/>
              <w:color w:val="000000"/>
              <w:szCs w:val="24"/>
              <w:lang w:val="en-US"/>
            </w:rPr>
            <w:t>(Sheahan, 2022)</w:t>
          </w:r>
          <w:r w:rsidR="00BE237E">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xml:space="preserve">. Lowering the </w:t>
      </w:r>
      <w:r w:rsidRPr="00EA5798">
        <w:rPr>
          <w:rFonts w:eastAsia="Times New Roman" w:cs="Times New Roman"/>
          <w:color w:val="000000"/>
          <w:szCs w:val="24"/>
          <w:lang w:val="en-US"/>
        </w:rPr>
        <w:lastRenderedPageBreak/>
        <w:t>material costs in the company's control budget planning might help the company improve its overall performance even more. Therefore, Amana Ltd is suggested to analyse factors like availability, quality, price and demand</w:t>
      </w:r>
      <w:r w:rsidRPr="00EA5798">
        <w:rPr>
          <w:rFonts w:eastAsia="Times New Roman" w:cs="Times New Roman"/>
          <w:color w:val="000000"/>
          <w:szCs w:val="24"/>
          <w:lang w:val="en-US"/>
        </w:rPr>
        <w:t xml:space="preserve"> of the materials in order to control its material cost in the cost budget planning</w:t>
      </w:r>
      <w:r w:rsidR="00BE237E">
        <w:rPr>
          <w:rFonts w:eastAsia="Times New Roman" w:cs="Times New Roman"/>
          <w:color w:val="000000"/>
          <w:szCs w:val="24"/>
          <w:lang w:val="en-US"/>
        </w:rPr>
        <w:t xml:space="preserve"> </w:t>
      </w:r>
      <w:sdt>
        <w:sdtPr>
          <w:rPr>
            <w:rFonts w:eastAsia="Times New Roman" w:cs="Times New Roman"/>
            <w:color w:val="000000"/>
            <w:szCs w:val="24"/>
            <w:lang w:val="en-US"/>
          </w:rPr>
          <w:id w:val="-928115315"/>
          <w:citation/>
        </w:sdtPr>
        <w:sdtEndPr/>
        <w:sdtContent>
          <w:r w:rsidR="00BE237E">
            <w:rPr>
              <w:rFonts w:eastAsia="Times New Roman" w:cs="Times New Roman"/>
              <w:color w:val="000000"/>
              <w:szCs w:val="24"/>
              <w:lang w:val="en-US"/>
            </w:rPr>
            <w:fldChar w:fldCharType="begin"/>
          </w:r>
          <w:r w:rsidR="00BE237E">
            <w:rPr>
              <w:rFonts w:eastAsia="Times New Roman" w:cs="Times New Roman"/>
              <w:color w:val="000000"/>
              <w:szCs w:val="24"/>
              <w:lang w:val="en-US"/>
            </w:rPr>
            <w:instrText xml:space="preserve"> CITATION Nic192 \l 1033 </w:instrText>
          </w:r>
          <w:r w:rsidR="00BE237E">
            <w:rPr>
              <w:rFonts w:eastAsia="Times New Roman" w:cs="Times New Roman"/>
              <w:color w:val="000000"/>
              <w:szCs w:val="24"/>
              <w:lang w:val="en-US"/>
            </w:rPr>
            <w:fldChar w:fldCharType="separate"/>
          </w:r>
          <w:r w:rsidR="00BE237E" w:rsidRPr="00BE237E">
            <w:rPr>
              <w:rFonts w:eastAsia="Times New Roman" w:cs="Times New Roman"/>
              <w:noProof/>
              <w:color w:val="000000"/>
              <w:szCs w:val="24"/>
              <w:lang w:val="en-US"/>
            </w:rPr>
            <w:t>(LaMarco, 2019)</w:t>
          </w:r>
          <w:r w:rsidR="00BE237E">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w:t>
      </w:r>
    </w:p>
    <w:p w14:paraId="36F2B380" w14:textId="77777777" w:rsidR="00EA5798" w:rsidRPr="00EA5798" w:rsidRDefault="00B02E01" w:rsidP="00B1336E">
      <w:pPr>
        <w:pStyle w:val="Heading1"/>
        <w:rPr>
          <w:lang w:val="en-US"/>
        </w:rPr>
      </w:pPr>
      <w:bookmarkStart w:id="5" w:name="_Toc110544037"/>
      <w:r w:rsidRPr="00EA5798">
        <w:rPr>
          <w:lang w:val="en-US"/>
        </w:rPr>
        <w:t>Part B</w:t>
      </w:r>
      <w:bookmarkEnd w:id="5"/>
    </w:p>
    <w:p w14:paraId="17DD011B" w14:textId="3468511F" w:rsidR="00EA5798" w:rsidRPr="00EA5798" w:rsidRDefault="00B02E01" w:rsidP="00B1336E">
      <w:pPr>
        <w:pStyle w:val="Heading2"/>
        <w:rPr>
          <w:lang w:val="en-US"/>
        </w:rPr>
      </w:pPr>
      <w:bookmarkStart w:id="6" w:name="_Toc110544038"/>
      <w:r w:rsidRPr="00EA5798">
        <w:rPr>
          <w:lang w:val="en-US"/>
        </w:rPr>
        <w:t>Alternative 1</w:t>
      </w:r>
      <w:bookmarkEnd w:id="6"/>
    </w:p>
    <w:p w14:paraId="2E6FD3D7" w14:textId="547730B0" w:rsidR="00862BC4" w:rsidRPr="002568A9" w:rsidRDefault="00B02E01" w:rsidP="00B14D0B">
      <w:r w:rsidRPr="00EA5798">
        <w:rPr>
          <w:rFonts w:eastAsia="Times New Roman" w:cs="Times New Roman"/>
          <w:color w:val="000000"/>
          <w:szCs w:val="24"/>
          <w:lang w:val="en-US"/>
        </w:rPr>
        <w:t>The CEO of Amana Ltd, Mr Amana runs his company in street stores only. However, in the ongoing situation</w:t>
      </w:r>
      <w:r w:rsidRPr="00EA5798">
        <w:rPr>
          <w:rFonts w:eastAsia="Times New Roman" w:cs="Times New Roman"/>
          <w:color w:val="000000"/>
          <w:szCs w:val="24"/>
          <w:lang w:val="en-US"/>
        </w:rPr>
        <w:t xml:space="preserve"> of the pandemic, Mr Amana is considering selling its products online</w:t>
      </w:r>
      <w:r w:rsidR="00221E40">
        <w:rPr>
          <w:rFonts w:eastAsia="Times New Roman" w:cs="Times New Roman"/>
          <w:color w:val="000000"/>
          <w:szCs w:val="24"/>
          <w:lang w:val="en-US"/>
        </w:rPr>
        <w:t xml:space="preserve"> </w:t>
      </w:r>
      <w:r w:rsidR="00B14D0B">
        <w:rPr>
          <w:rFonts w:eastAsia="Times New Roman" w:cs="Times New Roman"/>
          <w:color w:val="000000"/>
          <w:szCs w:val="24"/>
          <w:lang w:val="en-US"/>
        </w:rPr>
        <w:t>(</w:t>
      </w:r>
      <w:r w:rsidR="00221E40">
        <w:rPr>
          <w:shd w:val="clear" w:color="auto" w:fill="FFFFFF"/>
        </w:rPr>
        <w:t>Li</w:t>
      </w:r>
      <w:r w:rsidR="00B14D0B">
        <w:rPr>
          <w:shd w:val="clear" w:color="auto" w:fill="FFFFFF"/>
        </w:rPr>
        <w:t xml:space="preserve"> et al., </w:t>
      </w:r>
      <w:r w:rsidR="00221E40">
        <w:rPr>
          <w:shd w:val="clear" w:color="auto" w:fill="FFFFFF"/>
        </w:rPr>
        <w:t>2019</w:t>
      </w:r>
      <w:r w:rsidR="00B14D0B">
        <w:t>,</w:t>
      </w:r>
      <w:r w:rsidR="00221E40">
        <w:rPr>
          <w:shd w:val="clear" w:color="auto" w:fill="FFFFFF"/>
        </w:rPr>
        <w:t xml:space="preserve"> pp.172-184</w:t>
      </w:r>
      <w:r w:rsidR="00B14D0B">
        <w:t>)</w:t>
      </w:r>
      <w:r w:rsidRPr="00EA5798">
        <w:rPr>
          <w:rFonts w:eastAsia="Times New Roman" w:cs="Times New Roman"/>
          <w:color w:val="000000"/>
          <w:szCs w:val="24"/>
          <w:lang w:val="en-US"/>
        </w:rPr>
        <w:t xml:space="preserve">. The majority of the competitors of Amana Ltd sell their products online. The potential competitors sell their products to customers in the UK, US and </w:t>
      </w:r>
      <w:r w:rsidRPr="00EA5798">
        <w:rPr>
          <w:rFonts w:eastAsia="Times New Roman" w:cs="Times New Roman"/>
          <w:color w:val="000000"/>
          <w:szCs w:val="24"/>
          <w:lang w:val="en-US"/>
        </w:rPr>
        <w:t>Europe with the help of online facilities. Mr Amana, in order to enter the online market, is considering closing its offline stores in Manchester, Brighton and Birmingham city. Along with this, he is planning to convert 50% of its sales online. He is plann</w:t>
      </w:r>
      <w:r w:rsidRPr="00EA5798">
        <w:rPr>
          <w:rFonts w:eastAsia="Times New Roman" w:cs="Times New Roman"/>
          <w:color w:val="000000"/>
          <w:szCs w:val="24"/>
          <w:lang w:val="en-US"/>
        </w:rPr>
        <w:t>ing to set up his own delivery network in order to sell his products online</w:t>
      </w:r>
      <w:r w:rsidR="007D4146">
        <w:rPr>
          <w:rFonts w:eastAsia="Times New Roman" w:cs="Times New Roman"/>
          <w:color w:val="000000"/>
          <w:szCs w:val="24"/>
          <w:lang w:val="en-US"/>
        </w:rPr>
        <w:t xml:space="preserve"> </w:t>
      </w:r>
      <w:sdt>
        <w:sdtPr>
          <w:rPr>
            <w:rFonts w:eastAsia="Times New Roman" w:cs="Times New Roman"/>
            <w:color w:val="000000"/>
            <w:szCs w:val="24"/>
            <w:lang w:val="en-US"/>
          </w:rPr>
          <w:id w:val="-764141127"/>
          <w:citation/>
        </w:sdtPr>
        <w:sdtEndPr/>
        <w:sdtContent>
          <w:r w:rsidR="007D4146">
            <w:rPr>
              <w:rFonts w:eastAsia="Times New Roman" w:cs="Times New Roman"/>
              <w:color w:val="000000"/>
              <w:szCs w:val="24"/>
              <w:lang w:val="en-US"/>
            </w:rPr>
            <w:fldChar w:fldCharType="begin"/>
          </w:r>
          <w:r w:rsidR="007D4146">
            <w:rPr>
              <w:rFonts w:eastAsia="Times New Roman" w:cs="Times New Roman"/>
              <w:color w:val="000000"/>
              <w:szCs w:val="24"/>
              <w:lang w:val="en-US"/>
            </w:rPr>
            <w:instrText xml:space="preserve"> CITATION And201 \l 1033 </w:instrText>
          </w:r>
          <w:r w:rsidR="007D4146">
            <w:rPr>
              <w:rFonts w:eastAsia="Times New Roman" w:cs="Times New Roman"/>
              <w:color w:val="000000"/>
              <w:szCs w:val="24"/>
              <w:lang w:val="en-US"/>
            </w:rPr>
            <w:fldChar w:fldCharType="separate"/>
          </w:r>
          <w:r w:rsidR="007D4146" w:rsidRPr="007D4146">
            <w:rPr>
              <w:rFonts w:eastAsia="Times New Roman" w:cs="Times New Roman"/>
              <w:noProof/>
              <w:color w:val="000000"/>
              <w:szCs w:val="24"/>
              <w:lang w:val="en-US"/>
            </w:rPr>
            <w:t>(Picincu, 2020)</w:t>
          </w:r>
          <w:r w:rsidR="007D4146">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Owning a delivery network would help the company in several ways such as product delivery on time, brand reliability, reduced deliver</w:t>
      </w:r>
      <w:r w:rsidRPr="00EA5798">
        <w:rPr>
          <w:rFonts w:eastAsia="Times New Roman" w:cs="Times New Roman"/>
          <w:color w:val="000000"/>
          <w:szCs w:val="24"/>
          <w:lang w:val="en-US"/>
        </w:rPr>
        <w:t>y relating cost and so on. However, the setting up cost for the delivery network is £ 150000</w:t>
      </w:r>
      <w:r w:rsidR="002568A9">
        <w:rPr>
          <w:rFonts w:eastAsia="Times New Roman" w:cs="Times New Roman"/>
          <w:color w:val="000000"/>
          <w:szCs w:val="24"/>
          <w:lang w:val="en-US"/>
        </w:rPr>
        <w:t xml:space="preserve"> (</w:t>
      </w:r>
      <w:r w:rsidR="002568A9">
        <w:rPr>
          <w:shd w:val="clear" w:color="auto" w:fill="FFFFFF"/>
        </w:rPr>
        <w:t>Guo</w:t>
      </w:r>
      <w:r w:rsidR="002568A9">
        <w:t xml:space="preserve"> et al., </w:t>
      </w:r>
      <w:r w:rsidR="002568A9">
        <w:rPr>
          <w:shd w:val="clear" w:color="auto" w:fill="FFFFFF"/>
        </w:rPr>
        <w:t>2022</w:t>
      </w:r>
      <w:r w:rsidR="002568A9">
        <w:t xml:space="preserve">, </w:t>
      </w:r>
      <w:r w:rsidR="002568A9">
        <w:rPr>
          <w:shd w:val="clear" w:color="auto" w:fill="FFFFFF"/>
        </w:rPr>
        <w:t>pp. 12360-12368</w:t>
      </w:r>
      <w:r w:rsidR="002568A9">
        <w:t>)</w:t>
      </w:r>
      <w:r w:rsidRPr="00EA5798">
        <w:rPr>
          <w:rFonts w:eastAsia="Times New Roman" w:cs="Times New Roman"/>
          <w:color w:val="000000"/>
          <w:szCs w:val="24"/>
          <w:lang w:val="en-US"/>
        </w:rPr>
        <w:t>.</w:t>
      </w:r>
    </w:p>
    <w:p w14:paraId="148026DA" w14:textId="131EA1B8" w:rsidR="00EA5798" w:rsidRPr="00B14D0B" w:rsidRDefault="00B02E01" w:rsidP="00B14D0B">
      <w:r w:rsidRPr="00EA5798">
        <w:rPr>
          <w:rFonts w:eastAsia="Times New Roman" w:cs="Times New Roman"/>
          <w:color w:val="000000"/>
          <w:szCs w:val="24"/>
          <w:lang w:val="en-US"/>
        </w:rPr>
        <w:t>Apart from this, the upgrading cost of the old website is £ 50000</w:t>
      </w:r>
      <w:r w:rsidR="007D4146">
        <w:rPr>
          <w:rFonts w:eastAsia="Times New Roman" w:cs="Times New Roman"/>
          <w:color w:val="000000"/>
          <w:szCs w:val="24"/>
          <w:lang w:val="en-US"/>
        </w:rPr>
        <w:t xml:space="preserve"> </w:t>
      </w:r>
      <w:sdt>
        <w:sdtPr>
          <w:rPr>
            <w:rFonts w:eastAsia="Times New Roman" w:cs="Times New Roman"/>
            <w:color w:val="000000"/>
            <w:szCs w:val="24"/>
            <w:lang w:val="en-US"/>
          </w:rPr>
          <w:id w:val="1944489312"/>
          <w:citation/>
        </w:sdtPr>
        <w:sdtEndPr/>
        <w:sdtContent>
          <w:r w:rsidR="007D4146">
            <w:rPr>
              <w:rFonts w:eastAsia="Times New Roman" w:cs="Times New Roman"/>
              <w:color w:val="000000"/>
              <w:szCs w:val="24"/>
              <w:lang w:val="en-US"/>
            </w:rPr>
            <w:fldChar w:fldCharType="begin"/>
          </w:r>
          <w:r w:rsidR="007D4146">
            <w:rPr>
              <w:rFonts w:eastAsia="Times New Roman" w:cs="Times New Roman"/>
              <w:color w:val="000000"/>
              <w:szCs w:val="24"/>
              <w:lang w:val="en-US"/>
            </w:rPr>
            <w:instrText xml:space="preserve"> CITATION Mar201 \l 1033 </w:instrText>
          </w:r>
          <w:r w:rsidR="007D4146">
            <w:rPr>
              <w:rFonts w:eastAsia="Times New Roman" w:cs="Times New Roman"/>
              <w:color w:val="000000"/>
              <w:szCs w:val="24"/>
              <w:lang w:val="en-US"/>
            </w:rPr>
            <w:fldChar w:fldCharType="separate"/>
          </w:r>
          <w:r w:rsidR="007D4146" w:rsidRPr="007D4146">
            <w:rPr>
              <w:rFonts w:eastAsia="Times New Roman" w:cs="Times New Roman"/>
              <w:noProof/>
              <w:color w:val="000000"/>
              <w:szCs w:val="24"/>
              <w:lang w:val="en-US"/>
            </w:rPr>
            <w:t>(Applegate, 2020)</w:t>
          </w:r>
          <w:r w:rsidR="007D4146">
            <w:rPr>
              <w:rFonts w:eastAsia="Times New Roman" w:cs="Times New Roman"/>
              <w:color w:val="000000"/>
              <w:szCs w:val="24"/>
              <w:lang w:val="en-US"/>
            </w:rPr>
            <w:fldChar w:fldCharType="end"/>
          </w:r>
        </w:sdtContent>
      </w:sdt>
      <w:r w:rsidRPr="00EA5798">
        <w:rPr>
          <w:rFonts w:eastAsia="Times New Roman" w:cs="Times New Roman"/>
          <w:color w:val="000000"/>
          <w:szCs w:val="24"/>
          <w:lang w:val="en-US"/>
        </w:rPr>
        <w:t>. Mr Amana is</w:t>
      </w:r>
      <w:r w:rsidRPr="00EA5798">
        <w:rPr>
          <w:rFonts w:eastAsia="Times New Roman" w:cs="Times New Roman"/>
          <w:color w:val="000000"/>
          <w:szCs w:val="24"/>
          <w:lang w:val="en-US"/>
        </w:rPr>
        <w:t xml:space="preserve"> also planning to hire a full-time IT programmer for this strategy. This hiring would cost him £ 35000 per annum. Therefore, the estimated cost of the entire set-up process is £ 235000 which is considered to be very expensive. Although, according to market</w:t>
      </w:r>
      <w:r w:rsidRPr="00EA5798">
        <w:rPr>
          <w:rFonts w:eastAsia="Times New Roman" w:cs="Times New Roman"/>
          <w:color w:val="000000"/>
          <w:szCs w:val="24"/>
          <w:lang w:val="en-US"/>
        </w:rPr>
        <w:t xml:space="preserve"> research, the company is more </w:t>
      </w:r>
      <w:r w:rsidRPr="00EA5798">
        <w:rPr>
          <w:rFonts w:eastAsia="Times New Roman" w:cs="Times New Roman"/>
          <w:color w:val="000000"/>
          <w:szCs w:val="24"/>
          <w:lang w:val="en-US"/>
        </w:rPr>
        <w:lastRenderedPageBreak/>
        <w:t>likely to generate £ 100000 in sales each year by implementing this strategy. As the entire set-up process would cost Mr Amana a huge, he is considering another alternative to increase its online sales</w:t>
      </w:r>
      <w:r w:rsidR="00B14D0B">
        <w:rPr>
          <w:rFonts w:eastAsia="Times New Roman" w:cs="Times New Roman"/>
          <w:color w:val="000000"/>
          <w:szCs w:val="24"/>
          <w:lang w:val="en-US"/>
        </w:rPr>
        <w:t xml:space="preserve"> (</w:t>
      </w:r>
      <w:r w:rsidR="00B14D0B">
        <w:rPr>
          <w:shd w:val="clear" w:color="auto" w:fill="FFFFFF"/>
        </w:rPr>
        <w:t>Lee and Hallak, 2020, p.104128</w:t>
      </w:r>
      <w:r w:rsidR="00B14D0B">
        <w:t>)</w:t>
      </w:r>
      <w:r w:rsidRPr="00EA5798">
        <w:rPr>
          <w:rFonts w:eastAsia="Times New Roman" w:cs="Times New Roman"/>
          <w:color w:val="000000"/>
          <w:szCs w:val="24"/>
          <w:lang w:val="en-US"/>
        </w:rPr>
        <w:t>.</w:t>
      </w:r>
    </w:p>
    <w:p w14:paraId="3CA176E6" w14:textId="77777777" w:rsidR="005B3A55" w:rsidRDefault="00B02E01" w:rsidP="005B3A55">
      <w:pPr>
        <w:pStyle w:val="Heading2"/>
        <w:rPr>
          <w:lang w:val="en-US"/>
        </w:rPr>
      </w:pPr>
      <w:bookmarkStart w:id="7" w:name="_Toc110544039"/>
      <w:r w:rsidRPr="00EA5798">
        <w:rPr>
          <w:lang w:val="en-US"/>
        </w:rPr>
        <w:t xml:space="preserve">Alternative </w:t>
      </w:r>
      <w:r>
        <w:rPr>
          <w:lang w:val="en-US"/>
        </w:rPr>
        <w:t>2</w:t>
      </w:r>
      <w:bookmarkEnd w:id="7"/>
    </w:p>
    <w:p w14:paraId="7AD789F6" w14:textId="3944B414" w:rsidR="004421B7" w:rsidRPr="00EC3819" w:rsidRDefault="00B02E01" w:rsidP="00EC3819">
      <w:r>
        <w:rPr>
          <w:lang w:val="en-US"/>
        </w:rPr>
        <w:t xml:space="preserve">The owner of </w:t>
      </w:r>
      <w:r w:rsidR="002139C7">
        <w:rPr>
          <w:lang w:val="en-US"/>
        </w:rPr>
        <w:t>Amana Ltd also has an alternative plan of selling his company's products on the website of Amazon. It is possible that the company may face many advantages while selling its products on Amazon</w:t>
      </w:r>
      <w:r w:rsidR="002568A9">
        <w:rPr>
          <w:lang w:val="en-US"/>
        </w:rPr>
        <w:t xml:space="preserve"> (</w:t>
      </w:r>
      <w:r w:rsidR="002568A9">
        <w:rPr>
          <w:shd w:val="clear" w:color="auto" w:fill="FFFFFF"/>
        </w:rPr>
        <w:t>Janger</w:t>
      </w:r>
      <w:r w:rsidR="002568A9">
        <w:t xml:space="preserve"> and </w:t>
      </w:r>
      <w:r w:rsidR="002568A9">
        <w:rPr>
          <w:shd w:val="clear" w:color="auto" w:fill="FFFFFF"/>
        </w:rPr>
        <w:t>Twerski</w:t>
      </w:r>
      <w:r w:rsidR="002568A9">
        <w:t xml:space="preserve">, </w:t>
      </w:r>
      <w:r w:rsidR="002568A9">
        <w:rPr>
          <w:shd w:val="clear" w:color="auto" w:fill="FFFFFF"/>
        </w:rPr>
        <w:t>2019</w:t>
      </w:r>
      <w:r w:rsidR="002568A9">
        <w:t xml:space="preserve">, </w:t>
      </w:r>
      <w:r w:rsidR="002568A9">
        <w:rPr>
          <w:shd w:val="clear" w:color="auto" w:fill="FFFFFF"/>
        </w:rPr>
        <w:t>p.259</w:t>
      </w:r>
      <w:r w:rsidR="002568A9">
        <w:t>)</w:t>
      </w:r>
      <w:r w:rsidR="002139C7">
        <w:rPr>
          <w:lang w:val="en-US"/>
        </w:rPr>
        <w:t xml:space="preserve">. Here it can be seen that it is necessary for the company to pay a specific fulfilment fee that has been set by Amazon. The amount of the fulfilment fee is </w:t>
      </w:r>
      <w:r w:rsidR="00AE1AA4">
        <w:rPr>
          <w:rFonts w:cs="Times New Roman"/>
          <w:lang w:val="en-US"/>
        </w:rPr>
        <w:t>£50,000. Other than this the company do not have to pay or invest anything else. However, this fulfilment fee includes various kinds of costs such as packaging charges, customer service charges and shipping charges</w:t>
      </w:r>
      <w:r w:rsidR="002568A9">
        <w:rPr>
          <w:rFonts w:cs="Times New Roman"/>
          <w:lang w:val="en-US"/>
        </w:rPr>
        <w:t xml:space="preserve"> (</w:t>
      </w:r>
      <w:r w:rsidR="002568A9">
        <w:rPr>
          <w:shd w:val="clear" w:color="auto" w:fill="FFFFFF"/>
        </w:rPr>
        <w:t>Garcia</w:t>
      </w:r>
      <w:r w:rsidR="002568A9">
        <w:t xml:space="preserve">, </w:t>
      </w:r>
      <w:r w:rsidR="002568A9">
        <w:rPr>
          <w:shd w:val="clear" w:color="auto" w:fill="FFFFFF"/>
        </w:rPr>
        <w:t>2021</w:t>
      </w:r>
      <w:r w:rsidR="002568A9">
        <w:t xml:space="preserve">, </w:t>
      </w:r>
      <w:r w:rsidR="002568A9">
        <w:rPr>
          <w:shd w:val="clear" w:color="auto" w:fill="FFFFFF"/>
        </w:rPr>
        <w:t>pp.28-38</w:t>
      </w:r>
      <w:r w:rsidR="002568A9">
        <w:t>)</w:t>
      </w:r>
      <w:r w:rsidR="00AE1AA4">
        <w:rPr>
          <w:rFonts w:cs="Times New Roman"/>
          <w:lang w:val="en-US"/>
        </w:rPr>
        <w:t>. Although the company may face the highest level of competition on Amazon's website. On Amazon there are a huge amount of souvenir sellers are presented. Though, the company gets a guaranteed sale of £</w:t>
      </w:r>
      <w:r w:rsidR="00C10753">
        <w:rPr>
          <w:rFonts w:cs="Times New Roman"/>
          <w:lang w:val="en-US"/>
        </w:rPr>
        <w:t xml:space="preserve">65,000 units annually. However, Amana Ltd will get lower units of sales on Amazon in comparison to its own website. Moreover, it is possible that the company may face several issues with Amazon's return policies and pricing policy. Therefore, the company can also lose its control over certain things such as overpricing. In addition to that, if Amana Ltd decides to sell on Amazon, then their marketing and advertisement will be increased rapidly. </w:t>
      </w:r>
      <w:r>
        <w:rPr>
          <w:rFonts w:cs="Times New Roman"/>
          <w:lang w:val="en-US"/>
        </w:rPr>
        <w:t xml:space="preserve">At the present time, Amazon is one of the leading and largest selling and purchasing platforms around the globe. </w:t>
      </w:r>
    </w:p>
    <w:p w14:paraId="7074823B" w14:textId="643C05C3" w:rsidR="004421B7" w:rsidRDefault="00B02E01" w:rsidP="00EC3819">
      <w:pPr>
        <w:pStyle w:val="Heading2"/>
        <w:rPr>
          <w:lang w:val="en-US"/>
        </w:rPr>
      </w:pPr>
      <w:bookmarkStart w:id="8" w:name="_Toc110544040"/>
      <w:r>
        <w:rPr>
          <w:lang w:val="en-US"/>
        </w:rPr>
        <w:t>Recommendation</w:t>
      </w:r>
      <w:bookmarkEnd w:id="8"/>
      <w:r>
        <w:rPr>
          <w:lang w:val="en-US"/>
        </w:rPr>
        <w:t xml:space="preserve"> </w:t>
      </w:r>
    </w:p>
    <w:p w14:paraId="31FC1600" w14:textId="77777777" w:rsidR="00173D5F" w:rsidRDefault="00B02E01" w:rsidP="004D1C84">
      <w:pPr>
        <w:rPr>
          <w:lang w:val="en-US"/>
        </w:rPr>
      </w:pPr>
      <w:r>
        <w:rPr>
          <w:lang w:val="en-US"/>
        </w:rPr>
        <w:t xml:space="preserve">Apparently, a company can grow its business more quickly by selling its products in the online </w:t>
      </w:r>
      <w:r>
        <w:rPr>
          <w:lang w:val="en-US"/>
        </w:rPr>
        <w:t xml:space="preserve">market. </w:t>
      </w:r>
      <w:r w:rsidR="004D1C84">
        <w:rPr>
          <w:lang w:val="en-US"/>
        </w:rPr>
        <w:t xml:space="preserve">For the past few years, the usage of online platforms for selling and purchasing various </w:t>
      </w:r>
      <w:r w:rsidR="004D1C84">
        <w:rPr>
          <w:lang w:val="en-US"/>
        </w:rPr>
        <w:lastRenderedPageBreak/>
        <w:t xml:space="preserve">kinds of products has increased rapidly. Hence, it can be seen that online platforms are the most effective ways to increase the sale of a company. Especially after the COVID-19 pandemic, the engagement of online sellers and buyers has increased. Hence, it can be said that the owner of Amana Ltd has taken an effective decision to close his three offline stores and started to sell products on an online website. </w:t>
      </w:r>
      <w:r w:rsidR="00836B3E">
        <w:rPr>
          <w:lang w:val="en-US"/>
        </w:rPr>
        <w:t xml:space="preserve">In online selling, it will be easy to maintain its inventory during the seasonal sale. </w:t>
      </w:r>
    </w:p>
    <w:p w14:paraId="7B9C28CA" w14:textId="3F105126" w:rsidR="00B1336E" w:rsidRPr="004D1C84" w:rsidRDefault="00B02E01" w:rsidP="004D1C84">
      <w:pPr>
        <w:rPr>
          <w:lang w:val="en-US"/>
        </w:rPr>
      </w:pPr>
      <w:r>
        <w:rPr>
          <w:lang w:val="en-US"/>
        </w:rPr>
        <w:t xml:space="preserve">Therefore, from the above statements, it can be seen that </w:t>
      </w:r>
      <w:r w:rsidR="00836B3E">
        <w:rPr>
          <w:lang w:val="en-US"/>
        </w:rPr>
        <w:t xml:space="preserve">Amana Ltd will face many advantages if it sells its products on Amazon. The marketing and advertisement of Amana company's products will be done more easily if the company decides to sell on Amazon. At the present time, Amazon is </w:t>
      </w:r>
      <w:r w:rsidR="009B5D89">
        <w:rPr>
          <w:lang w:val="en-US"/>
        </w:rPr>
        <w:t>one of the most reputed online selling and buying platform. Thus, customer engagement is also very high which is most important for a new online seller. Although the company only needs to pay one-time fulfilment pay</w:t>
      </w:r>
      <w:r w:rsidR="00173D5F">
        <w:rPr>
          <w:lang w:val="en-US"/>
        </w:rPr>
        <w:t xml:space="preserve"> </w:t>
      </w:r>
      <w:r w:rsidR="00173D5F">
        <w:rPr>
          <w:rFonts w:cs="Times New Roman"/>
          <w:lang w:val="en-US"/>
        </w:rPr>
        <w:t>£50,000</w:t>
      </w:r>
      <w:r w:rsidR="009B5D89">
        <w:rPr>
          <w:lang w:val="en-US"/>
        </w:rPr>
        <w:t xml:space="preserve"> to sell at Amazon which is much lower if he opens his own website. Moreover, it can be recommended to the company to s</w:t>
      </w:r>
      <w:r w:rsidR="00173D5F">
        <w:rPr>
          <w:lang w:val="en-US"/>
        </w:rPr>
        <w:t xml:space="preserve">ell its products as the company will be benefitted in many aspects.  However, the company has to bear many costs such as network costing </w:t>
      </w:r>
      <w:r w:rsidR="00173D5F">
        <w:rPr>
          <w:rFonts w:cs="Times New Roman"/>
          <w:lang w:val="en-US"/>
        </w:rPr>
        <w:t xml:space="preserve">£150,000, website upgradation cost £50,000 and salary of an IT which is £35,000 per annum. Thus, the company can avoid such costs and also get higher advertisement along with secure selling by selling its products on Amazon. </w:t>
      </w:r>
      <w:r>
        <w:rPr>
          <w:lang w:val="en-US"/>
        </w:rPr>
        <w:br w:type="page"/>
      </w:r>
    </w:p>
    <w:p w14:paraId="135F3BF6" w14:textId="6306168E" w:rsidR="00EA5798" w:rsidRPr="00EA5798" w:rsidRDefault="00B02E01" w:rsidP="00B1336E">
      <w:pPr>
        <w:pStyle w:val="Heading1"/>
        <w:rPr>
          <w:lang w:val="en-US"/>
        </w:rPr>
      </w:pPr>
      <w:bookmarkStart w:id="9" w:name="_Toc110544041"/>
      <w:r w:rsidRPr="00EA5798">
        <w:rPr>
          <w:lang w:val="en-US"/>
        </w:rPr>
        <w:lastRenderedPageBreak/>
        <w:t>Conclusion</w:t>
      </w:r>
      <w:bookmarkEnd w:id="9"/>
    </w:p>
    <w:p w14:paraId="478BF9C6" w14:textId="5A4A146C" w:rsidR="00B1336E" w:rsidRDefault="00B02E01" w:rsidP="00EA5798">
      <w:pPr>
        <w:spacing w:before="0" w:after="0"/>
        <w:rPr>
          <w:rFonts w:eastAsia="Times New Roman" w:cs="Times New Roman"/>
          <w:color w:val="000000"/>
          <w:szCs w:val="24"/>
          <w:lang w:val="en-US"/>
        </w:rPr>
      </w:pPr>
      <w:r w:rsidRPr="00EA5798">
        <w:rPr>
          <w:rFonts w:eastAsia="Times New Roman" w:cs="Times New Roman"/>
          <w:color w:val="000000"/>
          <w:szCs w:val="24"/>
          <w:lang w:val="en-US"/>
        </w:rPr>
        <w:t>The report has mainly discussed accounting management. A control budget report of Amana Ltd for the year 2020 has been prepared in this a</w:t>
      </w:r>
      <w:r w:rsidRPr="00EA5798">
        <w:rPr>
          <w:rFonts w:eastAsia="Times New Roman" w:cs="Times New Roman"/>
          <w:color w:val="000000"/>
          <w:szCs w:val="24"/>
          <w:lang w:val="en-US"/>
        </w:rPr>
        <w:t>ssessment. The following assessment has thoroughly evaluated the financial performance of the company. Some factors such as original, flexed and actual cost budget with variances have been used to identify the financial performances of the company. Two str</w:t>
      </w:r>
      <w:r w:rsidRPr="00EA5798">
        <w:rPr>
          <w:rFonts w:eastAsia="Times New Roman" w:cs="Times New Roman"/>
          <w:color w:val="000000"/>
          <w:szCs w:val="24"/>
          <w:lang w:val="en-US"/>
        </w:rPr>
        <w:t>ategies by Mr Amana in order to enter the online market to increase the company's product sales have been also explained here. Last but not the least, a recommendation has been included here to support one of the decisions taken by Mr Amana.</w:t>
      </w:r>
    </w:p>
    <w:p w14:paraId="66FE5490" w14:textId="77777777" w:rsidR="00B1336E" w:rsidRDefault="00B02E01">
      <w:pPr>
        <w:spacing w:before="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625E64B3" w14:textId="211A828D" w:rsidR="00EA5798" w:rsidRDefault="00B02E01" w:rsidP="00B1336E">
      <w:pPr>
        <w:pStyle w:val="Heading1"/>
        <w:rPr>
          <w:lang w:val="en-US"/>
        </w:rPr>
      </w:pPr>
      <w:bookmarkStart w:id="10" w:name="_Toc110544042"/>
      <w:r>
        <w:rPr>
          <w:lang w:val="en-US"/>
        </w:rPr>
        <w:lastRenderedPageBreak/>
        <w:t>References</w:t>
      </w:r>
      <w:bookmarkEnd w:id="10"/>
    </w:p>
    <w:p w14:paraId="52D62F06" w14:textId="77777777" w:rsidR="00B4541C" w:rsidRPr="002D3330" w:rsidRDefault="00B4541C" w:rsidP="002D3330">
      <w:pPr>
        <w:rPr>
          <w:shd w:val="clear" w:color="auto" w:fill="FFFFFF"/>
        </w:rPr>
      </w:pPr>
      <w:r>
        <w:t>Applegate, M., (2020). How to Improve the Information Systems at Work. [Online] Available at: https://smallbusiness.chron.com/improve-information-systems-work-20074.html</w:t>
      </w:r>
    </w:p>
    <w:p w14:paraId="7DD6D3FD" w14:textId="77777777" w:rsidR="00B4541C" w:rsidRDefault="00B4541C" w:rsidP="002D3330">
      <w:r>
        <w:t>Cross, V., (2019). The Role of Variance Analysis in Businesses. [Online] Available at: https://smallbusiness.chron.com/role-variance-analysis-businesses-22641.html</w:t>
      </w:r>
    </w:p>
    <w:p w14:paraId="358F96CF" w14:textId="77777777" w:rsidR="00B4541C" w:rsidRDefault="00B4541C" w:rsidP="002D3330">
      <w:r>
        <w:t>Duff, V., (2022). https://smallbusiness.chron.com/difference-overhead-fixed-cost-36664.html. [Online] Available at: https://smallbusiness.chron.com/difference-overhead-fixed-cost-36664.html</w:t>
      </w:r>
    </w:p>
    <w:p w14:paraId="60994D74" w14:textId="77777777" w:rsidR="00B4541C" w:rsidRDefault="00B4541C" w:rsidP="002568A9">
      <w:pPr>
        <w:rPr>
          <w:shd w:val="clear" w:color="auto" w:fill="FFFFFF"/>
        </w:rPr>
      </w:pPr>
      <w:r>
        <w:rPr>
          <w:shd w:val="clear" w:color="auto" w:fill="FFFFFF"/>
        </w:rPr>
        <w:t>Garcia, V., (2021). Examining the Impact of Selling on Amazon on the Revenue growth of MSEs in the US. </w:t>
      </w:r>
      <w:r>
        <w:rPr>
          <w:i/>
          <w:iCs/>
          <w:shd w:val="clear" w:color="auto" w:fill="FFFFFF"/>
        </w:rPr>
        <w:t>International Journal of Contemporary Financial Issues</w:t>
      </w:r>
      <w:r>
        <w:rPr>
          <w:shd w:val="clear" w:color="auto" w:fill="FFFFFF"/>
        </w:rPr>
        <w:t>, </w:t>
      </w:r>
      <w:r>
        <w:rPr>
          <w:i/>
          <w:iCs/>
          <w:shd w:val="clear" w:color="auto" w:fill="FFFFFF"/>
        </w:rPr>
        <w:t>1</w:t>
      </w:r>
      <w:r>
        <w:rPr>
          <w:shd w:val="clear" w:color="auto" w:fill="FFFFFF"/>
        </w:rPr>
        <w:t>(1), pp.28-38.</w:t>
      </w:r>
    </w:p>
    <w:p w14:paraId="743D3534" w14:textId="77777777" w:rsidR="00B4541C" w:rsidRDefault="00B4541C" w:rsidP="002D3330">
      <w:pPr>
        <w:rPr>
          <w:shd w:val="clear" w:color="auto" w:fill="FFFFFF"/>
        </w:rPr>
      </w:pPr>
      <w:r>
        <w:rPr>
          <w:shd w:val="clear" w:color="auto" w:fill="FFFFFF"/>
        </w:rPr>
        <w:t>Guo, X., Wang, S., Zhao, H., Diao, S., Chen, J., Ding, Z., He, Z., Lu, J., Xiao, Y., Long, B. and Yu, H., (2022), June. Intelligent online selling point extraction for e-commerce recommendation. In </w:t>
      </w:r>
      <w:r>
        <w:rPr>
          <w:i/>
          <w:iCs/>
          <w:shd w:val="clear" w:color="auto" w:fill="FFFFFF"/>
        </w:rPr>
        <w:t>Proceedings of the AAAI Conference on Artificial Intelligence</w:t>
      </w:r>
      <w:r>
        <w:rPr>
          <w:shd w:val="clear" w:color="auto" w:fill="FFFFFF"/>
        </w:rPr>
        <w:t> (Vol. 36, No. 11, pp. 12360-12368).</w:t>
      </w:r>
    </w:p>
    <w:p w14:paraId="6B2EF277" w14:textId="77777777" w:rsidR="00B4541C" w:rsidRDefault="00B4541C" w:rsidP="002568A9">
      <w:pPr>
        <w:rPr>
          <w:shd w:val="clear" w:color="auto" w:fill="FFFFFF"/>
        </w:rPr>
      </w:pPr>
      <w:r>
        <w:rPr>
          <w:shd w:val="clear" w:color="auto" w:fill="FFFFFF"/>
        </w:rPr>
        <w:t>Habel, J., Alavi, S. and Linsenmayer, K., (2021). From personal to online selling: How relational selling shapes salespeople’s promotion of e-commerce channels. </w:t>
      </w:r>
      <w:r>
        <w:rPr>
          <w:i/>
          <w:iCs/>
          <w:shd w:val="clear" w:color="auto" w:fill="FFFFFF"/>
        </w:rPr>
        <w:t>Journal of Business Research</w:t>
      </w:r>
      <w:r>
        <w:rPr>
          <w:shd w:val="clear" w:color="auto" w:fill="FFFFFF"/>
        </w:rPr>
        <w:t>, </w:t>
      </w:r>
      <w:r>
        <w:rPr>
          <w:i/>
          <w:iCs/>
          <w:shd w:val="clear" w:color="auto" w:fill="FFFFFF"/>
        </w:rPr>
        <w:t>132</w:t>
      </w:r>
      <w:r>
        <w:rPr>
          <w:shd w:val="clear" w:color="auto" w:fill="FFFFFF"/>
        </w:rPr>
        <w:t>, pp.373-382.</w:t>
      </w:r>
    </w:p>
    <w:p w14:paraId="0318B2B3" w14:textId="77777777" w:rsidR="00B4541C" w:rsidRDefault="00B4541C" w:rsidP="002568A9">
      <w:pPr>
        <w:rPr>
          <w:shd w:val="clear" w:color="auto" w:fill="FFFFFF"/>
        </w:rPr>
      </w:pPr>
      <w:r>
        <w:rPr>
          <w:shd w:val="clear" w:color="auto" w:fill="FFFFFF"/>
        </w:rPr>
        <w:t>Janger, E.J. and Twerski, A.D., (2019). The Heavy Hand of Amazon: A Seller Not a Neutral Platform. </w:t>
      </w:r>
      <w:r>
        <w:rPr>
          <w:i/>
          <w:iCs/>
          <w:shd w:val="clear" w:color="auto" w:fill="FFFFFF"/>
        </w:rPr>
        <w:t>Brook. J. Corp. Fin. &amp; Com. L.</w:t>
      </w:r>
      <w:r>
        <w:rPr>
          <w:shd w:val="clear" w:color="auto" w:fill="FFFFFF"/>
        </w:rPr>
        <w:t>, </w:t>
      </w:r>
      <w:r>
        <w:rPr>
          <w:i/>
          <w:iCs/>
          <w:shd w:val="clear" w:color="auto" w:fill="FFFFFF"/>
        </w:rPr>
        <w:t>14</w:t>
      </w:r>
      <w:r>
        <w:rPr>
          <w:shd w:val="clear" w:color="auto" w:fill="FFFFFF"/>
        </w:rPr>
        <w:t>, p.259.</w:t>
      </w:r>
    </w:p>
    <w:p w14:paraId="658C2D0E" w14:textId="77777777" w:rsidR="00B4541C" w:rsidRDefault="00B4541C" w:rsidP="002D3330">
      <w:r>
        <w:t>LaMarco, N., (2019). Ideas for Cost-Reduction in Manufacturing. [Online] Available at: https://smallbusiness.chron.com/ideas-costreduction-manufacturing-59401.html</w:t>
      </w:r>
    </w:p>
    <w:p w14:paraId="4DA95C7C" w14:textId="77777777" w:rsidR="00B4541C" w:rsidRDefault="00B4541C" w:rsidP="002D3330">
      <w:r>
        <w:lastRenderedPageBreak/>
        <w:t>Latham, A., (2022). What Are Fixed Manufacturing Overhead Costs?. [Online] Available at: https://smallbusiness.chron.com/fixed-manufacturing-overhead-costs-15335.html</w:t>
      </w:r>
    </w:p>
    <w:p w14:paraId="754DEF30" w14:textId="77777777" w:rsidR="00B4541C" w:rsidRDefault="00B4541C" w:rsidP="00B14D0B">
      <w:pPr>
        <w:rPr>
          <w:shd w:val="clear" w:color="auto" w:fill="FFFFFF"/>
        </w:rPr>
      </w:pPr>
      <w:r>
        <w:rPr>
          <w:shd w:val="clear" w:color="auto" w:fill="FFFFFF"/>
        </w:rPr>
        <w:t>Lee, C. and Hallak, R., (2020). Investigating the effects of offline and online social capital on tourism SME performance: A mixed-methods study of New Zealand entrepreneurs. </w:t>
      </w:r>
      <w:r>
        <w:rPr>
          <w:i/>
          <w:iCs/>
          <w:shd w:val="clear" w:color="auto" w:fill="FFFFFF"/>
        </w:rPr>
        <w:t>Tourism Management</w:t>
      </w:r>
      <w:r>
        <w:rPr>
          <w:shd w:val="clear" w:color="auto" w:fill="FFFFFF"/>
        </w:rPr>
        <w:t>, </w:t>
      </w:r>
      <w:r>
        <w:rPr>
          <w:i/>
          <w:iCs/>
          <w:shd w:val="clear" w:color="auto" w:fill="FFFFFF"/>
        </w:rPr>
        <w:t>80</w:t>
      </w:r>
      <w:r>
        <w:rPr>
          <w:shd w:val="clear" w:color="auto" w:fill="FFFFFF"/>
        </w:rPr>
        <w:t>, p.104128</w:t>
      </w:r>
    </w:p>
    <w:p w14:paraId="49DE0517" w14:textId="77777777" w:rsidR="00B4541C" w:rsidRDefault="00B4541C" w:rsidP="00221E40">
      <w:pPr>
        <w:rPr>
          <w:shd w:val="clear" w:color="auto" w:fill="FFFFFF"/>
        </w:rPr>
      </w:pPr>
      <w:r>
        <w:rPr>
          <w:shd w:val="clear" w:color="auto" w:fill="FFFFFF"/>
        </w:rPr>
        <w:t>Li, X., Wu, C. and Mai, F., (2019). The effect of online reviews on product sales: A joint sentiment-topic analysis. </w:t>
      </w:r>
      <w:r>
        <w:rPr>
          <w:i/>
          <w:iCs/>
          <w:shd w:val="clear" w:color="auto" w:fill="FFFFFF"/>
        </w:rPr>
        <w:t>Information &amp; Management</w:t>
      </w:r>
      <w:r>
        <w:rPr>
          <w:shd w:val="clear" w:color="auto" w:fill="FFFFFF"/>
        </w:rPr>
        <w:t>, </w:t>
      </w:r>
      <w:r>
        <w:rPr>
          <w:i/>
          <w:iCs/>
          <w:shd w:val="clear" w:color="auto" w:fill="FFFFFF"/>
        </w:rPr>
        <w:t>56</w:t>
      </w:r>
      <w:r>
        <w:rPr>
          <w:shd w:val="clear" w:color="auto" w:fill="FFFFFF"/>
        </w:rPr>
        <w:t>(2), pp.172-184.</w:t>
      </w:r>
    </w:p>
    <w:p w14:paraId="6576188C" w14:textId="77777777" w:rsidR="00B4541C" w:rsidRPr="00B1336E" w:rsidRDefault="00B4541C" w:rsidP="00221E40">
      <w:pPr>
        <w:rPr>
          <w:rFonts w:eastAsia="Times New Roman" w:cs="Times New Roman"/>
          <w:b/>
          <w:bCs/>
          <w:szCs w:val="24"/>
          <w:lang w:val="en-US"/>
        </w:rPr>
      </w:pPr>
      <w:r>
        <w:rPr>
          <w:shd w:val="clear" w:color="auto" w:fill="FFFFFF"/>
        </w:rPr>
        <w:t>Pešalj, B., Pavlov, A. and Micheli, P., (2018). The use of management control and performance measurement systems in SMEs: A levers of control perspective. </w:t>
      </w:r>
      <w:r>
        <w:rPr>
          <w:i/>
          <w:iCs/>
          <w:shd w:val="clear" w:color="auto" w:fill="FFFFFF"/>
        </w:rPr>
        <w:t>International Journal of Operations &amp; Production Management</w:t>
      </w:r>
      <w:r>
        <w:rPr>
          <w:shd w:val="clear" w:color="auto" w:fill="FFFFFF"/>
        </w:rPr>
        <w:t>.</w:t>
      </w:r>
    </w:p>
    <w:p w14:paraId="7E98A0DA" w14:textId="77777777" w:rsidR="00B4541C" w:rsidRDefault="00B4541C" w:rsidP="002D3330">
      <w:r>
        <w:t>Picincu, A., (2020). Distribution Process Management. [Online] Available at: https://smallbusiness.chron.com/distribution-process-management-67041.html</w:t>
      </w:r>
    </w:p>
    <w:p w14:paraId="405FBDE9" w14:textId="77777777" w:rsidR="00B4541C" w:rsidRDefault="00B4541C" w:rsidP="002D3330">
      <w:r>
        <w:t>Richards, L., (2022). Objectives &amp; Strategies for Labor Costs. [Online] Available at: https://smallbusiness.chron.com/objectives-strategies-labor-costs-31294.html</w:t>
      </w:r>
    </w:p>
    <w:p w14:paraId="34057115" w14:textId="77777777" w:rsidR="00B4541C" w:rsidRDefault="00B4541C" w:rsidP="002D3330">
      <w:r>
        <w:t>Sheahan, K., (2022). The Cost-Saving Methods for a Business. [Online] Available at: https://smallbusiness.chron.com/cost-saving-methods-business-482.html</w:t>
      </w:r>
    </w:p>
    <w:p w14:paraId="4FCFF983" w14:textId="77777777" w:rsidR="00B4541C" w:rsidRDefault="00B4541C" w:rsidP="002D3330">
      <w:r>
        <w:t>Sherman, F., (2021). The Uses of Budgetary Control. [Online] Available at: https://smallbusiness.chron.com/uses-budgetary-control-31142.html</w:t>
      </w:r>
    </w:p>
    <w:p w14:paraId="78A3E9FB" w14:textId="77777777" w:rsidR="00B4541C" w:rsidRDefault="00B4541C" w:rsidP="002D3330">
      <w:r>
        <w:t>Vitez, O., (2022). What Is the Role of Budgets &amp; Performance Reports?. [Online] Available at: https://smallbusiness.chron.com/role-budgets-performance-reports-861.html</w:t>
      </w:r>
    </w:p>
    <w:p w14:paraId="435448C1" w14:textId="77777777" w:rsidR="00B4541C" w:rsidRPr="00EA5798" w:rsidRDefault="00B4541C" w:rsidP="002568A9">
      <w:r>
        <w:lastRenderedPageBreak/>
        <w:t>Wickford, H., (2022). How to Manage Labor &amp; Food Costs. [Online] Available at: https://smallbusiness.chron.com/manage-labor-food-costs-63349.html</w:t>
      </w:r>
    </w:p>
    <w:sectPr w:rsidR="00B4541C" w:rsidRPr="00EA5798" w:rsidSect="00B1336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0E5CE7" w14:textId="77777777" w:rsidR="00B02E01" w:rsidRDefault="00B02E01">
      <w:pPr>
        <w:spacing w:before="0" w:after="0" w:line="240" w:lineRule="auto"/>
      </w:pPr>
      <w:r>
        <w:separator/>
      </w:r>
    </w:p>
  </w:endnote>
  <w:endnote w:type="continuationSeparator" w:id="0">
    <w:p w14:paraId="0FF7412C" w14:textId="77777777" w:rsidR="00B02E01" w:rsidRDefault="00B02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0628C" w14:textId="77777777" w:rsidR="00560142" w:rsidRDefault="005601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593436"/>
      <w:docPartObj>
        <w:docPartGallery w:val="Page Numbers (Bottom of Page)"/>
        <w:docPartUnique/>
      </w:docPartObj>
    </w:sdtPr>
    <w:sdtEndPr/>
    <w:sdtContent>
      <w:sdt>
        <w:sdtPr>
          <w:id w:val="-1769616900"/>
          <w:docPartObj>
            <w:docPartGallery w:val="Page Numbers (Top of Page)"/>
            <w:docPartUnique/>
          </w:docPartObj>
        </w:sdtPr>
        <w:sdtEndPr/>
        <w:sdtContent>
          <w:p w14:paraId="11BF6DBF" w14:textId="2FD7BDD5" w:rsidR="00B1336E" w:rsidRDefault="00B02E0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E26F9">
              <w:rPr>
                <w:b/>
                <w:bCs/>
                <w:noProof/>
              </w:rPr>
              <w:t>15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E26F9">
              <w:rPr>
                <w:b/>
                <w:bCs/>
                <w:noProof/>
              </w:rPr>
              <w:t>16</w:t>
            </w:r>
            <w:r>
              <w:rPr>
                <w:b/>
                <w:bCs/>
                <w:szCs w:val="24"/>
              </w:rPr>
              <w:fldChar w:fldCharType="end"/>
            </w:r>
          </w:p>
        </w:sdtContent>
      </w:sdt>
    </w:sdtContent>
  </w:sdt>
  <w:p w14:paraId="4AF3D692" w14:textId="77777777" w:rsidR="00B1336E" w:rsidRDefault="00B133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461CD" w14:textId="77777777" w:rsidR="00560142" w:rsidRDefault="005601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7F7583" w14:textId="77777777" w:rsidR="00B02E01" w:rsidRDefault="00B02E01">
      <w:pPr>
        <w:spacing w:before="0" w:after="0" w:line="240" w:lineRule="auto"/>
      </w:pPr>
      <w:r>
        <w:separator/>
      </w:r>
    </w:p>
  </w:footnote>
  <w:footnote w:type="continuationSeparator" w:id="0">
    <w:p w14:paraId="4F5E6AA6" w14:textId="77777777" w:rsidR="00B02E01" w:rsidRDefault="00B02E0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AF9422" w14:textId="77777777" w:rsidR="00560142" w:rsidRDefault="005601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D3641" w14:textId="5E88B1CA" w:rsidR="00B1336E" w:rsidRDefault="00B1336E" w:rsidP="00B1336E">
    <w:pPr>
      <w:pStyle w:val="Header"/>
      <w:jc w:val="right"/>
      <w:rPr>
        <w:rFonts w:eastAsia="Times New Roman" w:cs="Times New Roman"/>
        <w:b/>
        <w:bCs/>
        <w:color w:val="000000"/>
        <w:szCs w:val="24"/>
        <w:lang w:val="en-US"/>
      </w:rPr>
    </w:pPr>
  </w:p>
  <w:p w14:paraId="3D1974B0" w14:textId="77777777" w:rsidR="00560142" w:rsidRDefault="00560142" w:rsidP="00B1336E">
    <w:pPr>
      <w:pStyle w:val="Header"/>
      <w:jc w:val="right"/>
    </w:pPr>
    <w:bookmarkStart w:id="11" w:name="_GoBack"/>
    <w:bookmarkEnd w:id="1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70EA3" w14:textId="77777777" w:rsidR="00560142" w:rsidRDefault="00560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2F6"/>
    <w:rsid w:val="00057AF0"/>
    <w:rsid w:val="0016519C"/>
    <w:rsid w:val="00173D5F"/>
    <w:rsid w:val="002139C7"/>
    <w:rsid w:val="00221E40"/>
    <w:rsid w:val="002568A9"/>
    <w:rsid w:val="002D3330"/>
    <w:rsid w:val="0037765B"/>
    <w:rsid w:val="00394ACF"/>
    <w:rsid w:val="003C5254"/>
    <w:rsid w:val="004421B7"/>
    <w:rsid w:val="004562B3"/>
    <w:rsid w:val="004D1C84"/>
    <w:rsid w:val="00560142"/>
    <w:rsid w:val="00594EC0"/>
    <w:rsid w:val="005A1E40"/>
    <w:rsid w:val="005B3A55"/>
    <w:rsid w:val="005F3EC9"/>
    <w:rsid w:val="0066145A"/>
    <w:rsid w:val="006E3C07"/>
    <w:rsid w:val="00715F15"/>
    <w:rsid w:val="0074210C"/>
    <w:rsid w:val="00776355"/>
    <w:rsid w:val="007D4146"/>
    <w:rsid w:val="007E62F6"/>
    <w:rsid w:val="00836B3E"/>
    <w:rsid w:val="00862BC4"/>
    <w:rsid w:val="008E26F9"/>
    <w:rsid w:val="00984741"/>
    <w:rsid w:val="009B5D89"/>
    <w:rsid w:val="00A919B6"/>
    <w:rsid w:val="00AE1AA4"/>
    <w:rsid w:val="00B02E01"/>
    <w:rsid w:val="00B1336E"/>
    <w:rsid w:val="00B14D0B"/>
    <w:rsid w:val="00B4541C"/>
    <w:rsid w:val="00B62781"/>
    <w:rsid w:val="00B63052"/>
    <w:rsid w:val="00BB2E3A"/>
    <w:rsid w:val="00BE237E"/>
    <w:rsid w:val="00C10753"/>
    <w:rsid w:val="00DF2644"/>
    <w:rsid w:val="00DF28DC"/>
    <w:rsid w:val="00EA5798"/>
    <w:rsid w:val="00EC3819"/>
    <w:rsid w:val="00F078E2"/>
    <w:rsid w:val="00F52B02"/>
    <w:rsid w:val="00F8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B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65B"/>
    <w:pPr>
      <w:spacing w:before="12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F3EC9"/>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74210C"/>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3C5254"/>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EC9"/>
    <w:rPr>
      <w:rFonts w:ascii="Times New Roman" w:eastAsia="Arial" w:hAnsi="Times New Roman" w:cs="Arial"/>
      <w:b/>
      <w:sz w:val="28"/>
      <w:szCs w:val="40"/>
    </w:rPr>
  </w:style>
  <w:style w:type="character" w:customStyle="1" w:styleId="Heading2Char">
    <w:name w:val="Heading 2 Char"/>
    <w:basedOn w:val="DefaultParagraphFont"/>
    <w:link w:val="Heading2"/>
    <w:uiPriority w:val="9"/>
    <w:rsid w:val="0074210C"/>
    <w:rPr>
      <w:rFonts w:ascii="Times New Roman" w:hAnsi="Times New Roman" w:cs="Arial"/>
      <w:b/>
      <w:sz w:val="26"/>
      <w:szCs w:val="32"/>
    </w:rPr>
  </w:style>
  <w:style w:type="paragraph" w:styleId="NoSpacing">
    <w:name w:val="No Spacing"/>
    <w:next w:val="Heading1"/>
    <w:autoRedefine/>
    <w:uiPriority w:val="1"/>
    <w:qFormat/>
    <w:rsid w:val="005F3EC9"/>
    <w:pPr>
      <w:spacing w:after="0" w:line="480" w:lineRule="auto"/>
      <w:jc w:val="both"/>
    </w:pPr>
    <w:rPr>
      <w:rFonts w:ascii="Times New Roman" w:hAnsi="Times New Roman" w:cs="Arial"/>
      <w:sz w:val="28"/>
    </w:rPr>
  </w:style>
  <w:style w:type="character" w:customStyle="1" w:styleId="Heading3Char">
    <w:name w:val="Heading 3 Char"/>
    <w:basedOn w:val="DefaultParagraphFont"/>
    <w:link w:val="Heading3"/>
    <w:uiPriority w:val="9"/>
    <w:rsid w:val="003C5254"/>
    <w:rPr>
      <w:rFonts w:ascii="Times New Roman" w:eastAsiaTheme="majorEastAsia" w:hAnsi="Times New Roman" w:cstheme="majorBidi"/>
      <w:b/>
      <w:sz w:val="24"/>
      <w:szCs w:val="24"/>
      <w:lang w:val="en"/>
    </w:rPr>
  </w:style>
  <w:style w:type="paragraph" w:styleId="NormalWeb">
    <w:name w:val="Normal (Web)"/>
    <w:basedOn w:val="Normal"/>
    <w:uiPriority w:val="99"/>
    <w:semiHidden/>
    <w:unhideWhenUsed/>
    <w:rsid w:val="007E62F6"/>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B1336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1336E"/>
    <w:rPr>
      <w:rFonts w:ascii="Times New Roman" w:hAnsi="Times New Roman"/>
      <w:sz w:val="24"/>
      <w:lang w:val="en-GB"/>
    </w:rPr>
  </w:style>
  <w:style w:type="paragraph" w:styleId="Footer">
    <w:name w:val="footer"/>
    <w:basedOn w:val="Normal"/>
    <w:link w:val="FooterChar"/>
    <w:uiPriority w:val="99"/>
    <w:unhideWhenUsed/>
    <w:rsid w:val="00B1336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1336E"/>
    <w:rPr>
      <w:rFonts w:ascii="Times New Roman" w:hAnsi="Times New Roman"/>
      <w:sz w:val="24"/>
      <w:lang w:val="en-GB"/>
    </w:rPr>
  </w:style>
  <w:style w:type="paragraph" w:styleId="TOCHeading">
    <w:name w:val="TOC Heading"/>
    <w:basedOn w:val="Heading1"/>
    <w:next w:val="Normal"/>
    <w:uiPriority w:val="39"/>
    <w:unhideWhenUsed/>
    <w:qFormat/>
    <w:rsid w:val="002D333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2D3330"/>
    <w:pPr>
      <w:spacing w:after="100"/>
    </w:pPr>
  </w:style>
  <w:style w:type="paragraph" w:styleId="TOC2">
    <w:name w:val="toc 2"/>
    <w:basedOn w:val="Normal"/>
    <w:next w:val="Normal"/>
    <w:autoRedefine/>
    <w:uiPriority w:val="39"/>
    <w:unhideWhenUsed/>
    <w:rsid w:val="002D3330"/>
    <w:pPr>
      <w:spacing w:after="100"/>
      <w:ind w:left="240"/>
    </w:pPr>
  </w:style>
  <w:style w:type="character" w:styleId="Hyperlink">
    <w:name w:val="Hyperlink"/>
    <w:basedOn w:val="DefaultParagraphFont"/>
    <w:uiPriority w:val="99"/>
    <w:unhideWhenUsed/>
    <w:rsid w:val="002D3330"/>
    <w:rPr>
      <w:color w:val="0563C1" w:themeColor="hyperlink"/>
      <w:u w:val="single"/>
    </w:rPr>
  </w:style>
  <w:style w:type="paragraph" w:styleId="Bibliography">
    <w:name w:val="Bibliography"/>
    <w:basedOn w:val="Normal"/>
    <w:next w:val="Normal"/>
    <w:uiPriority w:val="37"/>
    <w:unhideWhenUsed/>
    <w:rsid w:val="002D3330"/>
  </w:style>
  <w:style w:type="paragraph" w:styleId="BalloonText">
    <w:name w:val="Balloon Text"/>
    <w:basedOn w:val="Normal"/>
    <w:link w:val="BalloonTextChar"/>
    <w:uiPriority w:val="99"/>
    <w:semiHidden/>
    <w:unhideWhenUsed/>
    <w:rsid w:val="0056014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142"/>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65B"/>
    <w:pPr>
      <w:spacing w:before="12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F3EC9"/>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74210C"/>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3C5254"/>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EC9"/>
    <w:rPr>
      <w:rFonts w:ascii="Times New Roman" w:eastAsia="Arial" w:hAnsi="Times New Roman" w:cs="Arial"/>
      <w:b/>
      <w:sz w:val="28"/>
      <w:szCs w:val="40"/>
    </w:rPr>
  </w:style>
  <w:style w:type="character" w:customStyle="1" w:styleId="Heading2Char">
    <w:name w:val="Heading 2 Char"/>
    <w:basedOn w:val="DefaultParagraphFont"/>
    <w:link w:val="Heading2"/>
    <w:uiPriority w:val="9"/>
    <w:rsid w:val="0074210C"/>
    <w:rPr>
      <w:rFonts w:ascii="Times New Roman" w:hAnsi="Times New Roman" w:cs="Arial"/>
      <w:b/>
      <w:sz w:val="26"/>
      <w:szCs w:val="32"/>
    </w:rPr>
  </w:style>
  <w:style w:type="paragraph" w:styleId="NoSpacing">
    <w:name w:val="No Spacing"/>
    <w:next w:val="Heading1"/>
    <w:autoRedefine/>
    <w:uiPriority w:val="1"/>
    <w:qFormat/>
    <w:rsid w:val="005F3EC9"/>
    <w:pPr>
      <w:spacing w:after="0" w:line="480" w:lineRule="auto"/>
      <w:jc w:val="both"/>
    </w:pPr>
    <w:rPr>
      <w:rFonts w:ascii="Times New Roman" w:hAnsi="Times New Roman" w:cs="Arial"/>
      <w:sz w:val="28"/>
    </w:rPr>
  </w:style>
  <w:style w:type="character" w:customStyle="1" w:styleId="Heading3Char">
    <w:name w:val="Heading 3 Char"/>
    <w:basedOn w:val="DefaultParagraphFont"/>
    <w:link w:val="Heading3"/>
    <w:uiPriority w:val="9"/>
    <w:rsid w:val="003C5254"/>
    <w:rPr>
      <w:rFonts w:ascii="Times New Roman" w:eastAsiaTheme="majorEastAsia" w:hAnsi="Times New Roman" w:cstheme="majorBidi"/>
      <w:b/>
      <w:sz w:val="24"/>
      <w:szCs w:val="24"/>
      <w:lang w:val="en"/>
    </w:rPr>
  </w:style>
  <w:style w:type="paragraph" w:styleId="NormalWeb">
    <w:name w:val="Normal (Web)"/>
    <w:basedOn w:val="Normal"/>
    <w:uiPriority w:val="99"/>
    <w:semiHidden/>
    <w:unhideWhenUsed/>
    <w:rsid w:val="007E62F6"/>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B1336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1336E"/>
    <w:rPr>
      <w:rFonts w:ascii="Times New Roman" w:hAnsi="Times New Roman"/>
      <w:sz w:val="24"/>
      <w:lang w:val="en-GB"/>
    </w:rPr>
  </w:style>
  <w:style w:type="paragraph" w:styleId="Footer">
    <w:name w:val="footer"/>
    <w:basedOn w:val="Normal"/>
    <w:link w:val="FooterChar"/>
    <w:uiPriority w:val="99"/>
    <w:unhideWhenUsed/>
    <w:rsid w:val="00B1336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1336E"/>
    <w:rPr>
      <w:rFonts w:ascii="Times New Roman" w:hAnsi="Times New Roman"/>
      <w:sz w:val="24"/>
      <w:lang w:val="en-GB"/>
    </w:rPr>
  </w:style>
  <w:style w:type="paragraph" w:styleId="TOCHeading">
    <w:name w:val="TOC Heading"/>
    <w:basedOn w:val="Heading1"/>
    <w:next w:val="Normal"/>
    <w:uiPriority w:val="39"/>
    <w:unhideWhenUsed/>
    <w:qFormat/>
    <w:rsid w:val="002D333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2D3330"/>
    <w:pPr>
      <w:spacing w:after="100"/>
    </w:pPr>
  </w:style>
  <w:style w:type="paragraph" w:styleId="TOC2">
    <w:name w:val="toc 2"/>
    <w:basedOn w:val="Normal"/>
    <w:next w:val="Normal"/>
    <w:autoRedefine/>
    <w:uiPriority w:val="39"/>
    <w:unhideWhenUsed/>
    <w:rsid w:val="002D3330"/>
    <w:pPr>
      <w:spacing w:after="100"/>
      <w:ind w:left="240"/>
    </w:pPr>
  </w:style>
  <w:style w:type="character" w:styleId="Hyperlink">
    <w:name w:val="Hyperlink"/>
    <w:basedOn w:val="DefaultParagraphFont"/>
    <w:uiPriority w:val="99"/>
    <w:unhideWhenUsed/>
    <w:rsid w:val="002D3330"/>
    <w:rPr>
      <w:color w:val="0563C1" w:themeColor="hyperlink"/>
      <w:u w:val="single"/>
    </w:rPr>
  </w:style>
  <w:style w:type="paragraph" w:styleId="Bibliography">
    <w:name w:val="Bibliography"/>
    <w:basedOn w:val="Normal"/>
    <w:next w:val="Normal"/>
    <w:uiPriority w:val="37"/>
    <w:unhideWhenUsed/>
    <w:rsid w:val="002D3330"/>
  </w:style>
  <w:style w:type="paragraph" w:styleId="BalloonText">
    <w:name w:val="Balloon Text"/>
    <w:basedOn w:val="Normal"/>
    <w:link w:val="BalloonTextChar"/>
    <w:uiPriority w:val="99"/>
    <w:semiHidden/>
    <w:unhideWhenUsed/>
    <w:rsid w:val="0056014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14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30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Fra211</b:Tag>
    <b:SourceType>InternetSite</b:SourceType>
    <b:Guid>{56C0EE24-5C11-43C8-93C0-CC2D8EEE2302}</b:Guid>
    <b:Author>
      <b:Author>
        <b:NameList>
          <b:Person>
            <b:Last>Sherman</b:Last>
            <b:First>Fraser</b:First>
          </b:Person>
        </b:NameList>
      </b:Author>
    </b:Author>
    <b:Title>The Uses of Budgetary Control</b:Title>
    <b:Year>2021</b:Year>
    <b:URL>https://smallbusiness.chron.com/uses-budgetary-control-31142.html</b:URL>
    <b:RefOrder>1</b:RefOrder>
  </b:Source>
  <b:Source>
    <b:Tag>Van19</b:Tag>
    <b:SourceType>InternetSite</b:SourceType>
    <b:Guid>{CF80A1D2-EC7E-4A3F-8078-5EF0F437DEAB}</b:Guid>
    <b:Author>
      <b:Author>
        <b:NameList>
          <b:Person>
            <b:Last>Cross</b:Last>
            <b:First>Vanessa</b:First>
          </b:Person>
        </b:NameList>
      </b:Author>
    </b:Author>
    <b:Title>The Role of Variance Analysis in Businesses</b:Title>
    <b:Year>2019</b:Year>
    <b:URL>https://smallbusiness.chron.com/role-variance-analysis-businesses-22641.html</b:URL>
    <b:RefOrder>2</b:RefOrder>
  </b:Source>
  <b:Source>
    <b:Tag>Osm223</b:Tag>
    <b:SourceType>InternetSite</b:SourceType>
    <b:Guid>{71AE7B98-0C3B-40C8-87A1-8D8E35C815B9}</b:Guid>
    <b:Author>
      <b:Author>
        <b:NameList>
          <b:Person>
            <b:Last>Vitez</b:Last>
            <b:First>Osmond</b:First>
          </b:Person>
        </b:NameList>
      </b:Author>
    </b:Author>
    <b:Title>What Is the Role of Budgets &amp; Performance Reports?</b:Title>
    <b:Year>2022</b:Year>
    <b:URL>https://smallbusiness.chron.com/role-budgets-performance-reports-861.html</b:URL>
    <b:RefOrder>3</b:RefOrder>
  </b:Source>
  <b:Source>
    <b:Tag>Vic221</b:Tag>
    <b:SourceType>InternetSite</b:SourceType>
    <b:Guid>{16DD6824-C316-468D-B6F6-3BD90F4EA994}</b:Guid>
    <b:Author>
      <b:Author>
        <b:NameList>
          <b:Person>
            <b:Last>Duff</b:Last>
            <b:First>Victoria</b:First>
          </b:Person>
        </b:NameList>
      </b:Author>
    </b:Author>
    <b:Title>https://smallbusiness.chron.com/difference-overhead-fixed-cost-36664.html</b:Title>
    <b:Year>2022</b:Year>
    <b:URL>https://smallbusiness.chron.com/difference-overhead-fixed-cost-36664.html</b:URL>
    <b:RefOrder>4</b:RefOrder>
  </b:Source>
  <b:Source>
    <b:Tag>And22</b:Tag>
    <b:SourceType>InternetSite</b:SourceType>
    <b:Guid>{C8988C30-C7C6-4A7E-B732-D186D9804FF3}</b:Guid>
    <b:Author>
      <b:Author>
        <b:NameList>
          <b:Person>
            <b:Last>Latham</b:Last>
            <b:First>Andrew</b:First>
          </b:Person>
        </b:NameList>
      </b:Author>
    </b:Author>
    <b:Title>What Are Fixed Manufacturing Overhead Costs?</b:Title>
    <b:Year>2022</b:Year>
    <b:URL>https://smallbusiness.chron.com/fixed-manufacturing-overhead-costs-15335.html</b:URL>
    <b:RefOrder>5</b:RefOrder>
  </b:Source>
  <b:Source>
    <b:Tag>Nic192</b:Tag>
    <b:SourceType>InternetSite</b:SourceType>
    <b:Guid>{9DB019C3-2932-4FAF-9151-453A15B751E8}</b:Guid>
    <b:Author>
      <b:Author>
        <b:NameList>
          <b:Person>
            <b:Last>LaMarco</b:Last>
            <b:First>Nicole</b:First>
          </b:Person>
        </b:NameList>
      </b:Author>
    </b:Author>
    <b:Title>Ideas for Cost-Reduction in Manufacturing</b:Title>
    <b:Year>2019</b:Year>
    <b:URL>https://smallbusiness.chron.com/ideas-costreduction-manufacturing-59401.html</b:URL>
    <b:RefOrder>9</b:RefOrder>
  </b:Source>
  <b:Source>
    <b:Tag>Kyr221</b:Tag>
    <b:SourceType>InternetSite</b:SourceType>
    <b:Guid>{38B6C8E8-6F42-4318-86DA-2766876FED9B}</b:Guid>
    <b:Author>
      <b:Author>
        <b:NameList>
          <b:Person>
            <b:Last>Sheahan</b:Last>
            <b:First>Kyra</b:First>
          </b:Person>
        </b:NameList>
      </b:Author>
    </b:Author>
    <b:Title>The Cost-Saving Methods for a Business</b:Title>
    <b:Year>2022</b:Year>
    <b:URL>https://smallbusiness.chron.com/cost-saving-methods-business-482.html</b:URL>
    <b:RefOrder>8</b:RefOrder>
  </b:Source>
  <b:Source>
    <b:Tag>Lei221</b:Tag>
    <b:SourceType>InternetSite</b:SourceType>
    <b:Guid>{2EA6E5AB-BB65-4D68-9A65-783D05036A73}</b:Guid>
    <b:Author>
      <b:Author>
        <b:NameList>
          <b:Person>
            <b:Last>Richards</b:Last>
            <b:First>Leigh</b:First>
          </b:Person>
        </b:NameList>
      </b:Author>
    </b:Author>
    <b:Title>Objectives &amp; Strategies for Labor Costs</b:Title>
    <b:Year>2022</b:Year>
    <b:URL>https://smallbusiness.chron.com/objectives-strategies-labor-costs-31294.html</b:URL>
    <b:RefOrder>7</b:RefOrder>
  </b:Source>
  <b:Source>
    <b:Tag>Han22</b:Tag>
    <b:SourceType>InternetSite</b:SourceType>
    <b:Guid>{788ABCF6-0A51-4BB2-9A98-ABDD51609182}</b:Guid>
    <b:Author>
      <b:Author>
        <b:NameList>
          <b:Person>
            <b:Last>Wickford</b:Last>
            <b:First>Hannah</b:First>
          </b:Person>
        </b:NameList>
      </b:Author>
    </b:Author>
    <b:Title>How to Manage Labor &amp; Food Costs</b:Title>
    <b:Year>2022</b:Year>
    <b:URL>https://smallbusiness.chron.com/manage-labor-food-costs-63349.html</b:URL>
    <b:RefOrder>6</b:RefOrder>
  </b:Source>
  <b:Source>
    <b:Tag>And201</b:Tag>
    <b:SourceType>InternetSite</b:SourceType>
    <b:Guid>{23D219E0-24E7-4D88-BBAA-8DC4F42DED7B}</b:Guid>
    <b:Author>
      <b:Author>
        <b:NameList>
          <b:Person>
            <b:Last>Picincu</b:Last>
            <b:First>Andra</b:First>
          </b:Person>
        </b:NameList>
      </b:Author>
    </b:Author>
    <b:Title>Distribution Process Management</b:Title>
    <b:Year>2020</b:Year>
    <b:URL>https://smallbusiness.chron.com/distribution-process-management-67041.html</b:URL>
    <b:RefOrder>10</b:RefOrder>
  </b:Source>
  <b:Source>
    <b:Tag>Mar201</b:Tag>
    <b:SourceType>InternetSite</b:SourceType>
    <b:Guid>{D182B6D1-8503-4E38-BB3C-863F054FFF49}</b:Guid>
    <b:Author>
      <b:Author>
        <b:NameList>
          <b:Person>
            <b:Last>Applegate</b:Last>
            <b:First>Mark</b:First>
          </b:Person>
        </b:NameList>
      </b:Author>
    </b:Author>
    <b:Title>How to Improve the Information Systems at Work</b:Title>
    <b:Year>2020</b:Year>
    <b:URL>https://smallbusiness.chron.com/improve-information-systems-work-20074.html</b:URL>
    <b:RefOrder>11</b:RefOrder>
  </b:Source>
</b:Sources>
</file>

<file path=customXml/itemProps1.xml><?xml version="1.0" encoding="utf-8"?>
<ds:datastoreItem xmlns:ds="http://schemas.openxmlformats.org/officeDocument/2006/customXml" ds:itemID="{A8FF0384-0423-42E3-B039-E579E3E6D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2960</Words>
  <Characters>16877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2022-08-24T15:04:00Z</dcterms:created>
  <dcterms:modified xsi:type="dcterms:W3CDTF">2022-08-24T15:04:00Z</dcterms:modified>
</cp:coreProperties>
</file>