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044608" w14:textId="2B9F5C0D" w:rsidR="00AD39E9" w:rsidRDefault="09898A17" w:rsidP="0B568B63">
      <w:pPr>
        <w:spacing w:after="0" w:line="240" w:lineRule="auto"/>
        <w:jc w:val="center"/>
        <w:rPr>
          <w:rFonts w:ascii="Calibri" w:eastAsia="Calibri" w:hAnsi="Calibri" w:cs="Calibri"/>
          <w:color w:val="000000" w:themeColor="text1"/>
          <w:sz w:val="28"/>
          <w:szCs w:val="28"/>
        </w:rPr>
      </w:pPr>
      <w:r w:rsidRPr="0B568B63">
        <w:rPr>
          <w:rStyle w:val="normaltextrun"/>
          <w:rFonts w:ascii="Calibri" w:eastAsia="Calibri" w:hAnsi="Calibri" w:cs="Calibri"/>
          <w:b/>
          <w:bCs/>
          <w:color w:val="000000" w:themeColor="text1"/>
          <w:sz w:val="28"/>
          <w:szCs w:val="28"/>
        </w:rPr>
        <w:t>A Report Focussing On:</w:t>
      </w:r>
      <w:r w:rsidRPr="0B568B63">
        <w:rPr>
          <w:rStyle w:val="eop"/>
          <w:rFonts w:ascii="Calibri" w:eastAsia="Calibri" w:hAnsi="Calibri" w:cs="Calibri"/>
          <w:color w:val="000000" w:themeColor="text1"/>
          <w:sz w:val="28"/>
          <w:szCs w:val="28"/>
        </w:rPr>
        <w:t> </w:t>
      </w:r>
    </w:p>
    <w:p w14:paraId="3D3F9802" w14:textId="5FC4E91A" w:rsidR="00AD39E9" w:rsidRDefault="09898A17" w:rsidP="0B568B63">
      <w:pPr>
        <w:spacing w:after="0" w:line="240" w:lineRule="auto"/>
        <w:jc w:val="center"/>
        <w:rPr>
          <w:rFonts w:ascii="Calibri" w:eastAsia="Calibri" w:hAnsi="Calibri" w:cs="Calibri"/>
          <w:color w:val="000000" w:themeColor="text1"/>
          <w:sz w:val="28"/>
          <w:szCs w:val="28"/>
        </w:rPr>
      </w:pPr>
      <w:r w:rsidRPr="0B568B63">
        <w:rPr>
          <w:rStyle w:val="eop"/>
          <w:rFonts w:ascii="Calibri" w:eastAsia="Calibri" w:hAnsi="Calibri" w:cs="Calibri"/>
          <w:color w:val="000000" w:themeColor="text1"/>
          <w:sz w:val="28"/>
          <w:szCs w:val="28"/>
        </w:rPr>
        <w:t> </w:t>
      </w:r>
    </w:p>
    <w:p w14:paraId="54E70E1F" w14:textId="74105030" w:rsidR="00AD39E9" w:rsidRDefault="09898A17" w:rsidP="0B568B63">
      <w:pPr>
        <w:spacing w:after="0" w:line="240" w:lineRule="auto"/>
        <w:jc w:val="center"/>
        <w:rPr>
          <w:rFonts w:ascii="Calibri" w:eastAsia="Calibri" w:hAnsi="Calibri" w:cs="Calibri"/>
          <w:color w:val="000000" w:themeColor="text1"/>
          <w:sz w:val="32"/>
          <w:szCs w:val="32"/>
        </w:rPr>
      </w:pPr>
      <w:r w:rsidRPr="0B568B63">
        <w:rPr>
          <w:rStyle w:val="normaltextrun"/>
          <w:rFonts w:ascii="Calibri" w:eastAsia="Calibri" w:hAnsi="Calibri" w:cs="Calibri"/>
          <w:b/>
          <w:bCs/>
          <w:color w:val="000000" w:themeColor="text1"/>
          <w:sz w:val="32"/>
          <w:szCs w:val="32"/>
        </w:rPr>
        <w:t>Negligence in construction </w:t>
      </w:r>
      <w:r w:rsidRPr="0B568B63">
        <w:rPr>
          <w:rStyle w:val="eop"/>
          <w:rFonts w:ascii="Calibri" w:eastAsia="Calibri" w:hAnsi="Calibri" w:cs="Calibri"/>
          <w:color w:val="000000" w:themeColor="text1"/>
          <w:sz w:val="32"/>
          <w:szCs w:val="32"/>
        </w:rPr>
        <w:t> </w:t>
      </w:r>
    </w:p>
    <w:p w14:paraId="63EA677E" w14:textId="021AA8FD" w:rsidR="00AD39E9" w:rsidRDefault="09898A17" w:rsidP="0B568B63">
      <w:pPr>
        <w:spacing w:after="0" w:line="240" w:lineRule="auto"/>
        <w:jc w:val="center"/>
        <w:rPr>
          <w:rFonts w:ascii="Calibri" w:eastAsia="Calibri" w:hAnsi="Calibri" w:cs="Calibri"/>
          <w:color w:val="000000" w:themeColor="text1"/>
          <w:sz w:val="28"/>
          <w:szCs w:val="28"/>
        </w:rPr>
      </w:pPr>
      <w:r w:rsidRPr="0B568B63">
        <w:rPr>
          <w:rStyle w:val="eop"/>
          <w:rFonts w:ascii="Calibri" w:eastAsia="Calibri" w:hAnsi="Calibri" w:cs="Calibri"/>
          <w:color w:val="000000" w:themeColor="text1"/>
          <w:sz w:val="28"/>
          <w:szCs w:val="28"/>
        </w:rPr>
        <w:t> </w:t>
      </w:r>
    </w:p>
    <w:p w14:paraId="160065B7" w14:textId="230389D2" w:rsidR="00AD39E9" w:rsidRDefault="09898A17" w:rsidP="0B568B63">
      <w:pPr>
        <w:spacing w:after="0" w:line="240" w:lineRule="auto"/>
        <w:jc w:val="center"/>
        <w:rPr>
          <w:rFonts w:ascii="Calibri" w:eastAsia="Calibri" w:hAnsi="Calibri" w:cs="Calibri"/>
          <w:color w:val="000000" w:themeColor="text1"/>
          <w:sz w:val="28"/>
          <w:szCs w:val="28"/>
        </w:rPr>
      </w:pPr>
      <w:r w:rsidRPr="0B568B63">
        <w:rPr>
          <w:rStyle w:val="normaltextrun"/>
          <w:rFonts w:ascii="Calibri" w:eastAsia="Calibri" w:hAnsi="Calibri" w:cs="Calibri"/>
          <w:b/>
          <w:bCs/>
          <w:color w:val="000000" w:themeColor="text1"/>
          <w:sz w:val="28"/>
          <w:szCs w:val="28"/>
        </w:rPr>
        <w:t>Prepared for:</w:t>
      </w:r>
      <w:r w:rsidRPr="0B568B63">
        <w:rPr>
          <w:rStyle w:val="eop"/>
          <w:rFonts w:ascii="Calibri" w:eastAsia="Calibri" w:hAnsi="Calibri" w:cs="Calibri"/>
          <w:color w:val="000000" w:themeColor="text1"/>
          <w:sz w:val="28"/>
          <w:szCs w:val="28"/>
        </w:rPr>
        <w:t> </w:t>
      </w:r>
    </w:p>
    <w:p w14:paraId="32440EBE" w14:textId="4A8A30E0" w:rsidR="00AD39E9" w:rsidRDefault="09898A17" w:rsidP="0B568B63">
      <w:pPr>
        <w:spacing w:after="0" w:line="240" w:lineRule="auto"/>
        <w:jc w:val="center"/>
        <w:rPr>
          <w:rFonts w:ascii="Calibri" w:eastAsia="Calibri" w:hAnsi="Calibri" w:cs="Calibri"/>
          <w:color w:val="000000" w:themeColor="text1"/>
          <w:sz w:val="28"/>
          <w:szCs w:val="28"/>
        </w:rPr>
      </w:pPr>
      <w:r w:rsidRPr="0B568B63">
        <w:rPr>
          <w:rStyle w:val="normaltextrun"/>
          <w:rFonts w:ascii="Calibri" w:eastAsia="Calibri" w:hAnsi="Calibri" w:cs="Calibri"/>
          <w:b/>
          <w:bCs/>
          <w:color w:val="000000" w:themeColor="text1"/>
          <w:sz w:val="28"/>
          <w:szCs w:val="28"/>
        </w:rPr>
        <w:t>L. Hopkinson</w:t>
      </w:r>
      <w:r w:rsidRPr="0B568B63">
        <w:rPr>
          <w:rStyle w:val="eop"/>
          <w:rFonts w:ascii="Calibri" w:eastAsia="Calibri" w:hAnsi="Calibri" w:cs="Calibri"/>
          <w:color w:val="000000" w:themeColor="text1"/>
          <w:sz w:val="28"/>
          <w:szCs w:val="28"/>
        </w:rPr>
        <w:t> </w:t>
      </w:r>
    </w:p>
    <w:p w14:paraId="3D70C1AF" w14:textId="06470ECC" w:rsidR="00AD39E9" w:rsidRDefault="09898A17" w:rsidP="0B568B63">
      <w:pPr>
        <w:spacing w:after="0" w:line="240" w:lineRule="auto"/>
        <w:jc w:val="center"/>
        <w:rPr>
          <w:rFonts w:ascii="Calibri" w:eastAsia="Calibri" w:hAnsi="Calibri" w:cs="Calibri"/>
          <w:color w:val="000000" w:themeColor="text1"/>
          <w:sz w:val="28"/>
          <w:szCs w:val="28"/>
        </w:rPr>
      </w:pPr>
      <w:r w:rsidRPr="0B568B63">
        <w:rPr>
          <w:rStyle w:val="eop"/>
          <w:rFonts w:ascii="Calibri" w:eastAsia="Calibri" w:hAnsi="Calibri" w:cs="Calibri"/>
          <w:color w:val="000000" w:themeColor="text1"/>
          <w:sz w:val="28"/>
          <w:szCs w:val="28"/>
        </w:rPr>
        <w:t> </w:t>
      </w:r>
    </w:p>
    <w:p w14:paraId="118E4694" w14:textId="5946A00E" w:rsidR="00AD39E9" w:rsidRDefault="09898A17" w:rsidP="0B568B63">
      <w:pPr>
        <w:spacing w:after="0" w:line="240" w:lineRule="auto"/>
        <w:jc w:val="center"/>
        <w:rPr>
          <w:rFonts w:ascii="Calibri" w:eastAsia="Calibri" w:hAnsi="Calibri" w:cs="Calibri"/>
          <w:color w:val="000000" w:themeColor="text1"/>
          <w:sz w:val="28"/>
          <w:szCs w:val="28"/>
        </w:rPr>
      </w:pPr>
      <w:r w:rsidRPr="0B568B63">
        <w:rPr>
          <w:rStyle w:val="normaltextrun"/>
          <w:rFonts w:ascii="Calibri" w:eastAsia="Calibri" w:hAnsi="Calibri" w:cs="Calibri"/>
          <w:b/>
          <w:bCs/>
          <w:color w:val="000000" w:themeColor="text1"/>
          <w:sz w:val="28"/>
          <w:szCs w:val="28"/>
        </w:rPr>
        <w:t>Created By:</w:t>
      </w:r>
      <w:r w:rsidRPr="0B568B63">
        <w:rPr>
          <w:rStyle w:val="eop"/>
          <w:rFonts w:ascii="Calibri" w:eastAsia="Calibri" w:hAnsi="Calibri" w:cs="Calibri"/>
          <w:color w:val="000000" w:themeColor="text1"/>
          <w:sz w:val="28"/>
          <w:szCs w:val="28"/>
        </w:rPr>
        <w:t> </w:t>
      </w:r>
    </w:p>
    <w:p w14:paraId="235C8AEF" w14:textId="093D5AFE" w:rsidR="00AD39E9" w:rsidRDefault="09898A17" w:rsidP="0B568B63">
      <w:pPr>
        <w:spacing w:after="0" w:line="240" w:lineRule="auto"/>
        <w:jc w:val="center"/>
        <w:rPr>
          <w:rFonts w:ascii="Calibri" w:eastAsia="Calibri" w:hAnsi="Calibri" w:cs="Calibri"/>
          <w:color w:val="000000" w:themeColor="text1"/>
          <w:sz w:val="28"/>
          <w:szCs w:val="28"/>
        </w:rPr>
      </w:pPr>
      <w:r w:rsidRPr="0B568B63">
        <w:rPr>
          <w:rStyle w:val="normaltextrun"/>
          <w:rFonts w:ascii="Calibri" w:eastAsia="Calibri" w:hAnsi="Calibri" w:cs="Calibri"/>
          <w:b/>
          <w:bCs/>
          <w:color w:val="000000" w:themeColor="text1"/>
          <w:sz w:val="28"/>
          <w:szCs w:val="28"/>
        </w:rPr>
        <w:t>Dylan Matthews (2222184)</w:t>
      </w:r>
      <w:r w:rsidRPr="0B568B63">
        <w:rPr>
          <w:rStyle w:val="eop"/>
          <w:rFonts w:ascii="Calibri" w:eastAsia="Calibri" w:hAnsi="Calibri" w:cs="Calibri"/>
          <w:color w:val="000000" w:themeColor="text1"/>
          <w:sz w:val="28"/>
          <w:szCs w:val="28"/>
        </w:rPr>
        <w:t> </w:t>
      </w:r>
    </w:p>
    <w:p w14:paraId="5E5787A5" w14:textId="630F706A" w:rsidR="00AD39E9" w:rsidRDefault="09898A17" w:rsidP="0B568B63">
      <w:pPr>
        <w:jc w:val="center"/>
      </w:pPr>
      <w:r w:rsidRPr="0B568B63">
        <w:rPr>
          <w:rStyle w:val="normaltextrun"/>
          <w:rFonts w:ascii="Calibri" w:eastAsia="Calibri" w:hAnsi="Calibri" w:cs="Calibri"/>
          <w:b/>
          <w:bCs/>
          <w:color w:val="000000" w:themeColor="text1"/>
          <w:sz w:val="28"/>
          <w:szCs w:val="28"/>
        </w:rPr>
        <w:t xml:space="preserve">     Submission Deadline – 2nd of December</w:t>
      </w:r>
      <w:r w:rsidRPr="0B568B63">
        <w:rPr>
          <w:rStyle w:val="eop"/>
          <w:rFonts w:ascii="Calibri" w:eastAsia="Calibri" w:hAnsi="Calibri" w:cs="Calibri"/>
          <w:color w:val="000000" w:themeColor="text1"/>
          <w:sz w:val="28"/>
          <w:szCs w:val="28"/>
        </w:rPr>
        <w:t> </w:t>
      </w:r>
    </w:p>
    <w:p w14:paraId="586A47C3" w14:textId="03DB64D4" w:rsidR="0B568B63" w:rsidRDefault="0B568B63" w:rsidP="0B568B63">
      <w:pPr>
        <w:jc w:val="center"/>
        <w:rPr>
          <w:rStyle w:val="normaltextrun"/>
          <w:rFonts w:ascii="Calibri" w:eastAsia="Calibri" w:hAnsi="Calibri" w:cs="Calibri"/>
          <w:b/>
          <w:bCs/>
          <w:color w:val="000000" w:themeColor="text1"/>
          <w:sz w:val="28"/>
          <w:szCs w:val="28"/>
        </w:rPr>
      </w:pPr>
    </w:p>
    <w:p w14:paraId="73576505" w14:textId="3B9517A4" w:rsidR="0C7F0056" w:rsidRDefault="0C7F0056" w:rsidP="0B568B63">
      <w:pPr>
        <w:jc w:val="center"/>
        <w:rPr>
          <w:rStyle w:val="normaltextrun"/>
          <w:rFonts w:ascii="Calibri" w:eastAsia="Calibri" w:hAnsi="Calibri" w:cs="Calibri"/>
          <w:b/>
          <w:bCs/>
          <w:color w:val="000000" w:themeColor="text1"/>
          <w:sz w:val="28"/>
          <w:szCs w:val="28"/>
        </w:rPr>
      </w:pPr>
      <w:r w:rsidRPr="0B568B63">
        <w:rPr>
          <w:rStyle w:val="normaltextrun"/>
          <w:rFonts w:ascii="Calibri" w:eastAsia="Calibri" w:hAnsi="Calibri" w:cs="Calibri"/>
          <w:b/>
          <w:bCs/>
          <w:color w:val="000000" w:themeColor="text1"/>
          <w:sz w:val="28"/>
          <w:szCs w:val="28"/>
        </w:rPr>
        <w:t>Table of contents</w:t>
      </w:r>
    </w:p>
    <w:p w14:paraId="172C8209" w14:textId="0A02BE16" w:rsidR="0C7F0056" w:rsidRDefault="0C7F0056" w:rsidP="0B568B63">
      <w:pPr>
        <w:pStyle w:val="ListParagraph"/>
        <w:numPr>
          <w:ilvl w:val="0"/>
          <w:numId w:val="4"/>
        </w:numPr>
        <w:rPr>
          <w:rStyle w:val="normaltextrun"/>
          <w:rFonts w:ascii="Calibri" w:eastAsia="Calibri" w:hAnsi="Calibri" w:cs="Calibri"/>
          <w:b/>
          <w:bCs/>
          <w:sz w:val="28"/>
          <w:szCs w:val="28"/>
        </w:rPr>
      </w:pPr>
      <w:r w:rsidRPr="0B568B63">
        <w:rPr>
          <w:rStyle w:val="normaltextrun"/>
          <w:rFonts w:ascii="Calibri" w:eastAsia="Calibri" w:hAnsi="Calibri" w:cs="Calibri"/>
          <w:b/>
          <w:bCs/>
          <w:sz w:val="28"/>
          <w:szCs w:val="28"/>
        </w:rPr>
        <w:t xml:space="preserve">Executive summary </w:t>
      </w:r>
    </w:p>
    <w:p w14:paraId="719AF2FA" w14:textId="4FB90119" w:rsidR="0C7F0056" w:rsidRDefault="0C7F0056" w:rsidP="0B568B63">
      <w:pPr>
        <w:rPr>
          <w:rStyle w:val="normaltextrun"/>
          <w:rFonts w:ascii="Calibri" w:eastAsia="Calibri" w:hAnsi="Calibri" w:cs="Calibri"/>
          <w:b/>
          <w:bCs/>
          <w:sz w:val="28"/>
          <w:szCs w:val="28"/>
        </w:rPr>
      </w:pPr>
      <w:r w:rsidRPr="0B568B63">
        <w:rPr>
          <w:rStyle w:val="normaltextrun"/>
          <w:rFonts w:ascii="Calibri" w:eastAsia="Calibri" w:hAnsi="Calibri" w:cs="Calibri"/>
          <w:b/>
          <w:bCs/>
          <w:sz w:val="28"/>
          <w:szCs w:val="28"/>
        </w:rPr>
        <w:t xml:space="preserve">1.1 - I </w:t>
      </w:r>
      <w:r w:rsidR="77B7E6CC" w:rsidRPr="0B568B63">
        <w:rPr>
          <w:rStyle w:val="normaltextrun"/>
          <w:rFonts w:ascii="Calibri" w:eastAsia="Calibri" w:hAnsi="Calibri" w:cs="Calibri"/>
          <w:b/>
          <w:bCs/>
          <w:sz w:val="28"/>
          <w:szCs w:val="28"/>
        </w:rPr>
        <w:t>will</w:t>
      </w:r>
      <w:r w:rsidRPr="0B568B63">
        <w:rPr>
          <w:rStyle w:val="normaltextrun"/>
          <w:rFonts w:ascii="Calibri" w:eastAsia="Calibri" w:hAnsi="Calibri" w:cs="Calibri"/>
          <w:b/>
          <w:bCs/>
          <w:sz w:val="28"/>
          <w:szCs w:val="28"/>
        </w:rPr>
        <w:t xml:space="preserve"> be discussing the essential elements and meaning of tort law.</w:t>
      </w:r>
    </w:p>
    <w:p w14:paraId="040CBAC5" w14:textId="34CB3569" w:rsidR="03E66677" w:rsidRDefault="03E66677" w:rsidP="0B568B63">
      <w:pPr>
        <w:pStyle w:val="ListParagraph"/>
        <w:numPr>
          <w:ilvl w:val="0"/>
          <w:numId w:val="4"/>
        </w:numPr>
        <w:rPr>
          <w:rStyle w:val="normaltextrun"/>
          <w:rFonts w:ascii="Calibri" w:eastAsia="Calibri" w:hAnsi="Calibri" w:cs="Calibri"/>
          <w:b/>
          <w:bCs/>
          <w:sz w:val="28"/>
          <w:szCs w:val="28"/>
        </w:rPr>
      </w:pPr>
      <w:r w:rsidRPr="0B568B63">
        <w:rPr>
          <w:rStyle w:val="normaltextrun"/>
          <w:rFonts w:ascii="Calibri" w:eastAsia="Calibri" w:hAnsi="Calibri" w:cs="Calibri"/>
          <w:b/>
          <w:bCs/>
          <w:sz w:val="28"/>
          <w:szCs w:val="28"/>
        </w:rPr>
        <w:t xml:space="preserve">Terms of </w:t>
      </w:r>
      <w:r w:rsidR="5B92C143" w:rsidRPr="0B568B63">
        <w:rPr>
          <w:rStyle w:val="normaltextrun"/>
          <w:rFonts w:ascii="Calibri" w:eastAsia="Calibri" w:hAnsi="Calibri" w:cs="Calibri"/>
          <w:b/>
          <w:bCs/>
          <w:sz w:val="28"/>
          <w:szCs w:val="28"/>
        </w:rPr>
        <w:t>reference</w:t>
      </w:r>
      <w:r w:rsidRPr="0B568B63">
        <w:rPr>
          <w:rStyle w:val="normaltextrun"/>
          <w:rFonts w:ascii="Calibri" w:eastAsia="Calibri" w:hAnsi="Calibri" w:cs="Calibri"/>
          <w:b/>
          <w:bCs/>
          <w:sz w:val="28"/>
          <w:szCs w:val="28"/>
        </w:rPr>
        <w:t xml:space="preserve"> </w:t>
      </w:r>
    </w:p>
    <w:p w14:paraId="37BF30EB" w14:textId="2030E613" w:rsidR="03E66677" w:rsidRDefault="03E66677" w:rsidP="0B568B63">
      <w:pPr>
        <w:pStyle w:val="ListParagraph"/>
        <w:numPr>
          <w:ilvl w:val="0"/>
          <w:numId w:val="4"/>
        </w:numPr>
        <w:rPr>
          <w:rStyle w:val="normaltextrun"/>
          <w:rFonts w:ascii="Calibri" w:eastAsia="Calibri" w:hAnsi="Calibri" w:cs="Calibri"/>
          <w:b/>
          <w:bCs/>
          <w:sz w:val="28"/>
          <w:szCs w:val="28"/>
        </w:rPr>
      </w:pPr>
      <w:r w:rsidRPr="0B568B63">
        <w:rPr>
          <w:rStyle w:val="normaltextrun"/>
          <w:rFonts w:ascii="Calibri" w:eastAsia="Calibri" w:hAnsi="Calibri" w:cs="Calibri"/>
          <w:b/>
          <w:bCs/>
          <w:sz w:val="28"/>
          <w:szCs w:val="28"/>
        </w:rPr>
        <w:t xml:space="preserve">Procedure </w:t>
      </w:r>
    </w:p>
    <w:p w14:paraId="214053DB" w14:textId="611DE05E" w:rsidR="03E66677" w:rsidRDefault="03E66677" w:rsidP="0B568B63">
      <w:pPr>
        <w:pStyle w:val="ListParagraph"/>
        <w:numPr>
          <w:ilvl w:val="0"/>
          <w:numId w:val="4"/>
        </w:numPr>
        <w:rPr>
          <w:rStyle w:val="normaltextrun"/>
          <w:rFonts w:ascii="Calibri" w:eastAsia="Calibri" w:hAnsi="Calibri" w:cs="Calibri"/>
          <w:b/>
          <w:bCs/>
          <w:sz w:val="28"/>
          <w:szCs w:val="28"/>
        </w:rPr>
      </w:pPr>
      <w:r w:rsidRPr="0B568B63">
        <w:rPr>
          <w:rStyle w:val="normaltextrun"/>
          <w:rFonts w:ascii="Calibri" w:eastAsia="Calibri" w:hAnsi="Calibri" w:cs="Calibri"/>
          <w:b/>
          <w:bCs/>
          <w:sz w:val="28"/>
          <w:szCs w:val="28"/>
        </w:rPr>
        <w:t xml:space="preserve">Findings </w:t>
      </w:r>
    </w:p>
    <w:p w14:paraId="73840605" w14:textId="075295B9" w:rsidR="21F8393D" w:rsidRDefault="21F8393D" w:rsidP="0B568B63">
      <w:pPr>
        <w:rPr>
          <w:rStyle w:val="normaltextrun"/>
          <w:rFonts w:ascii="Calibri" w:eastAsia="Calibri" w:hAnsi="Calibri" w:cs="Calibri"/>
          <w:b/>
          <w:bCs/>
          <w:sz w:val="28"/>
          <w:szCs w:val="28"/>
        </w:rPr>
      </w:pPr>
      <w:r w:rsidRPr="0B568B63">
        <w:rPr>
          <w:rStyle w:val="normaltextrun"/>
          <w:rFonts w:ascii="Calibri" w:eastAsia="Calibri" w:hAnsi="Calibri" w:cs="Calibri"/>
          <w:b/>
          <w:bCs/>
          <w:sz w:val="28"/>
          <w:szCs w:val="28"/>
        </w:rPr>
        <w:t xml:space="preserve">4.1 - what is tort </w:t>
      </w:r>
    </w:p>
    <w:p w14:paraId="0CB0E706" w14:textId="14F1A74B" w:rsidR="21F8393D" w:rsidRDefault="21F8393D" w:rsidP="0B568B63">
      <w:pPr>
        <w:rPr>
          <w:rStyle w:val="normaltextrun"/>
          <w:rFonts w:ascii="Calibri" w:eastAsia="Calibri" w:hAnsi="Calibri" w:cs="Calibri"/>
          <w:b/>
          <w:bCs/>
          <w:sz w:val="28"/>
          <w:szCs w:val="28"/>
        </w:rPr>
      </w:pPr>
      <w:r w:rsidRPr="0B568B63">
        <w:rPr>
          <w:rStyle w:val="normaltextrun"/>
          <w:rFonts w:ascii="Calibri" w:eastAsia="Calibri" w:hAnsi="Calibri" w:cs="Calibri"/>
          <w:b/>
          <w:bCs/>
          <w:sz w:val="28"/>
          <w:szCs w:val="28"/>
        </w:rPr>
        <w:t>4.2 - Three elements</w:t>
      </w:r>
    </w:p>
    <w:p w14:paraId="24A0F0C5" w14:textId="68F9F5E1" w:rsidR="21F8393D" w:rsidRDefault="21F8393D" w:rsidP="0B568B63">
      <w:pPr>
        <w:pStyle w:val="ListParagraph"/>
        <w:numPr>
          <w:ilvl w:val="0"/>
          <w:numId w:val="1"/>
        </w:numPr>
        <w:rPr>
          <w:rStyle w:val="normaltextrun"/>
          <w:rFonts w:ascii="Calibri" w:eastAsia="Calibri" w:hAnsi="Calibri" w:cs="Calibri"/>
          <w:b/>
          <w:bCs/>
          <w:sz w:val="28"/>
          <w:szCs w:val="28"/>
        </w:rPr>
      </w:pPr>
      <w:r w:rsidRPr="0B568B63">
        <w:rPr>
          <w:rStyle w:val="normaltextrun"/>
          <w:rFonts w:ascii="Calibri" w:eastAsia="Calibri" w:hAnsi="Calibri" w:cs="Calibri"/>
          <w:b/>
          <w:bCs/>
          <w:sz w:val="28"/>
          <w:szCs w:val="28"/>
        </w:rPr>
        <w:t>Duty</w:t>
      </w:r>
    </w:p>
    <w:p w14:paraId="26712CE9" w14:textId="61C37A08" w:rsidR="21F8393D" w:rsidRDefault="21F8393D" w:rsidP="0B568B63">
      <w:pPr>
        <w:pStyle w:val="ListParagraph"/>
        <w:numPr>
          <w:ilvl w:val="0"/>
          <w:numId w:val="1"/>
        </w:numPr>
        <w:rPr>
          <w:rStyle w:val="normaltextrun"/>
          <w:rFonts w:ascii="Calibri" w:eastAsia="Calibri" w:hAnsi="Calibri" w:cs="Calibri"/>
          <w:b/>
          <w:bCs/>
          <w:sz w:val="28"/>
          <w:szCs w:val="28"/>
        </w:rPr>
      </w:pPr>
      <w:r w:rsidRPr="0B568B63">
        <w:rPr>
          <w:rStyle w:val="normaltextrun"/>
          <w:rFonts w:ascii="Calibri" w:eastAsia="Calibri" w:hAnsi="Calibri" w:cs="Calibri"/>
          <w:b/>
          <w:bCs/>
          <w:sz w:val="28"/>
          <w:szCs w:val="28"/>
        </w:rPr>
        <w:t>Breach</w:t>
      </w:r>
    </w:p>
    <w:p w14:paraId="27492B3F" w14:textId="26A73EC1" w:rsidR="21F8393D" w:rsidRDefault="21F8393D" w:rsidP="0B568B63">
      <w:pPr>
        <w:pStyle w:val="ListParagraph"/>
        <w:numPr>
          <w:ilvl w:val="0"/>
          <w:numId w:val="1"/>
        </w:numPr>
        <w:rPr>
          <w:rStyle w:val="normaltextrun"/>
          <w:rFonts w:ascii="Calibri" w:eastAsia="Calibri" w:hAnsi="Calibri" w:cs="Calibri"/>
          <w:b/>
          <w:bCs/>
          <w:sz w:val="28"/>
          <w:szCs w:val="28"/>
        </w:rPr>
      </w:pPr>
      <w:r w:rsidRPr="0B568B63">
        <w:rPr>
          <w:rStyle w:val="normaltextrun"/>
          <w:rFonts w:ascii="Calibri" w:eastAsia="Calibri" w:hAnsi="Calibri" w:cs="Calibri"/>
          <w:b/>
          <w:bCs/>
          <w:sz w:val="28"/>
          <w:szCs w:val="28"/>
        </w:rPr>
        <w:t>Harm/damage</w:t>
      </w:r>
    </w:p>
    <w:p w14:paraId="2EC713AD" w14:textId="2C176B9C" w:rsidR="21F8393D" w:rsidRDefault="21F8393D" w:rsidP="0B568B63">
      <w:pPr>
        <w:rPr>
          <w:rStyle w:val="normaltextrun"/>
          <w:rFonts w:ascii="Calibri" w:eastAsia="Calibri" w:hAnsi="Calibri" w:cs="Calibri"/>
          <w:b/>
          <w:bCs/>
          <w:sz w:val="28"/>
          <w:szCs w:val="28"/>
        </w:rPr>
      </w:pPr>
      <w:r w:rsidRPr="0B568B63">
        <w:rPr>
          <w:rStyle w:val="normaltextrun"/>
          <w:rFonts w:ascii="Calibri" w:eastAsia="Calibri" w:hAnsi="Calibri" w:cs="Calibri"/>
          <w:b/>
          <w:bCs/>
          <w:sz w:val="28"/>
          <w:szCs w:val="28"/>
        </w:rPr>
        <w:t>4.3 - Donoghue v Stevenson</w:t>
      </w:r>
    </w:p>
    <w:p w14:paraId="1D8140A9" w14:textId="1BF15FC4" w:rsidR="21F8393D" w:rsidRDefault="21F8393D" w:rsidP="0B568B63">
      <w:pPr>
        <w:rPr>
          <w:rStyle w:val="normaltextrun"/>
          <w:rFonts w:ascii="Calibri" w:eastAsia="Calibri" w:hAnsi="Calibri" w:cs="Calibri"/>
          <w:b/>
          <w:bCs/>
          <w:sz w:val="28"/>
          <w:szCs w:val="28"/>
        </w:rPr>
      </w:pPr>
      <w:r w:rsidRPr="0B568B63">
        <w:rPr>
          <w:rStyle w:val="normaltextrun"/>
          <w:rFonts w:ascii="Calibri" w:eastAsia="Calibri" w:hAnsi="Calibri" w:cs="Calibri"/>
          <w:b/>
          <w:bCs/>
          <w:sz w:val="28"/>
          <w:szCs w:val="28"/>
        </w:rPr>
        <w:t xml:space="preserve">4.4 - How negligence affects project progression </w:t>
      </w:r>
    </w:p>
    <w:p w14:paraId="0758CD4E" w14:textId="6A408031" w:rsidR="21F8393D" w:rsidRDefault="21F8393D" w:rsidP="0B568B63">
      <w:pPr>
        <w:rPr>
          <w:rFonts w:ascii="Calibri" w:eastAsia="Calibri" w:hAnsi="Calibri" w:cs="Calibri"/>
          <w:b/>
          <w:bCs/>
          <w:sz w:val="28"/>
          <w:szCs w:val="28"/>
        </w:rPr>
      </w:pPr>
      <w:r w:rsidRPr="0B568B63">
        <w:rPr>
          <w:rStyle w:val="normaltextrun"/>
          <w:rFonts w:ascii="Calibri" w:eastAsia="Calibri" w:hAnsi="Calibri" w:cs="Calibri"/>
          <w:b/>
          <w:bCs/>
          <w:sz w:val="28"/>
          <w:szCs w:val="28"/>
        </w:rPr>
        <w:t xml:space="preserve">4.5 - Vinci construction UK Ltd V </w:t>
      </w:r>
      <w:proofErr w:type="spellStart"/>
      <w:r w:rsidRPr="0B568B63">
        <w:rPr>
          <w:rStyle w:val="normaltextrun"/>
          <w:rFonts w:ascii="Calibri" w:eastAsia="Calibri" w:hAnsi="Calibri" w:cs="Calibri"/>
          <w:b/>
          <w:bCs/>
          <w:sz w:val="28"/>
          <w:szCs w:val="28"/>
        </w:rPr>
        <w:t>Beumer</w:t>
      </w:r>
      <w:proofErr w:type="spellEnd"/>
      <w:r w:rsidRPr="0B568B63">
        <w:rPr>
          <w:rStyle w:val="normaltextrun"/>
          <w:rFonts w:ascii="Calibri" w:eastAsia="Calibri" w:hAnsi="Calibri" w:cs="Calibri"/>
          <w:b/>
          <w:bCs/>
          <w:sz w:val="28"/>
          <w:szCs w:val="28"/>
        </w:rPr>
        <w:t xml:space="preserve"> Group UK Ltd</w:t>
      </w:r>
    </w:p>
    <w:p w14:paraId="3AF5EAC7" w14:textId="279F9E4A" w:rsidR="21F8393D" w:rsidRDefault="21F8393D" w:rsidP="0B568B63">
      <w:pPr>
        <w:pStyle w:val="ListParagraph"/>
        <w:numPr>
          <w:ilvl w:val="0"/>
          <w:numId w:val="4"/>
        </w:numPr>
        <w:rPr>
          <w:rStyle w:val="normaltextrun"/>
          <w:rFonts w:ascii="Calibri" w:eastAsia="Calibri" w:hAnsi="Calibri" w:cs="Calibri"/>
          <w:b/>
          <w:bCs/>
          <w:sz w:val="28"/>
          <w:szCs w:val="28"/>
        </w:rPr>
      </w:pPr>
      <w:r w:rsidRPr="0B568B63">
        <w:rPr>
          <w:rStyle w:val="normaltextrun"/>
          <w:rFonts w:ascii="Calibri" w:eastAsia="Calibri" w:hAnsi="Calibri" w:cs="Calibri"/>
          <w:b/>
          <w:bCs/>
          <w:sz w:val="28"/>
          <w:szCs w:val="28"/>
        </w:rPr>
        <w:t xml:space="preserve">References </w:t>
      </w:r>
    </w:p>
    <w:p w14:paraId="4492CDB1" w14:textId="6A2EC6A8" w:rsidR="0B568B63" w:rsidRDefault="0B568B63" w:rsidP="0B568B63">
      <w:pPr>
        <w:rPr>
          <w:rStyle w:val="normaltextrun"/>
          <w:rFonts w:ascii="Calibri" w:eastAsia="Calibri" w:hAnsi="Calibri" w:cs="Calibri"/>
          <w:b/>
          <w:bCs/>
          <w:color w:val="000000" w:themeColor="text1"/>
          <w:sz w:val="28"/>
          <w:szCs w:val="28"/>
        </w:rPr>
      </w:pPr>
    </w:p>
    <w:p w14:paraId="5433CE06" w14:textId="1E5B0CD9" w:rsidR="0B568B63" w:rsidRDefault="0B568B63" w:rsidP="0B568B63">
      <w:pPr>
        <w:rPr>
          <w:rStyle w:val="normaltextrun"/>
          <w:rFonts w:ascii="Calibri" w:eastAsia="Calibri" w:hAnsi="Calibri" w:cs="Calibri"/>
          <w:b/>
          <w:bCs/>
          <w:color w:val="000000" w:themeColor="text1"/>
          <w:sz w:val="28"/>
          <w:szCs w:val="28"/>
        </w:rPr>
      </w:pPr>
    </w:p>
    <w:p w14:paraId="45D6E0CA" w14:textId="65144145" w:rsidR="0B568B63" w:rsidRDefault="0B568B63" w:rsidP="0B568B63">
      <w:pPr>
        <w:jc w:val="center"/>
        <w:rPr>
          <w:rStyle w:val="normaltextrun"/>
          <w:rFonts w:ascii="Calibri" w:eastAsia="Calibri" w:hAnsi="Calibri" w:cs="Calibri"/>
          <w:b/>
          <w:bCs/>
          <w:color w:val="000000" w:themeColor="text1"/>
          <w:sz w:val="28"/>
          <w:szCs w:val="28"/>
        </w:rPr>
      </w:pPr>
    </w:p>
    <w:p w14:paraId="691E15A3" w14:textId="37A51832" w:rsidR="0B568B63" w:rsidRDefault="0B568B63" w:rsidP="0B568B63">
      <w:pPr>
        <w:jc w:val="center"/>
        <w:rPr>
          <w:rStyle w:val="normaltextrun"/>
          <w:rFonts w:ascii="Calibri" w:eastAsia="Calibri" w:hAnsi="Calibri" w:cs="Calibri"/>
          <w:b/>
          <w:bCs/>
          <w:color w:val="000000" w:themeColor="text1"/>
          <w:sz w:val="28"/>
          <w:szCs w:val="28"/>
        </w:rPr>
      </w:pPr>
    </w:p>
    <w:p w14:paraId="5093AE53" w14:textId="009E1665" w:rsidR="0B568B63" w:rsidRDefault="0B568B63" w:rsidP="0B568B63">
      <w:pPr>
        <w:jc w:val="center"/>
        <w:rPr>
          <w:rStyle w:val="normaltextrun"/>
          <w:rFonts w:ascii="Calibri" w:eastAsia="Calibri" w:hAnsi="Calibri" w:cs="Calibri"/>
          <w:b/>
          <w:bCs/>
          <w:color w:val="000000" w:themeColor="text1"/>
          <w:sz w:val="28"/>
          <w:szCs w:val="28"/>
        </w:rPr>
      </w:pPr>
    </w:p>
    <w:p w14:paraId="7A82090A" w14:textId="4DE73898" w:rsidR="0B568B63" w:rsidRDefault="0B568B63" w:rsidP="0B568B63">
      <w:pPr>
        <w:jc w:val="center"/>
        <w:rPr>
          <w:rStyle w:val="normaltextrun"/>
          <w:rFonts w:ascii="Calibri" w:eastAsia="Calibri" w:hAnsi="Calibri" w:cs="Calibri"/>
          <w:b/>
          <w:bCs/>
          <w:color w:val="000000" w:themeColor="text1"/>
          <w:sz w:val="28"/>
          <w:szCs w:val="28"/>
        </w:rPr>
      </w:pPr>
    </w:p>
    <w:p w14:paraId="51D36D4F" w14:textId="052FC829" w:rsidR="09898A17" w:rsidRDefault="09898A17" w:rsidP="0B568B63">
      <w:pPr>
        <w:pStyle w:val="ListParagraph"/>
        <w:numPr>
          <w:ilvl w:val="0"/>
          <w:numId w:val="5"/>
        </w:numPr>
        <w:rPr>
          <w:rFonts w:ascii="Calibri" w:eastAsia="Calibri" w:hAnsi="Calibri" w:cs="Calibri"/>
          <w:sz w:val="28"/>
          <w:szCs w:val="28"/>
        </w:rPr>
      </w:pPr>
      <w:r w:rsidRPr="0B568B63">
        <w:rPr>
          <w:rStyle w:val="normaltextrun"/>
          <w:rFonts w:ascii="Calibri" w:eastAsia="Calibri" w:hAnsi="Calibri" w:cs="Calibri"/>
          <w:b/>
          <w:bCs/>
          <w:sz w:val="28"/>
          <w:szCs w:val="28"/>
        </w:rPr>
        <w:t>Executive Summary</w:t>
      </w:r>
    </w:p>
    <w:p w14:paraId="1F1880B3" w14:textId="2E1FB67C" w:rsidR="577B1947" w:rsidRDefault="577B1947" w:rsidP="0B568B63">
      <w:pPr>
        <w:spacing w:before="240" w:after="0"/>
        <w:rPr>
          <w:rStyle w:val="eop"/>
          <w:rFonts w:ascii="Calibri" w:eastAsia="Calibri" w:hAnsi="Calibri" w:cs="Calibri"/>
          <w:sz w:val="28"/>
          <w:szCs w:val="28"/>
        </w:rPr>
      </w:pPr>
      <w:r w:rsidRPr="0B568B63">
        <w:rPr>
          <w:rStyle w:val="eop"/>
          <w:rFonts w:ascii="Calibri" w:eastAsia="Calibri" w:hAnsi="Calibri" w:cs="Calibri"/>
          <w:sz w:val="28"/>
          <w:szCs w:val="28"/>
        </w:rPr>
        <w:t>1.1. I</w:t>
      </w:r>
      <w:r w:rsidR="09898A17" w:rsidRPr="0B568B63">
        <w:rPr>
          <w:rStyle w:val="eop"/>
          <w:rFonts w:ascii="Calibri" w:eastAsia="Calibri" w:hAnsi="Calibri" w:cs="Calibri"/>
          <w:sz w:val="28"/>
          <w:szCs w:val="28"/>
        </w:rPr>
        <w:t xml:space="preserve">n this report I will be discussing the meaning of tort law and its essential elements. </w:t>
      </w:r>
      <w:r w:rsidR="6763E0A5" w:rsidRPr="0B568B63">
        <w:rPr>
          <w:rStyle w:val="eop"/>
          <w:rFonts w:ascii="Calibri" w:eastAsia="Calibri" w:hAnsi="Calibri" w:cs="Calibri"/>
          <w:sz w:val="28"/>
          <w:szCs w:val="28"/>
        </w:rPr>
        <w:t>Also,</w:t>
      </w:r>
      <w:r w:rsidR="6CD04BDF" w:rsidRPr="0B568B63">
        <w:rPr>
          <w:rStyle w:val="eop"/>
          <w:rFonts w:ascii="Calibri" w:eastAsia="Calibri" w:hAnsi="Calibri" w:cs="Calibri"/>
          <w:sz w:val="28"/>
          <w:szCs w:val="28"/>
        </w:rPr>
        <w:t xml:space="preserve"> I will be </w:t>
      </w:r>
      <w:r w:rsidR="2F2591D8" w:rsidRPr="0B568B63">
        <w:rPr>
          <w:rStyle w:val="eop"/>
          <w:rFonts w:ascii="Calibri" w:eastAsia="Calibri" w:hAnsi="Calibri" w:cs="Calibri"/>
          <w:sz w:val="28"/>
          <w:szCs w:val="28"/>
        </w:rPr>
        <w:t>explaining</w:t>
      </w:r>
      <w:r w:rsidR="6CD04BDF" w:rsidRPr="0B568B63">
        <w:rPr>
          <w:rStyle w:val="eop"/>
          <w:rFonts w:ascii="Calibri" w:eastAsia="Calibri" w:hAnsi="Calibri" w:cs="Calibri"/>
          <w:sz w:val="28"/>
          <w:szCs w:val="28"/>
        </w:rPr>
        <w:t xml:space="preserve"> a case law which is </w:t>
      </w:r>
      <w:r w:rsidR="4E6D1D46" w:rsidRPr="0B568B63">
        <w:rPr>
          <w:rStyle w:val="eop"/>
          <w:rFonts w:ascii="Calibri" w:eastAsia="Calibri" w:hAnsi="Calibri" w:cs="Calibri"/>
          <w:sz w:val="28"/>
          <w:szCs w:val="28"/>
        </w:rPr>
        <w:t>Donoghue</w:t>
      </w:r>
      <w:r w:rsidR="6CD04BDF" w:rsidRPr="0B568B63">
        <w:rPr>
          <w:rStyle w:val="eop"/>
          <w:rFonts w:ascii="Calibri" w:eastAsia="Calibri" w:hAnsi="Calibri" w:cs="Calibri"/>
          <w:sz w:val="28"/>
          <w:szCs w:val="28"/>
        </w:rPr>
        <w:t xml:space="preserve"> v Stevenson and how that </w:t>
      </w:r>
      <w:r w:rsidR="528954DC" w:rsidRPr="0B568B63">
        <w:rPr>
          <w:rStyle w:val="eop"/>
          <w:rFonts w:ascii="Calibri" w:eastAsia="Calibri" w:hAnsi="Calibri" w:cs="Calibri"/>
          <w:sz w:val="28"/>
          <w:szCs w:val="28"/>
        </w:rPr>
        <w:t xml:space="preserve">was important to construction. I will also be </w:t>
      </w:r>
      <w:r w:rsidR="15E21BCB" w:rsidRPr="0B568B63">
        <w:rPr>
          <w:rStyle w:val="eop"/>
          <w:rFonts w:ascii="Calibri" w:eastAsia="Calibri" w:hAnsi="Calibri" w:cs="Calibri"/>
          <w:sz w:val="28"/>
          <w:szCs w:val="28"/>
        </w:rPr>
        <w:t>explaining</w:t>
      </w:r>
      <w:r w:rsidR="528954DC" w:rsidRPr="0B568B63">
        <w:rPr>
          <w:rStyle w:val="eop"/>
          <w:rFonts w:ascii="Calibri" w:eastAsia="Calibri" w:hAnsi="Calibri" w:cs="Calibri"/>
          <w:sz w:val="28"/>
          <w:szCs w:val="28"/>
        </w:rPr>
        <w:t xml:space="preserve"> </w:t>
      </w:r>
      <w:r w:rsidR="0AC7A3AA" w:rsidRPr="0B568B63">
        <w:rPr>
          <w:rStyle w:val="eop"/>
          <w:rFonts w:ascii="Calibri" w:eastAsia="Calibri" w:hAnsi="Calibri" w:cs="Calibri"/>
          <w:sz w:val="28"/>
          <w:szCs w:val="28"/>
        </w:rPr>
        <w:t xml:space="preserve">what negligence is in construction with an example and how it will affect a projects progression. Then I will be </w:t>
      </w:r>
      <w:r w:rsidR="28770239" w:rsidRPr="0B568B63">
        <w:rPr>
          <w:rStyle w:val="eop"/>
          <w:rFonts w:ascii="Calibri" w:eastAsia="Calibri" w:hAnsi="Calibri" w:cs="Calibri"/>
          <w:sz w:val="28"/>
          <w:szCs w:val="28"/>
        </w:rPr>
        <w:t xml:space="preserve">discussing </w:t>
      </w:r>
      <w:r w:rsidR="0AC7A3AA" w:rsidRPr="0B568B63">
        <w:rPr>
          <w:rStyle w:val="eop"/>
          <w:rFonts w:ascii="Calibri" w:eastAsia="Calibri" w:hAnsi="Calibri" w:cs="Calibri"/>
          <w:sz w:val="28"/>
          <w:szCs w:val="28"/>
        </w:rPr>
        <w:t xml:space="preserve">the case law of </w:t>
      </w:r>
      <w:r w:rsidR="1794D072" w:rsidRPr="0B568B63">
        <w:rPr>
          <w:rStyle w:val="eop"/>
          <w:rFonts w:ascii="Calibri" w:eastAsia="Calibri" w:hAnsi="Calibri" w:cs="Calibri"/>
          <w:sz w:val="28"/>
          <w:szCs w:val="28"/>
        </w:rPr>
        <w:t xml:space="preserve">Vinci v </w:t>
      </w:r>
      <w:proofErr w:type="spellStart"/>
      <w:r w:rsidR="47213333" w:rsidRPr="0B568B63">
        <w:rPr>
          <w:rStyle w:val="eop"/>
          <w:rFonts w:ascii="Calibri" w:eastAsia="Calibri" w:hAnsi="Calibri" w:cs="Calibri"/>
          <w:sz w:val="28"/>
          <w:szCs w:val="28"/>
        </w:rPr>
        <w:t>Beumer</w:t>
      </w:r>
      <w:proofErr w:type="spellEnd"/>
      <w:r w:rsidR="1794D072" w:rsidRPr="0B568B63">
        <w:rPr>
          <w:rStyle w:val="eop"/>
          <w:rFonts w:ascii="Calibri" w:eastAsia="Calibri" w:hAnsi="Calibri" w:cs="Calibri"/>
          <w:sz w:val="28"/>
          <w:szCs w:val="28"/>
        </w:rPr>
        <w:t xml:space="preserve"> with what happened and how the impact the adjudicator had on deciding </w:t>
      </w:r>
      <w:r w:rsidR="35DD8BF0" w:rsidRPr="0B568B63">
        <w:rPr>
          <w:rStyle w:val="eop"/>
          <w:rFonts w:ascii="Calibri" w:eastAsia="Calibri" w:hAnsi="Calibri" w:cs="Calibri"/>
          <w:sz w:val="28"/>
          <w:szCs w:val="28"/>
        </w:rPr>
        <w:t>such dispute.</w:t>
      </w:r>
    </w:p>
    <w:p w14:paraId="6075A4FB" w14:textId="788F4A5A" w:rsidR="09898A17" w:rsidRDefault="09898A17" w:rsidP="0B568B63">
      <w:pPr>
        <w:pStyle w:val="ListParagraph"/>
        <w:numPr>
          <w:ilvl w:val="0"/>
          <w:numId w:val="5"/>
        </w:numPr>
        <w:spacing w:before="240" w:after="0"/>
        <w:rPr>
          <w:rFonts w:ascii="Calibri" w:eastAsia="Calibri" w:hAnsi="Calibri" w:cs="Calibri"/>
          <w:sz w:val="28"/>
          <w:szCs w:val="28"/>
        </w:rPr>
      </w:pPr>
      <w:r w:rsidRPr="0B568B63">
        <w:rPr>
          <w:rStyle w:val="normaltextrun"/>
          <w:rFonts w:ascii="Calibri" w:eastAsia="Calibri" w:hAnsi="Calibri" w:cs="Calibri"/>
          <w:b/>
          <w:bCs/>
          <w:sz w:val="28"/>
          <w:szCs w:val="28"/>
        </w:rPr>
        <w:t>Terms of Reference</w:t>
      </w:r>
      <w:r w:rsidRPr="0B568B63">
        <w:rPr>
          <w:rStyle w:val="eop"/>
          <w:rFonts w:ascii="Calibri" w:eastAsia="Calibri" w:hAnsi="Calibri" w:cs="Calibri"/>
          <w:sz w:val="28"/>
          <w:szCs w:val="28"/>
        </w:rPr>
        <w:t> </w:t>
      </w:r>
    </w:p>
    <w:p w14:paraId="212317B6" w14:textId="30EB56FC" w:rsidR="03706D6F" w:rsidRDefault="03706D6F" w:rsidP="0B568B63">
      <w:pPr>
        <w:spacing w:before="240" w:after="0"/>
        <w:rPr>
          <w:rStyle w:val="normaltextrun"/>
          <w:rFonts w:ascii="Calibri" w:eastAsia="Calibri" w:hAnsi="Calibri" w:cs="Calibri"/>
          <w:sz w:val="28"/>
          <w:szCs w:val="28"/>
        </w:rPr>
      </w:pPr>
      <w:r w:rsidRPr="0B568B63">
        <w:rPr>
          <w:rStyle w:val="normaltextrun"/>
          <w:rFonts w:ascii="Calibri" w:eastAsia="Calibri" w:hAnsi="Calibri" w:cs="Calibri"/>
          <w:sz w:val="28"/>
          <w:szCs w:val="28"/>
        </w:rPr>
        <w:t xml:space="preserve">2.1. </w:t>
      </w:r>
      <w:r w:rsidR="09898A17" w:rsidRPr="0B568B63">
        <w:rPr>
          <w:rStyle w:val="normaltextrun"/>
          <w:rFonts w:ascii="Calibri" w:eastAsia="Calibri" w:hAnsi="Calibri" w:cs="Calibri"/>
          <w:sz w:val="28"/>
          <w:szCs w:val="28"/>
        </w:rPr>
        <w:t>Discus the meaning of tort law and its essential elements  </w:t>
      </w:r>
    </w:p>
    <w:p w14:paraId="4013BD5C" w14:textId="1EA09D6A" w:rsidR="1B1B204F" w:rsidRDefault="1B1B204F" w:rsidP="0B568B63">
      <w:pPr>
        <w:spacing w:before="40" w:after="0"/>
        <w:rPr>
          <w:rStyle w:val="normaltextrun"/>
          <w:rFonts w:ascii="Calibri" w:eastAsia="Calibri" w:hAnsi="Calibri" w:cs="Calibri"/>
          <w:sz w:val="28"/>
          <w:szCs w:val="28"/>
        </w:rPr>
      </w:pPr>
      <w:r w:rsidRPr="0B568B63">
        <w:rPr>
          <w:rStyle w:val="normaltextrun"/>
          <w:rFonts w:ascii="Calibri" w:eastAsia="Calibri" w:hAnsi="Calibri" w:cs="Calibri"/>
          <w:sz w:val="28"/>
          <w:szCs w:val="28"/>
        </w:rPr>
        <w:t xml:space="preserve">2.2. </w:t>
      </w:r>
      <w:r w:rsidR="09898A17" w:rsidRPr="0B568B63">
        <w:rPr>
          <w:rStyle w:val="normaltextrun"/>
          <w:rFonts w:ascii="Calibri" w:eastAsia="Calibri" w:hAnsi="Calibri" w:cs="Calibri"/>
          <w:sz w:val="28"/>
          <w:szCs w:val="28"/>
        </w:rPr>
        <w:t>Using an example of a case law to show how this would affect a project </w:t>
      </w:r>
    </w:p>
    <w:p w14:paraId="2B3CB2E4" w14:textId="6A2C5EE6" w:rsidR="656F4B07" w:rsidRDefault="656F4B07" w:rsidP="0B568B63">
      <w:pPr>
        <w:spacing w:before="40" w:after="0"/>
        <w:rPr>
          <w:rStyle w:val="normaltextrun"/>
          <w:rFonts w:ascii="Calibri" w:eastAsia="Calibri" w:hAnsi="Calibri" w:cs="Calibri"/>
          <w:sz w:val="28"/>
          <w:szCs w:val="28"/>
        </w:rPr>
      </w:pPr>
      <w:r w:rsidRPr="0B568B63">
        <w:rPr>
          <w:rStyle w:val="normaltextrun"/>
          <w:rFonts w:ascii="Calibri" w:eastAsia="Calibri" w:hAnsi="Calibri" w:cs="Calibri"/>
          <w:sz w:val="28"/>
          <w:szCs w:val="28"/>
        </w:rPr>
        <w:t xml:space="preserve">2.3. </w:t>
      </w:r>
      <w:r w:rsidR="09898A17" w:rsidRPr="0B568B63">
        <w:rPr>
          <w:rStyle w:val="normaltextrun"/>
          <w:rFonts w:ascii="Calibri" w:eastAsia="Calibri" w:hAnsi="Calibri" w:cs="Calibri"/>
          <w:sz w:val="28"/>
          <w:szCs w:val="28"/>
        </w:rPr>
        <w:t xml:space="preserve">The report is due in on the </w:t>
      </w:r>
      <w:r w:rsidR="70CEAAEE" w:rsidRPr="0B568B63">
        <w:rPr>
          <w:rStyle w:val="normaltextrun"/>
          <w:rFonts w:ascii="Calibri" w:eastAsia="Calibri" w:hAnsi="Calibri" w:cs="Calibri"/>
          <w:sz w:val="28"/>
          <w:szCs w:val="28"/>
        </w:rPr>
        <w:t>2nd</w:t>
      </w:r>
      <w:r w:rsidR="09898A17" w:rsidRPr="0B568B63">
        <w:rPr>
          <w:rStyle w:val="normaltextrun"/>
          <w:rFonts w:ascii="Calibri" w:eastAsia="Calibri" w:hAnsi="Calibri" w:cs="Calibri"/>
          <w:sz w:val="28"/>
          <w:szCs w:val="28"/>
        </w:rPr>
        <w:t xml:space="preserve"> of December 2022 </w:t>
      </w:r>
    </w:p>
    <w:p w14:paraId="2885BD00" w14:textId="713F2AE1" w:rsidR="09898A17" w:rsidRDefault="09898A17" w:rsidP="0B568B63">
      <w:pPr>
        <w:pStyle w:val="ListParagraph"/>
        <w:numPr>
          <w:ilvl w:val="0"/>
          <w:numId w:val="5"/>
        </w:numPr>
        <w:spacing w:before="240" w:after="0"/>
        <w:rPr>
          <w:rStyle w:val="eop"/>
          <w:rFonts w:ascii="Calibri" w:eastAsia="Calibri" w:hAnsi="Calibri" w:cs="Calibri"/>
          <w:b/>
          <w:bCs/>
          <w:sz w:val="28"/>
          <w:szCs w:val="28"/>
        </w:rPr>
      </w:pPr>
      <w:r w:rsidRPr="0B568B63">
        <w:rPr>
          <w:rStyle w:val="eop"/>
          <w:rFonts w:ascii="Calibri" w:eastAsia="Calibri" w:hAnsi="Calibri" w:cs="Calibri"/>
          <w:b/>
          <w:bCs/>
          <w:sz w:val="28"/>
          <w:szCs w:val="28"/>
        </w:rPr>
        <w:t>Procedure</w:t>
      </w:r>
    </w:p>
    <w:p w14:paraId="777D89CB" w14:textId="0BCAD978" w:rsidR="5E27826A" w:rsidRDefault="5E27826A" w:rsidP="0B568B63">
      <w:pPr>
        <w:spacing w:before="40" w:after="0"/>
        <w:rPr>
          <w:rStyle w:val="eop"/>
          <w:rFonts w:ascii="Calibri" w:eastAsia="Calibri" w:hAnsi="Calibri" w:cs="Calibri"/>
          <w:sz w:val="28"/>
          <w:szCs w:val="28"/>
        </w:rPr>
      </w:pPr>
      <w:r w:rsidRPr="0B568B63">
        <w:rPr>
          <w:rStyle w:val="eop"/>
          <w:rFonts w:ascii="Calibri" w:eastAsia="Calibri" w:hAnsi="Calibri" w:cs="Calibri"/>
          <w:sz w:val="28"/>
          <w:szCs w:val="28"/>
        </w:rPr>
        <w:t xml:space="preserve">3.1. </w:t>
      </w:r>
      <w:r w:rsidR="09898A17" w:rsidRPr="0B568B63">
        <w:rPr>
          <w:rStyle w:val="eop"/>
          <w:rFonts w:ascii="Calibri" w:eastAsia="Calibri" w:hAnsi="Calibri" w:cs="Calibri"/>
          <w:sz w:val="28"/>
          <w:szCs w:val="28"/>
        </w:rPr>
        <w:t>To complete this report, I used a mixture of notes from my lectures and websites that I have referenced below.</w:t>
      </w:r>
    </w:p>
    <w:p w14:paraId="43777C20" w14:textId="5D6CD08B" w:rsidR="09898A17" w:rsidRDefault="09898A17" w:rsidP="0B568B63">
      <w:pPr>
        <w:pStyle w:val="ListParagraph"/>
        <w:numPr>
          <w:ilvl w:val="0"/>
          <w:numId w:val="5"/>
        </w:numPr>
        <w:spacing w:before="240" w:after="0"/>
        <w:rPr>
          <w:rFonts w:ascii="Calibri" w:eastAsia="Calibri" w:hAnsi="Calibri" w:cs="Calibri"/>
          <w:sz w:val="28"/>
          <w:szCs w:val="28"/>
        </w:rPr>
      </w:pPr>
      <w:r w:rsidRPr="0B568B63">
        <w:rPr>
          <w:rStyle w:val="normaltextrun"/>
          <w:rFonts w:ascii="Calibri" w:eastAsia="Calibri" w:hAnsi="Calibri" w:cs="Calibri"/>
          <w:b/>
          <w:bCs/>
          <w:sz w:val="28"/>
          <w:szCs w:val="28"/>
        </w:rPr>
        <w:t>Findings</w:t>
      </w:r>
      <w:r w:rsidRPr="0B568B63">
        <w:rPr>
          <w:rStyle w:val="eop"/>
          <w:rFonts w:ascii="Calibri" w:eastAsia="Calibri" w:hAnsi="Calibri" w:cs="Calibri"/>
          <w:sz w:val="28"/>
          <w:szCs w:val="28"/>
        </w:rPr>
        <w:t> </w:t>
      </w:r>
    </w:p>
    <w:p w14:paraId="15CB8384" w14:textId="7B37ADE5" w:rsidR="5A7088BC" w:rsidRDefault="5A7088BC" w:rsidP="0B568B63">
      <w:pPr>
        <w:spacing w:before="40" w:after="0"/>
        <w:rPr>
          <w:rFonts w:ascii="Calibri" w:eastAsia="Calibri" w:hAnsi="Calibri" w:cs="Calibri"/>
          <w:sz w:val="28"/>
          <w:szCs w:val="28"/>
        </w:rPr>
      </w:pPr>
      <w:r w:rsidRPr="0B568B63">
        <w:rPr>
          <w:rStyle w:val="normaltextrun"/>
          <w:rFonts w:ascii="Calibri" w:eastAsia="Calibri" w:hAnsi="Calibri" w:cs="Calibri"/>
          <w:sz w:val="28"/>
          <w:szCs w:val="28"/>
        </w:rPr>
        <w:t xml:space="preserve">4.1. </w:t>
      </w:r>
      <w:r w:rsidR="09898A17" w:rsidRPr="0B568B63">
        <w:rPr>
          <w:rStyle w:val="normaltextrun"/>
          <w:rFonts w:ascii="Calibri" w:eastAsia="Calibri" w:hAnsi="Calibri" w:cs="Calibri"/>
          <w:sz w:val="28"/>
          <w:szCs w:val="28"/>
        </w:rPr>
        <w:t>Tort of negligence is known as a legal wrong that is suffered between two parties and one who fails to take care and avoid what a reasonable person would see as a foreseeable risk. </w:t>
      </w:r>
    </w:p>
    <w:p w14:paraId="4B1BFE45" w14:textId="1CEC7C80" w:rsidR="09898A17" w:rsidRDefault="09898A17" w:rsidP="0B568B63">
      <w:pPr>
        <w:rPr>
          <w:rFonts w:ascii="Calibri" w:eastAsia="Calibri" w:hAnsi="Calibri" w:cs="Calibri"/>
          <w:sz w:val="28"/>
          <w:szCs w:val="28"/>
        </w:rPr>
      </w:pPr>
      <w:r w:rsidRPr="0B568B63">
        <w:rPr>
          <w:rFonts w:ascii="Calibri" w:eastAsia="Calibri" w:hAnsi="Calibri" w:cs="Calibri"/>
          <w:sz w:val="28"/>
          <w:szCs w:val="28"/>
        </w:rPr>
        <w:t>There would be a contractual relationship between the parties involved in many cases. An example of contractual relationships are employer and employee or doctor and patient. Only recently, the existence of such contractual arrangement was required for such a negligence claim the proceed.</w:t>
      </w:r>
    </w:p>
    <w:p w14:paraId="03DCD943" w14:textId="1ACF4F08" w:rsidR="09898A17" w:rsidRDefault="09898A17" w:rsidP="0B568B63">
      <w:pPr>
        <w:rPr>
          <w:rFonts w:ascii="Calibri" w:eastAsia="Calibri" w:hAnsi="Calibri" w:cs="Calibri"/>
          <w:sz w:val="28"/>
          <w:szCs w:val="28"/>
        </w:rPr>
      </w:pPr>
      <w:r w:rsidRPr="0B568B63">
        <w:rPr>
          <w:rFonts w:ascii="Calibri" w:eastAsia="Calibri" w:hAnsi="Calibri" w:cs="Calibri"/>
          <w:sz w:val="28"/>
          <w:szCs w:val="28"/>
        </w:rPr>
        <w:t>However, the civil law addressing negligence has developed and expanded to cope with circumstances that include two or more parties even if there is no written or inferred contract between them.</w:t>
      </w:r>
    </w:p>
    <w:p w14:paraId="77202796" w14:textId="78C55B69" w:rsidR="11B23015" w:rsidRDefault="00000000" w:rsidP="0B568B63">
      <w:pPr>
        <w:rPr>
          <w:rFonts w:ascii="Calibri" w:eastAsia="Calibri" w:hAnsi="Calibri" w:cs="Calibri"/>
          <w:color w:val="2C3E50"/>
          <w:sz w:val="27"/>
          <w:szCs w:val="27"/>
        </w:rPr>
      </w:pPr>
      <w:hyperlink r:id="rId7">
        <w:r w:rsidR="11B23015" w:rsidRPr="0B568B63">
          <w:rPr>
            <w:rStyle w:val="Hyperlink"/>
            <w:rFonts w:ascii="Calibri" w:eastAsia="Calibri" w:hAnsi="Calibri" w:cs="Calibri"/>
            <w:sz w:val="27"/>
            <w:szCs w:val="27"/>
          </w:rPr>
          <w:t>https://www.lawteacher.net/free-law-essays/tort-law/tort-of-negligence.php</w:t>
        </w:r>
      </w:hyperlink>
    </w:p>
    <w:p w14:paraId="55D36C17" w14:textId="456E2B72" w:rsidR="7B54D553" w:rsidRDefault="7B54D553" w:rsidP="0B568B63">
      <w:pPr>
        <w:spacing w:before="40" w:after="0"/>
        <w:ind w:left="720"/>
        <w:rPr>
          <w:rStyle w:val="normaltextrun"/>
          <w:rFonts w:ascii="Calibri" w:eastAsia="Calibri" w:hAnsi="Calibri" w:cs="Calibri"/>
          <w:sz w:val="28"/>
          <w:szCs w:val="28"/>
        </w:rPr>
      </w:pPr>
      <w:r w:rsidRPr="0B568B63">
        <w:rPr>
          <w:rStyle w:val="normaltextrun"/>
          <w:rFonts w:ascii="Calibri" w:eastAsia="Calibri" w:hAnsi="Calibri" w:cs="Calibri"/>
          <w:sz w:val="28"/>
          <w:szCs w:val="28"/>
        </w:rPr>
        <w:t xml:space="preserve">4.2. </w:t>
      </w:r>
      <w:r w:rsidR="4BDED00F" w:rsidRPr="0B568B63">
        <w:rPr>
          <w:rStyle w:val="normaltextrun"/>
          <w:rFonts w:ascii="Calibri" w:eastAsia="Calibri" w:hAnsi="Calibri" w:cs="Calibri"/>
          <w:sz w:val="28"/>
          <w:szCs w:val="28"/>
        </w:rPr>
        <w:t xml:space="preserve">There are three essential elements with tort of negligence which are Duty, Breach, and damage. </w:t>
      </w:r>
    </w:p>
    <w:p w14:paraId="459C2A83" w14:textId="0F1C2709" w:rsidR="0B568B63" w:rsidRDefault="0B568B63" w:rsidP="0B568B63">
      <w:pPr>
        <w:spacing w:before="40" w:after="0"/>
        <w:ind w:left="576" w:hanging="576"/>
        <w:rPr>
          <w:rStyle w:val="normaltextrun"/>
          <w:rFonts w:ascii="Calibri" w:eastAsia="Calibri" w:hAnsi="Calibri" w:cs="Calibri"/>
          <w:b/>
          <w:bCs/>
          <w:sz w:val="28"/>
          <w:szCs w:val="28"/>
        </w:rPr>
      </w:pPr>
    </w:p>
    <w:p w14:paraId="26CD02D6" w14:textId="2133C78B" w:rsidR="4BDED00F" w:rsidRDefault="4BDED00F" w:rsidP="0B568B63">
      <w:pPr>
        <w:spacing w:before="40" w:after="0"/>
        <w:ind w:left="576" w:hanging="576"/>
        <w:rPr>
          <w:rStyle w:val="normaltextrun"/>
          <w:rFonts w:ascii="Calibri" w:eastAsia="Calibri" w:hAnsi="Calibri" w:cs="Calibri"/>
          <w:sz w:val="28"/>
          <w:szCs w:val="28"/>
        </w:rPr>
      </w:pPr>
      <w:r w:rsidRPr="0B568B63">
        <w:rPr>
          <w:rStyle w:val="normaltextrun"/>
          <w:rFonts w:ascii="Calibri" w:eastAsia="Calibri" w:hAnsi="Calibri" w:cs="Calibri"/>
          <w:b/>
          <w:bCs/>
          <w:sz w:val="28"/>
          <w:szCs w:val="28"/>
        </w:rPr>
        <w:t>Duty</w:t>
      </w:r>
      <w:r w:rsidRPr="0B568B63">
        <w:rPr>
          <w:rStyle w:val="normaltextrun"/>
          <w:rFonts w:ascii="Calibri" w:eastAsia="Calibri" w:hAnsi="Calibri" w:cs="Calibri"/>
          <w:sz w:val="28"/>
          <w:szCs w:val="28"/>
        </w:rPr>
        <w:t xml:space="preserve"> - </w:t>
      </w:r>
      <w:r w:rsidR="6D4BB9AA" w:rsidRPr="0B568B63">
        <w:rPr>
          <w:rStyle w:val="normaltextrun"/>
          <w:rFonts w:ascii="Calibri" w:eastAsia="Calibri" w:hAnsi="Calibri" w:cs="Calibri"/>
          <w:sz w:val="28"/>
          <w:szCs w:val="28"/>
        </w:rPr>
        <w:t>The Donoghue case gave rise to the idea of a duty of care. Everyone owes a duty of care to their neighbour, according to the House of Lords. The Lords continued by defining "neighbour" as "</w:t>
      </w:r>
      <w:r w:rsidR="6D4BB9AA" w:rsidRPr="0B568B63">
        <w:rPr>
          <w:rFonts w:ascii="Arial" w:eastAsia="Arial" w:hAnsi="Arial" w:cs="Arial"/>
          <w:color w:val="595959" w:themeColor="text1" w:themeTint="A6"/>
          <w:sz w:val="24"/>
          <w:szCs w:val="24"/>
        </w:rPr>
        <w:t xml:space="preserve"> </w:t>
      </w:r>
      <w:r w:rsidR="6D4BB9AA" w:rsidRPr="0B568B63">
        <w:rPr>
          <w:rFonts w:eastAsiaTheme="minorEastAsia"/>
          <w:sz w:val="28"/>
          <w:szCs w:val="28"/>
        </w:rPr>
        <w:t xml:space="preserve">persons so closely and directly affected by my act that I ought reasonably to have them in contemplation as being so affected </w:t>
      </w:r>
      <w:r w:rsidR="6D4BB9AA" w:rsidRPr="0B568B63">
        <w:rPr>
          <w:rStyle w:val="normaltextrun"/>
          <w:rFonts w:ascii="Calibri" w:eastAsia="Calibri" w:hAnsi="Calibri" w:cs="Calibri"/>
          <w:sz w:val="28"/>
          <w:szCs w:val="28"/>
        </w:rPr>
        <w:t xml:space="preserve">" This is a </w:t>
      </w:r>
      <w:bookmarkStart w:id="0" w:name="_Int_XBSWOU1K"/>
      <w:r w:rsidR="0CD23746" w:rsidRPr="0B568B63">
        <w:rPr>
          <w:rStyle w:val="normaltextrun"/>
          <w:rFonts w:ascii="Calibri" w:eastAsia="Calibri" w:hAnsi="Calibri" w:cs="Calibri"/>
          <w:sz w:val="28"/>
          <w:szCs w:val="28"/>
        </w:rPr>
        <w:t>broad</w:t>
      </w:r>
      <w:bookmarkEnd w:id="0"/>
      <w:r w:rsidR="6D4BB9AA" w:rsidRPr="0B568B63">
        <w:rPr>
          <w:rStyle w:val="normaltextrun"/>
          <w:rFonts w:ascii="Calibri" w:eastAsia="Calibri" w:hAnsi="Calibri" w:cs="Calibri"/>
          <w:sz w:val="28"/>
          <w:szCs w:val="28"/>
        </w:rPr>
        <w:t xml:space="preserve"> definition that might apply to </w:t>
      </w:r>
      <w:r w:rsidR="14299DEA" w:rsidRPr="0B568B63">
        <w:rPr>
          <w:rStyle w:val="normaltextrun"/>
          <w:rFonts w:ascii="Calibri" w:eastAsia="Calibri" w:hAnsi="Calibri" w:cs="Calibri"/>
          <w:sz w:val="28"/>
          <w:szCs w:val="28"/>
        </w:rPr>
        <w:t>anyone</w:t>
      </w:r>
      <w:r w:rsidR="6D4BB9AA" w:rsidRPr="0B568B63">
        <w:rPr>
          <w:rStyle w:val="normaltextrun"/>
          <w:rFonts w:ascii="Calibri" w:eastAsia="Calibri" w:hAnsi="Calibri" w:cs="Calibri"/>
          <w:sz w:val="28"/>
          <w:szCs w:val="28"/>
        </w:rPr>
        <w:t>; if it were still in use today, the courts would be overwhelmed with cases.</w:t>
      </w:r>
    </w:p>
    <w:p w14:paraId="10A0F856" w14:textId="43B840B4" w:rsidR="0B568B63" w:rsidRDefault="0B568B63" w:rsidP="0B568B63">
      <w:pPr>
        <w:spacing w:before="40" w:after="0"/>
        <w:ind w:left="576" w:hanging="576"/>
        <w:rPr>
          <w:rStyle w:val="eop"/>
          <w:rFonts w:ascii="Calibri" w:eastAsia="Calibri" w:hAnsi="Calibri" w:cs="Calibri"/>
          <w:b/>
          <w:bCs/>
          <w:sz w:val="28"/>
          <w:szCs w:val="28"/>
        </w:rPr>
      </w:pPr>
    </w:p>
    <w:p w14:paraId="19911BC6" w14:textId="2198DD53" w:rsidR="4BDED00F" w:rsidRDefault="4BDED00F" w:rsidP="0B568B63">
      <w:pPr>
        <w:spacing w:before="40" w:after="0"/>
        <w:ind w:left="576" w:hanging="576"/>
        <w:rPr>
          <w:rFonts w:ascii="Calibri" w:eastAsia="Calibri" w:hAnsi="Calibri" w:cs="Calibri"/>
          <w:sz w:val="28"/>
          <w:szCs w:val="28"/>
        </w:rPr>
      </w:pPr>
      <w:r w:rsidRPr="0B568B63">
        <w:rPr>
          <w:rStyle w:val="eop"/>
          <w:rFonts w:ascii="Calibri" w:eastAsia="Calibri" w:hAnsi="Calibri" w:cs="Calibri"/>
          <w:b/>
          <w:bCs/>
          <w:sz w:val="28"/>
          <w:szCs w:val="28"/>
        </w:rPr>
        <w:t>Breach</w:t>
      </w:r>
      <w:r w:rsidRPr="0B568B63">
        <w:rPr>
          <w:rStyle w:val="eop"/>
          <w:rFonts w:ascii="Calibri" w:eastAsia="Calibri" w:hAnsi="Calibri" w:cs="Calibri"/>
          <w:sz w:val="28"/>
          <w:szCs w:val="28"/>
        </w:rPr>
        <w:t xml:space="preserve"> – </w:t>
      </w:r>
      <w:bookmarkStart w:id="1" w:name="_Int_LNkHDmY4"/>
      <w:r w:rsidR="7A188745" w:rsidRPr="0B568B63">
        <w:rPr>
          <w:rStyle w:val="eop"/>
          <w:rFonts w:ascii="Calibri" w:eastAsia="Calibri" w:hAnsi="Calibri" w:cs="Calibri"/>
          <w:sz w:val="28"/>
          <w:szCs w:val="28"/>
        </w:rPr>
        <w:t>A</w:t>
      </w:r>
      <w:bookmarkEnd w:id="1"/>
      <w:r w:rsidR="7893806A" w:rsidRPr="0B568B63">
        <w:rPr>
          <w:rStyle w:val="eop"/>
          <w:rFonts w:ascii="Calibri" w:eastAsia="Calibri" w:hAnsi="Calibri" w:cs="Calibri"/>
          <w:sz w:val="28"/>
          <w:szCs w:val="28"/>
        </w:rPr>
        <w:t xml:space="preserve"> duty of care exists between the defendant and the claimant in </w:t>
      </w:r>
      <w:r w:rsidR="77319ECC" w:rsidRPr="0B568B63">
        <w:rPr>
          <w:rStyle w:val="eop"/>
          <w:rFonts w:ascii="Calibri" w:eastAsia="Calibri" w:hAnsi="Calibri" w:cs="Calibri"/>
          <w:sz w:val="28"/>
          <w:szCs w:val="28"/>
        </w:rPr>
        <w:t>many</w:t>
      </w:r>
      <w:r w:rsidR="7893806A" w:rsidRPr="0B568B63">
        <w:rPr>
          <w:rStyle w:val="eop"/>
          <w:rFonts w:ascii="Calibri" w:eastAsia="Calibri" w:hAnsi="Calibri" w:cs="Calibri"/>
          <w:sz w:val="28"/>
          <w:szCs w:val="28"/>
        </w:rPr>
        <w:t xml:space="preserve"> cases that have been brought before the courts. The underlying question is </w:t>
      </w:r>
      <w:r w:rsidR="0E4B3B06" w:rsidRPr="0B568B63">
        <w:rPr>
          <w:rStyle w:val="eop"/>
          <w:rFonts w:ascii="Calibri" w:eastAsia="Calibri" w:hAnsi="Calibri" w:cs="Calibri"/>
          <w:sz w:val="28"/>
          <w:szCs w:val="28"/>
        </w:rPr>
        <w:t>whether</w:t>
      </w:r>
      <w:r w:rsidR="7893806A" w:rsidRPr="0B568B63">
        <w:rPr>
          <w:rStyle w:val="eop"/>
          <w:rFonts w:ascii="Calibri" w:eastAsia="Calibri" w:hAnsi="Calibri" w:cs="Calibri"/>
          <w:sz w:val="28"/>
          <w:szCs w:val="28"/>
        </w:rPr>
        <w:t xml:space="preserve"> the defendant's activities were adequate to fulfil their obligation. The court will establish the level of care that they should have exercised to make this determination. This criterion consists of the steps that the court believes a "reasonable person" in the situation would have done. The defendant will be deemed to have violated the duty of care if they did not act </w:t>
      </w:r>
      <w:bookmarkStart w:id="2" w:name="_Int_ESe5YKlY"/>
      <w:r w:rsidR="5EDE8A91" w:rsidRPr="0B568B63">
        <w:rPr>
          <w:rStyle w:val="eop"/>
          <w:rFonts w:ascii="Calibri" w:eastAsia="Calibri" w:hAnsi="Calibri" w:cs="Calibri"/>
          <w:sz w:val="28"/>
          <w:szCs w:val="28"/>
        </w:rPr>
        <w:t>considering</w:t>
      </w:r>
      <w:bookmarkEnd w:id="2"/>
      <w:r w:rsidR="7893806A" w:rsidRPr="0B568B63">
        <w:rPr>
          <w:rStyle w:val="eop"/>
          <w:rFonts w:ascii="Calibri" w:eastAsia="Calibri" w:hAnsi="Calibri" w:cs="Calibri"/>
          <w:sz w:val="28"/>
          <w:szCs w:val="28"/>
        </w:rPr>
        <w:t xml:space="preserve"> that responsibility.</w:t>
      </w:r>
    </w:p>
    <w:p w14:paraId="16CD08C1" w14:textId="0CAD3D21" w:rsidR="0B568B63" w:rsidRDefault="0B568B63" w:rsidP="0B568B63">
      <w:pPr>
        <w:spacing w:before="40" w:after="0"/>
        <w:ind w:left="576" w:hanging="576"/>
        <w:rPr>
          <w:rStyle w:val="eop"/>
          <w:rFonts w:ascii="Calibri" w:eastAsia="Calibri" w:hAnsi="Calibri" w:cs="Calibri"/>
          <w:b/>
          <w:bCs/>
          <w:sz w:val="28"/>
          <w:szCs w:val="28"/>
        </w:rPr>
      </w:pPr>
    </w:p>
    <w:p w14:paraId="399F43B0" w14:textId="73193C73" w:rsidR="4BDED00F" w:rsidRDefault="4BDED00F" w:rsidP="0B568B63">
      <w:pPr>
        <w:spacing w:before="40" w:after="0"/>
        <w:ind w:left="576" w:hanging="576"/>
        <w:rPr>
          <w:rFonts w:ascii="Calibri" w:eastAsia="Calibri" w:hAnsi="Calibri" w:cs="Calibri"/>
          <w:sz w:val="28"/>
          <w:szCs w:val="28"/>
        </w:rPr>
      </w:pPr>
      <w:r w:rsidRPr="0B568B63">
        <w:rPr>
          <w:rStyle w:val="eop"/>
          <w:rFonts w:ascii="Calibri" w:eastAsia="Calibri" w:hAnsi="Calibri" w:cs="Calibri"/>
          <w:b/>
          <w:bCs/>
          <w:sz w:val="28"/>
          <w:szCs w:val="28"/>
        </w:rPr>
        <w:t xml:space="preserve">Harm/damage </w:t>
      </w:r>
      <w:r w:rsidRPr="0B568B63">
        <w:rPr>
          <w:rStyle w:val="eop"/>
          <w:rFonts w:ascii="Calibri" w:eastAsia="Calibri" w:hAnsi="Calibri" w:cs="Calibri"/>
          <w:sz w:val="28"/>
          <w:szCs w:val="28"/>
        </w:rPr>
        <w:t xml:space="preserve">– </w:t>
      </w:r>
      <w:r w:rsidR="00148610" w:rsidRPr="0B568B63">
        <w:rPr>
          <w:rStyle w:val="eop"/>
          <w:rFonts w:ascii="Calibri" w:eastAsia="Calibri" w:hAnsi="Calibri" w:cs="Calibri"/>
          <w:sz w:val="28"/>
          <w:szCs w:val="28"/>
        </w:rPr>
        <w:t xml:space="preserve">Simply demonstrating that the loss or harm was a result of the defendant's negligence will satisfy this requirement. In other words, the loss or harm suffered by the claimant is </w:t>
      </w:r>
      <w:bookmarkStart w:id="3" w:name="_Int_XTzpVhFo"/>
      <w:r w:rsidR="35226A43" w:rsidRPr="0B568B63">
        <w:rPr>
          <w:rStyle w:val="eop"/>
          <w:rFonts w:ascii="Calibri" w:eastAsia="Calibri" w:hAnsi="Calibri" w:cs="Calibri"/>
          <w:sz w:val="28"/>
          <w:szCs w:val="28"/>
        </w:rPr>
        <w:t>related</w:t>
      </w:r>
      <w:bookmarkEnd w:id="3"/>
      <w:r w:rsidR="00148610" w:rsidRPr="0B568B63">
        <w:rPr>
          <w:rStyle w:val="eop"/>
          <w:rFonts w:ascii="Calibri" w:eastAsia="Calibri" w:hAnsi="Calibri" w:cs="Calibri"/>
          <w:sz w:val="28"/>
          <w:szCs w:val="28"/>
        </w:rPr>
        <w:t xml:space="preserve"> to the defendant's actions. The "but for" test, a straightforward assessment, is used. The claimant just needs to demonstrate that, but for the defendant's actions, they would not have suffered the loss or harm.</w:t>
      </w:r>
    </w:p>
    <w:p w14:paraId="6DF2F685" w14:textId="09219BA6" w:rsidR="0B568B63" w:rsidRDefault="0B568B63" w:rsidP="0B568B63">
      <w:pPr>
        <w:spacing w:before="40" w:after="0"/>
        <w:ind w:left="576" w:hanging="576"/>
        <w:rPr>
          <w:rStyle w:val="eop"/>
          <w:rFonts w:ascii="Calibri" w:eastAsia="Calibri" w:hAnsi="Calibri" w:cs="Calibri"/>
          <w:sz w:val="28"/>
          <w:szCs w:val="28"/>
        </w:rPr>
      </w:pPr>
    </w:p>
    <w:p w14:paraId="45267859" w14:textId="6075128F" w:rsidR="1818C679" w:rsidRDefault="00000000" w:rsidP="0B568B63">
      <w:pPr>
        <w:spacing w:before="40" w:after="0"/>
        <w:ind w:left="576" w:hanging="576"/>
        <w:rPr>
          <w:rFonts w:ascii="Calibri" w:eastAsia="Calibri" w:hAnsi="Calibri" w:cs="Calibri"/>
          <w:color w:val="2C3E50"/>
          <w:sz w:val="27"/>
          <w:szCs w:val="27"/>
        </w:rPr>
      </w:pPr>
      <w:hyperlink r:id="rId8">
        <w:r w:rsidR="1818C679" w:rsidRPr="0B568B63">
          <w:rPr>
            <w:rStyle w:val="Hyperlink"/>
            <w:rFonts w:ascii="Calibri" w:eastAsia="Calibri" w:hAnsi="Calibri" w:cs="Calibri"/>
            <w:sz w:val="27"/>
            <w:szCs w:val="27"/>
          </w:rPr>
          <w:t>https://www.accaglobal.com/gb/en/student/exam-support-resources/fundamentals-exams-study-resources/f4/technical-articles/tort-negligence.html</w:t>
        </w:r>
      </w:hyperlink>
    </w:p>
    <w:p w14:paraId="71E76C8F" w14:textId="7341C4C9" w:rsidR="0B568B63" w:rsidRDefault="0B568B63" w:rsidP="0B568B63">
      <w:pPr>
        <w:spacing w:before="40" w:after="0"/>
        <w:ind w:left="576" w:hanging="576"/>
        <w:rPr>
          <w:rStyle w:val="eop"/>
          <w:rFonts w:ascii="Calibri" w:eastAsia="Calibri" w:hAnsi="Calibri" w:cs="Calibri"/>
          <w:sz w:val="28"/>
          <w:szCs w:val="28"/>
        </w:rPr>
      </w:pPr>
    </w:p>
    <w:p w14:paraId="41FFE85E" w14:textId="5BF5A0DB" w:rsidR="7A5A19A1" w:rsidRDefault="7A5A19A1" w:rsidP="0B568B63">
      <w:pPr>
        <w:ind w:left="720"/>
        <w:rPr>
          <w:rFonts w:ascii="Calibri" w:eastAsia="Calibri" w:hAnsi="Calibri" w:cs="Calibri"/>
          <w:sz w:val="28"/>
          <w:szCs w:val="28"/>
        </w:rPr>
      </w:pPr>
      <w:r w:rsidRPr="0B568B63">
        <w:rPr>
          <w:rFonts w:ascii="Calibri" w:eastAsia="Calibri" w:hAnsi="Calibri" w:cs="Calibri"/>
          <w:b/>
          <w:bCs/>
          <w:sz w:val="28"/>
          <w:szCs w:val="28"/>
        </w:rPr>
        <w:t xml:space="preserve">4.3. </w:t>
      </w:r>
      <w:r w:rsidR="4BDED00F" w:rsidRPr="0B568B63">
        <w:rPr>
          <w:rFonts w:ascii="Calibri" w:eastAsia="Calibri" w:hAnsi="Calibri" w:cs="Calibri"/>
          <w:b/>
          <w:bCs/>
          <w:sz w:val="28"/>
          <w:szCs w:val="28"/>
        </w:rPr>
        <w:t>Donoghue v Stevenson</w:t>
      </w:r>
      <w:r w:rsidR="4BDED00F" w:rsidRPr="0B568B63">
        <w:rPr>
          <w:rFonts w:ascii="Calibri" w:eastAsia="Calibri" w:hAnsi="Calibri" w:cs="Calibri"/>
          <w:sz w:val="28"/>
          <w:szCs w:val="28"/>
        </w:rPr>
        <w:t xml:space="preserve"> </w:t>
      </w:r>
      <w:r w:rsidR="03EA32C8" w:rsidRPr="0B568B63">
        <w:rPr>
          <w:rFonts w:ascii="Calibri" w:eastAsia="Calibri" w:hAnsi="Calibri" w:cs="Calibri"/>
          <w:sz w:val="28"/>
          <w:szCs w:val="28"/>
        </w:rPr>
        <w:t>(</w:t>
      </w:r>
      <w:r w:rsidR="03EA32C8" w:rsidRPr="0B568B63">
        <w:rPr>
          <w:rFonts w:ascii="Calibri" w:eastAsia="Calibri" w:hAnsi="Calibri" w:cs="Calibri"/>
          <w:sz w:val="27"/>
          <w:szCs w:val="27"/>
        </w:rPr>
        <w:t>https://www.designingbuildings.co.uk/wiki/Donoghue_v_Stevenson</w:t>
      </w:r>
      <w:r w:rsidR="03EA32C8" w:rsidRPr="0B568B63">
        <w:rPr>
          <w:rFonts w:ascii="Calibri" w:eastAsia="Calibri" w:hAnsi="Calibri" w:cs="Calibri"/>
          <w:color w:val="2C3E50"/>
          <w:sz w:val="27"/>
          <w:szCs w:val="27"/>
        </w:rPr>
        <w:t>)</w:t>
      </w:r>
      <w:r w:rsidR="4BDED00F" w:rsidRPr="0B568B63">
        <w:rPr>
          <w:rFonts w:ascii="Calibri" w:eastAsia="Calibri" w:hAnsi="Calibri" w:cs="Calibri"/>
          <w:sz w:val="28"/>
          <w:szCs w:val="28"/>
        </w:rPr>
        <w:t xml:space="preserve">- Back in 1932 there was a young lady that got bought a bottle of ginger beer from a friend. The young lady started drinking her ginger beer, then she realised there was a decomposing snail in the bottle. The young lady became ill, she could not sue the retailer as she did not purchase the drink herself. Under the sale of goods act the lady’s friend who bought </w:t>
      </w:r>
      <w:r w:rsidR="4BDED00F" w:rsidRPr="0B568B63">
        <w:rPr>
          <w:rFonts w:ascii="Calibri" w:eastAsia="Calibri" w:hAnsi="Calibri" w:cs="Calibri"/>
          <w:sz w:val="28"/>
          <w:szCs w:val="28"/>
        </w:rPr>
        <w:lastRenderedPageBreak/>
        <w:t xml:space="preserve">the drink was not damaged which led to why the young lady could not sue. </w:t>
      </w:r>
    </w:p>
    <w:p w14:paraId="50415C4F" w14:textId="0A66E278" w:rsidR="4BDED00F" w:rsidRDefault="4BDED00F" w:rsidP="0B568B63">
      <w:pPr>
        <w:ind w:left="720"/>
        <w:rPr>
          <w:rFonts w:ascii="Calibri" w:eastAsia="Calibri" w:hAnsi="Calibri" w:cs="Calibri"/>
          <w:sz w:val="28"/>
          <w:szCs w:val="28"/>
        </w:rPr>
      </w:pPr>
      <w:r w:rsidRPr="0B568B63">
        <w:rPr>
          <w:rFonts w:ascii="Calibri" w:eastAsia="Calibri" w:hAnsi="Calibri" w:cs="Calibri"/>
          <w:sz w:val="28"/>
          <w:szCs w:val="28"/>
        </w:rPr>
        <w:t xml:space="preserve">It was in this way the house of lords had been asked if the maker is liable for negligence as a cause of action by the young lady. Majority of the house of lords believed that the manufacturer would have no hope of intermediate scrutiny if they provided items in a way that made it likely that the products would reach the final customer in the quality in which they left the manufacturer, who owed the customer an obligation to use reasonable caution to prevent harm. </w:t>
      </w:r>
    </w:p>
    <w:p w14:paraId="154BFE0F" w14:textId="6E75D3C2" w:rsidR="4BDED00F" w:rsidRDefault="4BDED00F" w:rsidP="0B568B63">
      <w:pPr>
        <w:ind w:left="720"/>
        <w:rPr>
          <w:rFonts w:ascii="Calibri" w:eastAsia="Calibri" w:hAnsi="Calibri" w:cs="Calibri"/>
          <w:sz w:val="28"/>
          <w:szCs w:val="28"/>
        </w:rPr>
      </w:pPr>
      <w:r w:rsidRPr="0B568B63">
        <w:rPr>
          <w:rFonts w:ascii="Calibri" w:eastAsia="Calibri" w:hAnsi="Calibri" w:cs="Calibri"/>
          <w:sz w:val="28"/>
          <w:szCs w:val="28"/>
        </w:rPr>
        <w:t xml:space="preserve">This case led to the development of the idea that each of us has a duty of care to our neighbours or anybody else whose actions we could anticipate having an impact. If a claim is to be successful, duty of care is the first element that must be proven. Knowing that such a duty of care would be deemed to apply broadly, case law has made it harder to prove the existence of such responsibility. </w:t>
      </w:r>
    </w:p>
    <w:p w14:paraId="3136CF7E" w14:textId="1D30886B" w:rsidR="4BDED00F" w:rsidRDefault="4BDED00F" w:rsidP="0B568B63">
      <w:pPr>
        <w:ind w:left="720"/>
        <w:rPr>
          <w:rFonts w:ascii="Calibri" w:eastAsia="Calibri" w:hAnsi="Calibri" w:cs="Calibri"/>
          <w:sz w:val="28"/>
          <w:szCs w:val="28"/>
        </w:rPr>
      </w:pPr>
      <w:r w:rsidRPr="0B568B63">
        <w:rPr>
          <w:rFonts w:ascii="Calibri" w:eastAsia="Calibri" w:hAnsi="Calibri" w:cs="Calibri"/>
          <w:sz w:val="28"/>
          <w:szCs w:val="28"/>
        </w:rPr>
        <w:t>The neighbour concept was established by the Donoghue v Stevenson case law, and negligence cases in the construction industry can now use this case to evaluate negligence cases</w:t>
      </w:r>
      <w:r w:rsidR="7F8B3DD3" w:rsidRPr="0B568B63">
        <w:rPr>
          <w:rFonts w:ascii="Calibri" w:eastAsia="Calibri" w:hAnsi="Calibri" w:cs="Calibri"/>
          <w:sz w:val="28"/>
          <w:szCs w:val="28"/>
        </w:rPr>
        <w:t xml:space="preserve"> in the construction industry. </w:t>
      </w:r>
    </w:p>
    <w:p w14:paraId="48F6D1F0" w14:textId="518034AA" w:rsidR="0B568B63" w:rsidRDefault="0B568B63" w:rsidP="0B568B63">
      <w:pPr>
        <w:ind w:left="720"/>
        <w:rPr>
          <w:rFonts w:ascii="Calibri" w:eastAsia="Calibri" w:hAnsi="Calibri" w:cs="Calibri"/>
          <w:sz w:val="28"/>
          <w:szCs w:val="28"/>
        </w:rPr>
      </w:pPr>
    </w:p>
    <w:p w14:paraId="599FD2B4" w14:textId="1C680F0E" w:rsidR="25307449" w:rsidRDefault="25307449" w:rsidP="0B568B63">
      <w:pPr>
        <w:ind w:left="792"/>
        <w:rPr>
          <w:rFonts w:ascii="Calibri" w:eastAsia="Calibri" w:hAnsi="Calibri" w:cs="Calibri"/>
          <w:sz w:val="28"/>
          <w:szCs w:val="28"/>
        </w:rPr>
      </w:pPr>
      <w:r w:rsidRPr="0B568B63">
        <w:rPr>
          <w:rFonts w:ascii="Calibri" w:eastAsia="Calibri" w:hAnsi="Calibri" w:cs="Calibri"/>
          <w:b/>
          <w:bCs/>
          <w:sz w:val="28"/>
          <w:szCs w:val="28"/>
        </w:rPr>
        <w:t xml:space="preserve">4.4. </w:t>
      </w:r>
      <w:r w:rsidR="4BDED00F" w:rsidRPr="0B568B63">
        <w:rPr>
          <w:rFonts w:ascii="Calibri" w:eastAsia="Calibri" w:hAnsi="Calibri" w:cs="Calibri"/>
          <w:b/>
          <w:bCs/>
          <w:sz w:val="28"/>
          <w:szCs w:val="28"/>
        </w:rPr>
        <w:t>How negligence affects project progression</w:t>
      </w:r>
      <w:r w:rsidR="4BDED00F" w:rsidRPr="0B568B63">
        <w:rPr>
          <w:rFonts w:ascii="Calibri" w:eastAsia="Calibri" w:hAnsi="Calibri" w:cs="Calibri"/>
          <w:sz w:val="28"/>
          <w:szCs w:val="28"/>
        </w:rPr>
        <w:t xml:space="preserve"> – when specialists give incorrect advice or information, problems may arise. This has a negative, if not disastrous effect on the projects progression and it could affect the financial success. </w:t>
      </w:r>
    </w:p>
    <w:p w14:paraId="3DF8C2AF" w14:textId="2B06A812" w:rsidR="4BDED00F" w:rsidRDefault="4BDED00F" w:rsidP="0B568B63">
      <w:pPr>
        <w:ind w:left="792"/>
        <w:rPr>
          <w:rFonts w:ascii="Calibri" w:eastAsia="Calibri" w:hAnsi="Calibri" w:cs="Calibri"/>
          <w:sz w:val="28"/>
          <w:szCs w:val="28"/>
        </w:rPr>
      </w:pPr>
      <w:r w:rsidRPr="0B568B63">
        <w:rPr>
          <w:rFonts w:ascii="Calibri" w:eastAsia="Calibri" w:hAnsi="Calibri" w:cs="Calibri"/>
          <w:sz w:val="28"/>
          <w:szCs w:val="28"/>
        </w:rPr>
        <w:t xml:space="preserve">These issues might be the result of inadequate guidance, for example defective work, poor design or inaccurate planning, wrong materials, or poor project management. There may be problems with payments that were over or undervalued, with building regulations and planning approval with defective notices or with contractual agreements, overspending and delays are both common. </w:t>
      </w:r>
    </w:p>
    <w:p w14:paraId="7AD083FF" w14:textId="48FA8EDB" w:rsidR="4BDED00F" w:rsidRDefault="4BDED00F" w:rsidP="0B568B63">
      <w:pPr>
        <w:ind w:left="792"/>
        <w:rPr>
          <w:rFonts w:ascii="Calibri" w:eastAsia="Calibri" w:hAnsi="Calibri" w:cs="Calibri"/>
          <w:sz w:val="28"/>
          <w:szCs w:val="28"/>
        </w:rPr>
      </w:pPr>
      <w:r w:rsidRPr="0B568B63">
        <w:rPr>
          <w:rFonts w:ascii="Calibri" w:eastAsia="Calibri" w:hAnsi="Calibri" w:cs="Calibri"/>
          <w:sz w:val="28"/>
          <w:szCs w:val="28"/>
        </w:rPr>
        <w:t xml:space="preserve">Falls are the most common negligent accidents on a construction site. When a contractor fails to provide for the safety and security of his employees, several similar events happen. </w:t>
      </w:r>
    </w:p>
    <w:p w14:paraId="6F486A8E" w14:textId="779ACBC9" w:rsidR="4BDED00F" w:rsidRDefault="4BDED00F" w:rsidP="0B568B63">
      <w:pPr>
        <w:ind w:left="792"/>
        <w:rPr>
          <w:rFonts w:ascii="Calibri" w:eastAsia="Calibri" w:hAnsi="Calibri" w:cs="Calibri"/>
          <w:sz w:val="28"/>
          <w:szCs w:val="28"/>
        </w:rPr>
      </w:pPr>
      <w:r w:rsidRPr="0B568B63">
        <w:rPr>
          <w:rFonts w:ascii="Calibri" w:eastAsia="Calibri" w:hAnsi="Calibri" w:cs="Calibri"/>
          <w:sz w:val="28"/>
          <w:szCs w:val="28"/>
        </w:rPr>
        <w:t xml:space="preserve">Along with contractual obligations, the professional also has a common law duty of care. It may be negligent if it violates these obligations. It is </w:t>
      </w:r>
      <w:r w:rsidRPr="0B568B63">
        <w:rPr>
          <w:rFonts w:ascii="Calibri" w:eastAsia="Calibri" w:hAnsi="Calibri" w:cs="Calibri"/>
          <w:sz w:val="28"/>
          <w:szCs w:val="28"/>
        </w:rPr>
        <w:lastRenderedPageBreak/>
        <w:t xml:space="preserve">important to consider the damage brought on by that carelessness, especially the tricky question of whether the negligent act or omission truly contributed to the loss that was alleged. </w:t>
      </w:r>
    </w:p>
    <w:p w14:paraId="2B9D9639" w14:textId="0DA2286D" w:rsidR="4BDED00F" w:rsidRDefault="4BDED00F" w:rsidP="0B568B63">
      <w:pPr>
        <w:ind w:left="792"/>
        <w:rPr>
          <w:rFonts w:ascii="Calibri" w:eastAsia="Calibri" w:hAnsi="Calibri" w:cs="Calibri"/>
          <w:sz w:val="28"/>
          <w:szCs w:val="28"/>
        </w:rPr>
      </w:pPr>
      <w:r w:rsidRPr="0B568B63">
        <w:rPr>
          <w:rFonts w:ascii="Calibri" w:eastAsia="Calibri" w:hAnsi="Calibri" w:cs="Calibri"/>
          <w:sz w:val="28"/>
          <w:szCs w:val="28"/>
        </w:rPr>
        <w:t xml:space="preserve">The lack of fall protection from heights is the most frequent cause. Workers may sustain significant injuries if employers disobey instructions and ignore to provide guardrails, toe boards, floor hole guards, harnesses, machine guards or safety wires. </w:t>
      </w:r>
    </w:p>
    <w:p w14:paraId="0A04AB72" w14:textId="1C88342A" w:rsidR="4BDED00F" w:rsidRDefault="4BDED00F" w:rsidP="0B568B63">
      <w:pPr>
        <w:ind w:left="792"/>
        <w:rPr>
          <w:rFonts w:ascii="Calibri" w:eastAsia="Calibri" w:hAnsi="Calibri" w:cs="Calibri"/>
          <w:sz w:val="28"/>
          <w:szCs w:val="28"/>
        </w:rPr>
      </w:pPr>
      <w:r w:rsidRPr="0B568B63">
        <w:rPr>
          <w:rFonts w:ascii="Calibri" w:eastAsia="Calibri" w:hAnsi="Calibri" w:cs="Calibri"/>
          <w:sz w:val="28"/>
          <w:szCs w:val="28"/>
        </w:rPr>
        <w:t>Other instances, inadequate inspections and a failure to spot scaffolding flaws can result in accidents including slippery floors, cracked boards, being exposed to falling objects, and more.</w:t>
      </w:r>
    </w:p>
    <w:p w14:paraId="307D4A77" w14:textId="4C9DD66E" w:rsidR="545423C8" w:rsidRDefault="545423C8" w:rsidP="0B568B63">
      <w:pPr>
        <w:ind w:left="792"/>
        <w:rPr>
          <w:rFonts w:ascii="Calibri" w:eastAsia="Calibri" w:hAnsi="Calibri" w:cs="Calibri"/>
          <w:sz w:val="28"/>
          <w:szCs w:val="28"/>
        </w:rPr>
      </w:pPr>
      <w:r w:rsidRPr="0B568B63">
        <w:rPr>
          <w:rFonts w:ascii="Calibri" w:eastAsia="Calibri" w:hAnsi="Calibri" w:cs="Calibri"/>
          <w:sz w:val="28"/>
          <w:szCs w:val="28"/>
        </w:rPr>
        <w:t>An example of this would be if a</w:t>
      </w:r>
      <w:r w:rsidR="724B7B92" w:rsidRPr="0B568B63">
        <w:rPr>
          <w:rFonts w:ascii="Calibri" w:eastAsia="Calibri" w:hAnsi="Calibri" w:cs="Calibri"/>
          <w:sz w:val="28"/>
          <w:szCs w:val="28"/>
        </w:rPr>
        <w:t>n</w:t>
      </w:r>
      <w:r w:rsidRPr="0B568B63">
        <w:rPr>
          <w:rFonts w:ascii="Calibri" w:eastAsia="Calibri" w:hAnsi="Calibri" w:cs="Calibri"/>
          <w:sz w:val="28"/>
          <w:szCs w:val="28"/>
        </w:rPr>
        <w:t xml:space="preserve"> employee fall</w:t>
      </w:r>
      <w:r w:rsidR="6FA9C8FF" w:rsidRPr="0B568B63">
        <w:rPr>
          <w:rFonts w:ascii="Calibri" w:eastAsia="Calibri" w:hAnsi="Calibri" w:cs="Calibri"/>
          <w:sz w:val="28"/>
          <w:szCs w:val="28"/>
        </w:rPr>
        <w:t>s</w:t>
      </w:r>
      <w:r w:rsidRPr="0B568B63">
        <w:rPr>
          <w:rFonts w:ascii="Calibri" w:eastAsia="Calibri" w:hAnsi="Calibri" w:cs="Calibri"/>
          <w:sz w:val="28"/>
          <w:szCs w:val="28"/>
        </w:rPr>
        <w:t xml:space="preserve"> of a scaffolding due to the </w:t>
      </w:r>
      <w:r w:rsidR="1F4203A0" w:rsidRPr="0B568B63">
        <w:rPr>
          <w:rFonts w:ascii="Calibri" w:eastAsia="Calibri" w:hAnsi="Calibri" w:cs="Calibri"/>
          <w:sz w:val="28"/>
          <w:szCs w:val="28"/>
        </w:rPr>
        <w:t>contractor failing to give PPE</w:t>
      </w:r>
      <w:r w:rsidR="0C5A3295" w:rsidRPr="0B568B63">
        <w:rPr>
          <w:rFonts w:ascii="Calibri" w:eastAsia="Calibri" w:hAnsi="Calibri" w:cs="Calibri"/>
          <w:sz w:val="28"/>
          <w:szCs w:val="28"/>
        </w:rPr>
        <w:t xml:space="preserve">, </w:t>
      </w:r>
      <w:r w:rsidR="439FF1CE" w:rsidRPr="0B568B63">
        <w:rPr>
          <w:rFonts w:ascii="Calibri" w:eastAsia="Calibri" w:hAnsi="Calibri" w:cs="Calibri"/>
          <w:sz w:val="28"/>
          <w:szCs w:val="28"/>
        </w:rPr>
        <w:t>and the employee is injured then</w:t>
      </w:r>
      <w:r w:rsidR="0C5A3295" w:rsidRPr="0B568B63">
        <w:rPr>
          <w:rFonts w:ascii="Calibri" w:eastAsia="Calibri" w:hAnsi="Calibri" w:cs="Calibri"/>
          <w:sz w:val="28"/>
          <w:szCs w:val="28"/>
        </w:rPr>
        <w:t xml:space="preserve"> the company is liable for prosecution. The contractor </w:t>
      </w:r>
      <w:r w:rsidR="519DEE2B" w:rsidRPr="0B568B63">
        <w:rPr>
          <w:rFonts w:ascii="Calibri" w:eastAsia="Calibri" w:hAnsi="Calibri" w:cs="Calibri"/>
          <w:sz w:val="28"/>
          <w:szCs w:val="28"/>
        </w:rPr>
        <w:t xml:space="preserve">will be going to court for failing to have safe working practices. </w:t>
      </w:r>
      <w:r w:rsidR="6BBC0FCB" w:rsidRPr="0B568B63">
        <w:rPr>
          <w:rFonts w:ascii="Calibri" w:eastAsia="Calibri" w:hAnsi="Calibri" w:cs="Calibri"/>
          <w:sz w:val="28"/>
          <w:szCs w:val="28"/>
        </w:rPr>
        <w:t xml:space="preserve">This will then put a lot of pressure on the contractors as well as looking for someone new to do the job, if not they would then fall behind </w:t>
      </w:r>
      <w:r w:rsidR="74CAA2B2" w:rsidRPr="0B568B63">
        <w:rPr>
          <w:rFonts w:ascii="Calibri" w:eastAsia="Calibri" w:hAnsi="Calibri" w:cs="Calibri"/>
          <w:sz w:val="28"/>
          <w:szCs w:val="28"/>
        </w:rPr>
        <w:t xml:space="preserve">schedule and </w:t>
      </w:r>
      <w:bookmarkStart w:id="4" w:name="_Int_8Z3uL69w"/>
      <w:r w:rsidR="63C3279E" w:rsidRPr="0B568B63">
        <w:rPr>
          <w:rFonts w:ascii="Calibri" w:eastAsia="Calibri" w:hAnsi="Calibri" w:cs="Calibri"/>
          <w:sz w:val="28"/>
          <w:szCs w:val="28"/>
        </w:rPr>
        <w:t>miss</w:t>
      </w:r>
      <w:bookmarkEnd w:id="4"/>
      <w:r w:rsidR="74CAA2B2" w:rsidRPr="0B568B63">
        <w:rPr>
          <w:rFonts w:ascii="Calibri" w:eastAsia="Calibri" w:hAnsi="Calibri" w:cs="Calibri"/>
          <w:sz w:val="28"/>
          <w:szCs w:val="28"/>
        </w:rPr>
        <w:t xml:space="preserve"> the completion date of the project. </w:t>
      </w:r>
    </w:p>
    <w:p w14:paraId="3572A019" w14:textId="01C49E9E" w:rsidR="57641503" w:rsidRDefault="57641503" w:rsidP="0B568B63">
      <w:pPr>
        <w:ind w:left="792"/>
        <w:rPr>
          <w:rFonts w:ascii="Calibri" w:eastAsia="Calibri" w:hAnsi="Calibri" w:cs="Calibri"/>
          <w:sz w:val="28"/>
          <w:szCs w:val="28"/>
        </w:rPr>
      </w:pPr>
      <w:r w:rsidRPr="0B568B63">
        <w:rPr>
          <w:rFonts w:ascii="Calibri" w:eastAsia="Calibri" w:hAnsi="Calibri" w:cs="Calibri"/>
          <w:sz w:val="28"/>
          <w:szCs w:val="28"/>
        </w:rPr>
        <w:t>An</w:t>
      </w:r>
      <w:r w:rsidR="4A0A2D5F" w:rsidRPr="0B568B63">
        <w:rPr>
          <w:rFonts w:ascii="Calibri" w:eastAsia="Calibri" w:hAnsi="Calibri" w:cs="Calibri"/>
          <w:sz w:val="28"/>
          <w:szCs w:val="28"/>
        </w:rPr>
        <w:t>other</w:t>
      </w:r>
      <w:r w:rsidRPr="0B568B63">
        <w:rPr>
          <w:rFonts w:ascii="Calibri" w:eastAsia="Calibri" w:hAnsi="Calibri" w:cs="Calibri"/>
          <w:sz w:val="28"/>
          <w:szCs w:val="28"/>
        </w:rPr>
        <w:t xml:space="preserve"> example </w:t>
      </w:r>
      <w:r w:rsidR="7DFCCEA2" w:rsidRPr="0B568B63">
        <w:rPr>
          <w:rFonts w:ascii="Calibri" w:eastAsia="Calibri" w:hAnsi="Calibri" w:cs="Calibri"/>
          <w:sz w:val="28"/>
          <w:szCs w:val="28"/>
        </w:rPr>
        <w:t xml:space="preserve">would be </w:t>
      </w:r>
      <w:r w:rsidR="5551F41F" w:rsidRPr="0B568B63">
        <w:rPr>
          <w:rFonts w:ascii="Calibri" w:eastAsia="Calibri" w:hAnsi="Calibri" w:cs="Calibri"/>
          <w:sz w:val="28"/>
          <w:szCs w:val="28"/>
        </w:rPr>
        <w:t xml:space="preserve">if a buyer of a </w:t>
      </w:r>
      <w:r w:rsidR="79AFE24D" w:rsidRPr="0B568B63">
        <w:rPr>
          <w:rFonts w:ascii="Calibri" w:eastAsia="Calibri" w:hAnsi="Calibri" w:cs="Calibri"/>
          <w:sz w:val="28"/>
          <w:szCs w:val="28"/>
        </w:rPr>
        <w:t>newly</w:t>
      </w:r>
      <w:r w:rsidR="5551F41F" w:rsidRPr="0B568B63">
        <w:rPr>
          <w:rFonts w:ascii="Calibri" w:eastAsia="Calibri" w:hAnsi="Calibri" w:cs="Calibri"/>
          <w:sz w:val="28"/>
          <w:szCs w:val="28"/>
        </w:rPr>
        <w:t xml:space="preserve"> built home soon realises that the brickwork is</w:t>
      </w:r>
      <w:r w:rsidR="37787CB3" w:rsidRPr="0B568B63">
        <w:rPr>
          <w:rFonts w:ascii="Calibri" w:eastAsia="Calibri" w:hAnsi="Calibri" w:cs="Calibri"/>
          <w:sz w:val="28"/>
          <w:szCs w:val="28"/>
        </w:rPr>
        <w:t xml:space="preserve"> deficient</w:t>
      </w:r>
      <w:r w:rsidR="5551F41F" w:rsidRPr="0B568B63">
        <w:rPr>
          <w:rFonts w:ascii="Calibri" w:eastAsia="Calibri" w:hAnsi="Calibri" w:cs="Calibri"/>
          <w:sz w:val="28"/>
          <w:szCs w:val="28"/>
        </w:rPr>
        <w:t xml:space="preserve">, they may </w:t>
      </w:r>
      <w:r w:rsidR="13F6D951" w:rsidRPr="0B568B63">
        <w:rPr>
          <w:rFonts w:ascii="Calibri" w:eastAsia="Calibri" w:hAnsi="Calibri" w:cs="Calibri"/>
          <w:sz w:val="28"/>
          <w:szCs w:val="28"/>
        </w:rPr>
        <w:t>try to file a claim of professional negligence to recover the costs of fixing the issue and any resulting loss in market valu</w:t>
      </w:r>
      <w:r w:rsidR="0BDB4136" w:rsidRPr="0B568B63">
        <w:rPr>
          <w:rFonts w:ascii="Calibri" w:eastAsia="Calibri" w:hAnsi="Calibri" w:cs="Calibri"/>
          <w:sz w:val="28"/>
          <w:szCs w:val="28"/>
        </w:rPr>
        <w:t>e.</w:t>
      </w:r>
    </w:p>
    <w:p w14:paraId="20B76E64" w14:textId="7827282E" w:rsidR="29BD2F88" w:rsidRDefault="29BD2F88" w:rsidP="0B568B63">
      <w:pPr>
        <w:ind w:left="792"/>
        <w:rPr>
          <w:rFonts w:ascii="Calibri" w:eastAsia="Calibri" w:hAnsi="Calibri" w:cs="Calibri"/>
          <w:sz w:val="28"/>
          <w:szCs w:val="28"/>
        </w:rPr>
      </w:pPr>
      <w:r w:rsidRPr="0B568B63">
        <w:rPr>
          <w:rFonts w:ascii="Calibri" w:eastAsia="Calibri" w:hAnsi="Calibri" w:cs="Calibri"/>
          <w:sz w:val="28"/>
          <w:szCs w:val="28"/>
        </w:rPr>
        <w:t xml:space="preserve">First </w:t>
      </w:r>
      <w:r w:rsidR="74437713" w:rsidRPr="0B568B63">
        <w:rPr>
          <w:rFonts w:ascii="Calibri" w:eastAsia="Calibri" w:hAnsi="Calibri" w:cs="Calibri"/>
          <w:sz w:val="28"/>
          <w:szCs w:val="28"/>
        </w:rPr>
        <w:t>thoughts</w:t>
      </w:r>
      <w:r w:rsidRPr="0B568B63">
        <w:rPr>
          <w:rFonts w:ascii="Calibri" w:eastAsia="Calibri" w:hAnsi="Calibri" w:cs="Calibri"/>
          <w:sz w:val="28"/>
          <w:szCs w:val="28"/>
        </w:rPr>
        <w:t>, it could appear that the bricklayer is the one to blame</w:t>
      </w:r>
      <w:r w:rsidR="644A1BA6" w:rsidRPr="0B568B63">
        <w:rPr>
          <w:rFonts w:ascii="Calibri" w:eastAsia="Calibri" w:hAnsi="Calibri" w:cs="Calibri"/>
          <w:sz w:val="28"/>
          <w:szCs w:val="28"/>
        </w:rPr>
        <w:t xml:space="preserve">, </w:t>
      </w:r>
      <w:bookmarkStart w:id="5" w:name="_Int_r9YBPK15"/>
      <w:r w:rsidR="2038CB3B" w:rsidRPr="0B568B63">
        <w:rPr>
          <w:rFonts w:ascii="Calibri" w:eastAsia="Calibri" w:hAnsi="Calibri" w:cs="Calibri"/>
          <w:sz w:val="28"/>
          <w:szCs w:val="28"/>
        </w:rPr>
        <w:t>but</w:t>
      </w:r>
      <w:r w:rsidR="4B8F8475" w:rsidRPr="0B568B63">
        <w:rPr>
          <w:rFonts w:ascii="Calibri" w:eastAsia="Calibri" w:hAnsi="Calibri" w:cs="Calibri"/>
          <w:sz w:val="28"/>
          <w:szCs w:val="28"/>
        </w:rPr>
        <w:t xml:space="preserve"> any</w:t>
      </w:r>
      <w:bookmarkEnd w:id="5"/>
      <w:r w:rsidR="644A1BA6" w:rsidRPr="0B568B63">
        <w:rPr>
          <w:rFonts w:ascii="Calibri" w:eastAsia="Calibri" w:hAnsi="Calibri" w:cs="Calibri"/>
          <w:sz w:val="28"/>
          <w:szCs w:val="28"/>
        </w:rPr>
        <w:t xml:space="preserve"> building specialist may be a client of another professional. </w:t>
      </w:r>
      <w:bookmarkStart w:id="6" w:name="_Int_Lf1MufcZ"/>
      <w:r w:rsidR="5003D1B1" w:rsidRPr="0B568B63">
        <w:rPr>
          <w:rFonts w:ascii="Calibri" w:eastAsia="Calibri" w:hAnsi="Calibri" w:cs="Calibri"/>
          <w:sz w:val="28"/>
          <w:szCs w:val="28"/>
        </w:rPr>
        <w:t>It is</w:t>
      </w:r>
      <w:bookmarkEnd w:id="6"/>
      <w:r w:rsidR="644A1BA6" w:rsidRPr="0B568B63">
        <w:rPr>
          <w:rFonts w:ascii="Calibri" w:eastAsia="Calibri" w:hAnsi="Calibri" w:cs="Calibri"/>
          <w:sz w:val="28"/>
          <w:szCs w:val="28"/>
        </w:rPr>
        <w:t xml:space="preserve"> possible</w:t>
      </w:r>
      <w:r w:rsidR="76F9ACB0" w:rsidRPr="0B568B63">
        <w:rPr>
          <w:rFonts w:ascii="Calibri" w:eastAsia="Calibri" w:hAnsi="Calibri" w:cs="Calibri"/>
          <w:sz w:val="28"/>
          <w:szCs w:val="28"/>
        </w:rPr>
        <w:t xml:space="preserve"> that the bricklayer was employed by a building company, and the project manager in charge of overseeing the job is to blame</w:t>
      </w:r>
      <w:bookmarkStart w:id="7" w:name="_Int_rbTBQKF1"/>
      <w:r w:rsidR="74F3C013" w:rsidRPr="0B568B63">
        <w:rPr>
          <w:rFonts w:ascii="Calibri" w:eastAsia="Calibri" w:hAnsi="Calibri" w:cs="Calibri"/>
          <w:sz w:val="28"/>
          <w:szCs w:val="28"/>
        </w:rPr>
        <w:t xml:space="preserve">. </w:t>
      </w:r>
      <w:bookmarkEnd w:id="7"/>
      <w:r w:rsidR="617D70ED" w:rsidRPr="0B568B63">
        <w:rPr>
          <w:rFonts w:ascii="Calibri" w:eastAsia="Calibri" w:hAnsi="Calibri" w:cs="Calibri"/>
          <w:sz w:val="28"/>
          <w:szCs w:val="28"/>
        </w:rPr>
        <w:t>also,</w:t>
      </w:r>
      <w:r w:rsidR="0E8A6E17" w:rsidRPr="0B568B63">
        <w:rPr>
          <w:rFonts w:ascii="Calibri" w:eastAsia="Calibri" w:hAnsi="Calibri" w:cs="Calibri"/>
          <w:sz w:val="28"/>
          <w:szCs w:val="28"/>
        </w:rPr>
        <w:t xml:space="preserve"> the surveyors or the architects may be held liable for professional negligence if the workers correctly </w:t>
      </w:r>
      <w:r w:rsidR="3C37D562" w:rsidRPr="0B568B63">
        <w:rPr>
          <w:rFonts w:ascii="Calibri" w:eastAsia="Calibri" w:hAnsi="Calibri" w:cs="Calibri"/>
          <w:sz w:val="28"/>
          <w:szCs w:val="28"/>
        </w:rPr>
        <w:t xml:space="preserve">followed the designs. </w:t>
      </w:r>
    </w:p>
    <w:p w14:paraId="119BD953" w14:textId="4B7D278B" w:rsidR="5973E147" w:rsidRDefault="00000000" w:rsidP="0B568B63">
      <w:pPr>
        <w:ind w:left="792"/>
        <w:rPr>
          <w:rFonts w:ascii="Calibri" w:eastAsia="Calibri" w:hAnsi="Calibri" w:cs="Calibri"/>
          <w:color w:val="2C3E50"/>
          <w:sz w:val="27"/>
          <w:szCs w:val="27"/>
        </w:rPr>
      </w:pPr>
      <w:hyperlink r:id="rId9">
        <w:r w:rsidR="5973E147" w:rsidRPr="0B568B63">
          <w:rPr>
            <w:rStyle w:val="Hyperlink"/>
            <w:rFonts w:ascii="Calibri" w:eastAsia="Calibri" w:hAnsi="Calibri" w:cs="Calibri"/>
            <w:sz w:val="27"/>
            <w:szCs w:val="27"/>
          </w:rPr>
          <w:t>https://www.gorayeb.com/en/blog/5-examples-of-negligence-on-construction-sites/</w:t>
        </w:r>
      </w:hyperlink>
    </w:p>
    <w:p w14:paraId="24AEDC10" w14:textId="2AE9F38D" w:rsidR="49C7AF8B" w:rsidRDefault="00000000" w:rsidP="0B568B63">
      <w:pPr>
        <w:ind w:left="792"/>
        <w:rPr>
          <w:rFonts w:ascii="Calibri" w:eastAsia="Calibri" w:hAnsi="Calibri" w:cs="Calibri"/>
          <w:color w:val="2C3E50"/>
          <w:sz w:val="27"/>
          <w:szCs w:val="27"/>
        </w:rPr>
      </w:pPr>
      <w:hyperlink r:id="rId10">
        <w:r w:rsidR="49C7AF8B" w:rsidRPr="0B568B63">
          <w:rPr>
            <w:rStyle w:val="Hyperlink"/>
            <w:rFonts w:ascii="Calibri" w:eastAsia="Calibri" w:hAnsi="Calibri" w:cs="Calibri"/>
            <w:sz w:val="27"/>
            <w:szCs w:val="27"/>
          </w:rPr>
          <w:t>https://www.accaglobal.com/gb/en/student/exam-support-resources/fundamentals-exams-study-resources/f4/technical-articles/tort-negligence.html</w:t>
        </w:r>
      </w:hyperlink>
    </w:p>
    <w:p w14:paraId="2B696497" w14:textId="03401C6F" w:rsidR="49C7AF8B" w:rsidRDefault="49C7AF8B" w:rsidP="0B568B63">
      <w:pPr>
        <w:ind w:left="792"/>
        <w:rPr>
          <w:rFonts w:ascii="Calibri" w:eastAsia="Calibri" w:hAnsi="Calibri" w:cs="Calibri"/>
          <w:sz w:val="28"/>
          <w:szCs w:val="28"/>
        </w:rPr>
      </w:pPr>
      <w:r w:rsidRPr="0B568B63">
        <w:rPr>
          <w:rFonts w:ascii="Calibri" w:eastAsia="Calibri" w:hAnsi="Calibri" w:cs="Calibri"/>
          <w:sz w:val="28"/>
          <w:szCs w:val="28"/>
        </w:rPr>
        <w:t>https://www.wilsonbrowne.co.uk/guides/professional-negligence-in-the-construction-industry/</w:t>
      </w:r>
    </w:p>
    <w:p w14:paraId="13C10B2C" w14:textId="46C96106" w:rsidR="0B568B63" w:rsidRDefault="0B568B63" w:rsidP="0B568B63">
      <w:pPr>
        <w:ind w:left="792"/>
        <w:rPr>
          <w:rFonts w:ascii="Calibri" w:eastAsia="Calibri" w:hAnsi="Calibri" w:cs="Calibri"/>
          <w:sz w:val="28"/>
          <w:szCs w:val="28"/>
        </w:rPr>
      </w:pPr>
    </w:p>
    <w:p w14:paraId="21927428" w14:textId="6AC826CE" w:rsidR="0B568B63" w:rsidRDefault="0B568B63" w:rsidP="0B568B63">
      <w:pPr>
        <w:ind w:left="792"/>
        <w:rPr>
          <w:rFonts w:ascii="Calibri" w:eastAsia="Calibri" w:hAnsi="Calibri" w:cs="Calibri"/>
          <w:sz w:val="28"/>
          <w:szCs w:val="28"/>
        </w:rPr>
      </w:pPr>
    </w:p>
    <w:p w14:paraId="02B733C3" w14:textId="48D1B0CA" w:rsidR="0B568B63" w:rsidRDefault="0B568B63" w:rsidP="0B568B63">
      <w:pPr>
        <w:ind w:left="792"/>
        <w:rPr>
          <w:rFonts w:ascii="Calibri" w:eastAsia="Calibri" w:hAnsi="Calibri" w:cs="Calibri"/>
          <w:sz w:val="28"/>
          <w:szCs w:val="28"/>
        </w:rPr>
      </w:pPr>
    </w:p>
    <w:p w14:paraId="61525EA7" w14:textId="671796F3" w:rsidR="0467EC86" w:rsidRDefault="0467EC86" w:rsidP="0B568B63">
      <w:pPr>
        <w:ind w:left="720"/>
        <w:rPr>
          <w:rFonts w:ascii="Calibri" w:eastAsia="Calibri" w:hAnsi="Calibri" w:cs="Calibri"/>
          <w:sz w:val="28"/>
          <w:szCs w:val="28"/>
        </w:rPr>
      </w:pPr>
      <w:r w:rsidRPr="0B568B63">
        <w:rPr>
          <w:rFonts w:ascii="Calibri" w:eastAsia="Calibri" w:hAnsi="Calibri" w:cs="Calibri"/>
          <w:b/>
          <w:bCs/>
          <w:sz w:val="28"/>
          <w:szCs w:val="28"/>
        </w:rPr>
        <w:t xml:space="preserve">4.5. </w:t>
      </w:r>
      <w:r w:rsidR="4BDED00F" w:rsidRPr="0B568B63">
        <w:rPr>
          <w:rFonts w:ascii="Calibri" w:eastAsia="Calibri" w:hAnsi="Calibri" w:cs="Calibri"/>
          <w:b/>
          <w:bCs/>
          <w:sz w:val="28"/>
          <w:szCs w:val="28"/>
        </w:rPr>
        <w:t xml:space="preserve">Vinci construction UK Ltd V </w:t>
      </w:r>
      <w:proofErr w:type="spellStart"/>
      <w:r w:rsidR="4BDED00F" w:rsidRPr="0B568B63">
        <w:rPr>
          <w:rFonts w:ascii="Calibri" w:eastAsia="Calibri" w:hAnsi="Calibri" w:cs="Calibri"/>
          <w:b/>
          <w:bCs/>
          <w:sz w:val="28"/>
          <w:szCs w:val="28"/>
        </w:rPr>
        <w:t>Beumer</w:t>
      </w:r>
      <w:proofErr w:type="spellEnd"/>
      <w:r w:rsidR="4BDED00F" w:rsidRPr="0B568B63">
        <w:rPr>
          <w:rFonts w:ascii="Calibri" w:eastAsia="Calibri" w:hAnsi="Calibri" w:cs="Calibri"/>
          <w:b/>
          <w:bCs/>
          <w:sz w:val="28"/>
          <w:szCs w:val="28"/>
        </w:rPr>
        <w:t xml:space="preserve"> Group UK Ltd -</w:t>
      </w:r>
      <w:r w:rsidR="4BDED00F" w:rsidRPr="0B568B63">
        <w:rPr>
          <w:rFonts w:ascii="Calibri" w:eastAsia="Calibri" w:hAnsi="Calibri" w:cs="Calibri"/>
          <w:sz w:val="28"/>
          <w:szCs w:val="28"/>
        </w:rPr>
        <w:t xml:space="preserve">Vinci construction UK (defendant) was hired by Gatwick airport Ltd to do a variety of jobs in Gatwick airports South terminal and ‘pier 1 – phase 2’. One of the jobs that were included was a baggage handling system, which </w:t>
      </w:r>
      <w:proofErr w:type="spellStart"/>
      <w:r w:rsidR="4BDED00F" w:rsidRPr="0B568B63">
        <w:rPr>
          <w:rFonts w:ascii="Calibri" w:eastAsia="Calibri" w:hAnsi="Calibri" w:cs="Calibri"/>
          <w:sz w:val="28"/>
          <w:szCs w:val="28"/>
        </w:rPr>
        <w:t>Beumer</w:t>
      </w:r>
      <w:proofErr w:type="spellEnd"/>
      <w:r w:rsidR="4BDED00F" w:rsidRPr="0B568B63">
        <w:rPr>
          <w:rFonts w:ascii="Calibri" w:eastAsia="Calibri" w:hAnsi="Calibri" w:cs="Calibri"/>
          <w:sz w:val="28"/>
          <w:szCs w:val="28"/>
        </w:rPr>
        <w:t xml:space="preserve"> Group UK Ltd (The Claimant sub-contractor) were sub-contracted by the defendant Vinci. Effectively, the defendant Vinci hired the claimant </w:t>
      </w:r>
      <w:proofErr w:type="spellStart"/>
      <w:r w:rsidR="4BDED00F" w:rsidRPr="0B568B63">
        <w:rPr>
          <w:rFonts w:ascii="Calibri" w:eastAsia="Calibri" w:hAnsi="Calibri" w:cs="Calibri"/>
          <w:sz w:val="28"/>
          <w:szCs w:val="28"/>
        </w:rPr>
        <w:t>Beumer</w:t>
      </w:r>
      <w:proofErr w:type="spellEnd"/>
      <w:r w:rsidR="4BDED00F" w:rsidRPr="0B568B63">
        <w:rPr>
          <w:rFonts w:ascii="Calibri" w:eastAsia="Calibri" w:hAnsi="Calibri" w:cs="Calibri"/>
          <w:sz w:val="28"/>
          <w:szCs w:val="28"/>
        </w:rPr>
        <w:t xml:space="preserve"> to complete the entire baggage handling system, which included a tilt tray sorter; the sub-contract work had a value of somewhere around 30 million pounds. </w:t>
      </w:r>
    </w:p>
    <w:p w14:paraId="2DDF8D9B" w14:textId="15F16DFD" w:rsidR="4BDED00F" w:rsidRDefault="4BDED00F" w:rsidP="0B568B63">
      <w:pPr>
        <w:ind w:left="720"/>
        <w:rPr>
          <w:rFonts w:ascii="Calibri" w:eastAsia="Calibri" w:hAnsi="Calibri" w:cs="Calibri"/>
          <w:sz w:val="28"/>
          <w:szCs w:val="28"/>
        </w:rPr>
      </w:pPr>
      <w:r w:rsidRPr="0B568B63">
        <w:rPr>
          <w:rFonts w:ascii="Calibri" w:eastAsia="Calibri" w:hAnsi="Calibri" w:cs="Calibri"/>
          <w:sz w:val="28"/>
          <w:szCs w:val="28"/>
        </w:rPr>
        <w:t>The NEC 3 engineering and construction contract, option A served as the foundation for both the main contract and the sub-contract. The relevant alternative for resolving disputes that the parties selected Clause W2. The same panel of three adjudicators was named in both contracts to resolve any disagreements arising from the primary contract and the subcontract, respectively.</w:t>
      </w:r>
    </w:p>
    <w:p w14:paraId="21F0C249" w14:textId="11F394FE" w:rsidR="4BDED00F" w:rsidRDefault="4BDED00F" w:rsidP="0B568B63">
      <w:pPr>
        <w:ind w:left="720"/>
        <w:rPr>
          <w:rFonts w:ascii="Calibri" w:eastAsia="Calibri" w:hAnsi="Calibri" w:cs="Calibri"/>
          <w:sz w:val="28"/>
          <w:szCs w:val="28"/>
        </w:rPr>
      </w:pPr>
      <w:r w:rsidRPr="0B568B63">
        <w:rPr>
          <w:rFonts w:ascii="Calibri" w:eastAsia="Calibri" w:hAnsi="Calibri" w:cs="Calibri"/>
          <w:sz w:val="28"/>
          <w:szCs w:val="28"/>
        </w:rPr>
        <w:t>The sub-contractor (</w:t>
      </w:r>
      <w:proofErr w:type="spellStart"/>
      <w:r w:rsidRPr="0B568B63">
        <w:rPr>
          <w:rFonts w:ascii="Calibri" w:eastAsia="Calibri" w:hAnsi="Calibri" w:cs="Calibri"/>
          <w:sz w:val="28"/>
          <w:szCs w:val="28"/>
        </w:rPr>
        <w:t>Beumer</w:t>
      </w:r>
      <w:proofErr w:type="spellEnd"/>
      <w:r w:rsidRPr="0B568B63">
        <w:rPr>
          <w:rFonts w:ascii="Calibri" w:eastAsia="Calibri" w:hAnsi="Calibri" w:cs="Calibri"/>
          <w:sz w:val="28"/>
          <w:szCs w:val="28"/>
        </w:rPr>
        <w:t>) further sub-contracted several parts of the sub-contract jobs to Daifuku Logan Ltd (Logan). The tilt tray was on of Logans sub-contract tasks.</w:t>
      </w:r>
    </w:p>
    <w:p w14:paraId="0993AE94" w14:textId="2C42B780" w:rsidR="4BDED00F" w:rsidRDefault="4BDED00F" w:rsidP="0B568B63">
      <w:pPr>
        <w:ind w:left="720"/>
        <w:rPr>
          <w:rFonts w:ascii="Calibri" w:eastAsia="Calibri" w:hAnsi="Calibri" w:cs="Calibri"/>
          <w:sz w:val="28"/>
          <w:szCs w:val="28"/>
        </w:rPr>
      </w:pPr>
      <w:proofErr w:type="spellStart"/>
      <w:r w:rsidRPr="0B568B63">
        <w:rPr>
          <w:rFonts w:ascii="Calibri" w:eastAsia="Calibri" w:hAnsi="Calibri" w:cs="Calibri"/>
          <w:sz w:val="28"/>
          <w:szCs w:val="28"/>
        </w:rPr>
        <w:t>Beumer</w:t>
      </w:r>
      <w:proofErr w:type="spellEnd"/>
      <w:r w:rsidRPr="0B568B63">
        <w:rPr>
          <w:rFonts w:ascii="Calibri" w:eastAsia="Calibri" w:hAnsi="Calibri" w:cs="Calibri"/>
          <w:sz w:val="28"/>
          <w:szCs w:val="28"/>
        </w:rPr>
        <w:t xml:space="preserve"> and Vinci and Logan and </w:t>
      </w:r>
      <w:proofErr w:type="spellStart"/>
      <w:r w:rsidRPr="0B568B63">
        <w:rPr>
          <w:rFonts w:ascii="Calibri" w:eastAsia="Calibri" w:hAnsi="Calibri" w:cs="Calibri"/>
          <w:sz w:val="28"/>
          <w:szCs w:val="28"/>
        </w:rPr>
        <w:t>Beumer</w:t>
      </w:r>
      <w:proofErr w:type="spellEnd"/>
      <w:r w:rsidRPr="0B568B63">
        <w:rPr>
          <w:rFonts w:ascii="Calibri" w:eastAsia="Calibri" w:hAnsi="Calibri" w:cs="Calibri"/>
          <w:sz w:val="28"/>
          <w:szCs w:val="28"/>
        </w:rPr>
        <w:t xml:space="preserve"> each discovered they had a disagreement with the parties to their contracts with regards to elements of the subcontract work and the sub-subcontract work.</w:t>
      </w:r>
    </w:p>
    <w:p w14:paraId="106E5AB9" w14:textId="51364F6A" w:rsidR="4BDED00F" w:rsidRDefault="4BDED00F" w:rsidP="0B568B63">
      <w:pPr>
        <w:ind w:left="720"/>
        <w:rPr>
          <w:rFonts w:ascii="Calibri" w:eastAsia="Calibri" w:hAnsi="Calibri" w:cs="Calibri"/>
          <w:sz w:val="28"/>
          <w:szCs w:val="28"/>
        </w:rPr>
      </w:pPr>
      <w:r w:rsidRPr="0B568B63">
        <w:rPr>
          <w:rFonts w:ascii="Calibri" w:eastAsia="Calibri" w:hAnsi="Calibri" w:cs="Calibri"/>
          <w:sz w:val="28"/>
          <w:szCs w:val="28"/>
        </w:rPr>
        <w:t xml:space="preserve">A disagreement broke between Vinci and </w:t>
      </w:r>
      <w:proofErr w:type="spellStart"/>
      <w:r w:rsidR="7ADEDC4B" w:rsidRPr="0B568B63">
        <w:rPr>
          <w:rFonts w:ascii="Calibri" w:eastAsia="Calibri" w:hAnsi="Calibri" w:cs="Calibri"/>
          <w:sz w:val="28"/>
          <w:szCs w:val="28"/>
        </w:rPr>
        <w:t>Beumer</w:t>
      </w:r>
      <w:proofErr w:type="spellEnd"/>
      <w:r w:rsidRPr="0B568B63">
        <w:rPr>
          <w:rFonts w:ascii="Calibri" w:eastAsia="Calibri" w:hAnsi="Calibri" w:cs="Calibri"/>
          <w:sz w:val="28"/>
          <w:szCs w:val="28"/>
        </w:rPr>
        <w:t xml:space="preserve"> in March 2016 over three instructions that had been given by Vinci, specifically whether they qualified as ‘compensation events’ (as defined in NEC3) and so gave the claimant subcontractor access to time extensions. The adjudicator that was appointed was </w:t>
      </w:r>
      <w:proofErr w:type="spellStart"/>
      <w:proofErr w:type="gramStart"/>
      <w:r w:rsidRPr="0B568B63">
        <w:rPr>
          <w:rFonts w:ascii="Calibri" w:eastAsia="Calibri" w:hAnsi="Calibri" w:cs="Calibri"/>
          <w:sz w:val="28"/>
          <w:szCs w:val="28"/>
        </w:rPr>
        <w:t>Dr.</w:t>
      </w:r>
      <w:r w:rsidR="4A186E3D" w:rsidRPr="0B568B63">
        <w:rPr>
          <w:rFonts w:ascii="Calibri" w:eastAsia="Calibri" w:hAnsi="Calibri" w:cs="Calibri"/>
          <w:sz w:val="28"/>
          <w:szCs w:val="28"/>
        </w:rPr>
        <w:t>C</w:t>
      </w:r>
      <w:r w:rsidRPr="0B568B63">
        <w:rPr>
          <w:rFonts w:ascii="Calibri" w:eastAsia="Calibri" w:hAnsi="Calibri" w:cs="Calibri"/>
          <w:sz w:val="28"/>
          <w:szCs w:val="28"/>
        </w:rPr>
        <w:t>hern</w:t>
      </w:r>
      <w:proofErr w:type="spellEnd"/>
      <w:proofErr w:type="gramEnd"/>
      <w:r w:rsidRPr="0B568B63">
        <w:rPr>
          <w:rFonts w:ascii="Calibri" w:eastAsia="Calibri" w:hAnsi="Calibri" w:cs="Calibri"/>
          <w:sz w:val="28"/>
          <w:szCs w:val="28"/>
        </w:rPr>
        <w:t xml:space="preserve"> and he was in favour of </w:t>
      </w:r>
      <w:proofErr w:type="spellStart"/>
      <w:r w:rsidRPr="0B568B63">
        <w:rPr>
          <w:rFonts w:ascii="Calibri" w:eastAsia="Calibri" w:hAnsi="Calibri" w:cs="Calibri"/>
          <w:sz w:val="28"/>
          <w:szCs w:val="28"/>
        </w:rPr>
        <w:t>Beumer</w:t>
      </w:r>
      <w:proofErr w:type="spellEnd"/>
      <w:r w:rsidRPr="0B568B63">
        <w:rPr>
          <w:rFonts w:ascii="Calibri" w:eastAsia="Calibri" w:hAnsi="Calibri" w:cs="Calibri"/>
          <w:sz w:val="28"/>
          <w:szCs w:val="28"/>
        </w:rPr>
        <w:t xml:space="preserve">. The adjudicator instructed </w:t>
      </w:r>
      <w:proofErr w:type="spellStart"/>
      <w:r w:rsidRPr="0B568B63">
        <w:rPr>
          <w:rFonts w:ascii="Calibri" w:eastAsia="Calibri" w:hAnsi="Calibri" w:cs="Calibri"/>
          <w:sz w:val="28"/>
          <w:szCs w:val="28"/>
        </w:rPr>
        <w:t>Beumer</w:t>
      </w:r>
      <w:proofErr w:type="spellEnd"/>
      <w:r w:rsidRPr="0B568B63">
        <w:rPr>
          <w:rFonts w:ascii="Calibri" w:eastAsia="Calibri" w:hAnsi="Calibri" w:cs="Calibri"/>
          <w:sz w:val="28"/>
          <w:szCs w:val="28"/>
        </w:rPr>
        <w:t xml:space="preserve"> to pay his fees and for Vinci to repay him. The second adjudication between the main contractor and the subcontractor was initiated by </w:t>
      </w:r>
      <w:proofErr w:type="spellStart"/>
      <w:r w:rsidRPr="0B568B63">
        <w:rPr>
          <w:rFonts w:ascii="Calibri" w:eastAsia="Calibri" w:hAnsi="Calibri" w:cs="Calibri"/>
          <w:sz w:val="28"/>
          <w:szCs w:val="28"/>
        </w:rPr>
        <w:t>Beumer</w:t>
      </w:r>
      <w:proofErr w:type="spellEnd"/>
      <w:r w:rsidRPr="0B568B63">
        <w:rPr>
          <w:rFonts w:ascii="Calibri" w:eastAsia="Calibri" w:hAnsi="Calibri" w:cs="Calibri"/>
          <w:sz w:val="28"/>
          <w:szCs w:val="28"/>
        </w:rPr>
        <w:t xml:space="preserve"> after Vinci refused to pay the adjudicators expenses. </w:t>
      </w:r>
    </w:p>
    <w:p w14:paraId="2104659A" w14:textId="5D4A8571" w:rsidR="4BDED00F" w:rsidRDefault="4BDED00F" w:rsidP="0B568B63">
      <w:pPr>
        <w:ind w:left="720"/>
        <w:rPr>
          <w:rFonts w:ascii="Calibri" w:eastAsia="Calibri" w:hAnsi="Calibri" w:cs="Calibri"/>
          <w:sz w:val="28"/>
          <w:szCs w:val="28"/>
        </w:rPr>
      </w:pPr>
      <w:r w:rsidRPr="0B568B63">
        <w:rPr>
          <w:rFonts w:ascii="Calibri" w:eastAsia="Calibri" w:hAnsi="Calibri" w:cs="Calibri"/>
          <w:sz w:val="28"/>
          <w:szCs w:val="28"/>
        </w:rPr>
        <w:lastRenderedPageBreak/>
        <w:t xml:space="preserve">The subcontractor started an adjudication against its sub-subcontractor. In request to the same delay for which it was requesting an extension of time, </w:t>
      </w:r>
      <w:proofErr w:type="spellStart"/>
      <w:r w:rsidRPr="0B568B63">
        <w:rPr>
          <w:rFonts w:ascii="Calibri" w:eastAsia="Calibri" w:hAnsi="Calibri" w:cs="Calibri"/>
          <w:sz w:val="28"/>
          <w:szCs w:val="28"/>
        </w:rPr>
        <w:t>Beumer</w:t>
      </w:r>
      <w:proofErr w:type="spellEnd"/>
      <w:r w:rsidRPr="0B568B63">
        <w:rPr>
          <w:rFonts w:ascii="Calibri" w:eastAsia="Calibri" w:hAnsi="Calibri" w:cs="Calibri"/>
          <w:sz w:val="28"/>
          <w:szCs w:val="28"/>
        </w:rPr>
        <w:t xml:space="preserve"> sued logan for liquidated damages. This decision was also </w:t>
      </w:r>
      <w:proofErr w:type="spellStart"/>
      <w:r w:rsidRPr="0B568B63">
        <w:rPr>
          <w:rFonts w:ascii="Calibri" w:eastAsia="Calibri" w:hAnsi="Calibri" w:cs="Calibri"/>
          <w:sz w:val="28"/>
          <w:szCs w:val="28"/>
        </w:rPr>
        <w:t>Beumer</w:t>
      </w:r>
      <w:proofErr w:type="spellEnd"/>
      <w:r w:rsidRPr="0B568B63">
        <w:rPr>
          <w:rFonts w:ascii="Calibri" w:eastAsia="Calibri" w:hAnsi="Calibri" w:cs="Calibri"/>
          <w:sz w:val="28"/>
          <w:szCs w:val="28"/>
        </w:rPr>
        <w:t xml:space="preserve"> and Logans second adjudication together, Dr </w:t>
      </w:r>
      <w:proofErr w:type="spellStart"/>
      <w:r w:rsidRPr="0B568B63">
        <w:rPr>
          <w:rFonts w:ascii="Calibri" w:eastAsia="Calibri" w:hAnsi="Calibri" w:cs="Calibri"/>
          <w:sz w:val="28"/>
          <w:szCs w:val="28"/>
        </w:rPr>
        <w:t>Chern</w:t>
      </w:r>
      <w:proofErr w:type="spellEnd"/>
      <w:r w:rsidRPr="0B568B63">
        <w:rPr>
          <w:rFonts w:ascii="Calibri" w:eastAsia="Calibri" w:hAnsi="Calibri" w:cs="Calibri"/>
          <w:sz w:val="28"/>
          <w:szCs w:val="28"/>
        </w:rPr>
        <w:t xml:space="preserve"> was also the designated adjudicator as he was already chosen by the parties in their first adjudication using the list of adjudicators in the main contract and subcontract. Vinci was not aw</w:t>
      </w:r>
      <w:r w:rsidR="586AE68D" w:rsidRPr="0B568B63">
        <w:rPr>
          <w:rFonts w:ascii="Calibri" w:eastAsia="Calibri" w:hAnsi="Calibri" w:cs="Calibri"/>
          <w:sz w:val="28"/>
          <w:szCs w:val="28"/>
        </w:rPr>
        <w:t xml:space="preserve">are </w:t>
      </w:r>
      <w:r w:rsidRPr="0B568B63">
        <w:rPr>
          <w:rFonts w:ascii="Calibri" w:eastAsia="Calibri" w:hAnsi="Calibri" w:cs="Calibri"/>
          <w:sz w:val="28"/>
          <w:szCs w:val="28"/>
        </w:rPr>
        <w:t>of this adjudication.</w:t>
      </w:r>
    </w:p>
    <w:p w14:paraId="728F8AF2" w14:textId="3C13F160" w:rsidR="4BDED00F" w:rsidRDefault="4BDED00F" w:rsidP="0B568B63">
      <w:pPr>
        <w:ind w:left="720"/>
        <w:rPr>
          <w:rFonts w:ascii="Calibri" w:eastAsia="Calibri" w:hAnsi="Calibri" w:cs="Calibri"/>
          <w:sz w:val="28"/>
          <w:szCs w:val="28"/>
        </w:rPr>
      </w:pPr>
      <w:r w:rsidRPr="0B568B63">
        <w:rPr>
          <w:rFonts w:ascii="Calibri" w:eastAsia="Calibri" w:hAnsi="Calibri" w:cs="Calibri"/>
          <w:sz w:val="28"/>
          <w:szCs w:val="28"/>
        </w:rPr>
        <w:t xml:space="preserve">The court determined that, in the absence of an adjudicator’s ruling Vinci should have been made aware of the adjudication between </w:t>
      </w:r>
      <w:proofErr w:type="spellStart"/>
      <w:r w:rsidRPr="0B568B63">
        <w:rPr>
          <w:rFonts w:ascii="Calibri" w:eastAsia="Calibri" w:hAnsi="Calibri" w:cs="Calibri"/>
          <w:sz w:val="28"/>
          <w:szCs w:val="28"/>
        </w:rPr>
        <w:t>Beumer</w:t>
      </w:r>
      <w:proofErr w:type="spellEnd"/>
      <w:r w:rsidRPr="0B568B63">
        <w:rPr>
          <w:rFonts w:ascii="Calibri" w:eastAsia="Calibri" w:hAnsi="Calibri" w:cs="Calibri"/>
          <w:sz w:val="28"/>
          <w:szCs w:val="28"/>
        </w:rPr>
        <w:t xml:space="preserve"> and Logan and provided with </w:t>
      </w:r>
      <w:r w:rsidR="6DAB7CBB" w:rsidRPr="0B568B63">
        <w:rPr>
          <w:rFonts w:ascii="Calibri" w:eastAsia="Calibri" w:hAnsi="Calibri" w:cs="Calibri"/>
          <w:sz w:val="28"/>
          <w:szCs w:val="28"/>
        </w:rPr>
        <w:t>relevant</w:t>
      </w:r>
      <w:r w:rsidRPr="0B568B63">
        <w:rPr>
          <w:rFonts w:ascii="Calibri" w:eastAsia="Calibri" w:hAnsi="Calibri" w:cs="Calibri"/>
          <w:sz w:val="28"/>
          <w:szCs w:val="28"/>
        </w:rPr>
        <w:t xml:space="preserve"> information from that adjudication (as the decision had yet to occur). This was the case because the conflicts and the problems were closely related. as a result, Vinci was denied the chance to make a portion of its argument. This was especially important because </w:t>
      </w:r>
      <w:proofErr w:type="spellStart"/>
      <w:r w:rsidRPr="0B568B63">
        <w:rPr>
          <w:rFonts w:ascii="Calibri" w:eastAsia="Calibri" w:hAnsi="Calibri" w:cs="Calibri"/>
          <w:sz w:val="28"/>
          <w:szCs w:val="28"/>
        </w:rPr>
        <w:t>Beumer</w:t>
      </w:r>
      <w:proofErr w:type="spellEnd"/>
      <w:r w:rsidRPr="0B568B63">
        <w:rPr>
          <w:rFonts w:ascii="Calibri" w:eastAsia="Calibri" w:hAnsi="Calibri" w:cs="Calibri"/>
          <w:sz w:val="28"/>
          <w:szCs w:val="28"/>
        </w:rPr>
        <w:t xml:space="preserve"> presented his cases in the two adjudications that were factually inconsistent.</w:t>
      </w:r>
    </w:p>
    <w:p w14:paraId="2DA4DB76" w14:textId="587AFD3C" w:rsidR="4BDED00F" w:rsidRDefault="4BDED00F" w:rsidP="0B568B63">
      <w:pPr>
        <w:ind w:left="720"/>
        <w:rPr>
          <w:rFonts w:ascii="Calibri" w:eastAsia="Calibri" w:hAnsi="Calibri" w:cs="Calibri"/>
          <w:sz w:val="28"/>
          <w:szCs w:val="28"/>
        </w:rPr>
      </w:pPr>
      <w:r w:rsidRPr="0B568B63">
        <w:rPr>
          <w:rFonts w:ascii="Calibri" w:eastAsia="Calibri" w:hAnsi="Calibri" w:cs="Calibri"/>
          <w:sz w:val="28"/>
          <w:szCs w:val="28"/>
        </w:rPr>
        <w:t xml:space="preserve">The adjudicator decision by the claimant </w:t>
      </w:r>
      <w:proofErr w:type="spellStart"/>
      <w:r w:rsidRPr="0B568B63">
        <w:rPr>
          <w:rFonts w:ascii="Calibri" w:eastAsia="Calibri" w:hAnsi="Calibri" w:cs="Calibri"/>
          <w:sz w:val="28"/>
          <w:szCs w:val="28"/>
        </w:rPr>
        <w:t>Beumer</w:t>
      </w:r>
      <w:proofErr w:type="spellEnd"/>
      <w:r w:rsidRPr="0B568B63">
        <w:rPr>
          <w:rFonts w:ascii="Calibri" w:eastAsia="Calibri" w:hAnsi="Calibri" w:cs="Calibri"/>
          <w:sz w:val="28"/>
          <w:szCs w:val="28"/>
        </w:rPr>
        <w:t xml:space="preserve"> the </w:t>
      </w:r>
      <w:r w:rsidR="72E0CA9C" w:rsidRPr="0B568B63">
        <w:rPr>
          <w:rFonts w:ascii="Calibri" w:eastAsia="Calibri" w:hAnsi="Calibri" w:cs="Calibri"/>
          <w:sz w:val="28"/>
          <w:szCs w:val="28"/>
        </w:rPr>
        <w:t>sub-contractor</w:t>
      </w:r>
      <w:r w:rsidRPr="0B568B63">
        <w:rPr>
          <w:rFonts w:ascii="Calibri" w:eastAsia="Calibri" w:hAnsi="Calibri" w:cs="Calibri"/>
          <w:sz w:val="28"/>
          <w:szCs w:val="28"/>
        </w:rPr>
        <w:t xml:space="preserve"> against Vinci the defendant main contractor who resisted enforcement by alleging a violation of natural justice and risk that the neutral and well-informed observer would judge there was a real chance of bias.</w:t>
      </w:r>
    </w:p>
    <w:p w14:paraId="04D8F075" w14:textId="0B2043D8" w:rsidR="52FF4DE4" w:rsidRDefault="52FF4DE4" w:rsidP="0B568B63">
      <w:pPr>
        <w:ind w:left="720"/>
        <w:rPr>
          <w:rFonts w:ascii="Calibri" w:eastAsia="Calibri" w:hAnsi="Calibri" w:cs="Calibri"/>
          <w:sz w:val="28"/>
          <w:szCs w:val="28"/>
        </w:rPr>
      </w:pPr>
      <w:r w:rsidRPr="0B568B63">
        <w:rPr>
          <w:rFonts w:ascii="Calibri" w:eastAsia="Calibri" w:hAnsi="Calibri" w:cs="Calibri"/>
          <w:sz w:val="28"/>
          <w:szCs w:val="28"/>
        </w:rPr>
        <w:t xml:space="preserve">In this case </w:t>
      </w:r>
      <w:proofErr w:type="spellStart"/>
      <w:r w:rsidRPr="0B568B63">
        <w:rPr>
          <w:rFonts w:ascii="Calibri" w:eastAsia="Calibri" w:hAnsi="Calibri" w:cs="Calibri"/>
          <w:sz w:val="28"/>
          <w:szCs w:val="28"/>
        </w:rPr>
        <w:t>Beumer</w:t>
      </w:r>
      <w:proofErr w:type="spellEnd"/>
      <w:r w:rsidRPr="0B568B63">
        <w:rPr>
          <w:rFonts w:ascii="Calibri" w:eastAsia="Calibri" w:hAnsi="Calibri" w:cs="Calibri"/>
          <w:sz w:val="28"/>
          <w:szCs w:val="28"/>
        </w:rPr>
        <w:t xml:space="preserve"> lost.</w:t>
      </w:r>
    </w:p>
    <w:p w14:paraId="70E997D4" w14:textId="2AF7D231" w:rsidR="48CD8528" w:rsidRDefault="48CD8528" w:rsidP="0B568B63">
      <w:pPr>
        <w:ind w:left="720"/>
      </w:pPr>
      <w:r w:rsidRPr="0B568B63">
        <w:rPr>
          <w:rFonts w:ascii="Calibri" w:eastAsia="Calibri" w:hAnsi="Calibri" w:cs="Calibri"/>
          <w:color w:val="2C3E50"/>
          <w:sz w:val="27"/>
          <w:szCs w:val="27"/>
        </w:rPr>
        <w:t>https://www.cms-lawnow.com/ealerts/2016/09/beumer-group-uk-ltd-v-vinci-construction-uk-ltd</w:t>
      </w:r>
    </w:p>
    <w:p w14:paraId="2E624950" w14:textId="74A1EE9F" w:rsidR="0B568B63" w:rsidRDefault="0B568B63" w:rsidP="0B568B63">
      <w:pPr>
        <w:ind w:left="720"/>
        <w:rPr>
          <w:rFonts w:ascii="Calibri" w:eastAsia="Calibri" w:hAnsi="Calibri" w:cs="Calibri"/>
          <w:sz w:val="28"/>
          <w:szCs w:val="28"/>
        </w:rPr>
      </w:pPr>
    </w:p>
    <w:p w14:paraId="38F01CC5" w14:textId="792879E2" w:rsidR="5295FA7B" w:rsidRDefault="5295FA7B" w:rsidP="0B568B63">
      <w:pPr>
        <w:pStyle w:val="ListParagraph"/>
        <w:numPr>
          <w:ilvl w:val="0"/>
          <w:numId w:val="5"/>
        </w:numPr>
        <w:rPr>
          <w:rFonts w:ascii="Calibri" w:eastAsia="Calibri" w:hAnsi="Calibri" w:cs="Calibri"/>
          <w:b/>
          <w:bCs/>
          <w:sz w:val="28"/>
          <w:szCs w:val="28"/>
        </w:rPr>
      </w:pPr>
      <w:r w:rsidRPr="0B568B63">
        <w:rPr>
          <w:rFonts w:ascii="Calibri" w:eastAsia="Calibri" w:hAnsi="Calibri" w:cs="Calibri"/>
          <w:b/>
          <w:bCs/>
          <w:sz w:val="28"/>
          <w:szCs w:val="28"/>
        </w:rPr>
        <w:t>References</w:t>
      </w:r>
      <w:r w:rsidR="4EE7B88E" w:rsidRPr="0B568B63">
        <w:rPr>
          <w:rFonts w:ascii="Calibri" w:eastAsia="Calibri" w:hAnsi="Calibri" w:cs="Calibri"/>
          <w:b/>
          <w:bCs/>
          <w:sz w:val="28"/>
          <w:szCs w:val="28"/>
        </w:rPr>
        <w:t xml:space="preserve"> </w:t>
      </w:r>
    </w:p>
    <w:p w14:paraId="0EEDC25D" w14:textId="753EC961" w:rsidR="28E07859" w:rsidRDefault="28E07859" w:rsidP="0B568B63">
      <w:pPr>
        <w:pStyle w:val="paragraph"/>
        <w:spacing w:beforeAutospacing="0" w:after="0" w:afterAutospacing="0" w:line="240" w:lineRule="auto"/>
        <w:rPr>
          <w:rFonts w:ascii="Calibri" w:eastAsia="Calibri" w:hAnsi="Calibri" w:cs="Calibri"/>
          <w:color w:val="2C3E50"/>
          <w:sz w:val="27"/>
          <w:szCs w:val="27"/>
        </w:rPr>
      </w:pPr>
      <w:proofErr w:type="spellStart"/>
      <w:r w:rsidRPr="0B568B63">
        <w:rPr>
          <w:rFonts w:ascii="Calibri" w:eastAsia="Calibri" w:hAnsi="Calibri" w:cs="Calibri"/>
          <w:color w:val="2C3E50"/>
          <w:sz w:val="27"/>
          <w:szCs w:val="27"/>
        </w:rPr>
        <w:t>chatterbuzz</w:t>
      </w:r>
      <w:proofErr w:type="spellEnd"/>
      <w:r w:rsidRPr="0B568B63">
        <w:rPr>
          <w:rFonts w:ascii="Calibri" w:eastAsia="Calibri" w:hAnsi="Calibri" w:cs="Calibri"/>
          <w:color w:val="2C3E50"/>
          <w:sz w:val="27"/>
          <w:szCs w:val="27"/>
        </w:rPr>
        <w:t xml:space="preserve"> (2021). </w:t>
      </w:r>
      <w:r w:rsidRPr="0B568B63">
        <w:rPr>
          <w:rFonts w:ascii="Calibri" w:eastAsia="Calibri" w:hAnsi="Calibri" w:cs="Calibri"/>
          <w:i/>
          <w:iCs/>
          <w:color w:val="2C3E50"/>
          <w:sz w:val="27"/>
          <w:szCs w:val="27"/>
        </w:rPr>
        <w:t>5 Examples of Negligence on Construction Sites</w:t>
      </w:r>
      <w:r w:rsidRPr="0B568B63">
        <w:rPr>
          <w:rFonts w:ascii="Calibri" w:eastAsia="Calibri" w:hAnsi="Calibri" w:cs="Calibri"/>
          <w:color w:val="2C3E50"/>
          <w:sz w:val="27"/>
          <w:szCs w:val="27"/>
        </w:rPr>
        <w:t xml:space="preserve">. [online] </w:t>
      </w:r>
      <w:proofErr w:type="spellStart"/>
      <w:r w:rsidRPr="0B568B63">
        <w:rPr>
          <w:rFonts w:ascii="Calibri" w:eastAsia="Calibri" w:hAnsi="Calibri" w:cs="Calibri"/>
          <w:color w:val="2C3E50"/>
          <w:sz w:val="27"/>
          <w:szCs w:val="27"/>
        </w:rPr>
        <w:t>Gorayeb</w:t>
      </w:r>
      <w:proofErr w:type="spellEnd"/>
      <w:r w:rsidRPr="0B568B63">
        <w:rPr>
          <w:rFonts w:ascii="Calibri" w:eastAsia="Calibri" w:hAnsi="Calibri" w:cs="Calibri"/>
          <w:color w:val="2C3E50"/>
          <w:sz w:val="27"/>
          <w:szCs w:val="27"/>
        </w:rPr>
        <w:t xml:space="preserve"> the People’s Lawyers. Available at: </w:t>
      </w:r>
      <w:hyperlink r:id="rId11">
        <w:r w:rsidRPr="0B568B63">
          <w:rPr>
            <w:rStyle w:val="Hyperlink"/>
            <w:rFonts w:ascii="Calibri" w:eastAsia="Calibri" w:hAnsi="Calibri" w:cs="Calibri"/>
            <w:sz w:val="27"/>
            <w:szCs w:val="27"/>
          </w:rPr>
          <w:t>https://www.gorayeb.com/en/blog/5-examples-of-negligence-on-construction-sites/</w:t>
        </w:r>
      </w:hyperlink>
      <w:r w:rsidRPr="0B568B63">
        <w:rPr>
          <w:rFonts w:ascii="Calibri" w:eastAsia="Calibri" w:hAnsi="Calibri" w:cs="Calibri"/>
          <w:color w:val="2C3E50"/>
          <w:sz w:val="27"/>
          <w:szCs w:val="27"/>
        </w:rPr>
        <w:t xml:space="preserve"> [Accessed 28 Nov. 2022].</w:t>
      </w:r>
    </w:p>
    <w:p w14:paraId="3D41E974" w14:textId="62D9E58B" w:rsidR="0B568B63" w:rsidRDefault="0B568B63" w:rsidP="0B568B63">
      <w:pPr>
        <w:pStyle w:val="paragraph"/>
        <w:spacing w:beforeAutospacing="0" w:after="0" w:afterAutospacing="0" w:line="240" w:lineRule="auto"/>
        <w:rPr>
          <w:rFonts w:ascii="Calibri" w:eastAsia="Calibri" w:hAnsi="Calibri" w:cs="Calibri"/>
          <w:color w:val="2C3E50"/>
          <w:sz w:val="27"/>
          <w:szCs w:val="27"/>
        </w:rPr>
      </w:pPr>
    </w:p>
    <w:p w14:paraId="7A218495" w14:textId="3F022B03" w:rsidR="407139BF" w:rsidRDefault="407139BF" w:rsidP="0B568B63">
      <w:r w:rsidRPr="0B568B63">
        <w:rPr>
          <w:rFonts w:ascii="Calibri" w:eastAsia="Calibri" w:hAnsi="Calibri" w:cs="Calibri"/>
          <w:color w:val="2C3E50"/>
          <w:sz w:val="27"/>
          <w:szCs w:val="27"/>
        </w:rPr>
        <w:t xml:space="preserve">www.cms-lawnow.com. (n.d.). </w:t>
      </w:r>
      <w:proofErr w:type="spellStart"/>
      <w:r w:rsidRPr="0B568B63">
        <w:rPr>
          <w:rFonts w:ascii="Calibri" w:eastAsia="Calibri" w:hAnsi="Calibri" w:cs="Calibri"/>
          <w:i/>
          <w:iCs/>
          <w:color w:val="2C3E50"/>
          <w:sz w:val="27"/>
          <w:szCs w:val="27"/>
        </w:rPr>
        <w:t>Beumer</w:t>
      </w:r>
      <w:proofErr w:type="spellEnd"/>
      <w:r w:rsidRPr="0B568B63">
        <w:rPr>
          <w:rFonts w:ascii="Calibri" w:eastAsia="Calibri" w:hAnsi="Calibri" w:cs="Calibri"/>
          <w:i/>
          <w:iCs/>
          <w:color w:val="2C3E50"/>
          <w:sz w:val="27"/>
          <w:szCs w:val="27"/>
        </w:rPr>
        <w:t xml:space="preserve"> Group UK Ltd v Vinci Construction UK Ltd [2016] EWHC 2283 (TCC)</w:t>
      </w:r>
      <w:r w:rsidRPr="0B568B63">
        <w:rPr>
          <w:rFonts w:ascii="Calibri" w:eastAsia="Calibri" w:hAnsi="Calibri" w:cs="Calibri"/>
          <w:color w:val="2C3E50"/>
          <w:sz w:val="27"/>
          <w:szCs w:val="27"/>
        </w:rPr>
        <w:t>. [online] Available at: https://www.cms-lawnow.com/ealerts/2016/09/beumer-group-uk-ltd-v-vinci-construction-uk-ltd [Accessed 30 Nov. 2022].</w:t>
      </w:r>
    </w:p>
    <w:p w14:paraId="41E5448C" w14:textId="529355F7" w:rsidR="0B568B63" w:rsidRDefault="0B568B63" w:rsidP="0B568B63">
      <w:pPr>
        <w:pStyle w:val="paragraph"/>
        <w:spacing w:beforeAutospacing="0" w:after="0" w:afterAutospacing="0" w:line="240" w:lineRule="auto"/>
        <w:rPr>
          <w:rFonts w:ascii="Calibri" w:eastAsia="Calibri" w:hAnsi="Calibri" w:cs="Calibri"/>
          <w:color w:val="2C3E50"/>
          <w:sz w:val="27"/>
          <w:szCs w:val="27"/>
        </w:rPr>
      </w:pPr>
    </w:p>
    <w:p w14:paraId="43A38788" w14:textId="7D3B701D" w:rsidR="407139BF" w:rsidRDefault="00000000" w:rsidP="0B568B63">
      <w:pPr>
        <w:pStyle w:val="paragraph"/>
        <w:spacing w:beforeAutospacing="0" w:after="0" w:afterAutospacing="0" w:line="240" w:lineRule="auto"/>
        <w:rPr>
          <w:rFonts w:ascii="Calibri" w:eastAsia="Calibri" w:hAnsi="Calibri" w:cs="Calibri"/>
          <w:color w:val="2C3E50"/>
          <w:sz w:val="27"/>
          <w:szCs w:val="27"/>
        </w:rPr>
      </w:pPr>
      <w:hyperlink r:id="rId12">
        <w:r w:rsidR="407139BF" w:rsidRPr="0B568B63">
          <w:rPr>
            <w:rStyle w:val="Hyperlink"/>
            <w:rFonts w:ascii="Calibri" w:eastAsia="Calibri" w:hAnsi="Calibri" w:cs="Calibri"/>
            <w:sz w:val="27"/>
            <w:szCs w:val="27"/>
          </w:rPr>
          <w:t>www.designingbuildings.co.uk</w:t>
        </w:r>
      </w:hyperlink>
      <w:r w:rsidR="407139BF" w:rsidRPr="0B568B63">
        <w:rPr>
          <w:rFonts w:ascii="Calibri" w:eastAsia="Calibri" w:hAnsi="Calibri" w:cs="Calibri"/>
          <w:color w:val="2C3E50"/>
          <w:sz w:val="27"/>
          <w:szCs w:val="27"/>
        </w:rPr>
        <w:t>. (n.d.). </w:t>
      </w:r>
      <w:r w:rsidR="407139BF" w:rsidRPr="0B568B63">
        <w:rPr>
          <w:rFonts w:ascii="Calibri" w:eastAsia="Calibri" w:hAnsi="Calibri" w:cs="Calibri"/>
          <w:i/>
          <w:iCs/>
          <w:color w:val="2C3E50"/>
          <w:sz w:val="27"/>
          <w:szCs w:val="27"/>
        </w:rPr>
        <w:t>Donoghue v Stevenson</w:t>
      </w:r>
      <w:r w:rsidR="407139BF" w:rsidRPr="0B568B63">
        <w:rPr>
          <w:rFonts w:ascii="Calibri" w:eastAsia="Calibri" w:hAnsi="Calibri" w:cs="Calibri"/>
          <w:color w:val="2C3E50"/>
          <w:sz w:val="27"/>
          <w:szCs w:val="27"/>
        </w:rPr>
        <w:t xml:space="preserve">. [online] Available at: </w:t>
      </w:r>
      <w:hyperlink r:id="rId13">
        <w:r w:rsidR="407139BF" w:rsidRPr="0B568B63">
          <w:rPr>
            <w:rStyle w:val="Hyperlink"/>
            <w:rFonts w:ascii="Calibri" w:eastAsia="Calibri" w:hAnsi="Calibri" w:cs="Calibri"/>
            <w:sz w:val="27"/>
            <w:szCs w:val="27"/>
          </w:rPr>
          <w:t>https://www.designingbuildings.co.uk/wiki/Donoghue_v_Stevenson</w:t>
        </w:r>
      </w:hyperlink>
      <w:r w:rsidR="407139BF" w:rsidRPr="0B568B63">
        <w:rPr>
          <w:rFonts w:ascii="Calibri" w:eastAsia="Calibri" w:hAnsi="Calibri" w:cs="Calibri"/>
          <w:color w:val="2C3E50"/>
          <w:sz w:val="27"/>
          <w:szCs w:val="27"/>
        </w:rPr>
        <w:t xml:space="preserve"> [Accessed 28 Nov. 2022]</w:t>
      </w:r>
      <w:r w:rsidR="2EBBD3DF" w:rsidRPr="0B568B63">
        <w:rPr>
          <w:rFonts w:ascii="Calibri" w:eastAsia="Calibri" w:hAnsi="Calibri" w:cs="Calibri"/>
          <w:color w:val="2C3E50"/>
          <w:sz w:val="27"/>
          <w:szCs w:val="27"/>
        </w:rPr>
        <w:t>.</w:t>
      </w:r>
    </w:p>
    <w:p w14:paraId="5B6A40A1" w14:textId="698C86BF" w:rsidR="0B568B63" w:rsidRDefault="0B568B63" w:rsidP="0B568B63">
      <w:pPr>
        <w:pStyle w:val="paragraph"/>
        <w:spacing w:beforeAutospacing="0" w:after="0" w:afterAutospacing="0" w:line="240" w:lineRule="auto"/>
        <w:rPr>
          <w:rFonts w:ascii="Calibri" w:eastAsia="Calibri" w:hAnsi="Calibri" w:cs="Calibri"/>
          <w:color w:val="2C3E50"/>
          <w:sz w:val="27"/>
          <w:szCs w:val="27"/>
        </w:rPr>
      </w:pPr>
    </w:p>
    <w:p w14:paraId="317C1AA5" w14:textId="186C0A19" w:rsidR="521F96E3" w:rsidRDefault="521F96E3" w:rsidP="0B568B63">
      <w:pPr>
        <w:pStyle w:val="paragraph"/>
        <w:spacing w:beforeAutospacing="0" w:after="0" w:afterAutospacing="0" w:line="240" w:lineRule="auto"/>
        <w:rPr>
          <w:rFonts w:ascii="Calibri" w:eastAsia="Calibri" w:hAnsi="Calibri" w:cs="Calibri"/>
          <w:color w:val="2C3E50"/>
          <w:sz w:val="27"/>
          <w:szCs w:val="27"/>
        </w:rPr>
      </w:pPr>
      <w:r w:rsidRPr="0B568B63">
        <w:rPr>
          <w:rFonts w:ascii="Calibri" w:eastAsia="Calibri" w:hAnsi="Calibri" w:cs="Calibri"/>
          <w:color w:val="2C3E50"/>
          <w:sz w:val="27"/>
          <w:szCs w:val="27"/>
        </w:rPr>
        <w:t>Lawteacher.net. (2010). </w:t>
      </w:r>
      <w:r w:rsidRPr="0B568B63">
        <w:rPr>
          <w:rFonts w:ascii="Calibri" w:eastAsia="Calibri" w:hAnsi="Calibri" w:cs="Calibri"/>
          <w:i/>
          <w:iCs/>
          <w:color w:val="2C3E50"/>
          <w:sz w:val="27"/>
          <w:szCs w:val="27"/>
        </w:rPr>
        <w:t>The Tort of Negligence</w:t>
      </w:r>
      <w:r w:rsidRPr="0B568B63">
        <w:rPr>
          <w:rFonts w:ascii="Calibri" w:eastAsia="Calibri" w:hAnsi="Calibri" w:cs="Calibri"/>
          <w:color w:val="2C3E50"/>
          <w:sz w:val="27"/>
          <w:szCs w:val="27"/>
        </w:rPr>
        <w:t xml:space="preserve">. [online] Available at: </w:t>
      </w:r>
      <w:hyperlink r:id="rId14">
        <w:r w:rsidRPr="0B568B63">
          <w:rPr>
            <w:rStyle w:val="Hyperlink"/>
            <w:rFonts w:ascii="Calibri" w:eastAsia="Calibri" w:hAnsi="Calibri" w:cs="Calibri"/>
            <w:sz w:val="27"/>
            <w:szCs w:val="27"/>
          </w:rPr>
          <w:t>https://www.lawteacher.net/free-law-essays/tort-law/tort-of-negligence.php</w:t>
        </w:r>
      </w:hyperlink>
      <w:r w:rsidRPr="0B568B63">
        <w:rPr>
          <w:rFonts w:ascii="Calibri" w:eastAsia="Calibri" w:hAnsi="Calibri" w:cs="Calibri"/>
          <w:color w:val="2C3E50"/>
          <w:sz w:val="27"/>
          <w:szCs w:val="27"/>
        </w:rPr>
        <w:t xml:space="preserve"> [Accessed on 28 Nov. 2022].</w:t>
      </w:r>
    </w:p>
    <w:p w14:paraId="4042B773" w14:textId="6A2643EE" w:rsidR="0B568B63" w:rsidRDefault="0B568B63" w:rsidP="0B568B63">
      <w:pPr>
        <w:pStyle w:val="paragraph"/>
        <w:spacing w:beforeAutospacing="0" w:after="0" w:afterAutospacing="0" w:line="240" w:lineRule="auto"/>
        <w:rPr>
          <w:rFonts w:ascii="Calibri" w:eastAsia="Calibri" w:hAnsi="Calibri" w:cs="Calibri"/>
          <w:color w:val="2C3E50"/>
          <w:sz w:val="27"/>
          <w:szCs w:val="27"/>
        </w:rPr>
      </w:pPr>
    </w:p>
    <w:p w14:paraId="7B68A6F8" w14:textId="152304ED" w:rsidR="521F96E3" w:rsidRDefault="521F96E3" w:rsidP="0B568B63">
      <w:pPr>
        <w:pStyle w:val="paragraph"/>
        <w:spacing w:beforeAutospacing="0" w:after="0" w:afterAutospacing="0" w:line="240" w:lineRule="auto"/>
        <w:rPr>
          <w:rFonts w:ascii="Calibri" w:eastAsia="Calibri" w:hAnsi="Calibri" w:cs="Calibri"/>
          <w:color w:val="2C3E50"/>
          <w:sz w:val="27"/>
          <w:szCs w:val="27"/>
        </w:rPr>
      </w:pPr>
      <w:r w:rsidRPr="0B568B63">
        <w:rPr>
          <w:rFonts w:ascii="Calibri" w:eastAsia="Calibri" w:hAnsi="Calibri" w:cs="Calibri"/>
          <w:color w:val="2C3E50"/>
          <w:sz w:val="27"/>
          <w:szCs w:val="27"/>
        </w:rPr>
        <w:t xml:space="preserve">Osborne, S. (2021). </w:t>
      </w:r>
      <w:r w:rsidRPr="0B568B63">
        <w:rPr>
          <w:rFonts w:ascii="Calibri" w:eastAsia="Calibri" w:hAnsi="Calibri" w:cs="Calibri"/>
          <w:i/>
          <w:iCs/>
          <w:color w:val="2C3E50"/>
          <w:sz w:val="27"/>
          <w:szCs w:val="27"/>
        </w:rPr>
        <w:t>The Tort of Negligence | F4 Corporate and Business Law | ACCA Qualification | Students | ACCA Global</w:t>
      </w:r>
      <w:r w:rsidRPr="0B568B63">
        <w:rPr>
          <w:rFonts w:ascii="Calibri" w:eastAsia="Calibri" w:hAnsi="Calibri" w:cs="Calibri"/>
          <w:color w:val="2C3E50"/>
          <w:sz w:val="27"/>
          <w:szCs w:val="27"/>
        </w:rPr>
        <w:t xml:space="preserve">. [online] www.accaglobal.com. Available at: </w:t>
      </w:r>
      <w:hyperlink r:id="rId15">
        <w:r w:rsidRPr="0B568B63">
          <w:rPr>
            <w:rStyle w:val="Hyperlink"/>
            <w:rFonts w:ascii="Calibri" w:eastAsia="Calibri" w:hAnsi="Calibri" w:cs="Calibri"/>
            <w:sz w:val="27"/>
            <w:szCs w:val="27"/>
          </w:rPr>
          <w:t>https://www.accaglobal.com/gb/en/student/exam-support-resources/fundamentals-exams-study-resources/f4/technical-articles/tort-negligence.html</w:t>
        </w:r>
      </w:hyperlink>
      <w:r w:rsidRPr="0B568B63">
        <w:rPr>
          <w:rFonts w:ascii="Calibri" w:eastAsia="Calibri" w:hAnsi="Calibri" w:cs="Calibri"/>
          <w:color w:val="2C3E50"/>
          <w:sz w:val="27"/>
          <w:szCs w:val="27"/>
        </w:rPr>
        <w:t xml:space="preserve"> [Accessed on 30 Nov. 2022].</w:t>
      </w:r>
    </w:p>
    <w:p w14:paraId="54E5A668" w14:textId="19900C5E" w:rsidR="0B568B63" w:rsidRDefault="0B568B63" w:rsidP="0B568B63">
      <w:pPr>
        <w:pStyle w:val="paragraph"/>
        <w:spacing w:beforeAutospacing="0" w:after="0" w:afterAutospacing="0" w:line="240" w:lineRule="auto"/>
        <w:rPr>
          <w:rFonts w:ascii="Calibri" w:eastAsia="Calibri" w:hAnsi="Calibri" w:cs="Calibri"/>
          <w:color w:val="2C3E50"/>
          <w:sz w:val="27"/>
          <w:szCs w:val="27"/>
        </w:rPr>
      </w:pPr>
    </w:p>
    <w:p w14:paraId="56CC3AE2" w14:textId="6C9D8A2B" w:rsidR="521F96E3" w:rsidRDefault="521F96E3" w:rsidP="0B568B63">
      <w:pPr>
        <w:pStyle w:val="paragraph"/>
        <w:spacing w:beforeAutospacing="0" w:after="0" w:afterAutospacing="0" w:line="240" w:lineRule="auto"/>
        <w:rPr>
          <w:rFonts w:ascii="Calibri" w:eastAsia="Calibri" w:hAnsi="Calibri" w:cs="Calibri"/>
          <w:color w:val="2C3E50"/>
          <w:sz w:val="27"/>
          <w:szCs w:val="27"/>
        </w:rPr>
      </w:pPr>
      <w:r w:rsidRPr="0B568B63">
        <w:rPr>
          <w:rFonts w:ascii="Calibri" w:eastAsia="Calibri" w:hAnsi="Calibri" w:cs="Calibri"/>
          <w:color w:val="2C3E50"/>
          <w:sz w:val="27"/>
          <w:szCs w:val="27"/>
        </w:rPr>
        <w:t>Wellers Law Group. (n.d.). </w:t>
      </w:r>
      <w:r w:rsidRPr="0B568B63">
        <w:rPr>
          <w:rFonts w:ascii="Calibri" w:eastAsia="Calibri" w:hAnsi="Calibri" w:cs="Calibri"/>
          <w:i/>
          <w:iCs/>
          <w:color w:val="2C3E50"/>
          <w:sz w:val="27"/>
          <w:szCs w:val="27"/>
        </w:rPr>
        <w:t>Professional negligence in construction</w:t>
      </w:r>
      <w:r w:rsidRPr="0B568B63">
        <w:rPr>
          <w:rFonts w:ascii="Calibri" w:eastAsia="Calibri" w:hAnsi="Calibri" w:cs="Calibri"/>
          <w:color w:val="2C3E50"/>
          <w:sz w:val="27"/>
          <w:szCs w:val="27"/>
        </w:rPr>
        <w:t xml:space="preserve">. [online] Available at: </w:t>
      </w:r>
      <w:hyperlink r:id="rId16">
        <w:r w:rsidRPr="0B568B63">
          <w:rPr>
            <w:rStyle w:val="Hyperlink"/>
            <w:rFonts w:ascii="Calibri" w:eastAsia="Calibri" w:hAnsi="Calibri" w:cs="Calibri"/>
            <w:sz w:val="27"/>
            <w:szCs w:val="27"/>
          </w:rPr>
          <w:t>https://www.wellerslawgroup.com/reece-jones/legal-services-in-sevenoaks/dispute-resolution-in-sevenoaks/professional-negligence-in-construction/</w:t>
        </w:r>
      </w:hyperlink>
      <w:r w:rsidRPr="0B568B63">
        <w:rPr>
          <w:rFonts w:ascii="Calibri" w:eastAsia="Calibri" w:hAnsi="Calibri" w:cs="Calibri"/>
          <w:color w:val="2C3E50"/>
          <w:sz w:val="27"/>
          <w:szCs w:val="27"/>
        </w:rPr>
        <w:t xml:space="preserve"> [Accessed 1 Dec. 2022].</w:t>
      </w:r>
    </w:p>
    <w:p w14:paraId="6F876156" w14:textId="01443B97" w:rsidR="0B568B63" w:rsidRDefault="0B568B63" w:rsidP="0B568B63">
      <w:pPr>
        <w:pStyle w:val="paragraph"/>
        <w:spacing w:beforeAutospacing="0" w:after="0" w:afterAutospacing="0" w:line="240" w:lineRule="auto"/>
        <w:rPr>
          <w:rFonts w:ascii="Calibri" w:eastAsia="Calibri" w:hAnsi="Calibri" w:cs="Calibri"/>
          <w:color w:val="2C3E50"/>
          <w:sz w:val="27"/>
          <w:szCs w:val="27"/>
        </w:rPr>
      </w:pPr>
    </w:p>
    <w:p w14:paraId="6C8EDCA1" w14:textId="4CAD1384" w:rsidR="521F96E3" w:rsidRDefault="521F96E3" w:rsidP="0B568B63">
      <w:pPr>
        <w:pStyle w:val="paragraph"/>
        <w:spacing w:beforeAutospacing="0" w:after="0" w:afterAutospacing="0" w:line="240" w:lineRule="auto"/>
        <w:rPr>
          <w:rFonts w:ascii="Calibri" w:eastAsia="Calibri" w:hAnsi="Calibri" w:cs="Calibri"/>
          <w:color w:val="2C3E50"/>
          <w:sz w:val="27"/>
          <w:szCs w:val="27"/>
        </w:rPr>
      </w:pPr>
      <w:r w:rsidRPr="0B568B63">
        <w:rPr>
          <w:rFonts w:ascii="Calibri" w:eastAsia="Calibri" w:hAnsi="Calibri" w:cs="Calibri"/>
          <w:color w:val="2C3E50"/>
          <w:sz w:val="27"/>
          <w:szCs w:val="27"/>
        </w:rPr>
        <w:t xml:space="preserve">Wilson Browne. (n.d.). </w:t>
      </w:r>
      <w:r w:rsidRPr="0B568B63">
        <w:rPr>
          <w:rFonts w:ascii="Calibri" w:eastAsia="Calibri" w:hAnsi="Calibri" w:cs="Calibri"/>
          <w:i/>
          <w:iCs/>
          <w:color w:val="2C3E50"/>
          <w:sz w:val="27"/>
          <w:szCs w:val="27"/>
        </w:rPr>
        <w:t>Professional Negligence in the Construction Industry</w:t>
      </w:r>
      <w:r w:rsidRPr="0B568B63">
        <w:rPr>
          <w:rFonts w:ascii="Calibri" w:eastAsia="Calibri" w:hAnsi="Calibri" w:cs="Calibri"/>
          <w:color w:val="2C3E50"/>
          <w:sz w:val="27"/>
          <w:szCs w:val="27"/>
        </w:rPr>
        <w:t xml:space="preserve">. [online] Available at: </w:t>
      </w:r>
      <w:hyperlink r:id="rId17">
        <w:r w:rsidRPr="0B568B63">
          <w:rPr>
            <w:rStyle w:val="Hyperlink"/>
            <w:rFonts w:ascii="Calibri" w:eastAsia="Calibri" w:hAnsi="Calibri" w:cs="Calibri"/>
            <w:sz w:val="27"/>
            <w:szCs w:val="27"/>
          </w:rPr>
          <w:t>https://www.wilsonbrowne.co.uk/guides/professional-negligence-in-the-construction-industry/</w:t>
        </w:r>
      </w:hyperlink>
      <w:r w:rsidRPr="0B568B63">
        <w:rPr>
          <w:rFonts w:ascii="Calibri" w:eastAsia="Calibri" w:hAnsi="Calibri" w:cs="Calibri"/>
          <w:color w:val="2C3E50"/>
          <w:sz w:val="27"/>
          <w:szCs w:val="27"/>
        </w:rPr>
        <w:t xml:space="preserve"> [Accessed on 30 Nov. 2022].</w:t>
      </w:r>
    </w:p>
    <w:p w14:paraId="727D1B66" w14:textId="30BC7AC3" w:rsidR="0B568B63" w:rsidRDefault="0B568B63" w:rsidP="0B568B63">
      <w:pPr>
        <w:pStyle w:val="paragraph"/>
        <w:spacing w:beforeAutospacing="0" w:after="0" w:afterAutospacing="0" w:line="240" w:lineRule="auto"/>
        <w:rPr>
          <w:rFonts w:ascii="Calibri" w:eastAsia="Calibri" w:hAnsi="Calibri" w:cs="Calibri"/>
          <w:color w:val="2C3E50"/>
          <w:sz w:val="27"/>
          <w:szCs w:val="27"/>
        </w:rPr>
      </w:pPr>
    </w:p>
    <w:p w14:paraId="6235AA8A" w14:textId="51DA183D" w:rsidR="0B568B63" w:rsidRDefault="0B568B63" w:rsidP="0B568B63">
      <w:pPr>
        <w:pStyle w:val="paragraph"/>
        <w:spacing w:beforeAutospacing="0" w:after="0" w:afterAutospacing="0" w:line="240" w:lineRule="auto"/>
        <w:rPr>
          <w:rFonts w:ascii="Calibri" w:eastAsia="Calibri" w:hAnsi="Calibri" w:cs="Calibri"/>
          <w:color w:val="2C3E50"/>
          <w:sz w:val="27"/>
          <w:szCs w:val="27"/>
        </w:rPr>
      </w:pPr>
    </w:p>
    <w:p w14:paraId="1EB099B8" w14:textId="58987B85" w:rsidR="0B568B63" w:rsidRDefault="0B568B63" w:rsidP="0B568B63">
      <w:pPr>
        <w:pStyle w:val="paragraph"/>
        <w:spacing w:beforeAutospacing="0" w:after="0" w:afterAutospacing="0" w:line="240" w:lineRule="auto"/>
        <w:rPr>
          <w:rFonts w:ascii="Calibri" w:eastAsia="Calibri" w:hAnsi="Calibri" w:cs="Calibri"/>
          <w:color w:val="2C3E50"/>
          <w:sz w:val="27"/>
          <w:szCs w:val="27"/>
        </w:rPr>
      </w:pPr>
    </w:p>
    <w:p w14:paraId="1B8D05A2" w14:textId="5D92754F" w:rsidR="0B568B63" w:rsidRDefault="0B568B63" w:rsidP="0B568B63">
      <w:pPr>
        <w:pStyle w:val="paragraph"/>
        <w:spacing w:beforeAutospacing="0" w:after="0" w:afterAutospacing="0" w:line="240" w:lineRule="auto"/>
        <w:rPr>
          <w:rFonts w:ascii="Calibri" w:eastAsia="Calibri" w:hAnsi="Calibri" w:cs="Calibri"/>
          <w:color w:val="2C3E50"/>
          <w:sz w:val="27"/>
          <w:szCs w:val="27"/>
        </w:rPr>
      </w:pPr>
    </w:p>
    <w:p w14:paraId="289561DB" w14:textId="00A9DECB" w:rsidR="0B568B63" w:rsidRDefault="0B568B63" w:rsidP="0B568B63">
      <w:pPr>
        <w:pStyle w:val="paragraph"/>
        <w:spacing w:beforeAutospacing="0" w:after="0" w:afterAutospacing="0" w:line="240" w:lineRule="auto"/>
        <w:rPr>
          <w:rFonts w:ascii="Calibri" w:eastAsia="Calibri" w:hAnsi="Calibri" w:cs="Calibri"/>
          <w:color w:val="2C3E50"/>
          <w:sz w:val="27"/>
          <w:szCs w:val="27"/>
        </w:rPr>
      </w:pPr>
    </w:p>
    <w:p w14:paraId="26D6D1AF" w14:textId="546FEA93" w:rsidR="0B568B63" w:rsidRDefault="0B568B63" w:rsidP="0B568B63">
      <w:pPr>
        <w:pStyle w:val="paragraph"/>
        <w:spacing w:beforeAutospacing="0" w:after="0" w:afterAutospacing="0" w:line="240" w:lineRule="auto"/>
        <w:rPr>
          <w:rFonts w:ascii="Calibri" w:eastAsia="Calibri" w:hAnsi="Calibri" w:cs="Calibri"/>
          <w:color w:val="2C3E50"/>
          <w:sz w:val="27"/>
          <w:szCs w:val="27"/>
        </w:rPr>
      </w:pPr>
    </w:p>
    <w:p w14:paraId="314AC00C" w14:textId="72B61E66" w:rsidR="0B568B63" w:rsidRDefault="0B568B63" w:rsidP="0B568B63">
      <w:pPr>
        <w:rPr>
          <w:rFonts w:ascii="Calibri" w:eastAsia="Calibri" w:hAnsi="Calibri" w:cs="Calibri"/>
          <w:b/>
          <w:bCs/>
          <w:sz w:val="28"/>
          <w:szCs w:val="28"/>
        </w:rPr>
      </w:pPr>
    </w:p>
    <w:p w14:paraId="19D0AA10" w14:textId="1E719E0B" w:rsidR="0B568B63" w:rsidRDefault="0B568B63" w:rsidP="0B568B63">
      <w:pPr>
        <w:pStyle w:val="paragraph"/>
        <w:spacing w:beforeAutospacing="0" w:after="0" w:afterAutospacing="0" w:line="240" w:lineRule="auto"/>
        <w:rPr>
          <w:rFonts w:ascii="Calibri" w:eastAsia="Calibri" w:hAnsi="Calibri" w:cs="Calibri"/>
          <w:color w:val="2C3E50"/>
          <w:sz w:val="27"/>
          <w:szCs w:val="27"/>
        </w:rPr>
      </w:pPr>
    </w:p>
    <w:p w14:paraId="62BD0E34" w14:textId="202A1CE3" w:rsidR="0B568B63" w:rsidRDefault="0B568B63" w:rsidP="0B568B63">
      <w:pPr>
        <w:pStyle w:val="paragraph"/>
        <w:spacing w:beforeAutospacing="0" w:after="0" w:afterAutospacing="0" w:line="240" w:lineRule="auto"/>
        <w:rPr>
          <w:rFonts w:ascii="Calibri" w:eastAsia="Calibri" w:hAnsi="Calibri" w:cs="Calibri"/>
          <w:color w:val="2C3E50"/>
          <w:sz w:val="27"/>
          <w:szCs w:val="27"/>
        </w:rPr>
      </w:pPr>
    </w:p>
    <w:p w14:paraId="66255D31" w14:textId="0E3C87D6" w:rsidR="0B568B63" w:rsidRDefault="0B568B63" w:rsidP="0B568B63">
      <w:pPr>
        <w:pStyle w:val="paragraph"/>
        <w:spacing w:beforeAutospacing="0" w:after="0" w:afterAutospacing="0" w:line="240" w:lineRule="auto"/>
        <w:rPr>
          <w:rFonts w:ascii="Calibri" w:eastAsia="Calibri" w:hAnsi="Calibri" w:cs="Calibri"/>
          <w:color w:val="2C3E50"/>
          <w:sz w:val="27"/>
          <w:szCs w:val="27"/>
        </w:rPr>
      </w:pPr>
    </w:p>
    <w:p w14:paraId="6F663015" w14:textId="00C731CF" w:rsidR="0B568B63" w:rsidRDefault="0B568B63" w:rsidP="0B568B63">
      <w:pPr>
        <w:pStyle w:val="paragraph"/>
        <w:spacing w:beforeAutospacing="0" w:after="0" w:afterAutospacing="0" w:line="240" w:lineRule="auto"/>
        <w:rPr>
          <w:rFonts w:ascii="Calibri" w:eastAsia="Calibri" w:hAnsi="Calibri" w:cs="Calibri"/>
          <w:color w:val="2C3E50"/>
          <w:sz w:val="27"/>
          <w:szCs w:val="27"/>
        </w:rPr>
      </w:pPr>
    </w:p>
    <w:p w14:paraId="770567D4" w14:textId="6C5A75BB" w:rsidR="0B568B63" w:rsidRDefault="0B568B63" w:rsidP="0B568B63">
      <w:pPr>
        <w:pStyle w:val="paragraph"/>
        <w:spacing w:beforeAutospacing="0" w:after="0" w:afterAutospacing="0" w:line="240" w:lineRule="auto"/>
        <w:rPr>
          <w:rFonts w:ascii="Calibri" w:eastAsia="Calibri" w:hAnsi="Calibri" w:cs="Calibri"/>
          <w:color w:val="2C3E50"/>
          <w:sz w:val="27"/>
          <w:szCs w:val="27"/>
        </w:rPr>
      </w:pPr>
    </w:p>
    <w:p w14:paraId="0C15F8F8" w14:textId="6702B1C7" w:rsidR="0B568B63" w:rsidRDefault="0B568B63" w:rsidP="0B568B63">
      <w:pPr>
        <w:pStyle w:val="paragraph"/>
        <w:spacing w:beforeAutospacing="0" w:after="0" w:afterAutospacing="0" w:line="240" w:lineRule="auto"/>
        <w:rPr>
          <w:rFonts w:ascii="Calibri" w:eastAsia="Calibri" w:hAnsi="Calibri" w:cs="Calibri"/>
          <w:color w:val="2C3E50"/>
          <w:sz w:val="27"/>
          <w:szCs w:val="27"/>
        </w:rPr>
      </w:pPr>
    </w:p>
    <w:p w14:paraId="02D085DB" w14:textId="74F29277" w:rsidR="0B568B63" w:rsidRDefault="0B568B63" w:rsidP="0B568B63">
      <w:pPr>
        <w:spacing w:after="0" w:line="240" w:lineRule="auto"/>
        <w:rPr>
          <w:rFonts w:ascii="Calibri" w:eastAsia="Calibri" w:hAnsi="Calibri" w:cs="Calibri"/>
          <w:color w:val="2C3E50"/>
          <w:sz w:val="27"/>
          <w:szCs w:val="27"/>
        </w:rPr>
      </w:pPr>
    </w:p>
    <w:p w14:paraId="6B7EF6D3" w14:textId="197B5E53" w:rsidR="0B568B63" w:rsidRDefault="0B568B63" w:rsidP="0B568B63">
      <w:pPr>
        <w:pStyle w:val="paragraph"/>
        <w:spacing w:beforeAutospacing="0" w:after="0" w:afterAutospacing="0" w:line="240" w:lineRule="auto"/>
        <w:rPr>
          <w:rFonts w:ascii="Calibri" w:eastAsia="Calibri" w:hAnsi="Calibri" w:cs="Calibri"/>
          <w:sz w:val="27"/>
          <w:szCs w:val="27"/>
        </w:rPr>
      </w:pPr>
    </w:p>
    <w:p w14:paraId="1D21D4F8" w14:textId="209C58A3" w:rsidR="0B568B63" w:rsidRDefault="0B568B63" w:rsidP="0B568B63">
      <w:pPr>
        <w:pStyle w:val="paragraph"/>
        <w:spacing w:beforeAutospacing="0" w:after="0" w:afterAutospacing="0" w:line="240" w:lineRule="auto"/>
        <w:rPr>
          <w:rFonts w:ascii="Calibri" w:eastAsia="Calibri" w:hAnsi="Calibri" w:cs="Calibri"/>
          <w:sz w:val="27"/>
          <w:szCs w:val="27"/>
        </w:rPr>
      </w:pPr>
    </w:p>
    <w:p w14:paraId="1FC550B9" w14:textId="266B63C5" w:rsidR="0B568B63" w:rsidRDefault="0B568B63" w:rsidP="0B568B63">
      <w:pPr>
        <w:pStyle w:val="paragraph"/>
        <w:spacing w:beforeAutospacing="0" w:after="0" w:afterAutospacing="0" w:line="240" w:lineRule="auto"/>
        <w:rPr>
          <w:rFonts w:ascii="Calibri" w:eastAsia="Calibri" w:hAnsi="Calibri" w:cs="Calibri"/>
          <w:sz w:val="27"/>
          <w:szCs w:val="27"/>
        </w:rPr>
      </w:pPr>
    </w:p>
    <w:p w14:paraId="17B0CEA4" w14:textId="0CAFDF03" w:rsidR="0B568B63" w:rsidRDefault="0B568B63" w:rsidP="0B568B63">
      <w:pPr>
        <w:pStyle w:val="paragraph"/>
        <w:spacing w:beforeAutospacing="0" w:after="0" w:afterAutospacing="0" w:line="240" w:lineRule="auto"/>
        <w:rPr>
          <w:rFonts w:ascii="Calibri" w:eastAsia="Calibri" w:hAnsi="Calibri" w:cs="Calibri"/>
          <w:sz w:val="27"/>
          <w:szCs w:val="27"/>
        </w:rPr>
      </w:pPr>
    </w:p>
    <w:p w14:paraId="4C5036EF" w14:textId="689830E7" w:rsidR="0B568B63" w:rsidRDefault="0B568B63" w:rsidP="0B568B63">
      <w:pPr>
        <w:pStyle w:val="paragraph"/>
        <w:spacing w:beforeAutospacing="0" w:after="0" w:afterAutospacing="0" w:line="240" w:lineRule="auto"/>
        <w:rPr>
          <w:rFonts w:ascii="Calibri" w:eastAsia="Calibri" w:hAnsi="Calibri" w:cs="Calibri"/>
          <w:sz w:val="27"/>
          <w:szCs w:val="27"/>
        </w:rPr>
      </w:pPr>
    </w:p>
    <w:p w14:paraId="189FE55B" w14:textId="7C756368" w:rsidR="0B568B63" w:rsidRDefault="0B568B63" w:rsidP="0B568B63">
      <w:pPr>
        <w:pStyle w:val="paragraph"/>
        <w:spacing w:beforeAutospacing="0" w:after="0" w:afterAutospacing="0" w:line="240" w:lineRule="auto"/>
        <w:rPr>
          <w:rFonts w:ascii="Calibri" w:eastAsia="Calibri" w:hAnsi="Calibri" w:cs="Calibri"/>
          <w:sz w:val="27"/>
          <w:szCs w:val="27"/>
        </w:rPr>
      </w:pPr>
    </w:p>
    <w:p w14:paraId="3FCC002E" w14:textId="1D8A0C4B" w:rsidR="0B568B63" w:rsidRDefault="0B568B63" w:rsidP="0B568B63">
      <w:pPr>
        <w:pStyle w:val="paragraph"/>
        <w:spacing w:beforeAutospacing="0" w:after="0" w:afterAutospacing="0" w:line="240" w:lineRule="auto"/>
        <w:rPr>
          <w:rFonts w:ascii="Calibri" w:eastAsia="Calibri" w:hAnsi="Calibri" w:cs="Calibri"/>
          <w:sz w:val="27"/>
          <w:szCs w:val="27"/>
        </w:rPr>
      </w:pPr>
    </w:p>
    <w:p w14:paraId="4370898C" w14:textId="59F0790A" w:rsidR="0B568B63" w:rsidRDefault="0B568B63" w:rsidP="0B568B63">
      <w:pPr>
        <w:pStyle w:val="paragraph"/>
        <w:spacing w:beforeAutospacing="0" w:after="0" w:afterAutospacing="0" w:line="240" w:lineRule="auto"/>
        <w:rPr>
          <w:rFonts w:ascii="Calibri" w:eastAsia="Calibri" w:hAnsi="Calibri" w:cs="Calibri"/>
          <w:sz w:val="27"/>
          <w:szCs w:val="27"/>
        </w:rPr>
      </w:pPr>
    </w:p>
    <w:p w14:paraId="4E0929B9" w14:textId="7C9C00AA" w:rsidR="0B568B63" w:rsidRDefault="0B568B63" w:rsidP="0B568B63">
      <w:pPr>
        <w:pStyle w:val="paragraph"/>
        <w:spacing w:beforeAutospacing="0" w:after="0" w:afterAutospacing="0" w:line="240" w:lineRule="auto"/>
        <w:rPr>
          <w:rFonts w:ascii="Calibri" w:eastAsia="Calibri" w:hAnsi="Calibri" w:cs="Calibri"/>
          <w:sz w:val="27"/>
          <w:szCs w:val="27"/>
        </w:rPr>
      </w:pPr>
    </w:p>
    <w:p w14:paraId="6F4E3585" w14:textId="69B4CA4A" w:rsidR="0B568B63" w:rsidRDefault="0B568B63" w:rsidP="0B568B63">
      <w:pPr>
        <w:pStyle w:val="paragraph"/>
        <w:spacing w:beforeAutospacing="0" w:after="0" w:afterAutospacing="0" w:line="240" w:lineRule="auto"/>
        <w:rPr>
          <w:rFonts w:ascii="Calibri" w:eastAsia="Calibri" w:hAnsi="Calibri" w:cs="Calibri"/>
          <w:sz w:val="27"/>
          <w:szCs w:val="27"/>
        </w:rPr>
      </w:pPr>
    </w:p>
    <w:p w14:paraId="24AF4C55" w14:textId="75C95248" w:rsidR="0B568B63" w:rsidRDefault="0B568B63" w:rsidP="0B568B63">
      <w:pPr>
        <w:pStyle w:val="paragraph"/>
        <w:spacing w:beforeAutospacing="0" w:after="0" w:afterAutospacing="0" w:line="240" w:lineRule="auto"/>
        <w:rPr>
          <w:rFonts w:ascii="Calibri" w:eastAsia="Calibri" w:hAnsi="Calibri" w:cs="Calibri"/>
          <w:sz w:val="27"/>
          <w:szCs w:val="27"/>
        </w:rPr>
      </w:pPr>
    </w:p>
    <w:p w14:paraId="2C70CA4F" w14:textId="4DAB903A" w:rsidR="0B568B63" w:rsidRDefault="0B568B63" w:rsidP="0B568B63">
      <w:pPr>
        <w:pStyle w:val="paragraph"/>
        <w:spacing w:beforeAutospacing="0" w:after="0" w:afterAutospacing="0" w:line="240" w:lineRule="auto"/>
        <w:rPr>
          <w:rFonts w:ascii="Calibri" w:eastAsia="Calibri" w:hAnsi="Calibri" w:cs="Calibri"/>
          <w:sz w:val="27"/>
          <w:szCs w:val="27"/>
        </w:rPr>
      </w:pPr>
    </w:p>
    <w:p w14:paraId="203F15E1" w14:textId="12DBF266" w:rsidR="0B568B63" w:rsidRDefault="0B568B63" w:rsidP="0B568B63">
      <w:pPr>
        <w:pStyle w:val="paragraph"/>
        <w:spacing w:beforeAutospacing="0" w:after="0" w:afterAutospacing="0" w:line="240" w:lineRule="auto"/>
        <w:rPr>
          <w:rFonts w:ascii="Calibri" w:eastAsia="Calibri" w:hAnsi="Calibri" w:cs="Calibri"/>
          <w:sz w:val="27"/>
          <w:szCs w:val="27"/>
        </w:rPr>
      </w:pPr>
    </w:p>
    <w:p w14:paraId="00A9D9D8" w14:textId="1DA7799E" w:rsidR="0B568B63" w:rsidRDefault="0B568B63" w:rsidP="0B568B63">
      <w:pPr>
        <w:pStyle w:val="paragraph"/>
        <w:spacing w:beforeAutospacing="0" w:after="0" w:afterAutospacing="0" w:line="240" w:lineRule="auto"/>
        <w:rPr>
          <w:rFonts w:ascii="Calibri" w:eastAsia="Calibri" w:hAnsi="Calibri" w:cs="Calibri"/>
          <w:sz w:val="27"/>
          <w:szCs w:val="27"/>
        </w:rPr>
      </w:pPr>
    </w:p>
    <w:p w14:paraId="03CB4AC9" w14:textId="1162ECCC" w:rsidR="0B568B63" w:rsidRDefault="0B568B63" w:rsidP="0B568B63">
      <w:pPr>
        <w:pStyle w:val="paragraph"/>
        <w:spacing w:beforeAutospacing="0" w:after="0" w:afterAutospacing="0" w:line="240" w:lineRule="auto"/>
        <w:rPr>
          <w:rFonts w:ascii="Calibri" w:eastAsia="Calibri" w:hAnsi="Calibri" w:cs="Calibri"/>
          <w:sz w:val="27"/>
          <w:szCs w:val="27"/>
        </w:rPr>
      </w:pPr>
    </w:p>
    <w:p w14:paraId="07B8345B" w14:textId="347E3838" w:rsidR="0B568B63" w:rsidRDefault="0B568B63" w:rsidP="0B568B63">
      <w:pPr>
        <w:pStyle w:val="paragraph"/>
        <w:spacing w:beforeAutospacing="0" w:after="0" w:afterAutospacing="0" w:line="240" w:lineRule="auto"/>
        <w:rPr>
          <w:rFonts w:ascii="Calibri" w:eastAsia="Calibri" w:hAnsi="Calibri" w:cs="Calibri"/>
          <w:sz w:val="27"/>
          <w:szCs w:val="27"/>
        </w:rPr>
      </w:pPr>
    </w:p>
    <w:p w14:paraId="5EE4B722" w14:textId="08307B63" w:rsidR="0B568B63" w:rsidRDefault="0B568B63" w:rsidP="0B568B63">
      <w:pPr>
        <w:pStyle w:val="paragraph"/>
        <w:spacing w:beforeAutospacing="0" w:after="0" w:afterAutospacing="0" w:line="240" w:lineRule="auto"/>
        <w:rPr>
          <w:rFonts w:ascii="Calibri" w:eastAsia="Calibri" w:hAnsi="Calibri" w:cs="Calibri"/>
          <w:sz w:val="27"/>
          <w:szCs w:val="27"/>
        </w:rPr>
      </w:pPr>
    </w:p>
    <w:p w14:paraId="1EF97CB7" w14:textId="7D4B6F22" w:rsidR="0B568B63" w:rsidRDefault="0B568B63" w:rsidP="0B568B63">
      <w:pPr>
        <w:pStyle w:val="paragraph"/>
        <w:spacing w:beforeAutospacing="0" w:after="0" w:afterAutospacing="0" w:line="240" w:lineRule="auto"/>
        <w:rPr>
          <w:rFonts w:ascii="Calibri" w:eastAsia="Calibri" w:hAnsi="Calibri" w:cs="Calibri"/>
          <w:sz w:val="27"/>
          <w:szCs w:val="27"/>
        </w:rPr>
      </w:pPr>
    </w:p>
    <w:p w14:paraId="0991E21E" w14:textId="0D17DA56" w:rsidR="0B568B63" w:rsidRDefault="0B568B63" w:rsidP="0B568B63">
      <w:pPr>
        <w:pStyle w:val="paragraph"/>
        <w:spacing w:beforeAutospacing="0" w:after="0" w:afterAutospacing="0" w:line="240" w:lineRule="auto"/>
        <w:rPr>
          <w:rFonts w:ascii="Calibri" w:eastAsia="Calibri" w:hAnsi="Calibri" w:cs="Calibri"/>
          <w:sz w:val="27"/>
          <w:szCs w:val="27"/>
        </w:rPr>
      </w:pPr>
    </w:p>
    <w:p w14:paraId="4B2A1FFB" w14:textId="712177E0" w:rsidR="0B568B63" w:rsidRDefault="0B568B63" w:rsidP="0B568B63">
      <w:pPr>
        <w:pStyle w:val="paragraph"/>
        <w:spacing w:beforeAutospacing="0" w:after="0" w:afterAutospacing="0" w:line="240" w:lineRule="auto"/>
        <w:rPr>
          <w:rFonts w:ascii="Calibri" w:eastAsia="Calibri" w:hAnsi="Calibri" w:cs="Calibri"/>
          <w:sz w:val="27"/>
          <w:szCs w:val="27"/>
        </w:rPr>
      </w:pPr>
    </w:p>
    <w:p w14:paraId="13ADA861" w14:textId="323B1695" w:rsidR="0B568B63" w:rsidRDefault="0B568B63" w:rsidP="0B568B63">
      <w:pPr>
        <w:pStyle w:val="paragraph"/>
        <w:spacing w:beforeAutospacing="0" w:after="0" w:afterAutospacing="0" w:line="240" w:lineRule="auto"/>
        <w:rPr>
          <w:rFonts w:ascii="Calibri" w:eastAsia="Calibri" w:hAnsi="Calibri" w:cs="Calibri"/>
          <w:sz w:val="27"/>
          <w:szCs w:val="27"/>
        </w:rPr>
      </w:pPr>
    </w:p>
    <w:p w14:paraId="210D8B0D" w14:textId="13AA4CD5" w:rsidR="0B568B63" w:rsidRDefault="0B568B63" w:rsidP="0B568B63">
      <w:pPr>
        <w:pStyle w:val="paragraph"/>
        <w:spacing w:beforeAutospacing="0" w:after="0" w:afterAutospacing="0" w:line="240" w:lineRule="auto"/>
        <w:rPr>
          <w:rFonts w:ascii="Calibri" w:eastAsia="Calibri" w:hAnsi="Calibri" w:cs="Calibri"/>
          <w:sz w:val="27"/>
          <w:szCs w:val="27"/>
        </w:rPr>
      </w:pPr>
    </w:p>
    <w:p w14:paraId="6E12BBE0" w14:textId="685B4297" w:rsidR="0B568B63" w:rsidRDefault="0B568B63" w:rsidP="0B568B63">
      <w:pPr>
        <w:pStyle w:val="paragraph"/>
        <w:spacing w:beforeAutospacing="0" w:after="0" w:afterAutospacing="0" w:line="240" w:lineRule="auto"/>
        <w:rPr>
          <w:rFonts w:ascii="Calibri" w:eastAsia="Calibri" w:hAnsi="Calibri" w:cs="Calibri"/>
          <w:sz w:val="27"/>
          <w:szCs w:val="27"/>
        </w:rPr>
      </w:pPr>
    </w:p>
    <w:p w14:paraId="63E089ED" w14:textId="790879DC" w:rsidR="0B568B63" w:rsidRDefault="0B568B63" w:rsidP="0B568B63">
      <w:pPr>
        <w:pStyle w:val="paragraph"/>
        <w:spacing w:beforeAutospacing="0" w:after="0" w:afterAutospacing="0" w:line="240" w:lineRule="auto"/>
        <w:rPr>
          <w:rFonts w:ascii="Calibri" w:eastAsia="Calibri" w:hAnsi="Calibri" w:cs="Calibri"/>
          <w:sz w:val="27"/>
          <w:szCs w:val="27"/>
        </w:rPr>
      </w:pPr>
    </w:p>
    <w:p w14:paraId="20642B5E" w14:textId="1B420FED" w:rsidR="0B568B63" w:rsidRDefault="0B568B63" w:rsidP="0B568B63">
      <w:pPr>
        <w:pStyle w:val="paragraph"/>
        <w:spacing w:beforeAutospacing="0" w:after="0" w:afterAutospacing="0" w:line="240" w:lineRule="auto"/>
        <w:rPr>
          <w:rFonts w:ascii="Calibri" w:eastAsia="Calibri" w:hAnsi="Calibri" w:cs="Calibri"/>
          <w:sz w:val="27"/>
          <w:szCs w:val="27"/>
        </w:rPr>
      </w:pPr>
    </w:p>
    <w:p w14:paraId="065B230A" w14:textId="7F1C2EB0" w:rsidR="0B568B63" w:rsidRDefault="0B568B63" w:rsidP="0B568B63">
      <w:pPr>
        <w:pStyle w:val="paragraph"/>
        <w:spacing w:beforeAutospacing="0" w:after="0" w:afterAutospacing="0" w:line="240" w:lineRule="auto"/>
        <w:rPr>
          <w:rFonts w:ascii="Calibri" w:eastAsia="Calibri" w:hAnsi="Calibri" w:cs="Calibri"/>
          <w:sz w:val="27"/>
          <w:szCs w:val="27"/>
        </w:rPr>
      </w:pPr>
    </w:p>
    <w:p w14:paraId="68F48BAD" w14:textId="63DA7A84" w:rsidR="0B568B63" w:rsidRDefault="0B568B63" w:rsidP="0B568B63">
      <w:pPr>
        <w:pStyle w:val="paragraph"/>
        <w:spacing w:beforeAutospacing="0" w:after="0" w:afterAutospacing="0" w:line="240" w:lineRule="auto"/>
        <w:rPr>
          <w:rFonts w:ascii="Calibri" w:eastAsia="Calibri" w:hAnsi="Calibri" w:cs="Calibri"/>
          <w:sz w:val="27"/>
          <w:szCs w:val="27"/>
        </w:rPr>
      </w:pPr>
    </w:p>
    <w:p w14:paraId="223C9FE3" w14:textId="27DBEAB1" w:rsidR="0B568B63" w:rsidRDefault="0B568B63" w:rsidP="0B568B63">
      <w:pPr>
        <w:spacing w:after="0" w:line="240" w:lineRule="auto"/>
        <w:rPr>
          <w:rFonts w:ascii="Calibri" w:eastAsia="Calibri" w:hAnsi="Calibri" w:cs="Calibri"/>
          <w:color w:val="2C3E50"/>
          <w:sz w:val="27"/>
          <w:szCs w:val="27"/>
        </w:rPr>
      </w:pPr>
    </w:p>
    <w:p w14:paraId="00166C9E" w14:textId="18762CB9" w:rsidR="0B568B63" w:rsidRDefault="0B568B63" w:rsidP="0B568B63">
      <w:pPr>
        <w:ind w:left="720"/>
        <w:rPr>
          <w:rFonts w:ascii="Calibri" w:eastAsia="Calibri" w:hAnsi="Calibri" w:cs="Calibri"/>
          <w:sz w:val="28"/>
          <w:szCs w:val="28"/>
        </w:rPr>
      </w:pPr>
    </w:p>
    <w:p w14:paraId="608373AB" w14:textId="0A8894D6" w:rsidR="0B568B63" w:rsidRDefault="0B568B63" w:rsidP="0B568B63">
      <w:pPr>
        <w:rPr>
          <w:rFonts w:ascii="Calibri" w:eastAsia="Calibri" w:hAnsi="Calibri" w:cs="Calibri"/>
          <w:sz w:val="28"/>
          <w:szCs w:val="28"/>
        </w:rPr>
      </w:pPr>
    </w:p>
    <w:p w14:paraId="1275C0EE" w14:textId="42D80B22" w:rsidR="0B568B63" w:rsidRDefault="0B568B63" w:rsidP="0B568B63">
      <w:pPr>
        <w:spacing w:before="40" w:after="0"/>
        <w:rPr>
          <w:rStyle w:val="eop"/>
          <w:rFonts w:ascii="Calibri" w:eastAsia="Calibri" w:hAnsi="Calibri" w:cs="Calibri"/>
          <w:color w:val="000000" w:themeColor="text1"/>
          <w:sz w:val="28"/>
          <w:szCs w:val="28"/>
        </w:rPr>
      </w:pPr>
    </w:p>
    <w:p w14:paraId="09507C82" w14:textId="3729EB90" w:rsidR="0B568B63" w:rsidRDefault="0B568B63" w:rsidP="0B568B63">
      <w:pPr>
        <w:spacing w:before="40" w:after="0"/>
        <w:rPr>
          <w:rStyle w:val="normaltextrun"/>
          <w:rFonts w:ascii="Calibri" w:eastAsia="Calibri" w:hAnsi="Calibri" w:cs="Calibri"/>
          <w:color w:val="000000" w:themeColor="text1"/>
          <w:sz w:val="28"/>
          <w:szCs w:val="28"/>
        </w:rPr>
      </w:pPr>
    </w:p>
    <w:p w14:paraId="0FCE8F72" w14:textId="3DCD17A6" w:rsidR="0B568B63" w:rsidRDefault="0B568B63" w:rsidP="0B568B63">
      <w:pPr>
        <w:spacing w:before="240" w:after="0"/>
        <w:rPr>
          <w:rStyle w:val="eop"/>
          <w:rFonts w:ascii="Calibri" w:eastAsia="Calibri" w:hAnsi="Calibri" w:cs="Calibri"/>
          <w:color w:val="000000" w:themeColor="text1"/>
          <w:sz w:val="28"/>
          <w:szCs w:val="28"/>
        </w:rPr>
      </w:pPr>
    </w:p>
    <w:p w14:paraId="5DB534C9" w14:textId="72F34E8B" w:rsidR="0B568B63" w:rsidRDefault="0B568B63" w:rsidP="0B568B63">
      <w:pPr>
        <w:rPr>
          <w:rStyle w:val="eop"/>
          <w:rFonts w:ascii="Calibri" w:eastAsia="Calibri" w:hAnsi="Calibri" w:cs="Calibri"/>
          <w:color w:val="000000" w:themeColor="text1"/>
          <w:sz w:val="28"/>
          <w:szCs w:val="28"/>
        </w:rPr>
      </w:pPr>
    </w:p>
    <w:sectPr w:rsidR="0B568B6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1C840A" w14:textId="77777777" w:rsidR="0018177C" w:rsidRDefault="0018177C" w:rsidP="00FF09C6">
      <w:pPr>
        <w:spacing w:after="0" w:line="240" w:lineRule="auto"/>
      </w:pPr>
      <w:r>
        <w:separator/>
      </w:r>
    </w:p>
  </w:endnote>
  <w:endnote w:type="continuationSeparator" w:id="0">
    <w:p w14:paraId="37D63E7A" w14:textId="77777777" w:rsidR="0018177C" w:rsidRDefault="0018177C" w:rsidP="00FF09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4F08F3" w14:textId="77777777" w:rsidR="0018177C" w:rsidRDefault="0018177C" w:rsidP="00FF09C6">
      <w:pPr>
        <w:spacing w:after="0" w:line="240" w:lineRule="auto"/>
      </w:pPr>
      <w:r>
        <w:separator/>
      </w:r>
    </w:p>
  </w:footnote>
  <w:footnote w:type="continuationSeparator" w:id="0">
    <w:p w14:paraId="535B623D" w14:textId="77777777" w:rsidR="0018177C" w:rsidRDefault="0018177C" w:rsidP="00FF09C6">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zXDyzIj532attB" int2:id="mieDhmX4">
      <int2:state int2:value="Rejected" int2:type="LegacyProofing"/>
    </int2:textHash>
    <int2:bookmark int2:bookmarkName="_Int_ESe5YKlY" int2:invalidationBookmarkName="" int2:hashCode="8ahaIBoy9wfCKv" int2:id="21tmwavo"/>
    <int2:bookmark int2:bookmarkName="_Int_XTzpVhFo" int2:invalidationBookmarkName="" int2:hashCode="Z00ledyjlpU86p" int2:id="HlJkL7zD"/>
    <int2:bookmark int2:bookmarkName="_Int_8Z3uL69w" int2:invalidationBookmarkName="" int2:hashCode="V3/d3CXixdDWgJ" int2:id="nIpPgiQF"/>
    <int2:bookmark int2:bookmarkName="_Int_LNkHDmY4" int2:invalidationBookmarkName="" int2:hashCode="+Yr8VmEZdOe4q7" int2:id="Y9M9tTOA"/>
    <int2:bookmark int2:bookmarkName="_Int_XBSWOU1K" int2:invalidationBookmarkName="" int2:hashCode="cg285cD0ryW+/W" int2:id="mwKajFyE"/>
    <int2:bookmark int2:bookmarkName="_Int_rbTBQKF1" int2:invalidationBookmarkName="" int2:hashCode="RoHRJMxsS3O6q/" int2:id="rHKa8cBo"/>
    <int2:bookmark int2:bookmarkName="_Int_Lf1MufcZ" int2:invalidationBookmarkName="" int2:hashCode="jw/dBEh079oqof" int2:id="yAPRvsAi"/>
    <int2:bookmark int2:bookmarkName="_Int_r9YBPK15" int2:invalidationBookmarkName="" int2:hashCode="UbPavhH5ai3Z/q" int2:id="vXXkiyUw"/>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152C3"/>
    <w:multiLevelType w:val="hybridMultilevel"/>
    <w:tmpl w:val="DB34F626"/>
    <w:lvl w:ilvl="0" w:tplc="CC50B6B0">
      <w:start w:val="1"/>
      <w:numFmt w:val="bullet"/>
      <w:lvlText w:val=""/>
      <w:lvlJc w:val="left"/>
      <w:pPr>
        <w:ind w:left="720" w:hanging="360"/>
      </w:pPr>
      <w:rPr>
        <w:rFonts w:ascii="Symbol" w:hAnsi="Symbol" w:hint="default"/>
      </w:rPr>
    </w:lvl>
    <w:lvl w:ilvl="1" w:tplc="14C4149A">
      <w:start w:val="1"/>
      <w:numFmt w:val="bullet"/>
      <w:lvlText w:val="o"/>
      <w:lvlJc w:val="left"/>
      <w:pPr>
        <w:ind w:left="1440" w:hanging="360"/>
      </w:pPr>
      <w:rPr>
        <w:rFonts w:ascii="Courier New" w:hAnsi="Courier New" w:hint="default"/>
      </w:rPr>
    </w:lvl>
    <w:lvl w:ilvl="2" w:tplc="CFB4B572">
      <w:start w:val="1"/>
      <w:numFmt w:val="bullet"/>
      <w:lvlText w:val=""/>
      <w:lvlJc w:val="left"/>
      <w:pPr>
        <w:ind w:left="2160" w:hanging="360"/>
      </w:pPr>
      <w:rPr>
        <w:rFonts w:ascii="Wingdings" w:hAnsi="Wingdings" w:hint="default"/>
      </w:rPr>
    </w:lvl>
    <w:lvl w:ilvl="3" w:tplc="74A08648">
      <w:start w:val="1"/>
      <w:numFmt w:val="bullet"/>
      <w:lvlText w:val=""/>
      <w:lvlJc w:val="left"/>
      <w:pPr>
        <w:ind w:left="2880" w:hanging="360"/>
      </w:pPr>
      <w:rPr>
        <w:rFonts w:ascii="Symbol" w:hAnsi="Symbol" w:hint="default"/>
      </w:rPr>
    </w:lvl>
    <w:lvl w:ilvl="4" w:tplc="2132CA36">
      <w:start w:val="1"/>
      <w:numFmt w:val="bullet"/>
      <w:lvlText w:val="o"/>
      <w:lvlJc w:val="left"/>
      <w:pPr>
        <w:ind w:left="3600" w:hanging="360"/>
      </w:pPr>
      <w:rPr>
        <w:rFonts w:ascii="Courier New" w:hAnsi="Courier New" w:hint="default"/>
      </w:rPr>
    </w:lvl>
    <w:lvl w:ilvl="5" w:tplc="2934FB3C">
      <w:start w:val="1"/>
      <w:numFmt w:val="bullet"/>
      <w:lvlText w:val=""/>
      <w:lvlJc w:val="left"/>
      <w:pPr>
        <w:ind w:left="4320" w:hanging="360"/>
      </w:pPr>
      <w:rPr>
        <w:rFonts w:ascii="Wingdings" w:hAnsi="Wingdings" w:hint="default"/>
      </w:rPr>
    </w:lvl>
    <w:lvl w:ilvl="6" w:tplc="B2200010">
      <w:start w:val="1"/>
      <w:numFmt w:val="bullet"/>
      <w:lvlText w:val=""/>
      <w:lvlJc w:val="left"/>
      <w:pPr>
        <w:ind w:left="5040" w:hanging="360"/>
      </w:pPr>
      <w:rPr>
        <w:rFonts w:ascii="Symbol" w:hAnsi="Symbol" w:hint="default"/>
      </w:rPr>
    </w:lvl>
    <w:lvl w:ilvl="7" w:tplc="B0CABA04">
      <w:start w:val="1"/>
      <w:numFmt w:val="bullet"/>
      <w:lvlText w:val="o"/>
      <w:lvlJc w:val="left"/>
      <w:pPr>
        <w:ind w:left="5760" w:hanging="360"/>
      </w:pPr>
      <w:rPr>
        <w:rFonts w:ascii="Courier New" w:hAnsi="Courier New" w:hint="default"/>
      </w:rPr>
    </w:lvl>
    <w:lvl w:ilvl="8" w:tplc="DD324498">
      <w:start w:val="1"/>
      <w:numFmt w:val="bullet"/>
      <w:lvlText w:val=""/>
      <w:lvlJc w:val="left"/>
      <w:pPr>
        <w:ind w:left="6480" w:hanging="360"/>
      </w:pPr>
      <w:rPr>
        <w:rFonts w:ascii="Wingdings" w:hAnsi="Wingdings" w:hint="default"/>
      </w:rPr>
    </w:lvl>
  </w:abstractNum>
  <w:abstractNum w:abstractNumId="1" w15:restartNumberingAfterBreak="0">
    <w:nsid w:val="0A1F7799"/>
    <w:multiLevelType w:val="multilevel"/>
    <w:tmpl w:val="D7440E5C"/>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 w15:restartNumberingAfterBreak="0">
    <w:nsid w:val="1618AE9E"/>
    <w:multiLevelType w:val="multilevel"/>
    <w:tmpl w:val="E1004016"/>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3" w15:restartNumberingAfterBreak="0">
    <w:nsid w:val="1EE356B3"/>
    <w:multiLevelType w:val="hybridMultilevel"/>
    <w:tmpl w:val="ECE0F340"/>
    <w:lvl w:ilvl="0" w:tplc="6652F3D4">
      <w:start w:val="1"/>
      <w:numFmt w:val="bullet"/>
      <w:lvlText w:val=""/>
      <w:lvlJc w:val="left"/>
      <w:pPr>
        <w:ind w:left="720" w:hanging="360"/>
      </w:pPr>
      <w:rPr>
        <w:rFonts w:ascii="Symbol" w:hAnsi="Symbol" w:hint="default"/>
      </w:rPr>
    </w:lvl>
    <w:lvl w:ilvl="1" w:tplc="C2C6A382">
      <w:start w:val="1"/>
      <w:numFmt w:val="bullet"/>
      <w:lvlText w:val="o"/>
      <w:lvlJc w:val="left"/>
      <w:pPr>
        <w:ind w:left="1440" w:hanging="360"/>
      </w:pPr>
      <w:rPr>
        <w:rFonts w:ascii="Courier New" w:hAnsi="Courier New" w:hint="default"/>
      </w:rPr>
    </w:lvl>
    <w:lvl w:ilvl="2" w:tplc="306AA43A">
      <w:start w:val="1"/>
      <w:numFmt w:val="bullet"/>
      <w:lvlText w:val=""/>
      <w:lvlJc w:val="left"/>
      <w:pPr>
        <w:ind w:left="2160" w:hanging="360"/>
      </w:pPr>
      <w:rPr>
        <w:rFonts w:ascii="Wingdings" w:hAnsi="Wingdings" w:hint="default"/>
      </w:rPr>
    </w:lvl>
    <w:lvl w:ilvl="3" w:tplc="E3549A04">
      <w:start w:val="1"/>
      <w:numFmt w:val="bullet"/>
      <w:lvlText w:val=""/>
      <w:lvlJc w:val="left"/>
      <w:pPr>
        <w:ind w:left="2880" w:hanging="360"/>
      </w:pPr>
      <w:rPr>
        <w:rFonts w:ascii="Symbol" w:hAnsi="Symbol" w:hint="default"/>
      </w:rPr>
    </w:lvl>
    <w:lvl w:ilvl="4" w:tplc="3A5A1A38">
      <w:start w:val="1"/>
      <w:numFmt w:val="bullet"/>
      <w:lvlText w:val="o"/>
      <w:lvlJc w:val="left"/>
      <w:pPr>
        <w:ind w:left="3600" w:hanging="360"/>
      </w:pPr>
      <w:rPr>
        <w:rFonts w:ascii="Courier New" w:hAnsi="Courier New" w:hint="default"/>
      </w:rPr>
    </w:lvl>
    <w:lvl w:ilvl="5" w:tplc="4DC639CE">
      <w:start w:val="1"/>
      <w:numFmt w:val="bullet"/>
      <w:lvlText w:val=""/>
      <w:lvlJc w:val="left"/>
      <w:pPr>
        <w:ind w:left="4320" w:hanging="360"/>
      </w:pPr>
      <w:rPr>
        <w:rFonts w:ascii="Wingdings" w:hAnsi="Wingdings" w:hint="default"/>
      </w:rPr>
    </w:lvl>
    <w:lvl w:ilvl="6" w:tplc="136ED54E">
      <w:start w:val="1"/>
      <w:numFmt w:val="bullet"/>
      <w:lvlText w:val=""/>
      <w:lvlJc w:val="left"/>
      <w:pPr>
        <w:ind w:left="5040" w:hanging="360"/>
      </w:pPr>
      <w:rPr>
        <w:rFonts w:ascii="Symbol" w:hAnsi="Symbol" w:hint="default"/>
      </w:rPr>
    </w:lvl>
    <w:lvl w:ilvl="7" w:tplc="D30858B6">
      <w:start w:val="1"/>
      <w:numFmt w:val="bullet"/>
      <w:lvlText w:val="o"/>
      <w:lvlJc w:val="left"/>
      <w:pPr>
        <w:ind w:left="5760" w:hanging="360"/>
      </w:pPr>
      <w:rPr>
        <w:rFonts w:ascii="Courier New" w:hAnsi="Courier New" w:hint="default"/>
      </w:rPr>
    </w:lvl>
    <w:lvl w:ilvl="8" w:tplc="A58C5CB4">
      <w:start w:val="1"/>
      <w:numFmt w:val="bullet"/>
      <w:lvlText w:val=""/>
      <w:lvlJc w:val="left"/>
      <w:pPr>
        <w:ind w:left="6480" w:hanging="360"/>
      </w:pPr>
      <w:rPr>
        <w:rFonts w:ascii="Wingdings" w:hAnsi="Wingdings" w:hint="default"/>
      </w:rPr>
    </w:lvl>
  </w:abstractNum>
  <w:abstractNum w:abstractNumId="4" w15:restartNumberingAfterBreak="0">
    <w:nsid w:val="25A4EE31"/>
    <w:multiLevelType w:val="hybridMultilevel"/>
    <w:tmpl w:val="671C35EC"/>
    <w:lvl w:ilvl="0" w:tplc="21CACDEE">
      <w:start w:val="1"/>
      <w:numFmt w:val="decimal"/>
      <w:lvlText w:val="%1)"/>
      <w:lvlJc w:val="left"/>
      <w:pPr>
        <w:ind w:left="720" w:hanging="360"/>
      </w:pPr>
    </w:lvl>
    <w:lvl w:ilvl="1" w:tplc="B0C4FD62">
      <w:start w:val="1"/>
      <w:numFmt w:val="lowerLetter"/>
      <w:lvlText w:val="%2."/>
      <w:lvlJc w:val="left"/>
      <w:pPr>
        <w:ind w:left="1440" w:hanging="360"/>
      </w:pPr>
    </w:lvl>
    <w:lvl w:ilvl="2" w:tplc="49968FC4">
      <w:start w:val="1"/>
      <w:numFmt w:val="lowerRoman"/>
      <w:lvlText w:val="%3."/>
      <w:lvlJc w:val="right"/>
      <w:pPr>
        <w:ind w:left="2160" w:hanging="180"/>
      </w:pPr>
    </w:lvl>
    <w:lvl w:ilvl="3" w:tplc="F4086D04">
      <w:start w:val="1"/>
      <w:numFmt w:val="decimal"/>
      <w:lvlText w:val="%4."/>
      <w:lvlJc w:val="left"/>
      <w:pPr>
        <w:ind w:left="2880" w:hanging="360"/>
      </w:pPr>
    </w:lvl>
    <w:lvl w:ilvl="4" w:tplc="A8203DA2">
      <w:start w:val="1"/>
      <w:numFmt w:val="lowerLetter"/>
      <w:lvlText w:val="%5."/>
      <w:lvlJc w:val="left"/>
      <w:pPr>
        <w:ind w:left="3600" w:hanging="360"/>
      </w:pPr>
    </w:lvl>
    <w:lvl w:ilvl="5" w:tplc="E11EC9C2">
      <w:start w:val="1"/>
      <w:numFmt w:val="lowerRoman"/>
      <w:lvlText w:val="%6."/>
      <w:lvlJc w:val="right"/>
      <w:pPr>
        <w:ind w:left="4320" w:hanging="180"/>
      </w:pPr>
    </w:lvl>
    <w:lvl w:ilvl="6" w:tplc="A7CCEE38">
      <w:start w:val="1"/>
      <w:numFmt w:val="decimal"/>
      <w:lvlText w:val="%7."/>
      <w:lvlJc w:val="left"/>
      <w:pPr>
        <w:ind w:left="5040" w:hanging="360"/>
      </w:pPr>
    </w:lvl>
    <w:lvl w:ilvl="7" w:tplc="6122BB82">
      <w:start w:val="1"/>
      <w:numFmt w:val="lowerLetter"/>
      <w:lvlText w:val="%8."/>
      <w:lvlJc w:val="left"/>
      <w:pPr>
        <w:ind w:left="5760" w:hanging="360"/>
      </w:pPr>
    </w:lvl>
    <w:lvl w:ilvl="8" w:tplc="FC92FE78">
      <w:start w:val="1"/>
      <w:numFmt w:val="lowerRoman"/>
      <w:lvlText w:val="%9."/>
      <w:lvlJc w:val="right"/>
      <w:pPr>
        <w:ind w:left="6480" w:hanging="180"/>
      </w:pPr>
    </w:lvl>
  </w:abstractNum>
  <w:abstractNum w:abstractNumId="5" w15:restartNumberingAfterBreak="0">
    <w:nsid w:val="29A58C3C"/>
    <w:multiLevelType w:val="hybridMultilevel"/>
    <w:tmpl w:val="36801582"/>
    <w:lvl w:ilvl="0" w:tplc="64D82E94">
      <w:start w:val="1"/>
      <w:numFmt w:val="decimal"/>
      <w:lvlText w:val="%1)"/>
      <w:lvlJc w:val="left"/>
      <w:pPr>
        <w:ind w:left="720" w:hanging="360"/>
      </w:pPr>
    </w:lvl>
    <w:lvl w:ilvl="1" w:tplc="7450BB98">
      <w:start w:val="1"/>
      <w:numFmt w:val="lowerLetter"/>
      <w:lvlText w:val="%2."/>
      <w:lvlJc w:val="left"/>
      <w:pPr>
        <w:ind w:left="1440" w:hanging="360"/>
      </w:pPr>
    </w:lvl>
    <w:lvl w:ilvl="2" w:tplc="397C99A2">
      <w:start w:val="1"/>
      <w:numFmt w:val="lowerRoman"/>
      <w:lvlText w:val="%3."/>
      <w:lvlJc w:val="right"/>
      <w:pPr>
        <w:ind w:left="2160" w:hanging="180"/>
      </w:pPr>
    </w:lvl>
    <w:lvl w:ilvl="3" w:tplc="42926D00">
      <w:start w:val="1"/>
      <w:numFmt w:val="decimal"/>
      <w:lvlText w:val="%4."/>
      <w:lvlJc w:val="left"/>
      <w:pPr>
        <w:ind w:left="2880" w:hanging="360"/>
      </w:pPr>
    </w:lvl>
    <w:lvl w:ilvl="4" w:tplc="03148AF0">
      <w:start w:val="1"/>
      <w:numFmt w:val="lowerLetter"/>
      <w:lvlText w:val="%5."/>
      <w:lvlJc w:val="left"/>
      <w:pPr>
        <w:ind w:left="3600" w:hanging="360"/>
      </w:pPr>
    </w:lvl>
    <w:lvl w:ilvl="5" w:tplc="94FAB7C6">
      <w:start w:val="1"/>
      <w:numFmt w:val="lowerRoman"/>
      <w:lvlText w:val="%6."/>
      <w:lvlJc w:val="right"/>
      <w:pPr>
        <w:ind w:left="4320" w:hanging="180"/>
      </w:pPr>
    </w:lvl>
    <w:lvl w:ilvl="6" w:tplc="DE54F166">
      <w:start w:val="1"/>
      <w:numFmt w:val="decimal"/>
      <w:lvlText w:val="%7."/>
      <w:lvlJc w:val="left"/>
      <w:pPr>
        <w:ind w:left="5040" w:hanging="360"/>
      </w:pPr>
    </w:lvl>
    <w:lvl w:ilvl="7" w:tplc="65667578">
      <w:start w:val="1"/>
      <w:numFmt w:val="lowerLetter"/>
      <w:lvlText w:val="%8."/>
      <w:lvlJc w:val="left"/>
      <w:pPr>
        <w:ind w:left="5760" w:hanging="360"/>
      </w:pPr>
    </w:lvl>
    <w:lvl w:ilvl="8" w:tplc="1350265C">
      <w:start w:val="1"/>
      <w:numFmt w:val="lowerRoman"/>
      <w:lvlText w:val="%9."/>
      <w:lvlJc w:val="right"/>
      <w:pPr>
        <w:ind w:left="6480" w:hanging="180"/>
      </w:pPr>
    </w:lvl>
  </w:abstractNum>
  <w:abstractNum w:abstractNumId="6" w15:restartNumberingAfterBreak="0">
    <w:nsid w:val="34CCC007"/>
    <w:multiLevelType w:val="multilevel"/>
    <w:tmpl w:val="CBE25B1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3F276BAB"/>
    <w:multiLevelType w:val="multilevel"/>
    <w:tmpl w:val="117AE9A4"/>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num w:numId="1" w16cid:durableId="1339576665">
    <w:abstractNumId w:val="3"/>
  </w:num>
  <w:num w:numId="2" w16cid:durableId="1732188230">
    <w:abstractNumId w:val="1"/>
  </w:num>
  <w:num w:numId="3" w16cid:durableId="2072540024">
    <w:abstractNumId w:val="0"/>
  </w:num>
  <w:num w:numId="4" w16cid:durableId="1782530441">
    <w:abstractNumId w:val="5"/>
  </w:num>
  <w:num w:numId="5" w16cid:durableId="550266423">
    <w:abstractNumId w:val="4"/>
  </w:num>
  <w:num w:numId="6" w16cid:durableId="1405104440">
    <w:abstractNumId w:val="6"/>
  </w:num>
  <w:num w:numId="7" w16cid:durableId="897590363">
    <w:abstractNumId w:val="2"/>
  </w:num>
  <w:num w:numId="8" w16cid:durableId="91370925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CE34EF"/>
    <w:rsid w:val="00148610"/>
    <w:rsid w:val="0018177C"/>
    <w:rsid w:val="00AD39E9"/>
    <w:rsid w:val="00FF09C6"/>
    <w:rsid w:val="01A900B2"/>
    <w:rsid w:val="0230CE19"/>
    <w:rsid w:val="03706D6F"/>
    <w:rsid w:val="03E66677"/>
    <w:rsid w:val="03EA32C8"/>
    <w:rsid w:val="0467EC86"/>
    <w:rsid w:val="0495C1CB"/>
    <w:rsid w:val="063154C3"/>
    <w:rsid w:val="0634164F"/>
    <w:rsid w:val="067C71D5"/>
    <w:rsid w:val="0752A11D"/>
    <w:rsid w:val="079AF110"/>
    <w:rsid w:val="08184236"/>
    <w:rsid w:val="081EEAA1"/>
    <w:rsid w:val="09898A17"/>
    <w:rsid w:val="0A8EAD2D"/>
    <w:rsid w:val="0AC7A3AA"/>
    <w:rsid w:val="0B568B63"/>
    <w:rsid w:val="0B77F3DF"/>
    <w:rsid w:val="0BDB4136"/>
    <w:rsid w:val="0C114B94"/>
    <w:rsid w:val="0C5A3295"/>
    <w:rsid w:val="0C7F0056"/>
    <w:rsid w:val="0CD23746"/>
    <w:rsid w:val="0D192BAD"/>
    <w:rsid w:val="0D7B6E46"/>
    <w:rsid w:val="0DAD1BF5"/>
    <w:rsid w:val="0E4B3B06"/>
    <w:rsid w:val="0E8A6E17"/>
    <w:rsid w:val="0E9C7D37"/>
    <w:rsid w:val="0F0F5121"/>
    <w:rsid w:val="0F173EA7"/>
    <w:rsid w:val="0F48EC56"/>
    <w:rsid w:val="1050CC6F"/>
    <w:rsid w:val="10AB2182"/>
    <w:rsid w:val="115619B0"/>
    <w:rsid w:val="11B23015"/>
    <w:rsid w:val="11B383E3"/>
    <w:rsid w:val="124EDF69"/>
    <w:rsid w:val="12808D18"/>
    <w:rsid w:val="13EAAFCA"/>
    <w:rsid w:val="13F6D951"/>
    <w:rsid w:val="14299DEA"/>
    <w:rsid w:val="14FEB2C4"/>
    <w:rsid w:val="15243D92"/>
    <w:rsid w:val="157E92A5"/>
    <w:rsid w:val="15E21BCB"/>
    <w:rsid w:val="16C00DF3"/>
    <w:rsid w:val="16C0B779"/>
    <w:rsid w:val="1794D072"/>
    <w:rsid w:val="1818C679"/>
    <w:rsid w:val="185BDE54"/>
    <w:rsid w:val="19DF2FDE"/>
    <w:rsid w:val="19F7AEB5"/>
    <w:rsid w:val="1A59F14E"/>
    <w:rsid w:val="1A8B9EFD"/>
    <w:rsid w:val="1B1B204F"/>
    <w:rsid w:val="1BD44820"/>
    <w:rsid w:val="1BF5C1AF"/>
    <w:rsid w:val="1CC16923"/>
    <w:rsid w:val="1D16D0A0"/>
    <w:rsid w:val="1D2F4F77"/>
    <w:rsid w:val="1D899E5A"/>
    <w:rsid w:val="1E5D3984"/>
    <w:rsid w:val="1EA5950A"/>
    <w:rsid w:val="1ECB1FD8"/>
    <w:rsid w:val="1F4203A0"/>
    <w:rsid w:val="1FF80DC6"/>
    <w:rsid w:val="2038CB3B"/>
    <w:rsid w:val="2041656B"/>
    <w:rsid w:val="206EDDBF"/>
    <w:rsid w:val="20C932D2"/>
    <w:rsid w:val="211C0001"/>
    <w:rsid w:val="21D19533"/>
    <w:rsid w:val="21F8393D"/>
    <w:rsid w:val="22650333"/>
    <w:rsid w:val="22B7D062"/>
    <w:rsid w:val="24B92A52"/>
    <w:rsid w:val="2529D00B"/>
    <w:rsid w:val="25307449"/>
    <w:rsid w:val="25EF7124"/>
    <w:rsid w:val="26DE1F43"/>
    <w:rsid w:val="27387456"/>
    <w:rsid w:val="28770239"/>
    <w:rsid w:val="287B0D0B"/>
    <w:rsid w:val="28D444B7"/>
    <w:rsid w:val="28E07859"/>
    <w:rsid w:val="2965C511"/>
    <w:rsid w:val="29BD2F88"/>
    <w:rsid w:val="29FD412E"/>
    <w:rsid w:val="2B99118F"/>
    <w:rsid w:val="2DCCE27C"/>
    <w:rsid w:val="2EBBD3DF"/>
    <w:rsid w:val="2F2591D8"/>
    <w:rsid w:val="304BE89C"/>
    <w:rsid w:val="306C82B2"/>
    <w:rsid w:val="31B9F132"/>
    <w:rsid w:val="3225E6BE"/>
    <w:rsid w:val="32CDF42C"/>
    <w:rsid w:val="32F53E1A"/>
    <w:rsid w:val="33A42374"/>
    <w:rsid w:val="35226A43"/>
    <w:rsid w:val="35233FA3"/>
    <w:rsid w:val="35DD8BF0"/>
    <w:rsid w:val="37787CB3"/>
    <w:rsid w:val="37CEDDA3"/>
    <w:rsid w:val="382932B6"/>
    <w:rsid w:val="39DD8869"/>
    <w:rsid w:val="3B7958CA"/>
    <w:rsid w:val="3C37D562"/>
    <w:rsid w:val="3F87AE3E"/>
    <w:rsid w:val="3FC170B1"/>
    <w:rsid w:val="407139BF"/>
    <w:rsid w:val="41237E9F"/>
    <w:rsid w:val="417F5CB1"/>
    <w:rsid w:val="42AAAF92"/>
    <w:rsid w:val="439FF1CE"/>
    <w:rsid w:val="43DA7537"/>
    <w:rsid w:val="445B1F61"/>
    <w:rsid w:val="4477E377"/>
    <w:rsid w:val="455A82ED"/>
    <w:rsid w:val="47213333"/>
    <w:rsid w:val="4792C023"/>
    <w:rsid w:val="48CD8528"/>
    <w:rsid w:val="49C7AF8B"/>
    <w:rsid w:val="4A0A2D5F"/>
    <w:rsid w:val="4A186E3D"/>
    <w:rsid w:val="4A2DF410"/>
    <w:rsid w:val="4B8F8475"/>
    <w:rsid w:val="4BDED00F"/>
    <w:rsid w:val="4C86CB5C"/>
    <w:rsid w:val="4E6D1D46"/>
    <w:rsid w:val="4EE7B88E"/>
    <w:rsid w:val="4FEB7533"/>
    <w:rsid w:val="5003D1B1"/>
    <w:rsid w:val="5139A269"/>
    <w:rsid w:val="518BCD88"/>
    <w:rsid w:val="519DEE2B"/>
    <w:rsid w:val="521F96E3"/>
    <w:rsid w:val="528954DC"/>
    <w:rsid w:val="5295FA7B"/>
    <w:rsid w:val="52FF4DE4"/>
    <w:rsid w:val="53488B93"/>
    <w:rsid w:val="5402F830"/>
    <w:rsid w:val="545423C8"/>
    <w:rsid w:val="5551F41F"/>
    <w:rsid w:val="560D138C"/>
    <w:rsid w:val="566703F8"/>
    <w:rsid w:val="5686F583"/>
    <w:rsid w:val="57641503"/>
    <w:rsid w:val="577B1947"/>
    <w:rsid w:val="5802D459"/>
    <w:rsid w:val="586AE68D"/>
    <w:rsid w:val="5895C787"/>
    <w:rsid w:val="5973E147"/>
    <w:rsid w:val="5982E20F"/>
    <w:rsid w:val="5A314EE4"/>
    <w:rsid w:val="5A7088BC"/>
    <w:rsid w:val="5B92C143"/>
    <w:rsid w:val="5BCD6849"/>
    <w:rsid w:val="5E2012F7"/>
    <w:rsid w:val="5E27826A"/>
    <w:rsid w:val="5EDE8A91"/>
    <w:rsid w:val="614105E2"/>
    <w:rsid w:val="617D70ED"/>
    <w:rsid w:val="62F769FE"/>
    <w:rsid w:val="63C3279E"/>
    <w:rsid w:val="644A1BA6"/>
    <w:rsid w:val="648F547B"/>
    <w:rsid w:val="656F4B07"/>
    <w:rsid w:val="662F0AC0"/>
    <w:rsid w:val="6763E0A5"/>
    <w:rsid w:val="67992D72"/>
    <w:rsid w:val="690CBB16"/>
    <w:rsid w:val="69BCB60A"/>
    <w:rsid w:val="6B027BE3"/>
    <w:rsid w:val="6BBC0FCB"/>
    <w:rsid w:val="6BF53724"/>
    <w:rsid w:val="6CD04BDF"/>
    <w:rsid w:val="6D4BB9AA"/>
    <w:rsid w:val="6DAB7CBB"/>
    <w:rsid w:val="6E90272D"/>
    <w:rsid w:val="6F29F9B4"/>
    <w:rsid w:val="6F6312A1"/>
    <w:rsid w:val="6FA9C8FF"/>
    <w:rsid w:val="70ACA1B8"/>
    <w:rsid w:val="70CEAAEE"/>
    <w:rsid w:val="724B7B92"/>
    <w:rsid w:val="72E0CA9C"/>
    <w:rsid w:val="74437713"/>
    <w:rsid w:val="74CAA2B2"/>
    <w:rsid w:val="74F3C013"/>
    <w:rsid w:val="75993B38"/>
    <w:rsid w:val="75B92BC8"/>
    <w:rsid w:val="76F9ACB0"/>
    <w:rsid w:val="77319ECC"/>
    <w:rsid w:val="77B7E6CC"/>
    <w:rsid w:val="7893806A"/>
    <w:rsid w:val="79AFE24D"/>
    <w:rsid w:val="7A188745"/>
    <w:rsid w:val="7A5A19A1"/>
    <w:rsid w:val="7ADEDC4B"/>
    <w:rsid w:val="7B39BF2D"/>
    <w:rsid w:val="7B54D553"/>
    <w:rsid w:val="7BEF545F"/>
    <w:rsid w:val="7C34CC9B"/>
    <w:rsid w:val="7DFCCEA2"/>
    <w:rsid w:val="7ECE34EF"/>
    <w:rsid w:val="7EF7FF61"/>
    <w:rsid w:val="7F8B3D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CE34EF"/>
  <w15:chartTrackingRefBased/>
  <w15:docId w15:val="{C322570C-8D47-40CA-9C4A-5156305463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uiPriority w:val="1"/>
    <w:rsid w:val="0B568B63"/>
  </w:style>
  <w:style w:type="character" w:customStyle="1" w:styleId="eop">
    <w:name w:val="eop"/>
    <w:basedOn w:val="DefaultParagraphFont"/>
    <w:uiPriority w:val="1"/>
    <w:rsid w:val="0B568B63"/>
  </w:style>
  <w:style w:type="paragraph" w:customStyle="1" w:styleId="paragraph">
    <w:name w:val="paragraph"/>
    <w:basedOn w:val="Normal"/>
    <w:uiPriority w:val="1"/>
    <w:rsid w:val="0B568B63"/>
    <w:pPr>
      <w:spacing w:beforeAutospacing="1" w:afterAutospacing="1"/>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FF09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09C6"/>
  </w:style>
  <w:style w:type="paragraph" w:styleId="Footer">
    <w:name w:val="footer"/>
    <w:basedOn w:val="Normal"/>
    <w:link w:val="FooterChar"/>
    <w:uiPriority w:val="99"/>
    <w:unhideWhenUsed/>
    <w:rsid w:val="00FF09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09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aglobal.com/gb/en/student/exam-support-resources/fundamentals-exams-study-resources/f4/technical-articles/tort-negligence.html" TargetMode="External"/><Relationship Id="rId13" Type="http://schemas.openxmlformats.org/officeDocument/2006/relationships/hyperlink" Target="https://www.designingbuildings.co.uk/wiki/Donoghue_v_Stevenso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awteacher.net/free-law-essays/tort-law/tort-of-negligence.php" TargetMode="External"/><Relationship Id="rId12" Type="http://schemas.openxmlformats.org/officeDocument/2006/relationships/hyperlink" Target="http://www.designingbuildings.co.uk" TargetMode="External"/><Relationship Id="rId17" Type="http://schemas.openxmlformats.org/officeDocument/2006/relationships/hyperlink" Target="https://www.wilsonbrowne.co.uk/guides/professional-negligence-in-the-construction-industry/" TargetMode="External"/><Relationship Id="rId2" Type="http://schemas.openxmlformats.org/officeDocument/2006/relationships/styles" Target="styles.xml"/><Relationship Id="rId16" Type="http://schemas.openxmlformats.org/officeDocument/2006/relationships/hyperlink" Target="https://www.wellerslawgroup.com/reece-jones/legal-services-in-sevenoaks/dispute-resolution-in-sevenoaks/professional-negligence-in-construction/" TargetMode="External"/><Relationship Id="rId20"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rayeb.com/en/blog/5-examples-of-negligence-on-construction-sites/" TargetMode="External"/><Relationship Id="rId5" Type="http://schemas.openxmlformats.org/officeDocument/2006/relationships/footnotes" Target="footnotes.xml"/><Relationship Id="rId15" Type="http://schemas.openxmlformats.org/officeDocument/2006/relationships/hyperlink" Target="https://www.accaglobal.com/gb/en/student/exam-support-resources/fundamentals-exams-study-resources/f4/technical-articles/tort-negligence.html" TargetMode="External"/><Relationship Id="rId10" Type="http://schemas.openxmlformats.org/officeDocument/2006/relationships/hyperlink" Target="https://www.accaglobal.com/gb/en/student/exam-support-resources/fundamentals-exams-study-resources/f4/technical-articles/tort-negligence.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rayeb.com/en/blog/5-examples-of-negligence-on-construction-sites/" TargetMode="External"/><Relationship Id="rId14" Type="http://schemas.openxmlformats.org/officeDocument/2006/relationships/hyperlink" Target="https://www.lawteacher.net/free-law-essays/tort-law/tort-of-negligence.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2195</Words>
  <Characters>12516</Characters>
  <Application>Microsoft Office Word</Application>
  <DocSecurity>0</DocSecurity>
  <Lines>104</Lines>
  <Paragraphs>29</Paragraphs>
  <ScaleCrop>false</ScaleCrop>
  <Company/>
  <LinksUpToDate>false</LinksUpToDate>
  <CharactersWithSpaces>14682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Matthews (2222184)</dc:creator>
  <cp:keywords/>
  <dc:description/>
  <cp:lastModifiedBy>Lara Hopkinson</cp:lastModifiedBy>
  <cp:revision>2</cp:revision>
  <dcterms:created xsi:type="dcterms:W3CDTF">2022-12-05T08:24:00Z</dcterms:created>
  <dcterms:modified xsi:type="dcterms:W3CDTF">2022-12-05T08:24:00Z</dcterms:modified>
</cp:coreProperties>
</file>