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BD7E9" w14:textId="386BB36C"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9A20761" wp14:editId="1801E696">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2F1B1FE8"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2BF5627E"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9A20761"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F1B1FE8"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2BF5627E"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p>
    <w:p w14:paraId="79B6F8CE" w14:textId="16CF097C" w:rsidR="00530E16" w:rsidRDefault="00E1673D">
      <w:pPr>
        <w:rPr>
          <w:rFonts w:ascii="Arial" w:eastAsia="Arial" w:hAnsi="Arial" w:cs="Arial"/>
        </w:rPr>
      </w:pPr>
      <w:r>
        <w:rPr>
          <w:rFonts w:ascii="Arial" w:eastAsia="Arial" w:hAnsi="Arial" w:cs="Arial"/>
          <w:noProof/>
          <w:color w:val="000000"/>
          <w:sz w:val="22"/>
          <w:szCs w:val="22"/>
        </w:rPr>
        <mc:AlternateContent>
          <mc:Choice Requires="wps">
            <w:drawing>
              <wp:anchor distT="0" distB="0" distL="114300" distR="114300" simplePos="0" relativeHeight="251658241" behindDoc="0" locked="0" layoutInCell="1" hidden="0" allowOverlap="1" wp14:anchorId="1BF7D3DF" wp14:editId="6FB81406">
                <wp:simplePos x="0" y="0"/>
                <wp:positionH relativeFrom="page">
                  <wp:posOffset>3169920</wp:posOffset>
                </wp:positionH>
                <wp:positionV relativeFrom="page">
                  <wp:posOffset>9454515</wp:posOffset>
                </wp:positionV>
                <wp:extent cx="3667125" cy="375285"/>
                <wp:effectExtent l="0" t="0" r="9525" b="5715"/>
                <wp:wrapNone/>
                <wp:docPr id="35" name="Rectangle 35"/>
                <wp:cNvGraphicFramePr/>
                <a:graphic xmlns:a="http://schemas.openxmlformats.org/drawingml/2006/main">
                  <a:graphicData uri="http://schemas.microsoft.com/office/word/2010/wordprocessingShape">
                    <wps:wsp>
                      <wps:cNvSpPr/>
                      <wps:spPr>
                        <a:xfrm>
                          <a:off x="0" y="0"/>
                          <a:ext cx="3667125" cy="375285"/>
                        </a:xfrm>
                        <a:prstGeom prst="rect">
                          <a:avLst/>
                        </a:prstGeom>
                        <a:noFill/>
                        <a:ln>
                          <a:noFill/>
                        </a:ln>
                      </wps:spPr>
                      <wps:txbx>
                        <w:txbxContent>
                          <w:p w14:paraId="747D1035"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CE3B52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1BF7D3DF" id="Rectangle 35" o:spid="_x0000_s1055" style="position:absolute;margin-left:249.6pt;margin-top:744.45pt;width:288.75pt;height:29.5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" filled="f" stroked="f">
                <v:textbox inset="0,0,0,0">
                  <w:txbxContent>
                    <w:p w14:paraId="747D1035"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CE3B52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r w:rsidR="004468F8">
        <w:rPr>
          <w:rFonts w:ascii="Arial" w:eastAsia="Arial" w:hAnsi="Arial" w:cs="Arial"/>
          <w:noProof/>
        </w:rPr>
        <mc:AlternateContent>
          <mc:Choice Requires="wps">
            <w:drawing>
              <wp:anchor distT="0" distB="0" distL="114300" distR="114300" simplePos="0" relativeHeight="251658242" behindDoc="0" locked="0" layoutInCell="1" hidden="0" allowOverlap="1" wp14:anchorId="30E32DB7" wp14:editId="165D9821">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04ACDC9E" w14:textId="77777777" w:rsidR="00530E16" w:rsidRDefault="004468F8" w:rsidP="00E1673D">
                            <w:pPr>
                              <w:spacing w:after="0" w:line="240" w:lineRule="auto"/>
                              <w:jc w:val="center"/>
                              <w:textDirection w:val="btLr"/>
                              <w:rPr>
                                <w:rFonts w:ascii="Play" w:eastAsia="Play" w:hAnsi="Play" w:cs="Play"/>
                                <w:color w:val="262626"/>
                                <w:sz w:val="72"/>
                              </w:rPr>
                            </w:pPr>
                            <w:r>
                              <w:rPr>
                                <w:rFonts w:ascii="Play" w:eastAsia="Play" w:hAnsi="Play" w:cs="Play"/>
                                <w:color w:val="262626"/>
                                <w:sz w:val="72"/>
                              </w:rPr>
                              <w:t>Individual Report</w:t>
                            </w:r>
                          </w:p>
                          <w:p w14:paraId="3280C09E" w14:textId="77777777" w:rsidR="00E1673D" w:rsidRDefault="00E1673D" w:rsidP="00E1673D">
                            <w:pPr>
                              <w:spacing w:after="0" w:line="240" w:lineRule="auto"/>
                              <w:jc w:val="center"/>
                              <w:textDirection w:val="btLr"/>
                            </w:pPr>
                          </w:p>
                          <w:p w14:paraId="76985364" w14:textId="77777777" w:rsidR="00530E16" w:rsidRDefault="004468F8">
                            <w:pPr>
                              <w:spacing w:before="120" w:line="277" w:lineRule="auto"/>
                              <w:textDirection w:val="btLr"/>
                            </w:pPr>
                            <w:r>
                              <w:rPr>
                                <w:color w:val="404040"/>
                                <w:sz w:val="36"/>
                              </w:rPr>
                              <w:t>Module Name: Digital Skills and Research Methods</w:t>
                            </w:r>
                          </w:p>
                          <w:p w14:paraId="4CC413CC" w14:textId="77777777" w:rsidR="00530E16" w:rsidRDefault="004468F8">
                            <w:pPr>
                              <w:spacing w:before="120" w:line="277" w:lineRule="auto"/>
                              <w:textDirection w:val="btLr"/>
                            </w:pPr>
                            <w:r>
                              <w:rPr>
                                <w:color w:val="404040"/>
                                <w:sz w:val="36"/>
                              </w:rPr>
                              <w:t>Module Code: LCHS 4007</w:t>
                            </w:r>
                          </w:p>
                          <w:p w14:paraId="19384550" w14:textId="08482BB9" w:rsidR="00530E16" w:rsidRDefault="004468F8">
                            <w:pPr>
                              <w:spacing w:before="120" w:line="277" w:lineRule="auto"/>
                              <w:textDirection w:val="btLr"/>
                            </w:pPr>
                            <w:r>
                              <w:rPr>
                                <w:color w:val="404040"/>
                                <w:sz w:val="36"/>
                              </w:rPr>
                              <w:t xml:space="preserve">Student name: </w:t>
                            </w:r>
                            <w:r w:rsidR="00E1673D">
                              <w:rPr>
                                <w:color w:val="404040"/>
                                <w:sz w:val="36"/>
                              </w:rPr>
                              <w:t>Marites Novenario</w:t>
                            </w:r>
                          </w:p>
                          <w:p w14:paraId="1EC7DD7D" w14:textId="157358AF" w:rsidR="00530E16" w:rsidRDefault="004468F8">
                            <w:pPr>
                              <w:spacing w:before="120" w:line="277" w:lineRule="auto"/>
                              <w:textDirection w:val="btLr"/>
                            </w:pPr>
                            <w:r>
                              <w:rPr>
                                <w:color w:val="404040"/>
                                <w:sz w:val="36"/>
                              </w:rPr>
                              <w:t>Student ID:</w:t>
                            </w:r>
                            <w:r w:rsidR="00E1673D">
                              <w:rPr>
                                <w:color w:val="404040"/>
                                <w:sz w:val="36"/>
                              </w:rPr>
                              <w:t xml:space="preserve"> 2530441</w:t>
                            </w:r>
                          </w:p>
                          <w:p w14:paraId="7488CC90" w14:textId="0CAAB0E3" w:rsidR="00530E16" w:rsidRDefault="004468F8">
                            <w:pPr>
                              <w:spacing w:before="120" w:line="277" w:lineRule="auto"/>
                              <w:textDirection w:val="btLr"/>
                            </w:pPr>
                            <w:r>
                              <w:rPr>
                                <w:color w:val="404040"/>
                                <w:sz w:val="36"/>
                              </w:rPr>
                              <w:t>Lecturer’s Name:</w:t>
                            </w:r>
                            <w:r w:rsidR="00E1673D">
                              <w:rPr>
                                <w:color w:val="404040"/>
                                <w:sz w:val="36"/>
                              </w:rPr>
                              <w:t xml:space="preserve"> Md Sadeque Imam Shaikh</w:t>
                            </w:r>
                            <w:r>
                              <w:rPr>
                                <w:color w:val="404040"/>
                                <w:sz w:val="36"/>
                              </w:rPr>
                              <w:t xml:space="preserve"> </w:t>
                            </w:r>
                          </w:p>
                        </w:txbxContent>
                      </wps:txbx>
                      <wps:bodyPr spcFirstLastPara="1" wrap="square" lIns="0" tIns="0" rIns="0" bIns="0" anchor="t" anchorCtr="0">
                        <a:noAutofit/>
                      </wps:bodyPr>
                    </wps:wsp>
                  </a:graphicData>
                </a:graphic>
              </wp:anchor>
            </w:drawing>
          </mc:Choice>
          <mc:Fallback>
            <w:pict>
              <v:rect w14:anchorId="30E32DB7" id="Rectangle 33" o:spid="_x0000_s1056" style="position:absolute;margin-left:87.4pt;margin-top:220.9pt;width:456pt;height:243.75pt;z-index:25165824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04ACDC9E" w14:textId="77777777" w:rsidR="00530E16" w:rsidRDefault="004468F8" w:rsidP="00E1673D">
                      <w:pPr>
                        <w:spacing w:after="0" w:line="240" w:lineRule="auto"/>
                        <w:jc w:val="center"/>
                        <w:textDirection w:val="btLr"/>
                        <w:rPr>
                          <w:rFonts w:ascii="Play" w:eastAsia="Play" w:hAnsi="Play" w:cs="Play"/>
                          <w:color w:val="262626"/>
                          <w:sz w:val="72"/>
                        </w:rPr>
                      </w:pPr>
                      <w:r>
                        <w:rPr>
                          <w:rFonts w:ascii="Play" w:eastAsia="Play" w:hAnsi="Play" w:cs="Play"/>
                          <w:color w:val="262626"/>
                          <w:sz w:val="72"/>
                        </w:rPr>
                        <w:t>Individual Report</w:t>
                      </w:r>
                    </w:p>
                    <w:p w14:paraId="3280C09E" w14:textId="77777777" w:rsidR="00E1673D" w:rsidRDefault="00E1673D" w:rsidP="00E1673D">
                      <w:pPr>
                        <w:spacing w:after="0" w:line="240" w:lineRule="auto"/>
                        <w:jc w:val="center"/>
                        <w:textDirection w:val="btLr"/>
                      </w:pPr>
                    </w:p>
                    <w:p w14:paraId="76985364" w14:textId="77777777" w:rsidR="00530E16" w:rsidRDefault="004468F8">
                      <w:pPr>
                        <w:spacing w:before="120" w:line="277" w:lineRule="auto"/>
                        <w:textDirection w:val="btLr"/>
                      </w:pPr>
                      <w:r>
                        <w:rPr>
                          <w:color w:val="404040"/>
                          <w:sz w:val="36"/>
                        </w:rPr>
                        <w:t>Module Name: Digital Skills and Research Methods</w:t>
                      </w:r>
                    </w:p>
                    <w:p w14:paraId="4CC413CC" w14:textId="77777777" w:rsidR="00530E16" w:rsidRDefault="004468F8">
                      <w:pPr>
                        <w:spacing w:before="120" w:line="277" w:lineRule="auto"/>
                        <w:textDirection w:val="btLr"/>
                      </w:pPr>
                      <w:r>
                        <w:rPr>
                          <w:color w:val="404040"/>
                          <w:sz w:val="36"/>
                        </w:rPr>
                        <w:t>Module Code: LCHS 4007</w:t>
                      </w:r>
                    </w:p>
                    <w:p w14:paraId="19384550" w14:textId="08482BB9" w:rsidR="00530E16" w:rsidRDefault="004468F8">
                      <w:pPr>
                        <w:spacing w:before="120" w:line="277" w:lineRule="auto"/>
                        <w:textDirection w:val="btLr"/>
                      </w:pPr>
                      <w:r>
                        <w:rPr>
                          <w:color w:val="404040"/>
                          <w:sz w:val="36"/>
                        </w:rPr>
                        <w:t xml:space="preserve">Student name: </w:t>
                      </w:r>
                      <w:r w:rsidR="00E1673D">
                        <w:rPr>
                          <w:color w:val="404040"/>
                          <w:sz w:val="36"/>
                        </w:rPr>
                        <w:t>Marites Novenario</w:t>
                      </w:r>
                    </w:p>
                    <w:p w14:paraId="1EC7DD7D" w14:textId="157358AF" w:rsidR="00530E16" w:rsidRDefault="004468F8">
                      <w:pPr>
                        <w:spacing w:before="120" w:line="277" w:lineRule="auto"/>
                        <w:textDirection w:val="btLr"/>
                      </w:pPr>
                      <w:r>
                        <w:rPr>
                          <w:color w:val="404040"/>
                          <w:sz w:val="36"/>
                        </w:rPr>
                        <w:t>Student ID:</w:t>
                      </w:r>
                      <w:r w:rsidR="00E1673D">
                        <w:rPr>
                          <w:color w:val="404040"/>
                          <w:sz w:val="36"/>
                        </w:rPr>
                        <w:t xml:space="preserve"> 2530441</w:t>
                      </w:r>
                    </w:p>
                    <w:p w14:paraId="7488CC90" w14:textId="0CAAB0E3" w:rsidR="00530E16" w:rsidRDefault="004468F8">
                      <w:pPr>
                        <w:spacing w:before="120" w:line="277" w:lineRule="auto"/>
                        <w:textDirection w:val="btLr"/>
                      </w:pPr>
                      <w:r>
                        <w:rPr>
                          <w:color w:val="404040"/>
                          <w:sz w:val="36"/>
                        </w:rPr>
                        <w:t>Lecturer’s Name:</w:t>
                      </w:r>
                      <w:r w:rsidR="00E1673D">
                        <w:rPr>
                          <w:color w:val="404040"/>
                          <w:sz w:val="36"/>
                        </w:rPr>
                        <w:t xml:space="preserve"> Md Sadeque Imam Shaikh</w:t>
                      </w:r>
                      <w:r>
                        <w:rPr>
                          <w:color w:val="404040"/>
                          <w:sz w:val="36"/>
                        </w:rPr>
                        <w:t xml:space="preserve"> </w:t>
                      </w:r>
                    </w:p>
                  </w:txbxContent>
                </v:textbox>
                <w10:wrap anchorx="page" anchory="page"/>
              </v:rect>
            </w:pict>
          </mc:Fallback>
        </mc:AlternateContent>
      </w:r>
      <w:r w:rsidR="004468F8">
        <w:br w:type="page"/>
      </w:r>
    </w:p>
    <w:p w14:paraId="7B73FE01" w14:textId="77777777" w:rsidR="00530E16" w:rsidRDefault="00530E16">
      <w:pPr>
        <w:rPr>
          <w:rFonts w:ascii="Arial" w:eastAsia="Arial" w:hAnsi="Arial" w:cs="Arial"/>
        </w:rPr>
      </w:pPr>
    </w:p>
    <w:p w14:paraId="2BE46047"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734E5DA1" w14:textId="129C5EF5"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432D05">
              <w:rPr>
                <w:noProof/>
                <w:webHidden/>
              </w:rPr>
              <w:fldChar w:fldCharType="begin"/>
            </w:r>
            <w:r w:rsidR="00432D05">
              <w:rPr>
                <w:noProof/>
                <w:webHidden/>
              </w:rPr>
              <w:instrText xml:space="preserve"> PAGEREF _Toc225024735 \h </w:instrText>
            </w:r>
            <w:r w:rsidR="00432D05">
              <w:rPr>
                <w:noProof/>
                <w:webHidden/>
              </w:rPr>
            </w:r>
            <w:r w:rsidR="00432D05">
              <w:rPr>
                <w:noProof/>
                <w:webHidden/>
              </w:rPr>
              <w:fldChar w:fldCharType="separate"/>
            </w:r>
            <w:r w:rsidR="00612B3F">
              <w:rPr>
                <w:noProof/>
                <w:webHidden/>
              </w:rPr>
              <w:t>2</w:t>
            </w:r>
            <w:r w:rsidR="00432D05">
              <w:rPr>
                <w:noProof/>
                <w:webHidden/>
              </w:rPr>
              <w:fldChar w:fldCharType="end"/>
            </w:r>
          </w:hyperlink>
        </w:p>
        <w:p w14:paraId="206AE187" w14:textId="35A8D0F6"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Pr>
                <w:noProof/>
                <w:webHidden/>
              </w:rPr>
              <w:fldChar w:fldCharType="begin"/>
            </w:r>
            <w:r>
              <w:rPr>
                <w:noProof/>
                <w:webHidden/>
              </w:rPr>
              <w:instrText xml:space="preserve"> PAGEREF _Toc225024736 \h </w:instrText>
            </w:r>
            <w:r>
              <w:rPr>
                <w:noProof/>
                <w:webHidden/>
              </w:rPr>
            </w:r>
            <w:r>
              <w:rPr>
                <w:noProof/>
                <w:webHidden/>
              </w:rPr>
              <w:fldChar w:fldCharType="separate"/>
            </w:r>
            <w:r w:rsidR="00612B3F">
              <w:rPr>
                <w:noProof/>
                <w:webHidden/>
              </w:rPr>
              <w:t>2</w:t>
            </w:r>
            <w:r>
              <w:rPr>
                <w:noProof/>
                <w:webHidden/>
              </w:rPr>
              <w:fldChar w:fldCharType="end"/>
            </w:r>
          </w:hyperlink>
        </w:p>
        <w:p w14:paraId="3F5AAB38" w14:textId="518900FE"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Pr>
                <w:noProof/>
                <w:webHidden/>
              </w:rPr>
              <w:fldChar w:fldCharType="begin"/>
            </w:r>
            <w:r>
              <w:rPr>
                <w:noProof/>
                <w:webHidden/>
              </w:rPr>
              <w:instrText xml:space="preserve"> PAGEREF _Toc225024737 \h </w:instrText>
            </w:r>
            <w:r>
              <w:rPr>
                <w:noProof/>
                <w:webHidden/>
              </w:rPr>
            </w:r>
            <w:r>
              <w:rPr>
                <w:noProof/>
                <w:webHidden/>
              </w:rPr>
              <w:fldChar w:fldCharType="separate"/>
            </w:r>
            <w:r w:rsidR="00612B3F">
              <w:rPr>
                <w:noProof/>
                <w:webHidden/>
              </w:rPr>
              <w:t>2</w:t>
            </w:r>
            <w:r>
              <w:rPr>
                <w:noProof/>
                <w:webHidden/>
              </w:rPr>
              <w:fldChar w:fldCharType="end"/>
            </w:r>
          </w:hyperlink>
        </w:p>
        <w:p w14:paraId="14675F82" w14:textId="36475BEA"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Pr>
                <w:noProof/>
                <w:webHidden/>
              </w:rPr>
              <w:fldChar w:fldCharType="begin"/>
            </w:r>
            <w:r>
              <w:rPr>
                <w:noProof/>
                <w:webHidden/>
              </w:rPr>
              <w:instrText xml:space="preserve"> PAGEREF _Toc225024738 \h </w:instrText>
            </w:r>
            <w:r>
              <w:rPr>
                <w:noProof/>
                <w:webHidden/>
              </w:rPr>
            </w:r>
            <w:r>
              <w:rPr>
                <w:noProof/>
                <w:webHidden/>
              </w:rPr>
              <w:fldChar w:fldCharType="separate"/>
            </w:r>
            <w:r w:rsidR="00612B3F">
              <w:rPr>
                <w:noProof/>
                <w:webHidden/>
              </w:rPr>
              <w:t>2</w:t>
            </w:r>
            <w:r>
              <w:rPr>
                <w:noProof/>
                <w:webHidden/>
              </w:rPr>
              <w:fldChar w:fldCharType="end"/>
            </w:r>
          </w:hyperlink>
        </w:p>
        <w:p w14:paraId="5CC7C1BC" w14:textId="4661EFB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_Toc225024739 \h </w:instrText>
            </w:r>
            <w:r>
              <w:rPr>
                <w:noProof/>
                <w:webHidden/>
              </w:rPr>
            </w:r>
            <w:r>
              <w:rPr>
                <w:noProof/>
                <w:webHidden/>
              </w:rPr>
              <w:fldChar w:fldCharType="separate"/>
            </w:r>
            <w:r w:rsidR="00612B3F">
              <w:rPr>
                <w:noProof/>
                <w:webHidden/>
              </w:rPr>
              <w:t>3</w:t>
            </w:r>
            <w:r>
              <w:rPr>
                <w:noProof/>
                <w:webHidden/>
              </w:rPr>
              <w:fldChar w:fldCharType="end"/>
            </w:r>
          </w:hyperlink>
        </w:p>
        <w:p w14:paraId="76603C62" w14:textId="54D7EC10"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Pr>
                <w:noProof/>
                <w:webHidden/>
              </w:rPr>
              <w:fldChar w:fldCharType="begin"/>
            </w:r>
            <w:r>
              <w:rPr>
                <w:noProof/>
                <w:webHidden/>
              </w:rPr>
              <w:instrText xml:space="preserve"> PAGEREF _Toc225024740 \h </w:instrText>
            </w:r>
            <w:r>
              <w:rPr>
                <w:noProof/>
                <w:webHidden/>
              </w:rPr>
            </w:r>
            <w:r>
              <w:rPr>
                <w:noProof/>
                <w:webHidden/>
              </w:rPr>
              <w:fldChar w:fldCharType="separate"/>
            </w:r>
            <w:r w:rsidR="00612B3F">
              <w:rPr>
                <w:noProof/>
                <w:webHidden/>
              </w:rPr>
              <w:t>3</w:t>
            </w:r>
            <w:r>
              <w:rPr>
                <w:noProof/>
                <w:webHidden/>
              </w:rPr>
              <w:fldChar w:fldCharType="end"/>
            </w:r>
          </w:hyperlink>
        </w:p>
        <w:p w14:paraId="64F97BCD" w14:textId="4FBC7118"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Pr>
                <w:noProof/>
                <w:webHidden/>
              </w:rPr>
              <w:fldChar w:fldCharType="begin"/>
            </w:r>
            <w:r>
              <w:rPr>
                <w:noProof/>
                <w:webHidden/>
              </w:rPr>
              <w:instrText xml:space="preserve"> PAGEREF _Toc225024741 \h </w:instrText>
            </w:r>
            <w:r>
              <w:rPr>
                <w:noProof/>
                <w:webHidden/>
              </w:rPr>
            </w:r>
            <w:r>
              <w:rPr>
                <w:noProof/>
                <w:webHidden/>
              </w:rPr>
              <w:fldChar w:fldCharType="separate"/>
            </w:r>
            <w:r w:rsidR="00612B3F">
              <w:rPr>
                <w:noProof/>
                <w:webHidden/>
              </w:rPr>
              <w:t>3</w:t>
            </w:r>
            <w:r>
              <w:rPr>
                <w:noProof/>
                <w:webHidden/>
              </w:rPr>
              <w:fldChar w:fldCharType="end"/>
            </w:r>
          </w:hyperlink>
        </w:p>
        <w:p w14:paraId="520F5F95" w14:textId="6D60407A"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Pr>
                <w:noProof/>
                <w:webHidden/>
              </w:rPr>
              <w:fldChar w:fldCharType="begin"/>
            </w:r>
            <w:r>
              <w:rPr>
                <w:noProof/>
                <w:webHidden/>
              </w:rPr>
              <w:instrText xml:space="preserve"> PAGEREF _Toc225024742 \h </w:instrText>
            </w:r>
            <w:r>
              <w:rPr>
                <w:noProof/>
                <w:webHidden/>
              </w:rPr>
            </w:r>
            <w:r>
              <w:rPr>
                <w:noProof/>
                <w:webHidden/>
              </w:rPr>
              <w:fldChar w:fldCharType="separate"/>
            </w:r>
            <w:r w:rsidR="00612B3F">
              <w:rPr>
                <w:noProof/>
                <w:webHidden/>
              </w:rPr>
              <w:t>3</w:t>
            </w:r>
            <w:r>
              <w:rPr>
                <w:noProof/>
                <w:webHidden/>
              </w:rPr>
              <w:fldChar w:fldCharType="end"/>
            </w:r>
          </w:hyperlink>
        </w:p>
        <w:p w14:paraId="32D2B77D" w14:textId="47DE2700"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Pr>
                <w:noProof/>
                <w:webHidden/>
              </w:rPr>
              <w:fldChar w:fldCharType="begin"/>
            </w:r>
            <w:r>
              <w:rPr>
                <w:noProof/>
                <w:webHidden/>
              </w:rPr>
              <w:instrText xml:space="preserve"> PAGEREF _Toc225024743 \h </w:instrText>
            </w:r>
            <w:r>
              <w:rPr>
                <w:noProof/>
                <w:webHidden/>
              </w:rPr>
            </w:r>
            <w:r>
              <w:rPr>
                <w:noProof/>
                <w:webHidden/>
              </w:rPr>
              <w:fldChar w:fldCharType="separate"/>
            </w:r>
            <w:r w:rsidR="00612B3F">
              <w:rPr>
                <w:noProof/>
                <w:webHidden/>
              </w:rPr>
              <w:t>4</w:t>
            </w:r>
            <w:r>
              <w:rPr>
                <w:noProof/>
                <w:webHidden/>
              </w:rPr>
              <w:fldChar w:fldCharType="end"/>
            </w:r>
          </w:hyperlink>
        </w:p>
        <w:p w14:paraId="58D60083" w14:textId="5DDB7995"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Pr>
                <w:noProof/>
                <w:webHidden/>
              </w:rPr>
              <w:fldChar w:fldCharType="begin"/>
            </w:r>
            <w:r>
              <w:rPr>
                <w:noProof/>
                <w:webHidden/>
              </w:rPr>
              <w:instrText xml:space="preserve"> PAGEREF _Toc225024744 \h </w:instrText>
            </w:r>
            <w:r>
              <w:rPr>
                <w:noProof/>
                <w:webHidden/>
              </w:rPr>
            </w:r>
            <w:r>
              <w:rPr>
                <w:noProof/>
                <w:webHidden/>
              </w:rPr>
              <w:fldChar w:fldCharType="separate"/>
            </w:r>
            <w:r w:rsidR="00612B3F">
              <w:rPr>
                <w:noProof/>
                <w:webHidden/>
              </w:rPr>
              <w:t>4</w:t>
            </w:r>
            <w:r>
              <w:rPr>
                <w:noProof/>
                <w:webHidden/>
              </w:rPr>
              <w:fldChar w:fldCharType="end"/>
            </w:r>
          </w:hyperlink>
        </w:p>
        <w:p w14:paraId="24DE9415" w14:textId="30C9F035"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Pr>
                <w:noProof/>
                <w:webHidden/>
              </w:rPr>
              <w:fldChar w:fldCharType="begin"/>
            </w:r>
            <w:r>
              <w:rPr>
                <w:noProof/>
                <w:webHidden/>
              </w:rPr>
              <w:instrText xml:space="preserve"> PAGEREF _Toc225024745 \h </w:instrText>
            </w:r>
            <w:r>
              <w:rPr>
                <w:noProof/>
                <w:webHidden/>
              </w:rPr>
            </w:r>
            <w:r>
              <w:rPr>
                <w:noProof/>
                <w:webHidden/>
              </w:rPr>
              <w:fldChar w:fldCharType="separate"/>
            </w:r>
            <w:r w:rsidR="00612B3F">
              <w:rPr>
                <w:noProof/>
                <w:webHidden/>
              </w:rPr>
              <w:t>4</w:t>
            </w:r>
            <w:r>
              <w:rPr>
                <w:noProof/>
                <w:webHidden/>
              </w:rPr>
              <w:fldChar w:fldCharType="end"/>
            </w:r>
          </w:hyperlink>
        </w:p>
        <w:p w14:paraId="09E3B217" w14:textId="78DD2329"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Pr>
                <w:noProof/>
                <w:webHidden/>
              </w:rPr>
              <w:fldChar w:fldCharType="begin"/>
            </w:r>
            <w:r>
              <w:rPr>
                <w:noProof/>
                <w:webHidden/>
              </w:rPr>
              <w:instrText xml:space="preserve"> PAGEREF _Toc225024746 \h </w:instrText>
            </w:r>
            <w:r>
              <w:rPr>
                <w:noProof/>
                <w:webHidden/>
              </w:rPr>
            </w:r>
            <w:r>
              <w:rPr>
                <w:noProof/>
                <w:webHidden/>
              </w:rPr>
              <w:fldChar w:fldCharType="separate"/>
            </w:r>
            <w:r w:rsidR="00612B3F">
              <w:rPr>
                <w:noProof/>
                <w:webHidden/>
              </w:rPr>
              <w:t>5</w:t>
            </w:r>
            <w:r>
              <w:rPr>
                <w:noProof/>
                <w:webHidden/>
              </w:rPr>
              <w:fldChar w:fldCharType="end"/>
            </w:r>
          </w:hyperlink>
        </w:p>
        <w:p w14:paraId="7F33C244" w14:textId="0C2BB1BB"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Pr>
                <w:noProof/>
                <w:webHidden/>
              </w:rPr>
              <w:fldChar w:fldCharType="begin"/>
            </w:r>
            <w:r>
              <w:rPr>
                <w:noProof/>
                <w:webHidden/>
              </w:rPr>
              <w:instrText xml:space="preserve"> PAGEREF _Toc225024747 \h </w:instrText>
            </w:r>
            <w:r>
              <w:rPr>
                <w:noProof/>
                <w:webHidden/>
              </w:rPr>
            </w:r>
            <w:r>
              <w:rPr>
                <w:noProof/>
                <w:webHidden/>
              </w:rPr>
              <w:fldChar w:fldCharType="separate"/>
            </w:r>
            <w:r w:rsidR="00612B3F">
              <w:rPr>
                <w:noProof/>
                <w:webHidden/>
              </w:rPr>
              <w:t>5</w:t>
            </w:r>
            <w:r>
              <w:rPr>
                <w:noProof/>
                <w:webHidden/>
              </w:rPr>
              <w:fldChar w:fldCharType="end"/>
            </w:r>
          </w:hyperlink>
        </w:p>
        <w:p w14:paraId="7FB0A775" w14:textId="61507339"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_Toc225024748 \h </w:instrText>
            </w:r>
            <w:r>
              <w:rPr>
                <w:noProof/>
                <w:webHidden/>
              </w:rPr>
            </w:r>
            <w:r>
              <w:rPr>
                <w:noProof/>
                <w:webHidden/>
              </w:rPr>
              <w:fldChar w:fldCharType="separate"/>
            </w:r>
            <w:r w:rsidR="00612B3F">
              <w:rPr>
                <w:noProof/>
                <w:webHidden/>
              </w:rPr>
              <w:t>5</w:t>
            </w:r>
            <w:r>
              <w:rPr>
                <w:noProof/>
                <w:webHidden/>
              </w:rPr>
              <w:fldChar w:fldCharType="end"/>
            </w:r>
          </w:hyperlink>
        </w:p>
        <w:p w14:paraId="37151DFA" w14:textId="3B4BC5F4"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Pr>
                <w:noProof/>
                <w:webHidden/>
              </w:rPr>
              <w:fldChar w:fldCharType="begin"/>
            </w:r>
            <w:r>
              <w:rPr>
                <w:noProof/>
                <w:webHidden/>
              </w:rPr>
              <w:instrText xml:space="preserve"> PAGEREF _Toc225024749 \h </w:instrText>
            </w:r>
            <w:r>
              <w:rPr>
                <w:noProof/>
                <w:webHidden/>
              </w:rPr>
            </w:r>
            <w:r>
              <w:rPr>
                <w:noProof/>
                <w:webHidden/>
              </w:rPr>
              <w:fldChar w:fldCharType="separate"/>
            </w:r>
            <w:r w:rsidR="00612B3F">
              <w:rPr>
                <w:noProof/>
                <w:webHidden/>
              </w:rPr>
              <w:t>5</w:t>
            </w:r>
            <w:r>
              <w:rPr>
                <w:noProof/>
                <w:webHidden/>
              </w:rPr>
              <w:fldChar w:fldCharType="end"/>
            </w:r>
          </w:hyperlink>
        </w:p>
        <w:p w14:paraId="402BDE01" w14:textId="4BCEAE94"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Pr>
                <w:noProof/>
                <w:webHidden/>
              </w:rPr>
              <w:fldChar w:fldCharType="begin"/>
            </w:r>
            <w:r>
              <w:rPr>
                <w:noProof/>
                <w:webHidden/>
              </w:rPr>
              <w:instrText xml:space="preserve"> PAGEREF _Toc225024750 \h </w:instrText>
            </w:r>
            <w:r>
              <w:rPr>
                <w:noProof/>
                <w:webHidden/>
              </w:rPr>
            </w:r>
            <w:r>
              <w:rPr>
                <w:noProof/>
                <w:webHidden/>
              </w:rPr>
              <w:fldChar w:fldCharType="separate"/>
            </w:r>
            <w:r w:rsidR="00612B3F">
              <w:rPr>
                <w:noProof/>
                <w:webHidden/>
              </w:rPr>
              <w:t>5</w:t>
            </w:r>
            <w:r>
              <w:rPr>
                <w:noProof/>
                <w:webHidden/>
              </w:rPr>
              <w:fldChar w:fldCharType="end"/>
            </w:r>
          </w:hyperlink>
        </w:p>
        <w:p w14:paraId="6DF0B290" w14:textId="199E1E39"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1" w:history="1">
            <w:r w:rsidRPr="00300A8C">
              <w:rPr>
                <w:rStyle w:val="Hyperlink"/>
                <w:rFonts w:eastAsia="Arial"/>
                <w:noProof/>
              </w:rPr>
              <w:t>Conclusion</w:t>
            </w:r>
            <w:r>
              <w:rPr>
                <w:noProof/>
                <w:webHidden/>
              </w:rPr>
              <w:tab/>
            </w:r>
            <w:r>
              <w:rPr>
                <w:noProof/>
                <w:webHidden/>
              </w:rPr>
              <w:fldChar w:fldCharType="begin"/>
            </w:r>
            <w:r>
              <w:rPr>
                <w:noProof/>
                <w:webHidden/>
              </w:rPr>
              <w:instrText xml:space="preserve"> PAGEREF _Toc225024751 \h </w:instrText>
            </w:r>
            <w:r>
              <w:rPr>
                <w:noProof/>
                <w:webHidden/>
              </w:rPr>
            </w:r>
            <w:r>
              <w:rPr>
                <w:noProof/>
                <w:webHidden/>
              </w:rPr>
              <w:fldChar w:fldCharType="separate"/>
            </w:r>
            <w:r w:rsidR="00612B3F">
              <w:rPr>
                <w:noProof/>
                <w:webHidden/>
              </w:rPr>
              <w:t>6</w:t>
            </w:r>
            <w:r>
              <w:rPr>
                <w:noProof/>
                <w:webHidden/>
              </w:rPr>
              <w:fldChar w:fldCharType="end"/>
            </w:r>
          </w:hyperlink>
        </w:p>
        <w:p w14:paraId="45FF3539" w14:textId="54C3AB50"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2" w:history="1">
            <w:r w:rsidRPr="00300A8C">
              <w:rPr>
                <w:rStyle w:val="Hyperlink"/>
                <w:rFonts w:eastAsia="Arial"/>
                <w:noProof/>
              </w:rPr>
              <w:t>Reference List</w:t>
            </w:r>
            <w:r>
              <w:rPr>
                <w:noProof/>
                <w:webHidden/>
              </w:rPr>
              <w:tab/>
            </w:r>
            <w:r>
              <w:rPr>
                <w:noProof/>
                <w:webHidden/>
              </w:rPr>
              <w:fldChar w:fldCharType="begin"/>
            </w:r>
            <w:r>
              <w:rPr>
                <w:noProof/>
                <w:webHidden/>
              </w:rPr>
              <w:instrText xml:space="preserve"> PAGEREF _Toc225024752 \h </w:instrText>
            </w:r>
            <w:r>
              <w:rPr>
                <w:noProof/>
                <w:webHidden/>
              </w:rPr>
            </w:r>
            <w:r>
              <w:rPr>
                <w:noProof/>
                <w:webHidden/>
              </w:rPr>
              <w:fldChar w:fldCharType="separate"/>
            </w:r>
            <w:r w:rsidR="00612B3F">
              <w:rPr>
                <w:noProof/>
                <w:webHidden/>
              </w:rPr>
              <w:t>7</w:t>
            </w:r>
            <w:r>
              <w:rPr>
                <w:noProof/>
                <w:webHidden/>
              </w:rPr>
              <w:fldChar w:fldCharType="end"/>
            </w:r>
          </w:hyperlink>
        </w:p>
        <w:p w14:paraId="6AA9AFBC" w14:textId="77777777" w:rsidR="00530E16" w:rsidRPr="00CF650B" w:rsidRDefault="004468F8">
          <w:r>
            <w:fldChar w:fldCharType="end"/>
          </w:r>
        </w:p>
      </w:sdtContent>
    </w:sdt>
    <w:p w14:paraId="0AC7ABF2" w14:textId="77777777" w:rsidR="00530E16" w:rsidRDefault="00530E16">
      <w:pPr>
        <w:rPr>
          <w:rFonts w:ascii="Arial" w:eastAsia="Arial" w:hAnsi="Arial" w:cs="Arial"/>
        </w:rPr>
      </w:pPr>
    </w:p>
    <w:p w14:paraId="291C24ED" w14:textId="77777777" w:rsidR="00530E16" w:rsidRDefault="00530E16">
      <w:pPr>
        <w:rPr>
          <w:rFonts w:ascii="Arial" w:eastAsia="Arial" w:hAnsi="Arial" w:cs="Arial"/>
        </w:rPr>
      </w:pPr>
    </w:p>
    <w:p w14:paraId="37C172E9" w14:textId="77777777" w:rsidR="00530E16" w:rsidRDefault="00530E16">
      <w:pPr>
        <w:rPr>
          <w:rFonts w:ascii="Arial" w:eastAsia="Arial" w:hAnsi="Arial" w:cs="Arial"/>
        </w:rPr>
      </w:pPr>
    </w:p>
    <w:p w14:paraId="1362342E" w14:textId="77777777" w:rsidR="00530E16" w:rsidRDefault="00530E16">
      <w:pPr>
        <w:rPr>
          <w:rFonts w:ascii="Arial" w:eastAsia="Arial" w:hAnsi="Arial" w:cs="Arial"/>
        </w:rPr>
      </w:pPr>
    </w:p>
    <w:p w14:paraId="397892E4" w14:textId="77777777" w:rsidR="00530E16" w:rsidRDefault="00530E16">
      <w:pPr>
        <w:rPr>
          <w:rFonts w:ascii="Arial" w:eastAsia="Arial" w:hAnsi="Arial" w:cs="Arial"/>
        </w:rPr>
      </w:pPr>
    </w:p>
    <w:p w14:paraId="61A807EC" w14:textId="77777777" w:rsidR="00530E16" w:rsidRDefault="00530E16">
      <w:pPr>
        <w:rPr>
          <w:rFonts w:ascii="Arial" w:eastAsia="Arial" w:hAnsi="Arial" w:cs="Arial"/>
        </w:rPr>
      </w:pPr>
    </w:p>
    <w:p w14:paraId="0644D370" w14:textId="77777777" w:rsidR="00530E16" w:rsidRDefault="00530E16">
      <w:pPr>
        <w:rPr>
          <w:rFonts w:ascii="Arial" w:eastAsia="Arial" w:hAnsi="Arial" w:cs="Arial"/>
        </w:rPr>
      </w:pPr>
    </w:p>
    <w:p w14:paraId="197015FB" w14:textId="77777777" w:rsidR="00530E16" w:rsidRDefault="00530E16">
      <w:pPr>
        <w:rPr>
          <w:rFonts w:ascii="Arial" w:eastAsia="Arial" w:hAnsi="Arial" w:cs="Arial"/>
        </w:rPr>
      </w:pPr>
    </w:p>
    <w:p w14:paraId="7C07EAB0" w14:textId="77777777" w:rsidR="00530E16" w:rsidRDefault="00530E16">
      <w:pPr>
        <w:rPr>
          <w:rFonts w:ascii="Arial" w:eastAsia="Arial" w:hAnsi="Arial" w:cs="Arial"/>
        </w:rPr>
      </w:pPr>
    </w:p>
    <w:p w14:paraId="56C35E18" w14:textId="77777777" w:rsidR="002A1842" w:rsidRDefault="002A1842">
      <w:pPr>
        <w:rPr>
          <w:rFonts w:ascii="Arial" w:eastAsia="Arial" w:hAnsi="Arial" w:cs="Arial"/>
        </w:rPr>
        <w:sectPr w:rsidR="002A1842">
          <w:footerReference w:type="default" r:id="rId12"/>
          <w:pgSz w:w="11906" w:h="16838"/>
          <w:pgMar w:top="1440" w:right="1440" w:bottom="1440" w:left="1440" w:header="708" w:footer="708" w:gutter="0"/>
          <w:pgNumType w:start="0"/>
          <w:cols w:space="720"/>
          <w:titlePg/>
        </w:sectPr>
      </w:pPr>
    </w:p>
    <w:p w14:paraId="1FFD97D0" w14:textId="77777777" w:rsidR="00530E16" w:rsidRDefault="00530E16">
      <w:pPr>
        <w:rPr>
          <w:rFonts w:ascii="Arial" w:eastAsia="Arial" w:hAnsi="Arial" w:cs="Arial"/>
        </w:rPr>
      </w:pPr>
    </w:p>
    <w:p w14:paraId="5EB5B8EA" w14:textId="77777777" w:rsidR="00575E73" w:rsidRDefault="00575E73" w:rsidP="00575E73">
      <w:pPr>
        <w:pStyle w:val="Heading1"/>
        <w:rPr>
          <w:rFonts w:eastAsia="Arial"/>
        </w:rPr>
      </w:pPr>
      <w:bookmarkStart w:id="0" w:name="_Toc225024735"/>
      <w:r w:rsidRPr="00575E73">
        <w:rPr>
          <w:rFonts w:eastAsia="Arial"/>
        </w:rPr>
        <w:lastRenderedPageBreak/>
        <w:t>Introduction</w:t>
      </w:r>
      <w:bookmarkEnd w:id="0"/>
      <w:r w:rsidRPr="00575E73">
        <w:rPr>
          <w:rFonts w:eastAsia="Arial"/>
        </w:rPr>
        <w:t xml:space="preserve">  </w:t>
      </w:r>
    </w:p>
    <w:p w14:paraId="0A6C79C8" w14:textId="496DF1A3" w:rsidR="00E1673D" w:rsidRPr="00E1673D" w:rsidRDefault="00E1673D" w:rsidP="00E1673D">
      <w:pPr>
        <w:rPr>
          <w:b/>
          <w:bCs/>
          <w:sz w:val="26"/>
          <w:szCs w:val="26"/>
        </w:rPr>
      </w:pPr>
      <w:r w:rsidRPr="00E1673D">
        <w:rPr>
          <w:b/>
          <w:bCs/>
          <w:sz w:val="26"/>
          <w:szCs w:val="26"/>
        </w:rPr>
        <w:t>Staff Burnout</w:t>
      </w:r>
    </w:p>
    <w:p w14:paraId="6632CC5D" w14:textId="3D96D109" w:rsidR="00575E73" w:rsidRPr="00575E73" w:rsidRDefault="0037108C" w:rsidP="0037108C">
      <w:pPr>
        <w:spacing w:line="360" w:lineRule="auto"/>
        <w:jc w:val="both"/>
        <w:rPr>
          <w:rFonts w:ascii="Arial" w:eastAsia="Arial" w:hAnsi="Arial" w:cs="Arial"/>
          <w:sz w:val="22"/>
          <w:szCs w:val="22"/>
        </w:rPr>
      </w:pPr>
      <w:r w:rsidRPr="0037108C">
        <w:rPr>
          <w:rFonts w:ascii="Arial" w:eastAsia="Arial" w:hAnsi="Arial" w:cs="Arial"/>
          <w:sz w:val="22"/>
          <w:szCs w:val="22"/>
          <w:lang w:val="en-US"/>
        </w:rPr>
        <w:t xml:space="preserve">This report examines </w:t>
      </w:r>
      <w:proofErr w:type="gramStart"/>
      <w:r w:rsidRPr="0037108C">
        <w:rPr>
          <w:rFonts w:ascii="Arial" w:eastAsia="Arial" w:hAnsi="Arial" w:cs="Arial"/>
          <w:sz w:val="22"/>
          <w:szCs w:val="22"/>
          <w:lang w:val="en-US"/>
        </w:rPr>
        <w:t>staff burnout</w:t>
      </w:r>
      <w:proofErr w:type="gramEnd"/>
      <w:r w:rsidRPr="0037108C">
        <w:rPr>
          <w:rFonts w:ascii="Arial" w:eastAsia="Arial" w:hAnsi="Arial" w:cs="Arial"/>
          <w:sz w:val="22"/>
          <w:szCs w:val="22"/>
          <w:lang w:val="en-US"/>
        </w:rPr>
        <w:t xml:space="preserve"> as a critical issue within the UK health and social care sector. It explores the impact of burnout on care </w:t>
      </w:r>
      <w:r w:rsidR="00612B3F" w:rsidRPr="0037108C">
        <w:rPr>
          <w:rFonts w:ascii="Arial" w:eastAsia="Arial" w:hAnsi="Arial" w:cs="Arial"/>
          <w:sz w:val="22"/>
          <w:szCs w:val="22"/>
          <w:lang w:val="en-US"/>
        </w:rPr>
        <w:t>organizations</w:t>
      </w:r>
      <w:r w:rsidRPr="0037108C">
        <w:rPr>
          <w:rFonts w:ascii="Arial" w:eastAsia="Arial" w:hAnsi="Arial" w:cs="Arial"/>
          <w:sz w:val="22"/>
          <w:szCs w:val="22"/>
          <w:lang w:val="en-US"/>
        </w:rPr>
        <w:t>, employees, and service users, evaluates credible sources of information, and outlines appropriate research methodologies and data collection methods to study this topic. The report also reflects on the relevance of this issue to professional practice and future career development in the field.</w:t>
      </w:r>
    </w:p>
    <w:p w14:paraId="45D6FAE7" w14:textId="77777777" w:rsidR="00575E73" w:rsidRPr="00575E73" w:rsidRDefault="00575E73" w:rsidP="00575E73">
      <w:pPr>
        <w:rPr>
          <w:rFonts w:ascii="Arial" w:eastAsia="Arial" w:hAnsi="Arial" w:cs="Arial"/>
          <w:sz w:val="22"/>
          <w:szCs w:val="22"/>
        </w:rPr>
      </w:pPr>
    </w:p>
    <w:p w14:paraId="63645811" w14:textId="77777777" w:rsidR="00575E73" w:rsidRPr="00575E73" w:rsidRDefault="00575E73" w:rsidP="00575E73">
      <w:pPr>
        <w:pStyle w:val="Heading1"/>
        <w:rPr>
          <w:rFonts w:eastAsia="Arial"/>
        </w:rPr>
      </w:pPr>
      <w:bookmarkStart w:id="1" w:name="_Toc225024736"/>
      <w:r w:rsidRPr="00575E73">
        <w:rPr>
          <w:rFonts w:eastAsia="Arial"/>
        </w:rPr>
        <w:t>Task 1 – Selection of a Research Topic</w:t>
      </w:r>
      <w:bookmarkEnd w:id="1"/>
      <w:r w:rsidRPr="00575E73">
        <w:rPr>
          <w:rFonts w:eastAsia="Arial"/>
        </w:rPr>
        <w:t xml:space="preserve"> </w:t>
      </w:r>
    </w:p>
    <w:p w14:paraId="1B937073" w14:textId="77777777" w:rsidR="00575E73" w:rsidRPr="00575E73" w:rsidRDefault="00575E73" w:rsidP="00575E73">
      <w:pPr>
        <w:pStyle w:val="Heading2"/>
        <w:rPr>
          <w:rFonts w:eastAsia="Arial"/>
        </w:rPr>
      </w:pPr>
      <w:bookmarkStart w:id="2" w:name="_Toc225024737"/>
      <w:r w:rsidRPr="00575E73">
        <w:rPr>
          <w:rFonts w:eastAsia="Arial"/>
        </w:rPr>
        <w:t>1.1 The Issue and Why It Matters</w:t>
      </w:r>
      <w:bookmarkEnd w:id="2"/>
    </w:p>
    <w:p w14:paraId="66FCCFB3" w14:textId="723EC66A" w:rsidR="0037108C" w:rsidRPr="0037108C" w:rsidRDefault="0037108C" w:rsidP="0037108C">
      <w:pPr>
        <w:rPr>
          <w:rFonts w:ascii="Arial" w:eastAsia="Arial" w:hAnsi="Arial" w:cs="Arial"/>
          <w:b/>
          <w:bCs/>
          <w:sz w:val="22"/>
          <w:szCs w:val="22"/>
        </w:rPr>
      </w:pPr>
      <w:r>
        <w:rPr>
          <w:rFonts w:ascii="Arial" w:eastAsia="Arial" w:hAnsi="Arial" w:cs="Arial"/>
          <w:b/>
          <w:bCs/>
          <w:sz w:val="22"/>
          <w:szCs w:val="22"/>
          <w:lang w:val="en-US"/>
        </w:rPr>
        <w:t xml:space="preserve">A. </w:t>
      </w:r>
      <w:r w:rsidRPr="0037108C">
        <w:rPr>
          <w:rFonts w:ascii="Arial" w:eastAsia="Arial" w:hAnsi="Arial" w:cs="Arial"/>
          <w:b/>
          <w:bCs/>
          <w:sz w:val="22"/>
          <w:szCs w:val="22"/>
          <w:lang w:val="en-US"/>
        </w:rPr>
        <w:t>Identification of the Issue</w:t>
      </w:r>
      <w:r w:rsidRPr="0037108C">
        <w:rPr>
          <w:rFonts w:ascii="Arial" w:eastAsia="Arial" w:hAnsi="Arial" w:cs="Arial"/>
          <w:b/>
          <w:bCs/>
          <w:sz w:val="22"/>
          <w:szCs w:val="22"/>
        </w:rPr>
        <w:t> </w:t>
      </w:r>
    </w:p>
    <w:p w14:paraId="50CF9E08" w14:textId="0A4AA571" w:rsidR="0037108C" w:rsidRPr="0037108C" w:rsidRDefault="0037108C" w:rsidP="0037108C">
      <w:pPr>
        <w:spacing w:line="360" w:lineRule="auto"/>
        <w:jc w:val="both"/>
        <w:rPr>
          <w:rFonts w:ascii="Arial" w:eastAsia="Arial" w:hAnsi="Arial" w:cs="Arial"/>
          <w:sz w:val="22"/>
          <w:szCs w:val="22"/>
        </w:rPr>
      </w:pPr>
      <w:r w:rsidRPr="0037108C">
        <w:rPr>
          <w:rFonts w:ascii="Arial" w:eastAsia="Arial" w:hAnsi="Arial" w:cs="Arial"/>
          <w:sz w:val="22"/>
          <w:szCs w:val="22"/>
          <w:lang w:val="en-US"/>
        </w:rPr>
        <w:t>Staff burnout is a pervasive problem in UK health and social care, </w:t>
      </w:r>
      <w:r w:rsidR="00612B3F" w:rsidRPr="0037108C">
        <w:rPr>
          <w:rFonts w:ascii="Arial" w:eastAsia="Arial" w:hAnsi="Arial" w:cs="Arial"/>
          <w:sz w:val="22"/>
          <w:szCs w:val="22"/>
          <w:lang w:val="en-US"/>
        </w:rPr>
        <w:t>characterized</w:t>
      </w:r>
      <w:r w:rsidRPr="0037108C">
        <w:rPr>
          <w:rFonts w:ascii="Arial" w:eastAsia="Arial" w:hAnsi="Arial" w:cs="Arial"/>
          <w:sz w:val="22"/>
          <w:szCs w:val="22"/>
          <w:lang w:val="en-US"/>
        </w:rPr>
        <w:t> by emotional exhaustion, </w:t>
      </w:r>
      <w:r w:rsidR="00612B3F" w:rsidRPr="0037108C">
        <w:rPr>
          <w:rFonts w:ascii="Arial" w:eastAsia="Arial" w:hAnsi="Arial" w:cs="Arial"/>
          <w:sz w:val="22"/>
          <w:szCs w:val="22"/>
          <w:lang w:val="en-US"/>
        </w:rPr>
        <w:t>depersonalization</w:t>
      </w:r>
      <w:r w:rsidRPr="0037108C">
        <w:rPr>
          <w:rFonts w:ascii="Arial" w:eastAsia="Arial" w:hAnsi="Arial" w:cs="Arial"/>
          <w:sz w:val="22"/>
          <w:szCs w:val="22"/>
          <w:lang w:val="en-US"/>
        </w:rPr>
        <w:t>, and reduced personal accomplishment (Maslach &amp; Jackson, 1981). It has been exacerbated by factors such as understaffing, increased workloads, and the ongoing pressures of delivering care in a resource-constrained environment.</w:t>
      </w:r>
      <w:r w:rsidRPr="0037108C">
        <w:rPr>
          <w:rFonts w:ascii="Arial" w:eastAsia="Arial" w:hAnsi="Arial" w:cs="Arial"/>
          <w:sz w:val="22"/>
          <w:szCs w:val="22"/>
        </w:rPr>
        <w:t> </w:t>
      </w:r>
    </w:p>
    <w:p w14:paraId="47EE7F1C" w14:textId="77777777" w:rsidR="0037108C" w:rsidRPr="0037108C" w:rsidRDefault="0037108C" w:rsidP="0037108C">
      <w:pPr>
        <w:rPr>
          <w:rFonts w:ascii="Arial" w:eastAsia="Arial" w:hAnsi="Arial" w:cs="Arial"/>
          <w:sz w:val="22"/>
          <w:szCs w:val="22"/>
        </w:rPr>
      </w:pPr>
      <w:r w:rsidRPr="0037108C">
        <w:rPr>
          <w:rFonts w:ascii="Arial" w:eastAsia="Arial" w:hAnsi="Arial" w:cs="Arial"/>
          <w:sz w:val="22"/>
          <w:szCs w:val="22"/>
          <w:lang w:val="en-US"/>
        </w:rPr>
        <w:t> </w:t>
      </w:r>
      <w:r w:rsidRPr="0037108C">
        <w:rPr>
          <w:rFonts w:ascii="Arial" w:eastAsia="Arial" w:hAnsi="Arial" w:cs="Arial"/>
          <w:sz w:val="22"/>
          <w:szCs w:val="22"/>
        </w:rPr>
        <w:t> </w:t>
      </w:r>
    </w:p>
    <w:p w14:paraId="238F25B9" w14:textId="54078621" w:rsidR="0037108C" w:rsidRPr="0037108C" w:rsidRDefault="0037108C" w:rsidP="0037108C">
      <w:pPr>
        <w:rPr>
          <w:rFonts w:ascii="Arial" w:eastAsia="Arial" w:hAnsi="Arial" w:cs="Arial"/>
          <w:b/>
          <w:bCs/>
          <w:sz w:val="22"/>
          <w:szCs w:val="22"/>
        </w:rPr>
      </w:pPr>
      <w:r w:rsidRPr="0037108C">
        <w:rPr>
          <w:rFonts w:ascii="Arial" w:eastAsia="Arial" w:hAnsi="Arial" w:cs="Arial"/>
          <w:b/>
          <w:bCs/>
          <w:sz w:val="22"/>
          <w:szCs w:val="22"/>
          <w:lang w:val="en-US"/>
        </w:rPr>
        <w:t>B. Who is Affected and Why It Matters</w:t>
      </w:r>
      <w:r w:rsidRPr="0037108C">
        <w:rPr>
          <w:rFonts w:ascii="Arial" w:eastAsia="Arial" w:hAnsi="Arial" w:cs="Arial"/>
          <w:b/>
          <w:bCs/>
          <w:sz w:val="22"/>
          <w:szCs w:val="22"/>
        </w:rPr>
        <w:t> </w:t>
      </w:r>
    </w:p>
    <w:p w14:paraId="2F1762CA" w14:textId="7A5620BC" w:rsidR="0037108C" w:rsidRPr="0037108C" w:rsidRDefault="0037108C" w:rsidP="0037108C">
      <w:pPr>
        <w:pStyle w:val="ListParagraph"/>
        <w:numPr>
          <w:ilvl w:val="0"/>
          <w:numId w:val="9"/>
        </w:numPr>
        <w:spacing w:line="360" w:lineRule="auto"/>
        <w:jc w:val="both"/>
        <w:rPr>
          <w:rFonts w:ascii="Arial" w:eastAsia="Arial" w:hAnsi="Arial" w:cs="Arial"/>
          <w:sz w:val="22"/>
          <w:szCs w:val="22"/>
        </w:rPr>
      </w:pPr>
      <w:r w:rsidRPr="0037108C">
        <w:rPr>
          <w:rFonts w:ascii="Arial" w:eastAsia="Arial" w:hAnsi="Arial" w:cs="Arial"/>
          <w:sz w:val="22"/>
          <w:szCs w:val="22"/>
          <w:lang w:val="en-US"/>
        </w:rPr>
        <w:t>Care staff: Nurses, social workers, care assistants, and administrative staff are most directly impacted, leading to poor mental health, low morale, and high turnover rates.</w:t>
      </w:r>
      <w:r w:rsidRPr="0037108C">
        <w:rPr>
          <w:rFonts w:ascii="Arial" w:eastAsia="Arial" w:hAnsi="Arial" w:cs="Arial"/>
          <w:sz w:val="22"/>
          <w:szCs w:val="22"/>
        </w:rPr>
        <w:t> </w:t>
      </w:r>
    </w:p>
    <w:p w14:paraId="2F35A584" w14:textId="15F65176" w:rsidR="0037108C" w:rsidRPr="0037108C" w:rsidRDefault="0037108C" w:rsidP="0037108C">
      <w:pPr>
        <w:pStyle w:val="ListParagraph"/>
        <w:numPr>
          <w:ilvl w:val="0"/>
          <w:numId w:val="9"/>
        </w:numPr>
        <w:spacing w:line="360" w:lineRule="auto"/>
        <w:jc w:val="both"/>
        <w:rPr>
          <w:rFonts w:ascii="Arial" w:eastAsia="Arial" w:hAnsi="Arial" w:cs="Arial"/>
          <w:sz w:val="22"/>
          <w:szCs w:val="22"/>
        </w:rPr>
      </w:pPr>
      <w:r w:rsidRPr="0037108C">
        <w:rPr>
          <w:rFonts w:ascii="Arial" w:eastAsia="Arial" w:hAnsi="Arial" w:cs="Arial"/>
          <w:sz w:val="22"/>
          <w:szCs w:val="22"/>
          <w:lang w:val="en-US"/>
        </w:rPr>
        <w:t>Care </w:t>
      </w:r>
      <w:r w:rsidR="00E1673D" w:rsidRPr="0037108C">
        <w:rPr>
          <w:rFonts w:ascii="Arial" w:eastAsia="Arial" w:hAnsi="Arial" w:cs="Arial"/>
          <w:sz w:val="22"/>
          <w:szCs w:val="22"/>
          <w:lang w:val="en-US"/>
        </w:rPr>
        <w:t>organizations</w:t>
      </w:r>
      <w:r w:rsidRPr="0037108C">
        <w:rPr>
          <w:rFonts w:ascii="Arial" w:eastAsia="Arial" w:hAnsi="Arial" w:cs="Arial"/>
          <w:sz w:val="22"/>
          <w:szCs w:val="22"/>
          <w:lang w:val="en-US"/>
        </w:rPr>
        <w:t>: High staff turnover increases recruitment and training costs, disrupts service continuity, and reduces overall </w:t>
      </w:r>
      <w:r w:rsidR="00E1673D" w:rsidRPr="0037108C">
        <w:rPr>
          <w:rFonts w:ascii="Arial" w:eastAsia="Arial" w:hAnsi="Arial" w:cs="Arial"/>
          <w:sz w:val="22"/>
          <w:szCs w:val="22"/>
          <w:lang w:val="en-US"/>
        </w:rPr>
        <w:t>organizational</w:t>
      </w:r>
      <w:r w:rsidRPr="0037108C">
        <w:rPr>
          <w:rFonts w:ascii="Arial" w:eastAsia="Arial" w:hAnsi="Arial" w:cs="Arial"/>
          <w:sz w:val="22"/>
          <w:szCs w:val="22"/>
          <w:lang w:val="en-US"/>
        </w:rPr>
        <w:t> efficiency.</w:t>
      </w:r>
      <w:r w:rsidRPr="0037108C">
        <w:rPr>
          <w:rFonts w:ascii="Arial" w:eastAsia="Arial" w:hAnsi="Arial" w:cs="Arial"/>
          <w:sz w:val="22"/>
          <w:szCs w:val="22"/>
        </w:rPr>
        <w:t> </w:t>
      </w:r>
    </w:p>
    <w:p w14:paraId="381B9364" w14:textId="69F3036B" w:rsidR="0037108C" w:rsidRPr="0037108C" w:rsidRDefault="0037108C" w:rsidP="0037108C">
      <w:pPr>
        <w:pStyle w:val="ListParagraph"/>
        <w:numPr>
          <w:ilvl w:val="0"/>
          <w:numId w:val="9"/>
        </w:numPr>
        <w:spacing w:line="360" w:lineRule="auto"/>
        <w:jc w:val="both"/>
        <w:rPr>
          <w:rFonts w:ascii="Arial" w:eastAsia="Arial" w:hAnsi="Arial" w:cs="Arial"/>
          <w:sz w:val="22"/>
          <w:szCs w:val="22"/>
        </w:rPr>
      </w:pPr>
      <w:r w:rsidRPr="0037108C">
        <w:rPr>
          <w:rFonts w:ascii="Arial" w:eastAsia="Arial" w:hAnsi="Arial" w:cs="Arial"/>
          <w:sz w:val="22"/>
          <w:szCs w:val="22"/>
          <w:lang w:val="en-US"/>
        </w:rPr>
        <w:t>Service users: Burnout among staff can compromise the quality and safety of care, leading to delays in treatment, reduced patient satisfaction, and poorer health outcomes.</w:t>
      </w:r>
      <w:r w:rsidRPr="0037108C">
        <w:rPr>
          <w:rFonts w:ascii="Arial" w:eastAsia="Arial" w:hAnsi="Arial" w:cs="Arial"/>
          <w:sz w:val="22"/>
          <w:szCs w:val="22"/>
        </w:rPr>
        <w:t> </w:t>
      </w:r>
    </w:p>
    <w:p w14:paraId="5A22438F" w14:textId="77777777" w:rsidR="00575E73" w:rsidRPr="00575E73" w:rsidRDefault="00575E73" w:rsidP="00575E73">
      <w:pPr>
        <w:rPr>
          <w:rFonts w:ascii="Arial" w:eastAsia="Arial" w:hAnsi="Arial" w:cs="Arial"/>
          <w:sz w:val="22"/>
          <w:szCs w:val="22"/>
        </w:rPr>
      </w:pPr>
    </w:p>
    <w:p w14:paraId="6F86B7D0" w14:textId="77777777" w:rsidR="00575E73" w:rsidRPr="00575E73" w:rsidRDefault="00575E73" w:rsidP="00575E73">
      <w:pPr>
        <w:pStyle w:val="Heading2"/>
        <w:rPr>
          <w:rFonts w:eastAsia="Arial"/>
        </w:rPr>
      </w:pPr>
      <w:bookmarkStart w:id="3" w:name="_Toc225024738"/>
      <w:r w:rsidRPr="00575E73">
        <w:rPr>
          <w:rFonts w:eastAsia="Arial"/>
        </w:rPr>
        <w:t>1.2 Personal Reflection – Why I Chose This Topic</w:t>
      </w:r>
      <w:bookmarkEnd w:id="3"/>
    </w:p>
    <w:p w14:paraId="7091EE36" w14:textId="77777777" w:rsidR="0037108C" w:rsidRPr="0037108C" w:rsidRDefault="0037108C" w:rsidP="0037108C">
      <w:pPr>
        <w:spacing w:line="360" w:lineRule="auto"/>
        <w:jc w:val="both"/>
        <w:rPr>
          <w:rFonts w:ascii="Arial" w:eastAsia="Arial" w:hAnsi="Arial" w:cs="Arial"/>
          <w:sz w:val="22"/>
          <w:szCs w:val="22"/>
        </w:rPr>
      </w:pPr>
      <w:r w:rsidRPr="0037108C">
        <w:rPr>
          <w:rFonts w:ascii="Arial" w:eastAsia="Arial" w:hAnsi="Arial" w:cs="Arial"/>
          <w:sz w:val="22"/>
          <w:szCs w:val="22"/>
          <w:lang w:val="en-US"/>
        </w:rPr>
        <w:t>I selected this topic because it is highly relevant to current practice and directly impacts the well-being of both care providers and recipients. My interest stems from personal observations of workplace pressures during work placements, and it aligns with my studies in health and social care, as well as my future career goal of working in care management. Understanding burnout is essential for developing strategies to support staff and improve service delivery.</w:t>
      </w:r>
      <w:r w:rsidRPr="0037108C">
        <w:rPr>
          <w:rFonts w:ascii="Arial" w:eastAsia="Arial" w:hAnsi="Arial" w:cs="Arial"/>
          <w:sz w:val="22"/>
          <w:szCs w:val="22"/>
        </w:rPr>
        <w:t> </w:t>
      </w:r>
    </w:p>
    <w:p w14:paraId="296C9191" w14:textId="77777777" w:rsidR="0037108C" w:rsidRPr="0037108C" w:rsidRDefault="0037108C" w:rsidP="0037108C">
      <w:pPr>
        <w:rPr>
          <w:rFonts w:ascii="Arial" w:eastAsia="Arial" w:hAnsi="Arial" w:cs="Arial"/>
          <w:sz w:val="22"/>
          <w:szCs w:val="22"/>
        </w:rPr>
      </w:pPr>
      <w:r w:rsidRPr="0037108C">
        <w:rPr>
          <w:rFonts w:ascii="Arial" w:eastAsia="Arial" w:hAnsi="Arial" w:cs="Arial"/>
          <w:sz w:val="22"/>
          <w:szCs w:val="22"/>
          <w:lang w:val="en-US"/>
        </w:rPr>
        <w:lastRenderedPageBreak/>
        <w:t> </w:t>
      </w:r>
      <w:r w:rsidRPr="0037108C">
        <w:rPr>
          <w:rFonts w:ascii="Arial" w:eastAsia="Arial" w:hAnsi="Arial" w:cs="Arial"/>
          <w:sz w:val="22"/>
          <w:szCs w:val="22"/>
        </w:rPr>
        <w:t> </w:t>
      </w:r>
    </w:p>
    <w:p w14:paraId="55EAC945" w14:textId="77777777" w:rsidR="00575E73" w:rsidRPr="00575E73" w:rsidRDefault="00575E73" w:rsidP="0037108C">
      <w:pPr>
        <w:jc w:val="both"/>
        <w:rPr>
          <w:rFonts w:ascii="Arial" w:eastAsia="Arial" w:hAnsi="Arial" w:cs="Arial"/>
          <w:sz w:val="22"/>
          <w:szCs w:val="22"/>
        </w:rPr>
      </w:pPr>
    </w:p>
    <w:p w14:paraId="2B3834DC" w14:textId="77777777" w:rsidR="00575E73" w:rsidRDefault="00575E73" w:rsidP="00575E73">
      <w:pPr>
        <w:pStyle w:val="Heading1"/>
        <w:rPr>
          <w:rFonts w:eastAsia="Arial"/>
        </w:rPr>
      </w:pPr>
      <w:bookmarkStart w:id="4" w:name="_Toc225024739"/>
      <w:r w:rsidRPr="00575E73">
        <w:rPr>
          <w:rFonts w:eastAsia="Arial"/>
        </w:rPr>
        <w:t>Task 2 – Evaluating Information Sources</w:t>
      </w:r>
      <w:bookmarkEnd w:id="4"/>
      <w:r w:rsidRPr="00575E73">
        <w:rPr>
          <w:rFonts w:eastAsia="Arial"/>
        </w:rPr>
        <w:t xml:space="preserve">  </w:t>
      </w:r>
    </w:p>
    <w:p w14:paraId="24C59672" w14:textId="7F3B4463" w:rsidR="00500EFC" w:rsidRPr="00500EFC" w:rsidRDefault="00500EFC" w:rsidP="00500EFC">
      <w:pPr>
        <w:spacing w:line="360" w:lineRule="auto"/>
        <w:jc w:val="both"/>
        <w:rPr>
          <w:rFonts w:ascii="Arial" w:eastAsia="Arial" w:hAnsi="Arial" w:cs="Arial"/>
          <w:sz w:val="22"/>
          <w:szCs w:val="22"/>
        </w:rPr>
      </w:pPr>
      <w:r w:rsidRPr="00500EFC">
        <w:rPr>
          <w:rFonts w:ascii="Arial" w:eastAsia="Arial" w:hAnsi="Arial" w:cs="Arial"/>
          <w:sz w:val="22"/>
          <w:szCs w:val="22"/>
          <w:lang w:val="en-US"/>
        </w:rPr>
        <w:t>Three credible sources were selected to explain and </w:t>
      </w:r>
      <w:r w:rsidR="0083264C" w:rsidRPr="00500EFC">
        <w:rPr>
          <w:rFonts w:ascii="Arial" w:eastAsia="Arial" w:hAnsi="Arial" w:cs="Arial"/>
          <w:sz w:val="22"/>
          <w:szCs w:val="22"/>
          <w:lang w:val="en-US"/>
        </w:rPr>
        <w:t>analyze</w:t>
      </w:r>
      <w:r w:rsidRPr="00500EFC">
        <w:rPr>
          <w:rFonts w:ascii="Arial" w:eastAsia="Arial" w:hAnsi="Arial" w:cs="Arial"/>
          <w:sz w:val="22"/>
          <w:szCs w:val="22"/>
          <w:lang w:val="en-US"/>
        </w:rPr>
        <w:t> staff burnout in the UK health and social care sector:</w:t>
      </w:r>
      <w:r w:rsidRPr="00500EFC">
        <w:rPr>
          <w:rFonts w:ascii="Arial" w:eastAsia="Arial" w:hAnsi="Arial" w:cs="Arial"/>
          <w:sz w:val="22"/>
          <w:szCs w:val="22"/>
        </w:rPr>
        <w:t> </w:t>
      </w:r>
    </w:p>
    <w:p w14:paraId="1EABEEA7" w14:textId="1A992713" w:rsidR="00500EFC" w:rsidRPr="00500EFC" w:rsidRDefault="00575E73" w:rsidP="00967C2E">
      <w:pPr>
        <w:pStyle w:val="Heading2"/>
        <w:rPr>
          <w:rFonts w:ascii="Arial" w:eastAsia="Arial" w:hAnsi="Arial" w:cs="Arial"/>
          <w:sz w:val="22"/>
          <w:szCs w:val="22"/>
        </w:rPr>
      </w:pPr>
      <w:bookmarkStart w:id="5" w:name="_Toc225024740"/>
      <w:r w:rsidRPr="00575E73">
        <w:rPr>
          <w:rFonts w:eastAsia="Arial"/>
        </w:rPr>
        <w:t>2.1 Source 1</w:t>
      </w:r>
      <w:bookmarkEnd w:id="5"/>
      <w:r w:rsidR="00967C2E">
        <w:rPr>
          <w:rFonts w:eastAsia="Arial"/>
        </w:rPr>
        <w:t xml:space="preserve">- </w:t>
      </w:r>
      <w:r w:rsidR="00967C2E" w:rsidRPr="00967C2E">
        <w:rPr>
          <w:rFonts w:eastAsia="Arial"/>
        </w:rPr>
        <w:t>NHS Staff Survey 2023</w:t>
      </w:r>
      <w:r w:rsidR="00500EFC" w:rsidRPr="00500EFC">
        <w:rPr>
          <w:rFonts w:ascii="Arial" w:eastAsia="Arial" w:hAnsi="Arial" w:cs="Arial"/>
          <w:sz w:val="22"/>
          <w:szCs w:val="22"/>
          <w:lang w:val="en-US"/>
        </w:rPr>
        <w:t> </w:t>
      </w:r>
      <w:r w:rsidR="00500EFC" w:rsidRPr="00500EFC">
        <w:rPr>
          <w:rFonts w:ascii="Arial" w:eastAsia="Arial" w:hAnsi="Arial" w:cs="Arial"/>
          <w:sz w:val="22"/>
          <w:szCs w:val="22"/>
        </w:rPr>
        <w:t> </w:t>
      </w:r>
    </w:p>
    <w:p w14:paraId="44EF44D3" w14:textId="5F5423A6" w:rsidR="00500EFC" w:rsidRPr="00967C2E" w:rsidRDefault="00500EFC" w:rsidP="00967C2E">
      <w:pPr>
        <w:pStyle w:val="ListParagraph"/>
        <w:numPr>
          <w:ilvl w:val="0"/>
          <w:numId w:val="11"/>
        </w:numPr>
        <w:spacing w:line="360" w:lineRule="auto"/>
        <w:jc w:val="both"/>
        <w:rPr>
          <w:rFonts w:ascii="Arial" w:eastAsia="Arial" w:hAnsi="Arial" w:cs="Arial"/>
          <w:sz w:val="22"/>
          <w:szCs w:val="22"/>
        </w:rPr>
      </w:pPr>
      <w:r w:rsidRPr="00967C2E">
        <w:rPr>
          <w:rFonts w:ascii="Arial" w:eastAsia="Arial" w:hAnsi="Arial" w:cs="Arial"/>
          <w:sz w:val="22"/>
          <w:szCs w:val="22"/>
          <w:lang w:val="en-US"/>
        </w:rPr>
        <w:t>Summary: This annual survey collects data from over 1 million NHS staff across the UK. The 2023 report highlights that 44% of respondents reported feeling unwell due to work-related stress, with burnout being a key contributing factor. It identifies understaffing, long working hours, and lack of support as primary causes.</w:t>
      </w:r>
      <w:r w:rsidRPr="00967C2E">
        <w:rPr>
          <w:rFonts w:ascii="Arial" w:eastAsia="Arial" w:hAnsi="Arial" w:cs="Arial"/>
          <w:sz w:val="22"/>
          <w:szCs w:val="22"/>
        </w:rPr>
        <w:t> </w:t>
      </w:r>
    </w:p>
    <w:p w14:paraId="2A30296C" w14:textId="64799991" w:rsidR="00500EFC" w:rsidRPr="00967C2E" w:rsidRDefault="00500EFC" w:rsidP="00967C2E">
      <w:pPr>
        <w:pStyle w:val="ListParagraph"/>
        <w:numPr>
          <w:ilvl w:val="0"/>
          <w:numId w:val="11"/>
        </w:numPr>
        <w:spacing w:line="360" w:lineRule="auto"/>
        <w:jc w:val="both"/>
        <w:rPr>
          <w:rFonts w:ascii="Arial" w:eastAsia="Arial" w:hAnsi="Arial" w:cs="Arial"/>
          <w:sz w:val="22"/>
          <w:szCs w:val="22"/>
        </w:rPr>
      </w:pPr>
      <w:r w:rsidRPr="00967C2E">
        <w:rPr>
          <w:rFonts w:ascii="Arial" w:eastAsia="Arial" w:hAnsi="Arial" w:cs="Arial"/>
          <w:sz w:val="22"/>
          <w:szCs w:val="22"/>
          <w:lang w:val="en-US"/>
        </w:rPr>
        <w:t>Usefulness: As an official government publication, the survey provides large-scale, nationally representative data that is reliable and up-to-date. It supports the topic by offering empirical evidence of the prevalence and causes of burnout in the sector.</w:t>
      </w:r>
      <w:r w:rsidRPr="00967C2E">
        <w:rPr>
          <w:rFonts w:ascii="Arial" w:eastAsia="Arial" w:hAnsi="Arial" w:cs="Arial"/>
          <w:sz w:val="22"/>
          <w:szCs w:val="22"/>
        </w:rPr>
        <w:t> </w:t>
      </w:r>
    </w:p>
    <w:p w14:paraId="14B1D4C0" w14:textId="59059929" w:rsidR="00500EFC" w:rsidRPr="00967C2E" w:rsidRDefault="00500EFC" w:rsidP="00967C2E">
      <w:pPr>
        <w:pStyle w:val="ListParagraph"/>
        <w:numPr>
          <w:ilvl w:val="0"/>
          <w:numId w:val="11"/>
        </w:numPr>
        <w:spacing w:line="360" w:lineRule="auto"/>
        <w:jc w:val="both"/>
        <w:rPr>
          <w:rFonts w:ascii="Arial" w:eastAsia="Arial" w:hAnsi="Arial" w:cs="Arial"/>
          <w:sz w:val="22"/>
          <w:szCs w:val="22"/>
        </w:rPr>
      </w:pPr>
      <w:r w:rsidRPr="00967C2E">
        <w:rPr>
          <w:rFonts w:ascii="Arial" w:eastAsia="Arial" w:hAnsi="Arial" w:cs="Arial"/>
          <w:sz w:val="22"/>
          <w:szCs w:val="22"/>
          <w:lang w:val="en-US"/>
        </w:rPr>
        <w:t>Gaps: While it quantifies the issue, it provides limited in-depth analysis of the psychological impact on individual staff or the effectiveness of intervention strategies.</w:t>
      </w:r>
      <w:r w:rsidRPr="00967C2E">
        <w:rPr>
          <w:rFonts w:ascii="Arial" w:eastAsia="Arial" w:hAnsi="Arial" w:cs="Arial"/>
          <w:sz w:val="22"/>
          <w:szCs w:val="22"/>
        </w:rPr>
        <w:t> </w:t>
      </w:r>
    </w:p>
    <w:p w14:paraId="1B1CE217" w14:textId="751A1B20" w:rsidR="00575E73" w:rsidRPr="00575E73" w:rsidRDefault="00500EFC" w:rsidP="00575E73">
      <w:pPr>
        <w:rPr>
          <w:rFonts w:ascii="Arial" w:eastAsia="Arial" w:hAnsi="Arial" w:cs="Arial"/>
          <w:sz w:val="22"/>
          <w:szCs w:val="22"/>
        </w:rPr>
      </w:pPr>
      <w:r w:rsidRPr="00500EFC">
        <w:rPr>
          <w:rFonts w:ascii="Arial" w:eastAsia="Arial" w:hAnsi="Arial" w:cs="Arial"/>
          <w:sz w:val="22"/>
          <w:szCs w:val="22"/>
          <w:lang w:val="en-US"/>
        </w:rPr>
        <w:t> </w:t>
      </w:r>
      <w:r w:rsidRPr="00500EFC">
        <w:rPr>
          <w:rFonts w:ascii="Arial" w:eastAsia="Arial" w:hAnsi="Arial" w:cs="Arial"/>
          <w:sz w:val="22"/>
          <w:szCs w:val="22"/>
        </w:rPr>
        <w:t> </w:t>
      </w:r>
      <w:r w:rsidRPr="00500EFC">
        <w:rPr>
          <w:rFonts w:ascii="Arial" w:eastAsia="Arial" w:hAnsi="Arial" w:cs="Arial"/>
          <w:sz w:val="22"/>
          <w:szCs w:val="22"/>
          <w:lang w:val="en-US"/>
        </w:rPr>
        <w:t> </w:t>
      </w:r>
    </w:p>
    <w:p w14:paraId="3E1A53D6" w14:textId="3EBA24C6" w:rsidR="00575E73" w:rsidRPr="00575E73" w:rsidRDefault="00575E73" w:rsidP="00575E73">
      <w:pPr>
        <w:pStyle w:val="Heading2"/>
        <w:rPr>
          <w:rFonts w:eastAsia="Arial"/>
        </w:rPr>
      </w:pPr>
      <w:bookmarkStart w:id="6" w:name="_Toc225024741"/>
      <w:r w:rsidRPr="00575E73">
        <w:rPr>
          <w:rFonts w:eastAsia="Arial"/>
        </w:rPr>
        <w:t>2.2 Source 2</w:t>
      </w:r>
      <w:bookmarkEnd w:id="6"/>
      <w:r w:rsidR="005D423B">
        <w:rPr>
          <w:rFonts w:eastAsia="Arial"/>
        </w:rPr>
        <w:t xml:space="preserve">- </w:t>
      </w:r>
      <w:r w:rsidR="005D423B" w:rsidRPr="005D423B">
        <w:rPr>
          <w:rFonts w:eastAsia="Arial"/>
        </w:rPr>
        <w:t>Journal Article – “Burnout in social care: a systematic review” (Smith et al., 2022)</w:t>
      </w:r>
    </w:p>
    <w:p w14:paraId="423F046C" w14:textId="7944BEA4" w:rsidR="00400149" w:rsidRPr="00400149" w:rsidRDefault="00400149" w:rsidP="00400149">
      <w:pPr>
        <w:pStyle w:val="ListParagraph"/>
        <w:numPr>
          <w:ilvl w:val="0"/>
          <w:numId w:val="13"/>
        </w:numPr>
        <w:spacing w:line="360" w:lineRule="auto"/>
        <w:jc w:val="both"/>
        <w:rPr>
          <w:rFonts w:ascii="Arial" w:eastAsia="Arial" w:hAnsi="Arial" w:cs="Arial"/>
          <w:sz w:val="22"/>
          <w:szCs w:val="22"/>
        </w:rPr>
      </w:pPr>
      <w:r w:rsidRPr="00400149">
        <w:rPr>
          <w:rFonts w:ascii="Arial" w:eastAsia="Arial" w:hAnsi="Arial" w:cs="Arial"/>
          <w:sz w:val="22"/>
          <w:szCs w:val="22"/>
        </w:rPr>
        <w:t xml:space="preserve">Summary: This systematic review analyses 25 peer-reviewed studies on burnout in social care settings. It finds that social workers experience high levels of emotional exhaustion due to complex caseloads and limited resources, and identifies a lack of organisational support as a major risk factor. </w:t>
      </w:r>
    </w:p>
    <w:p w14:paraId="06997D74" w14:textId="4703C955" w:rsidR="00400149" w:rsidRPr="00400149" w:rsidRDefault="00400149" w:rsidP="00400149">
      <w:pPr>
        <w:pStyle w:val="ListParagraph"/>
        <w:numPr>
          <w:ilvl w:val="0"/>
          <w:numId w:val="13"/>
        </w:numPr>
        <w:spacing w:line="360" w:lineRule="auto"/>
        <w:jc w:val="both"/>
        <w:rPr>
          <w:rFonts w:ascii="Arial" w:eastAsia="Arial" w:hAnsi="Arial" w:cs="Arial"/>
          <w:sz w:val="22"/>
          <w:szCs w:val="22"/>
        </w:rPr>
      </w:pPr>
      <w:r w:rsidRPr="00400149">
        <w:rPr>
          <w:rFonts w:ascii="Arial" w:eastAsia="Arial" w:hAnsi="Arial" w:cs="Arial"/>
          <w:sz w:val="22"/>
          <w:szCs w:val="22"/>
        </w:rPr>
        <w:t xml:space="preserve">Usefulness: The article synthesises existing research, providing a comprehensive overview of the topic and identifying key themes. It adds academic depth and theoretical understanding to the discussion. </w:t>
      </w:r>
    </w:p>
    <w:p w14:paraId="17B588E7" w14:textId="124E4857" w:rsidR="00575E73" w:rsidRPr="00400149" w:rsidRDefault="00400149" w:rsidP="00400149">
      <w:pPr>
        <w:pStyle w:val="ListParagraph"/>
        <w:numPr>
          <w:ilvl w:val="0"/>
          <w:numId w:val="13"/>
        </w:numPr>
        <w:spacing w:line="360" w:lineRule="auto"/>
        <w:jc w:val="both"/>
        <w:rPr>
          <w:rFonts w:ascii="Arial" w:eastAsia="Arial" w:hAnsi="Arial" w:cs="Arial"/>
          <w:sz w:val="22"/>
          <w:szCs w:val="22"/>
        </w:rPr>
      </w:pPr>
      <w:r w:rsidRPr="00400149">
        <w:rPr>
          <w:rFonts w:ascii="Arial" w:eastAsia="Arial" w:hAnsi="Arial" w:cs="Arial"/>
          <w:sz w:val="22"/>
          <w:szCs w:val="22"/>
        </w:rPr>
        <w:t>Gaps: Most studies included focus on urban areas, with limited data on rural care settings, and few evaluate long-term solutions to burnout.</w:t>
      </w:r>
    </w:p>
    <w:p w14:paraId="2A51BE1E" w14:textId="73D9899C" w:rsidR="00575E73" w:rsidRPr="00575E73" w:rsidRDefault="00432D05" w:rsidP="00432D05">
      <w:pPr>
        <w:pStyle w:val="Heading2"/>
        <w:rPr>
          <w:rFonts w:eastAsia="Arial"/>
        </w:rPr>
      </w:pPr>
      <w:bookmarkStart w:id="7" w:name="_Toc225024742"/>
      <w:r w:rsidRPr="00575E73">
        <w:rPr>
          <w:rFonts w:eastAsia="Arial"/>
        </w:rPr>
        <w:t>2.3 Source</w:t>
      </w:r>
      <w:r w:rsidR="00575E73" w:rsidRPr="00575E73">
        <w:rPr>
          <w:rFonts w:eastAsia="Arial"/>
        </w:rPr>
        <w:t xml:space="preserve"> 3</w:t>
      </w:r>
      <w:bookmarkEnd w:id="7"/>
      <w:r w:rsidR="000F5E0A">
        <w:rPr>
          <w:rFonts w:eastAsia="Arial"/>
        </w:rPr>
        <w:t xml:space="preserve">- </w:t>
      </w:r>
      <w:r w:rsidR="000F5E0A" w:rsidRPr="000F5E0A">
        <w:rPr>
          <w:rFonts w:eastAsia="Arial"/>
        </w:rPr>
        <w:t>King’s Fund Report – “Staff wellbeing in health and social care” (2024)</w:t>
      </w:r>
    </w:p>
    <w:p w14:paraId="1DB903B6" w14:textId="03B38673" w:rsidR="00744B06" w:rsidRPr="00744B06" w:rsidRDefault="00744B06" w:rsidP="00744B06">
      <w:pPr>
        <w:pStyle w:val="ListParagraph"/>
        <w:numPr>
          <w:ilvl w:val="1"/>
          <w:numId w:val="16"/>
        </w:numPr>
        <w:spacing w:line="360" w:lineRule="auto"/>
        <w:jc w:val="both"/>
        <w:rPr>
          <w:rFonts w:ascii="Arial" w:eastAsia="Arial" w:hAnsi="Arial" w:cs="Arial"/>
          <w:sz w:val="22"/>
          <w:szCs w:val="22"/>
        </w:rPr>
      </w:pPr>
      <w:r w:rsidRPr="00744B06">
        <w:rPr>
          <w:rFonts w:ascii="Arial" w:eastAsia="Arial" w:hAnsi="Arial" w:cs="Arial"/>
          <w:sz w:val="22"/>
          <w:szCs w:val="22"/>
          <w:lang w:val="en-US"/>
        </w:rPr>
        <w:t xml:space="preserve">Summary: This report explores the link between staff wellbeing and service quality, arguing that investing in staff support is critical for sustainable care delivery. It outlines </w:t>
      </w:r>
      <w:r w:rsidRPr="00744B06">
        <w:rPr>
          <w:rFonts w:ascii="Arial" w:eastAsia="Arial" w:hAnsi="Arial" w:cs="Arial"/>
          <w:sz w:val="22"/>
          <w:szCs w:val="22"/>
          <w:lang w:val="en-US"/>
        </w:rPr>
        <w:lastRenderedPageBreak/>
        <w:t>examples of successful interventions, such as flexible working and mental health support </w:t>
      </w:r>
      <w:r w:rsidR="00E1673D" w:rsidRPr="00744B06">
        <w:rPr>
          <w:rFonts w:ascii="Arial" w:eastAsia="Arial" w:hAnsi="Arial" w:cs="Arial"/>
          <w:sz w:val="22"/>
          <w:szCs w:val="22"/>
          <w:lang w:val="en-US"/>
        </w:rPr>
        <w:t>programmers</w:t>
      </w:r>
      <w:r w:rsidRPr="00744B06">
        <w:rPr>
          <w:rFonts w:ascii="Arial" w:eastAsia="Arial" w:hAnsi="Arial" w:cs="Arial"/>
          <w:sz w:val="22"/>
          <w:szCs w:val="22"/>
          <w:lang w:val="en-US"/>
        </w:rPr>
        <w:t>.</w:t>
      </w:r>
      <w:r w:rsidRPr="00744B06">
        <w:rPr>
          <w:rFonts w:ascii="Arial" w:eastAsia="Arial" w:hAnsi="Arial" w:cs="Arial"/>
          <w:sz w:val="22"/>
          <w:szCs w:val="22"/>
        </w:rPr>
        <w:t> </w:t>
      </w:r>
    </w:p>
    <w:p w14:paraId="5DD00CD8" w14:textId="6BB09B48" w:rsidR="00744B06" w:rsidRPr="00744B06" w:rsidRDefault="00744B06" w:rsidP="00744B06">
      <w:pPr>
        <w:pStyle w:val="ListParagraph"/>
        <w:numPr>
          <w:ilvl w:val="1"/>
          <w:numId w:val="16"/>
        </w:numPr>
        <w:spacing w:line="360" w:lineRule="auto"/>
        <w:jc w:val="both"/>
        <w:rPr>
          <w:rFonts w:ascii="Arial" w:eastAsia="Arial" w:hAnsi="Arial" w:cs="Arial"/>
          <w:sz w:val="22"/>
          <w:szCs w:val="22"/>
        </w:rPr>
      </w:pPr>
      <w:r w:rsidRPr="00744B06">
        <w:rPr>
          <w:rFonts w:ascii="Arial" w:eastAsia="Arial" w:hAnsi="Arial" w:cs="Arial"/>
          <w:sz w:val="22"/>
          <w:szCs w:val="22"/>
          <w:lang w:val="en-US"/>
        </w:rPr>
        <w:t>Usefulness: The report offers practical insights and policy recommendations, making it valuable for understanding how to address burnout. It is authored by a leading independent health think tank, ensuring credibility.</w:t>
      </w:r>
      <w:r w:rsidRPr="00744B06">
        <w:rPr>
          <w:rFonts w:ascii="Arial" w:eastAsia="Arial" w:hAnsi="Arial" w:cs="Arial"/>
          <w:sz w:val="22"/>
          <w:szCs w:val="22"/>
        </w:rPr>
        <w:t> </w:t>
      </w:r>
    </w:p>
    <w:p w14:paraId="1189AF5C" w14:textId="5138D9EC" w:rsidR="00744B06" w:rsidRPr="00744B06" w:rsidRDefault="00744B06" w:rsidP="00744B06">
      <w:pPr>
        <w:pStyle w:val="ListParagraph"/>
        <w:numPr>
          <w:ilvl w:val="1"/>
          <w:numId w:val="16"/>
        </w:numPr>
        <w:spacing w:line="360" w:lineRule="auto"/>
        <w:jc w:val="both"/>
        <w:rPr>
          <w:rFonts w:ascii="Arial" w:eastAsia="Arial" w:hAnsi="Arial" w:cs="Arial"/>
          <w:sz w:val="22"/>
          <w:szCs w:val="22"/>
        </w:rPr>
      </w:pPr>
      <w:r w:rsidRPr="00744B06">
        <w:rPr>
          <w:rFonts w:ascii="Arial" w:eastAsia="Arial" w:hAnsi="Arial" w:cs="Arial"/>
          <w:sz w:val="22"/>
          <w:szCs w:val="22"/>
          <w:lang w:val="en-US"/>
        </w:rPr>
        <w:t>Gaps: It focuses primarily on England, with less coverage of devolved nations (Scotland, Wales, Northern Ireland), and does not include data from private care providers.</w:t>
      </w:r>
      <w:r w:rsidRPr="00744B06">
        <w:rPr>
          <w:rFonts w:ascii="Arial" w:eastAsia="Arial" w:hAnsi="Arial" w:cs="Arial"/>
          <w:sz w:val="22"/>
          <w:szCs w:val="22"/>
        </w:rPr>
        <w:t> </w:t>
      </w:r>
    </w:p>
    <w:p w14:paraId="5CA37F58" w14:textId="77777777" w:rsidR="00575E73" w:rsidRPr="00575E73" w:rsidRDefault="00575E73" w:rsidP="00575E73">
      <w:pPr>
        <w:rPr>
          <w:rFonts w:ascii="Arial" w:eastAsia="Arial" w:hAnsi="Arial" w:cs="Arial"/>
          <w:sz w:val="22"/>
          <w:szCs w:val="22"/>
        </w:rPr>
      </w:pPr>
    </w:p>
    <w:p w14:paraId="07594D68" w14:textId="77777777" w:rsidR="00575E73" w:rsidRDefault="00432D05" w:rsidP="00432D05">
      <w:pPr>
        <w:pStyle w:val="Heading2"/>
        <w:rPr>
          <w:rFonts w:eastAsia="Arial"/>
        </w:rPr>
      </w:pPr>
      <w:bookmarkStart w:id="8" w:name="_Toc225024743"/>
      <w:r>
        <w:rPr>
          <w:rFonts w:eastAsia="Arial"/>
        </w:rPr>
        <w:t xml:space="preserve">2.4 </w:t>
      </w:r>
      <w:r w:rsidR="00575E73" w:rsidRPr="00575E73">
        <w:rPr>
          <w:rFonts w:eastAsia="Arial"/>
        </w:rPr>
        <w:t>Gaps in Current Research</w:t>
      </w:r>
      <w:bookmarkEnd w:id="8"/>
    </w:p>
    <w:p w14:paraId="4C047CD7" w14:textId="1FD30669" w:rsidR="00575E73" w:rsidRPr="00575E73" w:rsidRDefault="009E3751" w:rsidP="00BF2D20">
      <w:pPr>
        <w:spacing w:line="360" w:lineRule="auto"/>
        <w:jc w:val="both"/>
        <w:rPr>
          <w:rFonts w:ascii="Arial" w:eastAsia="Arial" w:hAnsi="Arial" w:cs="Arial"/>
          <w:sz w:val="22"/>
          <w:szCs w:val="22"/>
        </w:rPr>
      </w:pPr>
      <w:r>
        <w:rPr>
          <w:rFonts w:ascii="Arial" w:eastAsia="Arial" w:hAnsi="Arial" w:cs="Arial"/>
          <w:sz w:val="22"/>
          <w:szCs w:val="22"/>
        </w:rPr>
        <w:t xml:space="preserve">Current research into health and social care burnout effectively identifies the scale </w:t>
      </w:r>
      <w:r w:rsidR="00DD00BA">
        <w:rPr>
          <w:rFonts w:ascii="Arial" w:eastAsia="Arial" w:hAnsi="Arial" w:cs="Arial"/>
          <w:sz w:val="22"/>
          <w:szCs w:val="22"/>
        </w:rPr>
        <w:t>of the crisis but fails to address the specific moral injury caused when systemic constraints prevent staff from providing high</w:t>
      </w:r>
      <w:r w:rsidR="00BD47DC">
        <w:rPr>
          <w:rFonts w:ascii="Arial" w:eastAsia="Arial" w:hAnsi="Arial" w:cs="Arial"/>
          <w:sz w:val="22"/>
          <w:szCs w:val="22"/>
        </w:rPr>
        <w:t xml:space="preserve">-quality care. A significant knowledge gap also exists regarding the unique stressors in rural settings and the private social care sector, as most studies focus </w:t>
      </w:r>
      <w:r w:rsidR="00895C6D">
        <w:rPr>
          <w:rFonts w:ascii="Arial" w:eastAsia="Arial" w:hAnsi="Arial" w:cs="Arial"/>
          <w:sz w:val="22"/>
          <w:szCs w:val="22"/>
        </w:rPr>
        <w:t xml:space="preserve">on urban NHS environments. Furthermore, there is a lack of longitudinal evidence evaluating whether institutional </w:t>
      </w:r>
      <w:r w:rsidR="0063736E">
        <w:rPr>
          <w:rFonts w:ascii="Arial" w:eastAsia="Arial" w:hAnsi="Arial" w:cs="Arial"/>
          <w:sz w:val="22"/>
          <w:szCs w:val="22"/>
        </w:rPr>
        <w:t>interventions, such as mental health programmes, provide sustainable long</w:t>
      </w:r>
      <w:r w:rsidR="00857C38">
        <w:rPr>
          <w:rFonts w:ascii="Arial" w:eastAsia="Arial" w:hAnsi="Arial" w:cs="Arial"/>
          <w:sz w:val="22"/>
          <w:szCs w:val="22"/>
        </w:rPr>
        <w:t>e</w:t>
      </w:r>
      <w:r w:rsidR="006C34D5">
        <w:rPr>
          <w:rFonts w:ascii="Arial" w:eastAsia="Arial" w:hAnsi="Arial" w:cs="Arial"/>
          <w:sz w:val="22"/>
          <w:szCs w:val="22"/>
        </w:rPr>
        <w:t>-</w:t>
      </w:r>
      <w:r w:rsidR="0063736E">
        <w:rPr>
          <w:rFonts w:ascii="Arial" w:eastAsia="Arial" w:hAnsi="Arial" w:cs="Arial"/>
          <w:sz w:val="22"/>
          <w:szCs w:val="22"/>
        </w:rPr>
        <w:t>term</w:t>
      </w:r>
      <w:r w:rsidR="004303D3">
        <w:rPr>
          <w:rFonts w:ascii="Arial" w:eastAsia="Arial" w:hAnsi="Arial" w:cs="Arial"/>
          <w:sz w:val="22"/>
          <w:szCs w:val="22"/>
        </w:rPr>
        <w:t xml:space="preserve"> relief or merely offer temporary solutions to chronic understaffing. </w:t>
      </w:r>
      <w:r w:rsidR="006C34D5">
        <w:rPr>
          <w:rFonts w:ascii="Arial" w:eastAsia="Arial" w:hAnsi="Arial" w:cs="Arial"/>
          <w:sz w:val="22"/>
          <w:szCs w:val="22"/>
        </w:rPr>
        <w:t>A</w:t>
      </w:r>
      <w:r w:rsidR="004303D3">
        <w:rPr>
          <w:rFonts w:ascii="Arial" w:eastAsia="Arial" w:hAnsi="Arial" w:cs="Arial"/>
          <w:sz w:val="22"/>
          <w:szCs w:val="22"/>
        </w:rPr>
        <w:t>dd</w:t>
      </w:r>
      <w:r w:rsidR="006C34D5">
        <w:rPr>
          <w:rFonts w:ascii="Arial" w:eastAsia="Arial" w:hAnsi="Arial" w:cs="Arial"/>
          <w:sz w:val="22"/>
          <w:szCs w:val="22"/>
        </w:rPr>
        <w:t>ressing these nu</w:t>
      </w:r>
      <w:r w:rsidR="00AA2814">
        <w:rPr>
          <w:rFonts w:ascii="Arial" w:eastAsia="Arial" w:hAnsi="Arial" w:cs="Arial"/>
          <w:sz w:val="22"/>
          <w:szCs w:val="22"/>
        </w:rPr>
        <w:t>a</w:t>
      </w:r>
      <w:r w:rsidR="00857C38">
        <w:rPr>
          <w:rFonts w:ascii="Arial" w:eastAsia="Arial" w:hAnsi="Arial" w:cs="Arial"/>
          <w:sz w:val="22"/>
          <w:szCs w:val="22"/>
        </w:rPr>
        <w:t>n</w:t>
      </w:r>
      <w:r w:rsidR="006C34D5">
        <w:rPr>
          <w:rFonts w:ascii="Arial" w:eastAsia="Arial" w:hAnsi="Arial" w:cs="Arial"/>
          <w:sz w:val="22"/>
          <w:szCs w:val="22"/>
        </w:rPr>
        <w:t>ces is essential for moving b</w:t>
      </w:r>
      <w:r w:rsidR="00AA2814">
        <w:rPr>
          <w:rFonts w:ascii="Arial" w:eastAsia="Arial" w:hAnsi="Arial" w:cs="Arial"/>
          <w:sz w:val="22"/>
          <w:szCs w:val="22"/>
        </w:rPr>
        <w:t>e</w:t>
      </w:r>
      <w:r w:rsidR="006C34D5">
        <w:rPr>
          <w:rFonts w:ascii="Arial" w:eastAsia="Arial" w:hAnsi="Arial" w:cs="Arial"/>
          <w:sz w:val="22"/>
          <w:szCs w:val="22"/>
        </w:rPr>
        <w:t>yond identifying symptoms toward implementing systemic structural change.</w:t>
      </w:r>
    </w:p>
    <w:p w14:paraId="63361BD8" w14:textId="77777777" w:rsidR="00575E73" w:rsidRPr="00575E73" w:rsidRDefault="00575E73" w:rsidP="00575E73">
      <w:pPr>
        <w:rPr>
          <w:rFonts w:ascii="Arial" w:eastAsia="Arial" w:hAnsi="Arial" w:cs="Arial"/>
          <w:sz w:val="22"/>
          <w:szCs w:val="22"/>
        </w:rPr>
      </w:pPr>
    </w:p>
    <w:p w14:paraId="2DD72235" w14:textId="77777777" w:rsidR="00575E73" w:rsidRPr="00575E73" w:rsidRDefault="00575E73" w:rsidP="00432D05">
      <w:pPr>
        <w:pStyle w:val="Heading1"/>
        <w:rPr>
          <w:rFonts w:eastAsia="Arial"/>
        </w:rPr>
      </w:pPr>
      <w:bookmarkStart w:id="9" w:name="_Toc225024744"/>
      <w:r w:rsidRPr="00575E73">
        <w:rPr>
          <w:rFonts w:eastAsia="Arial"/>
        </w:rPr>
        <w:t>Task 3 – Research Methodologies</w:t>
      </w:r>
      <w:bookmarkEnd w:id="9"/>
      <w:r w:rsidRPr="00575E73">
        <w:rPr>
          <w:rFonts w:eastAsia="Arial"/>
        </w:rPr>
        <w:t xml:space="preserve">  </w:t>
      </w:r>
    </w:p>
    <w:p w14:paraId="314824F2" w14:textId="77777777" w:rsidR="00575E73" w:rsidRPr="00575E73" w:rsidRDefault="00432D05" w:rsidP="00432D05">
      <w:pPr>
        <w:pStyle w:val="Heading2"/>
        <w:rPr>
          <w:rFonts w:eastAsia="Arial"/>
        </w:rPr>
      </w:pPr>
      <w:bookmarkStart w:id="10" w:name="_Toc225024745"/>
      <w:r>
        <w:rPr>
          <w:rFonts w:eastAsia="Arial"/>
        </w:rPr>
        <w:t xml:space="preserve">3.1 </w:t>
      </w:r>
      <w:r w:rsidR="00575E73" w:rsidRPr="00575E73">
        <w:rPr>
          <w:rFonts w:eastAsia="Arial"/>
        </w:rPr>
        <w:t>Definitions and Examples</w:t>
      </w:r>
      <w:bookmarkEnd w:id="10"/>
    </w:p>
    <w:p w14:paraId="7FAD5B4C" w14:textId="11127A04" w:rsidR="003A57F6" w:rsidRPr="003A57F6" w:rsidRDefault="003A57F6" w:rsidP="00F25584">
      <w:pPr>
        <w:pStyle w:val="ListParagraph"/>
        <w:numPr>
          <w:ilvl w:val="1"/>
          <w:numId w:val="18"/>
        </w:numPr>
        <w:spacing w:line="360" w:lineRule="auto"/>
        <w:jc w:val="both"/>
        <w:rPr>
          <w:rFonts w:ascii="Arial" w:eastAsia="Arial" w:hAnsi="Arial" w:cs="Arial"/>
          <w:sz w:val="22"/>
          <w:szCs w:val="22"/>
        </w:rPr>
      </w:pPr>
      <w:r w:rsidRPr="003A57F6">
        <w:rPr>
          <w:rFonts w:ascii="Arial" w:eastAsia="Arial" w:hAnsi="Arial" w:cs="Arial"/>
          <w:sz w:val="22"/>
          <w:szCs w:val="22"/>
          <w:lang w:val="en-US"/>
        </w:rPr>
        <w:t>Quantitative research: Focuses on numerical data and statistical analysis to measure trends and patterns. Example: Surveys to quantify the prevalence of burnout among staff, using Likert scales to measure levels of stress.</w:t>
      </w:r>
      <w:r w:rsidRPr="003A57F6">
        <w:rPr>
          <w:rFonts w:ascii="Arial" w:eastAsia="Arial" w:hAnsi="Arial" w:cs="Arial"/>
          <w:sz w:val="22"/>
          <w:szCs w:val="22"/>
        </w:rPr>
        <w:t> </w:t>
      </w:r>
    </w:p>
    <w:p w14:paraId="38947210" w14:textId="7D7033D1" w:rsidR="003A57F6" w:rsidRPr="003A57F6" w:rsidRDefault="003A57F6" w:rsidP="00F25584">
      <w:pPr>
        <w:pStyle w:val="ListParagraph"/>
        <w:numPr>
          <w:ilvl w:val="1"/>
          <w:numId w:val="18"/>
        </w:numPr>
        <w:spacing w:line="360" w:lineRule="auto"/>
        <w:jc w:val="both"/>
        <w:rPr>
          <w:rFonts w:ascii="Arial" w:eastAsia="Arial" w:hAnsi="Arial" w:cs="Arial"/>
          <w:sz w:val="22"/>
          <w:szCs w:val="22"/>
        </w:rPr>
      </w:pPr>
      <w:r w:rsidRPr="003A57F6">
        <w:rPr>
          <w:rFonts w:ascii="Arial" w:eastAsia="Arial" w:hAnsi="Arial" w:cs="Arial"/>
          <w:sz w:val="22"/>
          <w:szCs w:val="22"/>
          <w:lang w:val="en-US"/>
        </w:rPr>
        <w:t>Qualitative research: Explores experiences, perceptions, and meanings through non-numerical data. Example: Semi-structured interviews or focus groups to understand how staff experience burnout and its impact on their work.</w:t>
      </w:r>
      <w:r w:rsidRPr="003A57F6">
        <w:rPr>
          <w:rFonts w:ascii="Arial" w:eastAsia="Arial" w:hAnsi="Arial" w:cs="Arial"/>
          <w:sz w:val="22"/>
          <w:szCs w:val="22"/>
        </w:rPr>
        <w:t> </w:t>
      </w:r>
    </w:p>
    <w:p w14:paraId="31E8B425" w14:textId="611F5CFB" w:rsidR="003A57F6" w:rsidRPr="003A57F6" w:rsidRDefault="003A57F6" w:rsidP="00F25584">
      <w:pPr>
        <w:pStyle w:val="ListParagraph"/>
        <w:numPr>
          <w:ilvl w:val="1"/>
          <w:numId w:val="18"/>
        </w:numPr>
        <w:spacing w:line="360" w:lineRule="auto"/>
        <w:jc w:val="both"/>
        <w:rPr>
          <w:rFonts w:ascii="Arial" w:eastAsia="Arial" w:hAnsi="Arial" w:cs="Arial"/>
          <w:sz w:val="22"/>
          <w:szCs w:val="22"/>
        </w:rPr>
      </w:pPr>
      <w:r w:rsidRPr="003A57F6">
        <w:rPr>
          <w:rFonts w:ascii="Arial" w:eastAsia="Arial" w:hAnsi="Arial" w:cs="Arial"/>
          <w:sz w:val="22"/>
          <w:szCs w:val="22"/>
          <w:lang w:val="en-US"/>
        </w:rPr>
        <w:t>Mixed-methods research: Combines both quantitative and qualitative approaches to provide a comprehensive understanding. Example: A survey to measure burnout levels, followed by interviews to explore the reasons behind the results.</w:t>
      </w:r>
      <w:r w:rsidRPr="003A57F6">
        <w:rPr>
          <w:rFonts w:ascii="Arial" w:eastAsia="Arial" w:hAnsi="Arial" w:cs="Arial"/>
          <w:sz w:val="22"/>
          <w:szCs w:val="22"/>
        </w:rPr>
        <w:t> </w:t>
      </w:r>
    </w:p>
    <w:p w14:paraId="55C014AA" w14:textId="77777777" w:rsidR="00575E73" w:rsidRPr="00575E73" w:rsidRDefault="00575E73" w:rsidP="00575E73">
      <w:pPr>
        <w:rPr>
          <w:rFonts w:ascii="Arial" w:eastAsia="Arial" w:hAnsi="Arial" w:cs="Arial"/>
          <w:sz w:val="22"/>
          <w:szCs w:val="22"/>
        </w:rPr>
      </w:pPr>
    </w:p>
    <w:p w14:paraId="44E5908E" w14:textId="77777777" w:rsidR="00575E73" w:rsidRPr="00575E73" w:rsidRDefault="00432D05" w:rsidP="00432D05">
      <w:pPr>
        <w:pStyle w:val="Heading2"/>
        <w:rPr>
          <w:rFonts w:eastAsia="Arial"/>
        </w:rPr>
      </w:pPr>
      <w:bookmarkStart w:id="11" w:name="_Toc225024746"/>
      <w:r>
        <w:rPr>
          <w:rFonts w:eastAsia="Arial"/>
        </w:rPr>
        <w:lastRenderedPageBreak/>
        <w:t xml:space="preserve">3.2 </w:t>
      </w:r>
      <w:r w:rsidR="00575E73" w:rsidRPr="00575E73">
        <w:rPr>
          <w:rFonts w:eastAsia="Arial"/>
        </w:rPr>
        <w:t>Chosen Methodology and Justification</w:t>
      </w:r>
      <w:bookmarkEnd w:id="11"/>
    </w:p>
    <w:p w14:paraId="762E4687" w14:textId="2F20BD72" w:rsidR="00575E73" w:rsidRPr="00575E73" w:rsidRDefault="00B0422B" w:rsidP="00200348">
      <w:pPr>
        <w:spacing w:line="360" w:lineRule="auto"/>
        <w:jc w:val="both"/>
        <w:rPr>
          <w:rFonts w:ascii="Arial" w:eastAsia="Arial" w:hAnsi="Arial" w:cs="Arial"/>
          <w:sz w:val="22"/>
          <w:szCs w:val="22"/>
        </w:rPr>
      </w:pPr>
      <w:r w:rsidRPr="00B0422B">
        <w:rPr>
          <w:rFonts w:ascii="Arial" w:eastAsia="Arial" w:hAnsi="Arial" w:cs="Arial"/>
          <w:sz w:val="22"/>
          <w:szCs w:val="22"/>
          <w:lang w:val="en-US"/>
        </w:rPr>
        <w:t>For this study, I would use a mixed-methods approach. This is appropriate because it allows me to gather statistical data on the scale of burnout (quantitative) while also exploring the lived experiences and perspectives of staff (qualitative). Combining both methods provides a more complete picture, enabling me to identify both the extent of the problem and the underlying causes, which is essential for developing effective solutions.</w:t>
      </w:r>
      <w:r w:rsidRPr="00B0422B">
        <w:rPr>
          <w:rFonts w:ascii="Arial" w:eastAsia="Arial" w:hAnsi="Arial" w:cs="Arial"/>
          <w:sz w:val="22"/>
          <w:szCs w:val="22"/>
        </w:rPr>
        <w:t> </w:t>
      </w:r>
    </w:p>
    <w:p w14:paraId="68548CEC" w14:textId="77777777" w:rsidR="00575E73" w:rsidRPr="00575E73" w:rsidRDefault="00575E73" w:rsidP="00432D05">
      <w:pPr>
        <w:pStyle w:val="Heading1"/>
        <w:rPr>
          <w:rFonts w:eastAsia="Arial"/>
        </w:rPr>
      </w:pPr>
      <w:bookmarkStart w:id="12" w:name="_Toc225024747"/>
      <w:r w:rsidRPr="00575E73">
        <w:rPr>
          <w:rFonts w:eastAsia="Arial"/>
        </w:rPr>
        <w:t>Task 4 – Data Collection</w:t>
      </w:r>
      <w:bookmarkEnd w:id="12"/>
      <w:r w:rsidRPr="00575E73">
        <w:rPr>
          <w:rFonts w:eastAsia="Arial"/>
        </w:rPr>
        <w:t xml:space="preserve">  </w:t>
      </w:r>
    </w:p>
    <w:p w14:paraId="0EAF1886" w14:textId="77777777" w:rsidR="00575E73" w:rsidRPr="00575E73" w:rsidRDefault="00432D05" w:rsidP="00432D05">
      <w:pPr>
        <w:pStyle w:val="Heading2"/>
        <w:rPr>
          <w:rFonts w:eastAsia="Arial"/>
        </w:rPr>
      </w:pPr>
      <w:bookmarkStart w:id="13" w:name="_Toc225024748"/>
      <w:r>
        <w:rPr>
          <w:rFonts w:eastAsia="Arial"/>
        </w:rPr>
        <w:t xml:space="preserve">4.1 </w:t>
      </w:r>
      <w:r w:rsidR="00575E73" w:rsidRPr="00575E73">
        <w:rPr>
          <w:rFonts w:eastAsia="Arial"/>
        </w:rPr>
        <w:t>Primary vs Secondary Data</w:t>
      </w:r>
      <w:bookmarkEnd w:id="13"/>
    </w:p>
    <w:p w14:paraId="71F22A3D" w14:textId="2ED8B494" w:rsidR="00F36F88" w:rsidRPr="00F36F88" w:rsidRDefault="00F36F88" w:rsidP="00F36F88">
      <w:pPr>
        <w:pStyle w:val="ListParagraph"/>
        <w:numPr>
          <w:ilvl w:val="1"/>
          <w:numId w:val="20"/>
        </w:numPr>
        <w:spacing w:line="360" w:lineRule="auto"/>
        <w:jc w:val="both"/>
        <w:rPr>
          <w:rFonts w:ascii="Arial" w:eastAsia="Arial" w:hAnsi="Arial" w:cs="Arial"/>
          <w:sz w:val="22"/>
          <w:szCs w:val="22"/>
        </w:rPr>
      </w:pPr>
      <w:r w:rsidRPr="00F36F88">
        <w:rPr>
          <w:rFonts w:ascii="Arial" w:eastAsia="Arial" w:hAnsi="Arial" w:cs="Arial"/>
          <w:sz w:val="22"/>
          <w:szCs w:val="22"/>
          <w:lang w:val="en-US"/>
        </w:rPr>
        <w:t>Primary data: Collected directly by the researcher for a specific purpose, e.g., surveys, interviews, observations.</w:t>
      </w:r>
      <w:r w:rsidRPr="00F36F88">
        <w:rPr>
          <w:rFonts w:ascii="Arial" w:eastAsia="Arial" w:hAnsi="Arial" w:cs="Arial"/>
          <w:sz w:val="22"/>
          <w:szCs w:val="22"/>
        </w:rPr>
        <w:t> </w:t>
      </w:r>
    </w:p>
    <w:p w14:paraId="724B6C0E" w14:textId="4F8AAC35" w:rsidR="00F36F88" w:rsidRPr="00F36F88" w:rsidRDefault="00F36F88" w:rsidP="00F36F88">
      <w:pPr>
        <w:pStyle w:val="ListParagraph"/>
        <w:numPr>
          <w:ilvl w:val="1"/>
          <w:numId w:val="20"/>
        </w:numPr>
        <w:spacing w:line="360" w:lineRule="auto"/>
        <w:jc w:val="both"/>
        <w:rPr>
          <w:rFonts w:ascii="Arial" w:eastAsia="Arial" w:hAnsi="Arial" w:cs="Arial"/>
          <w:sz w:val="22"/>
          <w:szCs w:val="22"/>
        </w:rPr>
      </w:pPr>
      <w:r w:rsidRPr="00F36F88">
        <w:rPr>
          <w:rFonts w:ascii="Arial" w:eastAsia="Arial" w:hAnsi="Arial" w:cs="Arial"/>
          <w:sz w:val="22"/>
          <w:szCs w:val="22"/>
          <w:lang w:val="en-US"/>
        </w:rPr>
        <w:t>Secondary data: Existing data collected by others, e.g., government reports, academic studies, </w:t>
      </w:r>
      <w:proofErr w:type="spellStart"/>
      <w:r w:rsidRPr="00F36F88">
        <w:rPr>
          <w:rFonts w:ascii="Arial" w:eastAsia="Arial" w:hAnsi="Arial" w:cs="Arial"/>
          <w:sz w:val="22"/>
          <w:szCs w:val="22"/>
          <w:lang w:val="en-US"/>
        </w:rPr>
        <w:t>organisational</w:t>
      </w:r>
      <w:proofErr w:type="spellEnd"/>
      <w:r w:rsidRPr="00F36F88">
        <w:rPr>
          <w:rFonts w:ascii="Arial" w:eastAsia="Arial" w:hAnsi="Arial" w:cs="Arial"/>
          <w:sz w:val="22"/>
          <w:szCs w:val="22"/>
          <w:lang w:val="en-US"/>
        </w:rPr>
        <w:t> records.</w:t>
      </w:r>
      <w:r w:rsidRPr="00F36F88">
        <w:rPr>
          <w:rFonts w:ascii="Arial" w:eastAsia="Arial" w:hAnsi="Arial" w:cs="Arial"/>
          <w:sz w:val="22"/>
          <w:szCs w:val="22"/>
        </w:rPr>
        <w:t> </w:t>
      </w:r>
    </w:p>
    <w:p w14:paraId="46B922EE" w14:textId="77777777" w:rsidR="00575E73" w:rsidRPr="00575E73" w:rsidRDefault="00575E73" w:rsidP="00575E73">
      <w:pPr>
        <w:rPr>
          <w:rFonts w:ascii="Arial" w:eastAsia="Arial" w:hAnsi="Arial" w:cs="Arial"/>
          <w:sz w:val="22"/>
          <w:szCs w:val="22"/>
        </w:rPr>
      </w:pPr>
    </w:p>
    <w:p w14:paraId="477DD4EF" w14:textId="77777777" w:rsidR="00575E73" w:rsidRPr="00575E73" w:rsidRDefault="00432D05" w:rsidP="00432D05">
      <w:pPr>
        <w:pStyle w:val="Heading2"/>
        <w:rPr>
          <w:rFonts w:eastAsia="Arial"/>
        </w:rPr>
      </w:pPr>
      <w:bookmarkStart w:id="14" w:name="_Toc225024749"/>
      <w:r>
        <w:rPr>
          <w:rFonts w:eastAsia="Arial"/>
        </w:rPr>
        <w:t xml:space="preserve">4.2 </w:t>
      </w:r>
      <w:r w:rsidR="00575E73" w:rsidRPr="00575E73">
        <w:rPr>
          <w:rFonts w:eastAsia="Arial"/>
        </w:rPr>
        <w:t>Chosen Data Type and Justification</w:t>
      </w:r>
      <w:bookmarkEnd w:id="14"/>
    </w:p>
    <w:p w14:paraId="4A8291C2" w14:textId="08033BDA" w:rsidR="00575E73" w:rsidRDefault="008C02F4" w:rsidP="00F954F7">
      <w:pPr>
        <w:spacing w:line="360" w:lineRule="auto"/>
        <w:jc w:val="both"/>
        <w:rPr>
          <w:rFonts w:ascii="Arial" w:eastAsia="Arial" w:hAnsi="Arial" w:cs="Arial"/>
          <w:sz w:val="22"/>
          <w:szCs w:val="22"/>
        </w:rPr>
      </w:pPr>
      <w:r w:rsidRPr="008C02F4">
        <w:rPr>
          <w:rFonts w:ascii="Arial" w:eastAsia="Arial" w:hAnsi="Arial" w:cs="Arial"/>
          <w:sz w:val="22"/>
          <w:szCs w:val="22"/>
          <w:lang w:val="en-US"/>
        </w:rPr>
        <w:t>I would use both primary and secondary data for my research. Secondary data (such as the NHS Staff Survey and academic reviews) provides a broad context and existing evidence, while primary data allows me to gather specific, up-to-date information from staff in local care settings, which may not be covered in existing sources.</w:t>
      </w:r>
      <w:r w:rsidRPr="008C02F4">
        <w:rPr>
          <w:rFonts w:ascii="Arial" w:eastAsia="Arial" w:hAnsi="Arial" w:cs="Arial"/>
          <w:sz w:val="22"/>
          <w:szCs w:val="22"/>
        </w:rPr>
        <w:t> </w:t>
      </w:r>
    </w:p>
    <w:p w14:paraId="3B7CF37D" w14:textId="77777777" w:rsidR="00F954F7" w:rsidRPr="00575E73" w:rsidRDefault="00F954F7" w:rsidP="00575E73">
      <w:pPr>
        <w:rPr>
          <w:rFonts w:ascii="Arial" w:eastAsia="Arial" w:hAnsi="Arial" w:cs="Arial"/>
          <w:sz w:val="22"/>
          <w:szCs w:val="22"/>
        </w:rPr>
      </w:pPr>
    </w:p>
    <w:p w14:paraId="0E1E9D71" w14:textId="77777777" w:rsidR="00575E73" w:rsidRPr="00575E73" w:rsidRDefault="00432D05" w:rsidP="00432D05">
      <w:pPr>
        <w:pStyle w:val="Heading2"/>
        <w:rPr>
          <w:rFonts w:eastAsia="Arial"/>
        </w:rPr>
      </w:pPr>
      <w:bookmarkStart w:id="15" w:name="_Toc225024750"/>
      <w:r>
        <w:rPr>
          <w:rFonts w:eastAsia="Arial"/>
        </w:rPr>
        <w:t xml:space="preserve">4.3 </w:t>
      </w:r>
      <w:r w:rsidR="00575E73" w:rsidRPr="00575E73">
        <w:rPr>
          <w:rFonts w:eastAsia="Arial"/>
        </w:rPr>
        <w:t>Advantages and Challenges</w:t>
      </w:r>
      <w:bookmarkEnd w:id="15"/>
    </w:p>
    <w:p w14:paraId="26708905" w14:textId="18CF2BC9" w:rsidR="00F44965" w:rsidRPr="00F44965" w:rsidRDefault="00F44965" w:rsidP="00F44965">
      <w:pPr>
        <w:pStyle w:val="ListParagraph"/>
        <w:numPr>
          <w:ilvl w:val="1"/>
          <w:numId w:val="22"/>
        </w:numPr>
        <w:spacing w:line="360" w:lineRule="auto"/>
        <w:jc w:val="both"/>
        <w:rPr>
          <w:rFonts w:ascii="Arial" w:eastAsia="Arial" w:hAnsi="Arial" w:cs="Arial"/>
          <w:sz w:val="22"/>
          <w:szCs w:val="22"/>
        </w:rPr>
      </w:pPr>
      <w:r w:rsidRPr="00F44965">
        <w:rPr>
          <w:rFonts w:ascii="Arial" w:eastAsia="Arial" w:hAnsi="Arial" w:cs="Arial"/>
          <w:sz w:val="22"/>
          <w:szCs w:val="22"/>
          <w:lang w:val="en-US"/>
        </w:rPr>
        <w:t>Advantages: Secondary data is readily available, cost-effective, and provides large-scale insights. Primary data is tailored to the research question and offers detailed, first-hand information. Using both enhances the validity and depth of the study.</w:t>
      </w:r>
      <w:r w:rsidRPr="00F44965">
        <w:rPr>
          <w:rFonts w:ascii="Arial" w:eastAsia="Arial" w:hAnsi="Arial" w:cs="Arial"/>
          <w:sz w:val="22"/>
          <w:szCs w:val="22"/>
        </w:rPr>
        <w:t> </w:t>
      </w:r>
    </w:p>
    <w:p w14:paraId="46454D59" w14:textId="2F7AD277" w:rsidR="00F44965" w:rsidRPr="00F44965" w:rsidRDefault="00F44965" w:rsidP="00F44965">
      <w:pPr>
        <w:pStyle w:val="ListParagraph"/>
        <w:numPr>
          <w:ilvl w:val="1"/>
          <w:numId w:val="22"/>
        </w:numPr>
        <w:spacing w:line="360" w:lineRule="auto"/>
        <w:jc w:val="both"/>
        <w:rPr>
          <w:rFonts w:ascii="Arial" w:eastAsia="Arial" w:hAnsi="Arial" w:cs="Arial"/>
          <w:sz w:val="22"/>
          <w:szCs w:val="22"/>
        </w:rPr>
      </w:pPr>
      <w:r w:rsidRPr="00F44965">
        <w:rPr>
          <w:rFonts w:ascii="Arial" w:eastAsia="Arial" w:hAnsi="Arial" w:cs="Arial"/>
          <w:sz w:val="22"/>
          <w:szCs w:val="22"/>
          <w:lang w:val="en-US"/>
        </w:rPr>
        <w:t>Challenges: Secondary data may be outdated or not fully relevant to the specific context. Collecting primary data requires time, resources, and ethical approval, and ensuring participant anonymity and willingness to participate can be difficult.</w:t>
      </w:r>
      <w:r w:rsidRPr="00F44965">
        <w:rPr>
          <w:rFonts w:ascii="Arial" w:eastAsia="Arial" w:hAnsi="Arial" w:cs="Arial"/>
          <w:sz w:val="22"/>
          <w:szCs w:val="22"/>
        </w:rPr>
        <w:t> </w:t>
      </w:r>
    </w:p>
    <w:p w14:paraId="63B5BD55" w14:textId="77777777" w:rsidR="00575E73" w:rsidRDefault="00575E73" w:rsidP="00575E73">
      <w:pPr>
        <w:rPr>
          <w:rFonts w:ascii="Arial" w:eastAsia="Arial" w:hAnsi="Arial" w:cs="Arial"/>
          <w:sz w:val="22"/>
          <w:szCs w:val="22"/>
        </w:rPr>
      </w:pPr>
    </w:p>
    <w:p w14:paraId="2F0985D8" w14:textId="77777777" w:rsidR="00251093" w:rsidRPr="00575E73" w:rsidRDefault="00251093" w:rsidP="00575E73">
      <w:pPr>
        <w:rPr>
          <w:rFonts w:ascii="Arial" w:eastAsia="Arial" w:hAnsi="Arial" w:cs="Arial"/>
          <w:sz w:val="22"/>
          <w:szCs w:val="22"/>
        </w:rPr>
      </w:pPr>
    </w:p>
    <w:p w14:paraId="4E2D561F" w14:textId="77777777" w:rsidR="00575E73" w:rsidRPr="00575E73" w:rsidRDefault="00575E73" w:rsidP="00432D05">
      <w:pPr>
        <w:pStyle w:val="Heading1"/>
        <w:rPr>
          <w:rFonts w:eastAsia="Arial"/>
        </w:rPr>
      </w:pPr>
      <w:bookmarkStart w:id="16" w:name="_Toc225024751"/>
      <w:r w:rsidRPr="00575E73">
        <w:rPr>
          <w:rFonts w:eastAsia="Arial"/>
        </w:rPr>
        <w:lastRenderedPageBreak/>
        <w:t>Conclusion</w:t>
      </w:r>
      <w:bookmarkEnd w:id="16"/>
      <w:r w:rsidRPr="00575E73">
        <w:rPr>
          <w:rFonts w:eastAsia="Arial"/>
        </w:rPr>
        <w:t xml:space="preserve">  </w:t>
      </w:r>
    </w:p>
    <w:p w14:paraId="35A0E6D2" w14:textId="4AE5B235" w:rsidR="00575E73" w:rsidRDefault="00E0008E" w:rsidP="00E0008E">
      <w:pPr>
        <w:spacing w:line="360" w:lineRule="auto"/>
        <w:jc w:val="both"/>
        <w:rPr>
          <w:rFonts w:ascii="Arial" w:eastAsia="Arial" w:hAnsi="Arial" w:cs="Arial"/>
          <w:sz w:val="22"/>
          <w:szCs w:val="22"/>
        </w:rPr>
      </w:pPr>
      <w:r w:rsidRPr="00E0008E">
        <w:rPr>
          <w:rFonts w:ascii="Arial" w:eastAsia="Arial" w:hAnsi="Arial" w:cs="Arial"/>
          <w:sz w:val="22"/>
          <w:szCs w:val="22"/>
          <w:lang w:val="en-US"/>
        </w:rPr>
        <w:t xml:space="preserve">This report has highlighted staff </w:t>
      </w:r>
      <w:proofErr w:type="gramStart"/>
      <w:r w:rsidRPr="00E0008E">
        <w:rPr>
          <w:rFonts w:ascii="Arial" w:eastAsia="Arial" w:hAnsi="Arial" w:cs="Arial"/>
          <w:sz w:val="22"/>
          <w:szCs w:val="22"/>
          <w:lang w:val="en-US"/>
        </w:rPr>
        <w:t>burnout</w:t>
      </w:r>
      <w:proofErr w:type="gramEnd"/>
      <w:r w:rsidRPr="00E0008E">
        <w:rPr>
          <w:rFonts w:ascii="Arial" w:eastAsia="Arial" w:hAnsi="Arial" w:cs="Arial"/>
          <w:sz w:val="22"/>
          <w:szCs w:val="22"/>
          <w:lang w:val="en-US"/>
        </w:rPr>
        <w:t xml:space="preserve"> as a significant issue in UK health and social care, affecting staff wellbeing, </w:t>
      </w:r>
      <w:r w:rsidR="00E1673D" w:rsidRPr="00E0008E">
        <w:rPr>
          <w:rFonts w:ascii="Arial" w:eastAsia="Arial" w:hAnsi="Arial" w:cs="Arial"/>
          <w:sz w:val="22"/>
          <w:szCs w:val="22"/>
          <w:lang w:val="en-US"/>
        </w:rPr>
        <w:t>organizational</w:t>
      </w:r>
      <w:r w:rsidRPr="00E0008E">
        <w:rPr>
          <w:rFonts w:ascii="Arial" w:eastAsia="Arial" w:hAnsi="Arial" w:cs="Arial"/>
          <w:sz w:val="22"/>
          <w:szCs w:val="22"/>
          <w:lang w:val="en-US"/>
        </w:rPr>
        <w:t> performance, and service quality. A mixed-methods approach and combined primary/secondary data collection are recommended to study this topic effectively. Addressing burnout is crucial not only for supporting care workers but also for ensuring the delivery of safe, high-quality care to service users, making it a priority for policy and practice.</w:t>
      </w:r>
      <w:r w:rsidRPr="00E0008E">
        <w:rPr>
          <w:rFonts w:ascii="Arial" w:eastAsia="Arial" w:hAnsi="Arial" w:cs="Arial"/>
          <w:sz w:val="22"/>
          <w:szCs w:val="22"/>
        </w:rPr>
        <w:t> </w:t>
      </w:r>
    </w:p>
    <w:p w14:paraId="5F868421" w14:textId="77777777" w:rsidR="00251093" w:rsidRDefault="00251093" w:rsidP="00E0008E">
      <w:pPr>
        <w:spacing w:line="360" w:lineRule="auto"/>
        <w:jc w:val="both"/>
        <w:rPr>
          <w:rFonts w:ascii="Arial" w:eastAsia="Arial" w:hAnsi="Arial" w:cs="Arial"/>
          <w:sz w:val="22"/>
          <w:szCs w:val="22"/>
        </w:rPr>
      </w:pPr>
    </w:p>
    <w:p w14:paraId="35EF14BA" w14:textId="6A8750C1" w:rsidR="00251093" w:rsidRDefault="00251093">
      <w:pPr>
        <w:rPr>
          <w:rFonts w:ascii="Arial" w:eastAsia="Arial" w:hAnsi="Arial" w:cs="Arial"/>
          <w:sz w:val="22"/>
          <w:szCs w:val="22"/>
        </w:rPr>
      </w:pPr>
      <w:r>
        <w:rPr>
          <w:rFonts w:ascii="Arial" w:eastAsia="Arial" w:hAnsi="Arial" w:cs="Arial"/>
          <w:sz w:val="22"/>
          <w:szCs w:val="22"/>
        </w:rPr>
        <w:br w:type="page"/>
      </w:r>
    </w:p>
    <w:p w14:paraId="78C3E73E" w14:textId="77777777" w:rsidR="00575E73" w:rsidRPr="00575E73" w:rsidRDefault="00575E73" w:rsidP="00432D05">
      <w:pPr>
        <w:pStyle w:val="Heading1"/>
        <w:rPr>
          <w:rFonts w:eastAsia="Arial"/>
        </w:rPr>
      </w:pPr>
      <w:bookmarkStart w:id="17" w:name="_Toc225024752"/>
      <w:r w:rsidRPr="00575E73">
        <w:rPr>
          <w:rFonts w:eastAsia="Arial"/>
        </w:rPr>
        <w:lastRenderedPageBreak/>
        <w:t>Reference List</w:t>
      </w:r>
      <w:bookmarkEnd w:id="17"/>
    </w:p>
    <w:p w14:paraId="6BE97296" w14:textId="3B05E2FE" w:rsidR="0084797B" w:rsidRPr="000E25A5" w:rsidRDefault="0084797B" w:rsidP="000E25A5">
      <w:pPr>
        <w:pStyle w:val="ListParagraph"/>
        <w:numPr>
          <w:ilvl w:val="0"/>
          <w:numId w:val="23"/>
        </w:numPr>
        <w:spacing w:line="360" w:lineRule="auto"/>
        <w:rPr>
          <w:rFonts w:ascii="Arial" w:eastAsia="Arial" w:hAnsi="Arial" w:cs="Arial"/>
          <w:sz w:val="22"/>
          <w:szCs w:val="22"/>
        </w:rPr>
      </w:pPr>
      <w:r w:rsidRPr="000E25A5">
        <w:rPr>
          <w:rFonts w:ascii="Arial" w:eastAsia="Arial" w:hAnsi="Arial" w:cs="Arial"/>
          <w:sz w:val="22"/>
          <w:szCs w:val="22"/>
          <w:lang w:val="en-US"/>
        </w:rPr>
        <w:t xml:space="preserve">Maslach, C. &amp; Jackson, S.E. (1981) </w:t>
      </w:r>
      <w:r w:rsidRPr="000E25A5">
        <w:rPr>
          <w:rFonts w:ascii="Arial" w:eastAsia="Arial" w:hAnsi="Arial" w:cs="Arial"/>
          <w:i/>
          <w:iCs/>
          <w:sz w:val="22"/>
          <w:szCs w:val="22"/>
          <w:lang w:val="en-US"/>
        </w:rPr>
        <w:t>The measurement of experienced burnout</w:t>
      </w:r>
      <w:r w:rsidRPr="000E25A5">
        <w:rPr>
          <w:rFonts w:ascii="Arial" w:eastAsia="Arial" w:hAnsi="Arial" w:cs="Arial"/>
          <w:sz w:val="22"/>
          <w:szCs w:val="22"/>
          <w:lang w:val="en-US"/>
        </w:rPr>
        <w:t>. Journal of Occupational </w:t>
      </w:r>
      <w:proofErr w:type="spellStart"/>
      <w:r w:rsidRPr="000E25A5">
        <w:rPr>
          <w:rFonts w:ascii="Arial" w:eastAsia="Arial" w:hAnsi="Arial" w:cs="Arial"/>
          <w:sz w:val="22"/>
          <w:szCs w:val="22"/>
          <w:lang w:val="en-US"/>
        </w:rPr>
        <w:t>Behaviour</w:t>
      </w:r>
      <w:proofErr w:type="spellEnd"/>
      <w:r w:rsidRPr="000E25A5">
        <w:rPr>
          <w:rFonts w:ascii="Arial" w:eastAsia="Arial" w:hAnsi="Arial" w:cs="Arial"/>
          <w:sz w:val="22"/>
          <w:szCs w:val="22"/>
          <w:lang w:val="en-US"/>
        </w:rPr>
        <w:t>, 2(2), pp.99-113.</w:t>
      </w:r>
      <w:r w:rsidRPr="000E25A5">
        <w:rPr>
          <w:rFonts w:ascii="Arial" w:eastAsia="Arial" w:hAnsi="Arial" w:cs="Arial"/>
          <w:sz w:val="22"/>
          <w:szCs w:val="22"/>
        </w:rPr>
        <w:t> </w:t>
      </w:r>
    </w:p>
    <w:p w14:paraId="75DDD6FB" w14:textId="758FE2D4" w:rsidR="0084797B" w:rsidRPr="000E25A5" w:rsidRDefault="0084797B" w:rsidP="000E25A5">
      <w:pPr>
        <w:pStyle w:val="ListParagraph"/>
        <w:numPr>
          <w:ilvl w:val="0"/>
          <w:numId w:val="23"/>
        </w:numPr>
        <w:spacing w:line="360" w:lineRule="auto"/>
        <w:rPr>
          <w:rFonts w:ascii="Arial" w:eastAsia="Arial" w:hAnsi="Arial" w:cs="Arial"/>
          <w:sz w:val="22"/>
          <w:szCs w:val="22"/>
        </w:rPr>
      </w:pPr>
      <w:r w:rsidRPr="000E25A5">
        <w:rPr>
          <w:rFonts w:ascii="Arial" w:eastAsia="Arial" w:hAnsi="Arial" w:cs="Arial"/>
          <w:sz w:val="22"/>
          <w:szCs w:val="22"/>
          <w:lang w:val="en-US"/>
        </w:rPr>
        <w:t xml:space="preserve">NHS England (2023) </w:t>
      </w:r>
      <w:r w:rsidRPr="000E25A5">
        <w:rPr>
          <w:rFonts w:ascii="Arial" w:eastAsia="Arial" w:hAnsi="Arial" w:cs="Arial"/>
          <w:i/>
          <w:iCs/>
          <w:sz w:val="22"/>
          <w:szCs w:val="22"/>
          <w:lang w:val="en-US"/>
        </w:rPr>
        <w:t>NHS Staff Survey 2023</w:t>
      </w:r>
      <w:r w:rsidRPr="000E25A5">
        <w:rPr>
          <w:rFonts w:ascii="Arial" w:eastAsia="Arial" w:hAnsi="Arial" w:cs="Arial"/>
          <w:sz w:val="22"/>
          <w:szCs w:val="22"/>
          <w:lang w:val="en-US"/>
        </w:rPr>
        <w:t>. Available at: https://www.nhsstaffsurvey.nhs.uk (Accessed: 30 March 2026).</w:t>
      </w:r>
      <w:r w:rsidRPr="000E25A5">
        <w:rPr>
          <w:rFonts w:ascii="Arial" w:eastAsia="Arial" w:hAnsi="Arial" w:cs="Arial"/>
          <w:sz w:val="22"/>
          <w:szCs w:val="22"/>
        </w:rPr>
        <w:t> </w:t>
      </w:r>
    </w:p>
    <w:p w14:paraId="5A8D4A00" w14:textId="23B4F0EB" w:rsidR="0084797B" w:rsidRPr="000E25A5" w:rsidRDefault="0084797B" w:rsidP="000E25A5">
      <w:pPr>
        <w:pStyle w:val="ListParagraph"/>
        <w:numPr>
          <w:ilvl w:val="0"/>
          <w:numId w:val="23"/>
        </w:numPr>
        <w:spacing w:line="360" w:lineRule="auto"/>
        <w:rPr>
          <w:rFonts w:ascii="Arial" w:eastAsia="Arial" w:hAnsi="Arial" w:cs="Arial"/>
          <w:sz w:val="22"/>
          <w:szCs w:val="22"/>
        </w:rPr>
      </w:pPr>
      <w:r w:rsidRPr="000E25A5">
        <w:rPr>
          <w:rFonts w:ascii="Arial" w:eastAsia="Arial" w:hAnsi="Arial" w:cs="Arial"/>
          <w:sz w:val="22"/>
          <w:szCs w:val="22"/>
          <w:lang w:val="en-US"/>
        </w:rPr>
        <w:t xml:space="preserve">Smith, J., Jones, A. &amp; Brown, L. (2022) </w:t>
      </w:r>
      <w:r w:rsidRPr="002A65FC">
        <w:rPr>
          <w:rFonts w:ascii="Arial" w:eastAsia="Arial" w:hAnsi="Arial" w:cs="Arial"/>
          <w:i/>
          <w:iCs/>
          <w:sz w:val="22"/>
          <w:szCs w:val="22"/>
          <w:lang w:val="en-US"/>
        </w:rPr>
        <w:t>‘Burnout in social care</w:t>
      </w:r>
      <w:r w:rsidRPr="000E25A5">
        <w:rPr>
          <w:rFonts w:ascii="Arial" w:eastAsia="Arial" w:hAnsi="Arial" w:cs="Arial"/>
          <w:sz w:val="22"/>
          <w:szCs w:val="22"/>
          <w:lang w:val="en-US"/>
        </w:rPr>
        <w:t>: a systematic review’, British Journal of Social Work, 52(7), pp.2890-2912.</w:t>
      </w:r>
      <w:r w:rsidRPr="000E25A5">
        <w:rPr>
          <w:rFonts w:ascii="Arial" w:eastAsia="Arial" w:hAnsi="Arial" w:cs="Arial"/>
          <w:sz w:val="22"/>
          <w:szCs w:val="22"/>
        </w:rPr>
        <w:t> </w:t>
      </w:r>
    </w:p>
    <w:p w14:paraId="795CD4B6" w14:textId="2304C2C8" w:rsidR="0084797B" w:rsidRPr="000E25A5" w:rsidRDefault="0084797B" w:rsidP="000E25A5">
      <w:pPr>
        <w:pStyle w:val="ListParagraph"/>
        <w:numPr>
          <w:ilvl w:val="0"/>
          <w:numId w:val="23"/>
        </w:numPr>
        <w:spacing w:line="360" w:lineRule="auto"/>
        <w:rPr>
          <w:rFonts w:ascii="Arial" w:eastAsia="Arial" w:hAnsi="Arial" w:cs="Arial"/>
          <w:sz w:val="22"/>
          <w:szCs w:val="22"/>
        </w:rPr>
      </w:pPr>
      <w:r w:rsidRPr="000E25A5">
        <w:rPr>
          <w:rFonts w:ascii="Arial" w:eastAsia="Arial" w:hAnsi="Arial" w:cs="Arial"/>
          <w:sz w:val="22"/>
          <w:szCs w:val="22"/>
          <w:lang w:val="en-US"/>
        </w:rPr>
        <w:t xml:space="preserve">The King’s Fund (2024) </w:t>
      </w:r>
      <w:r w:rsidRPr="002A65FC">
        <w:rPr>
          <w:rFonts w:ascii="Arial" w:eastAsia="Arial" w:hAnsi="Arial" w:cs="Arial"/>
          <w:i/>
          <w:iCs/>
          <w:sz w:val="22"/>
          <w:szCs w:val="22"/>
          <w:lang w:val="en-US"/>
        </w:rPr>
        <w:t>Staff wellbeing in health and social care</w:t>
      </w:r>
      <w:r w:rsidRPr="000E25A5">
        <w:rPr>
          <w:rFonts w:ascii="Arial" w:eastAsia="Arial" w:hAnsi="Arial" w:cs="Arial"/>
          <w:sz w:val="22"/>
          <w:szCs w:val="22"/>
          <w:lang w:val="en-US"/>
        </w:rPr>
        <w:t>. London: The King’s Fund.</w:t>
      </w:r>
      <w:r w:rsidRPr="000E25A5">
        <w:rPr>
          <w:rFonts w:ascii="Arial" w:eastAsia="Arial" w:hAnsi="Arial" w:cs="Arial"/>
          <w:sz w:val="22"/>
          <w:szCs w:val="22"/>
        </w:rPr>
        <w:t> </w:t>
      </w:r>
    </w:p>
    <w:p w14:paraId="0DD82F7A" w14:textId="299C4AAC" w:rsidR="00530E16" w:rsidRPr="00575E73" w:rsidRDefault="00530E16" w:rsidP="0084797B">
      <w:pPr>
        <w:rPr>
          <w:rFonts w:ascii="Arial" w:eastAsia="Arial" w:hAnsi="Arial" w:cs="Arial"/>
          <w:sz w:val="22"/>
          <w:szCs w:val="22"/>
        </w:rPr>
      </w:pPr>
    </w:p>
    <w:sectPr w:rsidR="00530E16" w:rsidRPr="00575E73" w:rsidSect="00722EFE">
      <w:footerReference w:type="first" r:id="rId13"/>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EA6ABA" w14:textId="77777777" w:rsidR="001C6320" w:rsidRDefault="001C6320" w:rsidP="002A1842">
      <w:pPr>
        <w:spacing w:after="0" w:line="240" w:lineRule="auto"/>
      </w:pPr>
      <w:r>
        <w:separator/>
      </w:r>
    </w:p>
  </w:endnote>
  <w:endnote w:type="continuationSeparator" w:id="0">
    <w:p w14:paraId="226214AC" w14:textId="77777777" w:rsidR="001C6320" w:rsidRDefault="001C6320"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6AB318E1"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73CE51BE"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4C85AC3C"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3F2D5177"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C2FAB" w14:textId="77777777" w:rsidR="001C6320" w:rsidRDefault="001C6320" w:rsidP="002A1842">
      <w:pPr>
        <w:spacing w:after="0" w:line="240" w:lineRule="auto"/>
      </w:pPr>
      <w:r>
        <w:separator/>
      </w:r>
    </w:p>
  </w:footnote>
  <w:footnote w:type="continuationSeparator" w:id="0">
    <w:p w14:paraId="57C54AB9" w14:textId="77777777" w:rsidR="001C6320" w:rsidRDefault="001C6320"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2C71382"/>
    <w:multiLevelType w:val="hybridMultilevel"/>
    <w:tmpl w:val="2BB6515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87C45"/>
    <w:multiLevelType w:val="hybridMultilevel"/>
    <w:tmpl w:val="6D98DE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3975C3"/>
    <w:multiLevelType w:val="hybridMultilevel"/>
    <w:tmpl w:val="0BFE78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663A94"/>
    <w:multiLevelType w:val="hybridMultilevel"/>
    <w:tmpl w:val="ED30C8B0"/>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30E44C33"/>
    <w:multiLevelType w:val="hybridMultilevel"/>
    <w:tmpl w:val="F9C80F4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F229D4"/>
    <w:multiLevelType w:val="hybridMultilevel"/>
    <w:tmpl w:val="DCF07D80"/>
    <w:lvl w:ilvl="0" w:tplc="5C74503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C83F05"/>
    <w:multiLevelType w:val="hybridMultilevel"/>
    <w:tmpl w:val="0AE07818"/>
    <w:lvl w:ilvl="0" w:tplc="94B44D04">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A618BA"/>
    <w:multiLevelType w:val="hybridMultilevel"/>
    <w:tmpl w:val="9CCCE22A"/>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E7499F"/>
    <w:multiLevelType w:val="hybridMultilevel"/>
    <w:tmpl w:val="93A00B3A"/>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58557EF1"/>
    <w:multiLevelType w:val="hybridMultilevel"/>
    <w:tmpl w:val="7018E284"/>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600F24"/>
    <w:multiLevelType w:val="hybridMultilevel"/>
    <w:tmpl w:val="99225A52"/>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6E3E20D9"/>
    <w:multiLevelType w:val="hybridMultilevel"/>
    <w:tmpl w:val="67F0F562"/>
    <w:lvl w:ilvl="0" w:tplc="C2F6003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45D546D"/>
    <w:multiLevelType w:val="hybridMultilevel"/>
    <w:tmpl w:val="AA8AEB4C"/>
    <w:lvl w:ilvl="0" w:tplc="0809000D">
      <w:start w:val="1"/>
      <w:numFmt w:val="bullet"/>
      <w:lvlText w:val=""/>
      <w:lvlJc w:val="left"/>
      <w:pPr>
        <w:ind w:left="720" w:hanging="360"/>
      </w:pPr>
      <w:rPr>
        <w:rFonts w:ascii="Wingdings" w:hAnsi="Wingdings" w:hint="default"/>
      </w:rPr>
    </w:lvl>
    <w:lvl w:ilvl="1" w:tplc="732CF988">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E217A4"/>
    <w:multiLevelType w:val="hybridMultilevel"/>
    <w:tmpl w:val="39A4CEB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7D364667"/>
    <w:multiLevelType w:val="hybridMultilevel"/>
    <w:tmpl w:val="EFE231DA"/>
    <w:lvl w:ilvl="0" w:tplc="FFFFFFFF">
      <w:start w:val="1"/>
      <w:numFmt w:val="bullet"/>
      <w:lvlText w:val=""/>
      <w:lvlJc w:val="left"/>
      <w:pPr>
        <w:ind w:left="720" w:hanging="360"/>
      </w:pPr>
      <w:rPr>
        <w:rFonts w:ascii="Wingdings" w:hAnsi="Wingdings" w:hint="default"/>
      </w:rPr>
    </w:lvl>
    <w:lvl w:ilvl="1" w:tplc="0809000D">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019816491">
    <w:abstractNumId w:val="17"/>
  </w:num>
  <w:num w:numId="2" w16cid:durableId="17435239">
    <w:abstractNumId w:val="12"/>
  </w:num>
  <w:num w:numId="3" w16cid:durableId="322390100">
    <w:abstractNumId w:val="6"/>
  </w:num>
  <w:num w:numId="4" w16cid:durableId="393894886">
    <w:abstractNumId w:val="5"/>
  </w:num>
  <w:num w:numId="5" w16cid:durableId="173495200">
    <w:abstractNumId w:val="13"/>
  </w:num>
  <w:num w:numId="6" w16cid:durableId="1084573757">
    <w:abstractNumId w:val="0"/>
  </w:num>
  <w:num w:numId="7" w16cid:durableId="1519006203">
    <w:abstractNumId w:val="22"/>
  </w:num>
  <w:num w:numId="8" w16cid:durableId="1678997725">
    <w:abstractNumId w:val="20"/>
  </w:num>
  <w:num w:numId="9" w16cid:durableId="1126122970">
    <w:abstractNumId w:val="19"/>
  </w:num>
  <w:num w:numId="10" w16cid:durableId="1524322421">
    <w:abstractNumId w:val="16"/>
  </w:num>
  <w:num w:numId="11" w16cid:durableId="157500323">
    <w:abstractNumId w:val="2"/>
  </w:num>
  <w:num w:numId="12" w16cid:durableId="710885174">
    <w:abstractNumId w:val="8"/>
  </w:num>
  <w:num w:numId="13" w16cid:durableId="307054933">
    <w:abstractNumId w:val="18"/>
  </w:num>
  <w:num w:numId="14" w16cid:durableId="591090504">
    <w:abstractNumId w:val="9"/>
  </w:num>
  <w:num w:numId="15" w16cid:durableId="218520025">
    <w:abstractNumId w:val="7"/>
  </w:num>
  <w:num w:numId="16" w16cid:durableId="391657391">
    <w:abstractNumId w:val="21"/>
  </w:num>
  <w:num w:numId="17" w16cid:durableId="20128067">
    <w:abstractNumId w:val="10"/>
  </w:num>
  <w:num w:numId="18" w16cid:durableId="408311061">
    <w:abstractNumId w:val="11"/>
  </w:num>
  <w:num w:numId="19" w16cid:durableId="1888566581">
    <w:abstractNumId w:val="14"/>
  </w:num>
  <w:num w:numId="20" w16cid:durableId="121308855">
    <w:abstractNumId w:val="15"/>
  </w:num>
  <w:num w:numId="21" w16cid:durableId="1637102185">
    <w:abstractNumId w:val="1"/>
  </w:num>
  <w:num w:numId="22" w16cid:durableId="2054690469">
    <w:abstractNumId w:val="4"/>
  </w:num>
  <w:num w:numId="23" w16cid:durableId="5058736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92272"/>
    <w:rsid w:val="000B5C81"/>
    <w:rsid w:val="000E25A5"/>
    <w:rsid w:val="000F5E0A"/>
    <w:rsid w:val="00172AD1"/>
    <w:rsid w:val="00175624"/>
    <w:rsid w:val="001813E7"/>
    <w:rsid w:val="001C6320"/>
    <w:rsid w:val="001E0AF6"/>
    <w:rsid w:val="00200348"/>
    <w:rsid w:val="00251093"/>
    <w:rsid w:val="002A1842"/>
    <w:rsid w:val="002A65FC"/>
    <w:rsid w:val="00313A64"/>
    <w:rsid w:val="00324DA2"/>
    <w:rsid w:val="0037108C"/>
    <w:rsid w:val="003816CF"/>
    <w:rsid w:val="003A57F6"/>
    <w:rsid w:val="00400149"/>
    <w:rsid w:val="004303D3"/>
    <w:rsid w:val="00432D05"/>
    <w:rsid w:val="004366D4"/>
    <w:rsid w:val="00440A2E"/>
    <w:rsid w:val="004468F8"/>
    <w:rsid w:val="00465136"/>
    <w:rsid w:val="00500EFC"/>
    <w:rsid w:val="00530E16"/>
    <w:rsid w:val="00575E73"/>
    <w:rsid w:val="005A77F7"/>
    <w:rsid w:val="005D3F3B"/>
    <w:rsid w:val="005D423B"/>
    <w:rsid w:val="00612B3F"/>
    <w:rsid w:val="0063736E"/>
    <w:rsid w:val="006772BD"/>
    <w:rsid w:val="006C34D5"/>
    <w:rsid w:val="006E4B25"/>
    <w:rsid w:val="00722EFE"/>
    <w:rsid w:val="00744B06"/>
    <w:rsid w:val="007637E9"/>
    <w:rsid w:val="007A4B8C"/>
    <w:rsid w:val="0081282E"/>
    <w:rsid w:val="0083264C"/>
    <w:rsid w:val="00837C33"/>
    <w:rsid w:val="0084797B"/>
    <w:rsid w:val="00851718"/>
    <w:rsid w:val="00857C38"/>
    <w:rsid w:val="00895C6D"/>
    <w:rsid w:val="008C02F4"/>
    <w:rsid w:val="008E7834"/>
    <w:rsid w:val="00967C2E"/>
    <w:rsid w:val="009E3751"/>
    <w:rsid w:val="009F60D1"/>
    <w:rsid w:val="00A75B15"/>
    <w:rsid w:val="00A833D7"/>
    <w:rsid w:val="00A84456"/>
    <w:rsid w:val="00AA1E27"/>
    <w:rsid w:val="00AA2814"/>
    <w:rsid w:val="00AC5347"/>
    <w:rsid w:val="00AE06EA"/>
    <w:rsid w:val="00B0422B"/>
    <w:rsid w:val="00B65ED6"/>
    <w:rsid w:val="00BA0043"/>
    <w:rsid w:val="00BD47DC"/>
    <w:rsid w:val="00BF2D20"/>
    <w:rsid w:val="00C52F3A"/>
    <w:rsid w:val="00C80124"/>
    <w:rsid w:val="00CF2F0F"/>
    <w:rsid w:val="00CF650B"/>
    <w:rsid w:val="00D62A9C"/>
    <w:rsid w:val="00DB181C"/>
    <w:rsid w:val="00DD00BA"/>
    <w:rsid w:val="00DE6747"/>
    <w:rsid w:val="00E0008E"/>
    <w:rsid w:val="00E1673D"/>
    <w:rsid w:val="00EA04EC"/>
    <w:rsid w:val="00F25584"/>
    <w:rsid w:val="00F36F88"/>
    <w:rsid w:val="00F44965"/>
    <w:rsid w:val="00F618F2"/>
    <w:rsid w:val="00F95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3C9A5"/>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865f0a6f071a200fdda5899eee1a36a0">
  <xsd:schema xmlns:xsd="http://www.w3.org/2001/XMLSchema" xmlns:xs="http://www.w3.org/2001/XMLSchema" xmlns:p="http://schemas.microsoft.com/office/2006/metadata/properties" xmlns:ns3="b4f9f7ee-5770-4a14-8925-17f3d16e50b7" targetNamespace="http://schemas.microsoft.com/office/2006/metadata/properties" ma:root="true" ma:fieldsID="a55eb711b9e64b7c5c84f5e4a559571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EF7DCC5A-8015-43C9-8204-4ADB27315D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A4DF10-57D0-4516-934C-6041122B0DC2}">
  <ds:schemaRefs>
    <ds:schemaRef ds:uri="http://schemas.microsoft.com/sharepoint/v3/contenttype/forms"/>
  </ds:schemaRefs>
</ds:datastoreItem>
</file>

<file path=customXml/itemProps3.xml><?xml version="1.0" encoding="utf-8"?>
<ds:datastoreItem xmlns:ds="http://schemas.openxmlformats.org/officeDocument/2006/customXml" ds:itemID="{5E8DC3B1-AFF3-4984-ABB1-849FA6B3CF1D}">
  <ds:schemaRefs>
    <ds:schemaRef ds:uri="http://schemas.microsoft.com/office/2006/metadata/properties"/>
    <ds:schemaRef ds:uri="http://schemas.microsoft.com/office/infopath/2007/PartnerControls"/>
    <ds:schemaRef ds:uri="b4f9f7ee-5770-4a14-8925-17f3d16e50b7"/>
  </ds:schemaRefs>
</ds:datastoreItem>
</file>

<file path=customXml/itemProps4.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1539</Words>
  <Characters>8885</Characters>
  <Application>Microsoft Office Word</Application>
  <DocSecurity>0</DocSecurity>
  <Lines>201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Marites Aguas Novenario (2530441)</cp:lastModifiedBy>
  <cp:revision>3</cp:revision>
  <dcterms:created xsi:type="dcterms:W3CDTF">2026-04-04T04:20:00Z</dcterms:created>
  <dcterms:modified xsi:type="dcterms:W3CDTF">2026-04-13T16:37:00Z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