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3.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3.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center"/>
        <w:rPr>
          <w:rFonts w:ascii="Times New Roman" w:cs="Times New Roman" w:eastAsia="Times New Roman" w:hAnsi="Times New Roman"/>
          <w:b w:val="1"/>
          <w:i w:val="0"/>
          <w:smallCaps w:val="0"/>
          <w:strike w:val="0"/>
          <w:color w:val="000000"/>
          <w:sz w:val="32"/>
          <w:szCs w:val="32"/>
          <w:u w:val="none"/>
          <w:shd w:fill="auto" w:val="clear"/>
          <w:vertAlign w:val="baseline"/>
        </w:rPr>
      </w:pPr>
      <w:r w:rsidDel="00000000" w:rsidR="00000000" w:rsidRPr="00000000">
        <w:rPr>
          <w:rtl w:val="0"/>
        </w:rPr>
      </w:r>
    </w:p>
    <w:p w:rsidR="00000000" w:rsidDel="00000000" w:rsidP="00000000" w:rsidRDefault="00000000" w:rsidRPr="00000000" w14:paraId="0000000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center"/>
        <w:rPr>
          <w:rFonts w:ascii="Times New Roman" w:cs="Times New Roman" w:eastAsia="Times New Roman" w:hAnsi="Times New Roman"/>
          <w:b w:val="1"/>
          <w:i w:val="0"/>
          <w:smallCaps w:val="0"/>
          <w:strike w:val="0"/>
          <w:color w:val="000000"/>
          <w:sz w:val="32"/>
          <w:szCs w:val="32"/>
          <w:u w:val="none"/>
          <w:shd w:fill="auto" w:val="clear"/>
          <w:vertAlign w:val="baseline"/>
        </w:rPr>
      </w:pPr>
      <w:r w:rsidDel="00000000" w:rsidR="00000000" w:rsidRPr="00000000">
        <w:rPr>
          <w:rtl w:val="0"/>
        </w:rPr>
      </w:r>
    </w:p>
    <w:p w:rsidR="00000000" w:rsidDel="00000000" w:rsidP="00000000" w:rsidRDefault="00000000" w:rsidRPr="00000000" w14:paraId="0000000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center"/>
        <w:rPr>
          <w:rFonts w:ascii="Times New Roman" w:cs="Times New Roman" w:eastAsia="Times New Roman" w:hAnsi="Times New Roman"/>
          <w:b w:val="1"/>
          <w:i w:val="0"/>
          <w:smallCaps w:val="0"/>
          <w:strike w:val="0"/>
          <w:color w:val="000000"/>
          <w:sz w:val="32"/>
          <w:szCs w:val="32"/>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32"/>
          <w:szCs w:val="32"/>
          <w:u w:val="none"/>
          <w:shd w:fill="auto" w:val="clear"/>
          <w:vertAlign w:val="baseline"/>
          <w:rtl w:val="0"/>
        </w:rPr>
        <w:t xml:space="preserve">MANAGEMENT &amp; ORGANISATIONAL BEHAVIOUR (ASS-2)</w:t>
      </w:r>
    </w:p>
    <w:p w:rsidR="00000000" w:rsidDel="00000000" w:rsidP="00000000" w:rsidRDefault="00000000" w:rsidRPr="00000000" w14:paraId="0000000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center"/>
        <w:rPr>
          <w:rFonts w:ascii="Times New Roman" w:cs="Times New Roman" w:eastAsia="Times New Roman" w:hAnsi="Times New Roman"/>
          <w:b w:val="1"/>
          <w:i w:val="0"/>
          <w:smallCaps w:val="0"/>
          <w:strike w:val="0"/>
          <w:color w:val="000000"/>
          <w:sz w:val="32"/>
          <w:szCs w:val="32"/>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32"/>
          <w:szCs w:val="32"/>
          <w:u w:val="none"/>
          <w:shd w:fill="auto" w:val="clear"/>
          <w:vertAlign w:val="baseline"/>
          <w:rtl w:val="0"/>
        </w:rPr>
        <w:t xml:space="preserve">Student’s name</w:t>
      </w:r>
      <w:r w:rsidDel="00000000" w:rsidR="00000000" w:rsidRPr="00000000">
        <w:rPr>
          <w:rFonts w:ascii="Times New Roman" w:cs="Times New Roman" w:eastAsia="Times New Roman" w:hAnsi="Times New Roman"/>
          <w:b w:val="1"/>
          <w:sz w:val="32"/>
          <w:szCs w:val="32"/>
          <w:rtl w:val="0"/>
        </w:rPr>
        <w:t xml:space="preserve">: Gabriel Neagu </w:t>
      </w:r>
      <w:r w:rsidDel="00000000" w:rsidR="00000000" w:rsidRPr="00000000">
        <w:rPr>
          <w:rtl w:val="0"/>
        </w:rPr>
      </w:r>
    </w:p>
    <w:p w:rsidR="00000000" w:rsidDel="00000000" w:rsidP="00000000" w:rsidRDefault="00000000" w:rsidRPr="00000000" w14:paraId="0000000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center"/>
        <w:rPr>
          <w:rFonts w:ascii="Times New Roman" w:cs="Times New Roman" w:eastAsia="Times New Roman" w:hAnsi="Times New Roman"/>
          <w:b w:val="1"/>
          <w:i w:val="0"/>
          <w:smallCaps w:val="0"/>
          <w:strike w:val="0"/>
          <w:color w:val="000000"/>
          <w:sz w:val="32"/>
          <w:szCs w:val="32"/>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32"/>
          <w:szCs w:val="32"/>
          <w:u w:val="none"/>
          <w:shd w:fill="auto" w:val="clear"/>
          <w:vertAlign w:val="baseline"/>
          <w:rtl w:val="0"/>
        </w:rPr>
        <w:t xml:space="preserve">Student’s  number: 2121349 </w:t>
      </w:r>
    </w:p>
    <w:p w:rsidR="00000000" w:rsidDel="00000000" w:rsidP="00000000" w:rsidRDefault="00000000" w:rsidRPr="00000000" w14:paraId="0000000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center"/>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Module code : BMIH5004</w:t>
      </w:r>
    </w:p>
    <w:p w:rsidR="00000000" w:rsidDel="00000000" w:rsidP="00000000" w:rsidRDefault="00000000" w:rsidRPr="00000000" w14:paraId="00000007">
      <w:pPr>
        <w:spacing w:line="480" w:lineRule="auto"/>
        <w:rPr>
          <w:rFonts w:ascii="Times New Roman" w:cs="Times New Roman" w:eastAsia="Times New Roman" w:hAnsi="Times New Roman"/>
          <w:b w:val="1"/>
          <w:color w:val="000000"/>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0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center"/>
        <w:rPr>
          <w:rFonts w:ascii="Times New Roman" w:cs="Times New Roman" w:eastAsia="Times New Roman" w:hAnsi="Times New Roman"/>
          <w:b w:val="1"/>
          <w:i w:val="0"/>
          <w:smallCaps w:val="0"/>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8"/>
          <w:szCs w:val="28"/>
          <w:u w:val="none"/>
          <w:shd w:fill="auto" w:val="clear"/>
          <w:vertAlign w:val="baseline"/>
          <w:rtl w:val="0"/>
        </w:rPr>
        <w:t xml:space="preserve">Executive Summary</w:t>
      </w:r>
    </w:p>
    <w:p w:rsidR="00000000" w:rsidDel="00000000" w:rsidP="00000000" w:rsidRDefault="00000000" w:rsidRPr="00000000" w14:paraId="0000000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This report analyses the organisational performance of Accor Hotel Group in the UK hotel industry. This report has highlighted the organisational structure, culture, and goals of Accor Hotel Group to identify its strategic performance. At the same time, this report has also evaluated recent change initiatives, its impacts, and the implementation process of all these change initiatives to understand the effectiveness of the company’s management. Moreover, the audit analysis of the hotel company’s strategic direction and current business performance has been presented in this report.</w:t>
      </w:r>
    </w:p>
    <w:p w:rsidR="00000000" w:rsidDel="00000000" w:rsidP="00000000" w:rsidRDefault="00000000" w:rsidRPr="00000000" w14:paraId="0000000A">
      <w:pPr>
        <w:spacing w:line="480" w:lineRule="auto"/>
        <w:rPr>
          <w:rFonts w:ascii="Times New Roman" w:cs="Times New Roman" w:eastAsia="Times New Roman" w:hAnsi="Times New Roman"/>
          <w:color w:val="000000"/>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0B">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480" w:lineRule="auto"/>
        <w:ind w:left="0" w:right="0" w:firstLine="0"/>
        <w:jc w:val="center"/>
        <w:rPr>
          <w:rFonts w:ascii="Times New Roman" w:cs="Times New Roman" w:eastAsia="Times New Roman" w:hAnsi="Times New Roman"/>
          <w:b w:val="1"/>
          <w:i w:val="0"/>
          <w:smallCaps w:val="0"/>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8"/>
          <w:szCs w:val="28"/>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48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4</w:t>
            </w:r>
          </w:hyperlink>
          <w:r w:rsidDel="00000000" w:rsidR="00000000" w:rsidRPr="00000000">
            <w:rPr>
              <w:rtl w:val="0"/>
            </w:rPr>
          </w:r>
        </w:p>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48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 Organisation structure, culture, and goals</w:t>
              <w:tab/>
              <w:t xml:space="preserve">4</w:t>
            </w:r>
          </w:hyperlink>
          <w:r w:rsidDel="00000000" w:rsidR="00000000" w:rsidRPr="00000000">
            <w:rPr>
              <w:rtl w:val="0"/>
            </w:rPr>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480" w:lineRule="auto"/>
            <w:ind w:left="22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 Accor Hotel Group’s organisation structure</w:t>
              <w:tab/>
              <w:t xml:space="preserve">4</w:t>
            </w:r>
          </w:hyperlink>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480" w:lineRule="auto"/>
            <w:ind w:left="22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ii. Organisational culture</w:t>
              <w:tab/>
              <w:t xml:space="preserve">6</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480" w:lineRule="auto"/>
            <w:ind w:left="22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iii. Organisational goal</w:t>
              <w:tab/>
              <w:t xml:space="preserve">7</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48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 Change initiative and its impacts</w:t>
              <w:tab/>
              <w:t xml:space="preserve">8</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480" w:lineRule="auto"/>
            <w:ind w:left="22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 Recent change initiatives of Accor Hotel Group</w:t>
              <w:tab/>
              <w:t xml:space="preserve">8</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480" w:lineRule="auto"/>
            <w:ind w:left="22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iii. Change management process (Lewin’s Change Management Model)</w:t>
              <w:tab/>
              <w:t xml:space="preserve">10</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48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 Strategic direction and current business performance</w:t>
              <w:tab/>
              <w:t xml:space="preserve">11</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480" w:lineRule="auto"/>
            <w:ind w:left="22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2s8eyo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 The strategic direction of Accor Hotels Group</w:t>
              <w:tab/>
              <w:t xml:space="preserve">11</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480" w:lineRule="auto"/>
            <w:ind w:left="22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7dp8vu">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ii. Current business performance</w:t>
              <w:tab/>
              <w:t xml:space="preserve">12</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48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rdcrjn">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13</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48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26in1rg">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 list</w:t>
              <w:tab/>
              <w:t xml:space="preserve">14</w:t>
            </w:r>
          </w:hyperlink>
          <w:r w:rsidDel="00000000" w:rsidR="00000000" w:rsidRPr="00000000">
            <w:rPr>
              <w:rtl w:val="0"/>
            </w:rPr>
          </w:r>
        </w:p>
        <w:p w:rsidR="00000000" w:rsidDel="00000000" w:rsidP="00000000" w:rsidRDefault="00000000" w:rsidRPr="00000000" w14:paraId="00000019">
          <w:pPr>
            <w:spacing w:line="480" w:lineRule="auto"/>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center"/>
        <w:rPr>
          <w:rFonts w:ascii="Times New Roman" w:cs="Times New Roman" w:eastAsia="Times New Roman" w:hAnsi="Times New Roman"/>
          <w:b w:val="1"/>
          <w:i w:val="0"/>
          <w:smallCaps w:val="0"/>
          <w:strike w:val="0"/>
          <w:color w:val="000000"/>
          <w:sz w:val="32"/>
          <w:szCs w:val="32"/>
          <w:u w:val="none"/>
          <w:shd w:fill="auto" w:val="clear"/>
          <w:vertAlign w:val="baseline"/>
        </w:rPr>
      </w:pPr>
      <w:r w:rsidDel="00000000" w:rsidR="00000000" w:rsidRPr="00000000">
        <w:br w:type="page"/>
      </w:r>
      <w:r w:rsidDel="00000000" w:rsidR="00000000" w:rsidRPr="00000000">
        <w:rPr>
          <w:rtl w:val="0"/>
        </w:rPr>
      </w:r>
    </w:p>
    <w:p w:rsidR="00000000" w:rsidDel="00000000" w:rsidP="00000000" w:rsidRDefault="00000000" w:rsidRPr="00000000" w14:paraId="0000001C">
      <w:pPr>
        <w:pStyle w:val="Heading1"/>
        <w:rPr/>
      </w:pPr>
      <w:bookmarkStart w:colFirst="0" w:colLast="0" w:name="_gjdgxs" w:id="0"/>
      <w:bookmarkEnd w:id="0"/>
      <w:r w:rsidDel="00000000" w:rsidR="00000000" w:rsidRPr="00000000">
        <w:rPr>
          <w:rtl w:val="0"/>
        </w:rPr>
        <w:t xml:space="preserve">Introduction</w:t>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This report aims to evaluate the management and organisational behaviour of Accor Hotel Group. Accor Hotel Group is one of the world’s leading hotel companies, with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more than 5,300 hotels and more than 240,000 employees in 110 countries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(accor, 2023). The company operates hotels under various brands, such as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Sofitel, Pullman, Movenpick, Novotel, Ibis, Mercure, and budget hotel chain Artotone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Accor Hotels Group is a pioneer in using technology to enhance its guests’ experience and has launched several innovative programs, such as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Accor Lifestyle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which offer various benefits and discounts to guests (accor, 2023).</w:t>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This report will analyse the organisational structure, culture, and goals of Accor Hotel Group. This report will also highlight recent change initiatives, its impacts, and the managerial process by Accor Hotel Group. Moreover, this report will evaluate Accor Hotel Group’s strategic directions and current business process.     </w:t>
      </w:r>
    </w:p>
    <w:p w:rsidR="00000000" w:rsidDel="00000000" w:rsidP="00000000" w:rsidRDefault="00000000" w:rsidRPr="00000000" w14:paraId="0000001F">
      <w:pPr>
        <w:rPr>
          <w:rFonts w:ascii="Times New Roman" w:cs="Times New Roman" w:eastAsia="Times New Roman" w:hAnsi="Times New Roman"/>
          <w:b w:val="1"/>
          <w:color w:val="000000"/>
          <w:sz w:val="28"/>
          <w:szCs w:val="28"/>
        </w:rPr>
      </w:pPr>
      <w:bookmarkStart w:colFirst="0" w:colLast="0" w:name="_30j0zll" w:id="1"/>
      <w:bookmarkEnd w:id="1"/>
      <w:r w:rsidDel="00000000" w:rsidR="00000000" w:rsidRPr="00000000">
        <w:br w:type="page"/>
      </w:r>
      <w:r w:rsidDel="00000000" w:rsidR="00000000" w:rsidRPr="00000000">
        <w:rPr>
          <w:rtl w:val="0"/>
        </w:rPr>
      </w:r>
    </w:p>
    <w:p w:rsidR="00000000" w:rsidDel="00000000" w:rsidP="00000000" w:rsidRDefault="00000000" w:rsidRPr="00000000" w14:paraId="00000020">
      <w:pPr>
        <w:pStyle w:val="Heading1"/>
        <w:rPr/>
      </w:pPr>
      <w:r w:rsidDel="00000000" w:rsidR="00000000" w:rsidRPr="00000000">
        <w:rPr>
          <w:rtl w:val="0"/>
        </w:rPr>
        <w:t xml:space="preserve">A. Organisation structure, culture, and goals</w:t>
      </w:r>
    </w:p>
    <w:p w:rsidR="00000000" w:rsidDel="00000000" w:rsidP="00000000" w:rsidRDefault="00000000" w:rsidRPr="00000000" w14:paraId="00000021">
      <w:pPr>
        <w:pStyle w:val="Heading2"/>
        <w:rPr/>
      </w:pPr>
      <w:bookmarkStart w:colFirst="0" w:colLast="0" w:name="_1fob9te" w:id="2"/>
      <w:bookmarkEnd w:id="2"/>
      <w:r w:rsidDel="00000000" w:rsidR="00000000" w:rsidRPr="00000000">
        <w:rPr>
          <w:rtl w:val="0"/>
        </w:rPr>
        <w:t xml:space="preserve">i. Accor Hotel Group’s organisation structure</w:t>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Accor Hotel Group has a broad and complex or matrix organisation structure, characterised by different levels of management and a clear division of responsibilities between different departments (accor, 2023). The Chief Executive Officer (CEO) is at the highest level and is responsible for the overall strategy and direction of the Accor Hotels Group. There is an executive committee to assist the CEO, which is made up of heads of various departments (accor, 2023). The Executive Committee oversees the activities of the hotel group and advises the CEO on policy decisions.    </w:t>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drawing>
          <wp:inline distB="114300" distT="114300" distL="114300" distR="114300">
            <wp:extent cx="4629533" cy="3362603"/>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4629533" cy="3362603"/>
                    </a:xfrm>
                    <a:prstGeom prst="rect"/>
                    <a:ln/>
                  </pic:spPr>
                </pic:pic>
              </a:graphicData>
            </a:graphic>
          </wp:inline>
        </w:drawing>
      </w:r>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Figure 1: Matrix Organisational structure</w:t>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(Source: Abo-Murad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et al.,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2019)</w:t>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Advantages:</w:t>
      </w:r>
    </w:p>
    <w:p w:rsidR="00000000" w:rsidDel="00000000" w:rsidP="00000000" w:rsidRDefault="00000000" w:rsidRPr="00000000" w14:paraId="00000027">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480" w:lineRule="auto"/>
        <w:ind w:left="720" w:right="0" w:hanging="360"/>
        <w:jc w:val="both"/>
        <w:rPr>
          <w:rFonts w:ascii="Times New Roman" w:cs="Times New Roman" w:eastAsia="Times New Roman" w:hAnsi="Times New Roman"/>
          <w:b w:val="0"/>
          <w:i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Increased efficiency:</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The matrix organisation structure allows for the sharing of expertise between different departments (Abo-Murad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et al.,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2019). This means that the organisation can use the best employees on different projects, even if the employees work in different departments. For example, the matrix organisation structure enables the Accor Hotel Group to share expertise between different regions and brands (accor, 2023).</w:t>
      </w:r>
    </w:p>
    <w:p w:rsidR="00000000" w:rsidDel="00000000" w:rsidP="00000000" w:rsidRDefault="00000000" w:rsidRPr="00000000" w14:paraId="00000028">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480" w:lineRule="auto"/>
        <w:ind w:left="720" w:right="0" w:hanging="360"/>
        <w:jc w:val="both"/>
        <w:rPr>
          <w:rFonts w:ascii="Times New Roman" w:cs="Times New Roman" w:eastAsia="Times New Roman" w:hAnsi="Times New Roman"/>
          <w:b w:val="0"/>
          <w:i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Improved communication:</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The matrix organisation structure can improve communication between different departments (Nazarian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et al.,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2022). This means that the organisation can make decisions quickly and effectively and implement their strategies more effectively.</w:t>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Disadvantages:</w:t>
      </w:r>
    </w:p>
    <w:p w:rsidR="00000000" w:rsidDel="00000000" w:rsidP="00000000" w:rsidRDefault="00000000" w:rsidRPr="00000000" w14:paraId="0000002A">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480" w:lineRule="auto"/>
        <w:ind w:left="720" w:right="0" w:hanging="360"/>
        <w:jc w:val="both"/>
        <w:rPr>
          <w:rFonts w:ascii="Times New Roman" w:cs="Times New Roman" w:eastAsia="Times New Roman" w:hAnsi="Times New Roman"/>
          <w:b w:val="0"/>
          <w:i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Potential for conflict: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In a matrix organisation structure, employees may report to multiple managers, thereby increasing the potential for conflict (Seidu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et al.,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2022). For example, two managers may ask employees to do the same job, which can confuse employees and reduce their productivity.</w:t>
      </w:r>
    </w:p>
    <w:p w:rsidR="00000000" w:rsidDel="00000000" w:rsidP="00000000" w:rsidRDefault="00000000" w:rsidRPr="00000000" w14:paraId="0000002B">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480" w:lineRule="auto"/>
        <w:ind w:left="720" w:right="0" w:hanging="360"/>
        <w:jc w:val="both"/>
        <w:rPr>
          <w:rFonts w:ascii="Times New Roman" w:cs="Times New Roman" w:eastAsia="Times New Roman" w:hAnsi="Times New Roman"/>
          <w:b w:val="0"/>
          <w:i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Complex Decision Making:</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In a matrix organisation structure, the decision-making process can be more complex. This is because it requires collaboration between different departments, which can be time-consuming and laborious (Nazarian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et al.,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2020).</w:t>
      </w:r>
    </w:p>
    <w:p w:rsidR="00000000" w:rsidDel="00000000" w:rsidP="00000000" w:rsidRDefault="00000000" w:rsidRPr="00000000" w14:paraId="0000002C">
      <w:pPr>
        <w:pStyle w:val="Heading2"/>
        <w:rPr/>
      </w:pPr>
      <w:bookmarkStart w:colFirst="0" w:colLast="0" w:name="_3znysh7" w:id="3"/>
      <w:bookmarkEnd w:id="3"/>
      <w:r w:rsidDel="00000000" w:rsidR="00000000" w:rsidRPr="00000000">
        <w:rPr>
          <w:rtl w:val="0"/>
        </w:rPr>
        <w:t xml:space="preserve">ii. Organisational culture</w:t>
      </w:r>
    </w:p>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Hofstede’s cultural dimensions theory is a cultural comparison theory used to understand differences between different cultural groups (linkedin, 2023. The theory identifies six key dimensions:</w:t>
      </w:r>
    </w:p>
    <w:p w:rsidR="00000000" w:rsidDel="00000000" w:rsidP="00000000" w:rsidRDefault="00000000" w:rsidRPr="00000000" w14:paraId="0000002E">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0" w:before="0" w:line="480" w:lineRule="auto"/>
        <w:ind w:left="720" w:right="0" w:hanging="360"/>
        <w:jc w:val="both"/>
        <w:rPr>
          <w:rFonts w:ascii="Times New Roman" w:cs="Times New Roman" w:eastAsia="Times New Roman" w:hAnsi="Times New Roman"/>
          <w:b w:val="0"/>
          <w:i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Power Distance Index (PDI):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This dimension measures how power is distributed and stratified in a culture (Belias and Trihas, 2022).</w:t>
      </w:r>
    </w:p>
    <w:p w:rsidR="00000000" w:rsidDel="00000000" w:rsidP="00000000" w:rsidRDefault="00000000" w:rsidRPr="00000000" w14:paraId="0000002F">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0" w:before="0" w:line="480" w:lineRule="auto"/>
        <w:ind w:left="720" w:right="0" w:hanging="360"/>
        <w:jc w:val="both"/>
        <w:rPr>
          <w:rFonts w:ascii="Times New Roman" w:cs="Times New Roman" w:eastAsia="Times New Roman" w:hAnsi="Times New Roman"/>
          <w:b w:val="0"/>
          <w:i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Individualism versus collectivism (IDV):</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This dimension measures the importance of individual freedom and the importance of group interests in a culture (Alcalde-González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et al.,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2021).</w:t>
      </w:r>
    </w:p>
    <w:p w:rsidR="00000000" w:rsidDel="00000000" w:rsidP="00000000" w:rsidRDefault="00000000" w:rsidRPr="00000000" w14:paraId="00000030">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0" w:before="0" w:line="480" w:lineRule="auto"/>
        <w:ind w:left="720" w:right="0" w:hanging="360"/>
        <w:jc w:val="both"/>
        <w:rPr>
          <w:rFonts w:ascii="Times New Roman" w:cs="Times New Roman" w:eastAsia="Times New Roman" w:hAnsi="Times New Roman"/>
          <w:b w:val="0"/>
          <w:i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Masculinity vs. Femininity (MAS):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This dimension measures the importance of masculine values and feminine values in a culture (Shiri and Jafari‐Sadeghi, 2023).</w:t>
      </w:r>
    </w:p>
    <w:p w:rsidR="00000000" w:rsidDel="00000000" w:rsidP="00000000" w:rsidRDefault="00000000" w:rsidRPr="00000000" w14:paraId="00000031">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0" w:before="0" w:line="480" w:lineRule="auto"/>
        <w:ind w:left="720" w:right="0" w:hanging="360"/>
        <w:jc w:val="both"/>
        <w:rPr>
          <w:rFonts w:ascii="Times New Roman" w:cs="Times New Roman" w:eastAsia="Times New Roman" w:hAnsi="Times New Roman"/>
          <w:b w:val="0"/>
          <w:i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Uncertainty Avoidance Index (UAI):</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This dimension measures tolerance for uncertainty and change in culture (Aliedan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et al.,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2022).</w:t>
      </w:r>
    </w:p>
    <w:p w:rsidR="00000000" w:rsidDel="00000000" w:rsidP="00000000" w:rsidRDefault="00000000" w:rsidRPr="00000000" w14:paraId="00000032">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0" w:before="0" w:line="480" w:lineRule="auto"/>
        <w:ind w:left="720" w:right="0" w:hanging="360"/>
        <w:jc w:val="both"/>
        <w:rPr>
          <w:rFonts w:ascii="Times New Roman" w:cs="Times New Roman" w:eastAsia="Times New Roman" w:hAnsi="Times New Roman"/>
          <w:b w:val="0"/>
          <w:i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Long-Term Orientation vs. Short-Term Normative Orientation (LTO):</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This dimension measures the importance of future planning and long-term goals in a culture (Oriade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et al.,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2021).</w:t>
      </w:r>
    </w:p>
    <w:p w:rsidR="00000000" w:rsidDel="00000000" w:rsidP="00000000" w:rsidRDefault="00000000" w:rsidRPr="00000000" w14:paraId="00000033">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0" w:before="0" w:line="480" w:lineRule="auto"/>
        <w:ind w:left="720" w:right="0" w:hanging="360"/>
        <w:jc w:val="both"/>
        <w:rPr>
          <w:rFonts w:ascii="Times New Roman" w:cs="Times New Roman" w:eastAsia="Times New Roman" w:hAnsi="Times New Roman"/>
          <w:b w:val="0"/>
          <w:i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Culture of Impulsivity versus Restraint (IVR):</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This dimension measures the importance of freedom of expression and control of emotions in a culture (Riyadh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et al.,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2019).</w:t>
      </w:r>
    </w:p>
    <w:p w:rsidR="00000000" w:rsidDel="00000000" w:rsidP="00000000" w:rsidRDefault="00000000" w:rsidRPr="00000000" w14:paraId="0000003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drawing>
          <wp:inline distB="114300" distT="114300" distL="114300" distR="114300">
            <wp:extent cx="3543690" cy="3219804"/>
            <wp:effectExtent b="38100" l="38100" r="38100" t="38100"/>
            <wp:docPr id="3" name="image3.png"/>
            <a:graphic>
              <a:graphicData uri="http://schemas.openxmlformats.org/drawingml/2006/picture">
                <pic:pic>
                  <pic:nvPicPr>
                    <pic:cNvPr id="0" name="image3.png"/>
                    <pic:cNvPicPr preferRelativeResize="0"/>
                  </pic:nvPicPr>
                  <pic:blipFill>
                    <a:blip r:embed="rId7"/>
                    <a:srcRect b="0" l="0" r="0" t="0"/>
                    <a:stretch>
                      <a:fillRect/>
                    </a:stretch>
                  </pic:blipFill>
                  <pic:spPr>
                    <a:xfrm>
                      <a:off x="0" y="0"/>
                      <a:ext cx="3543690" cy="3219804"/>
                    </a:xfrm>
                    <a:prstGeom prst="rect"/>
                    <a:ln w="381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3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Figure 2: Hofstede’s Cultural Dimension Theory</w:t>
      </w:r>
    </w:p>
    <w:p w:rsidR="00000000" w:rsidDel="00000000" w:rsidP="00000000" w:rsidRDefault="00000000" w:rsidRPr="00000000" w14:paraId="0000003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(Source: linkedin, 2023)</w:t>
      </w:r>
    </w:p>
    <w:p w:rsidR="00000000" w:rsidDel="00000000" w:rsidP="00000000" w:rsidRDefault="00000000" w:rsidRPr="00000000" w14:paraId="0000003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Accor Hotels Group operates hotels in different countries, so the company has to consider different cultural dimensions. For example, the power distance index is affecting the leadership style and decision-making process of employees of Accor Hotel Group (accor, 2023). Individualism versus collectivism is influencing the workplace behaviour and customer service practices of Accor Hotel Group employees (accor, 2023). Masculinity versus femininity is influencing the design and marketing of Accor Hotel Group’s products and services (accor, 2023). Accor Hotels Group has been able to achieve global success by adjusting its business strategies and operations to take into account different cultural dimensions.</w:t>
      </w:r>
    </w:p>
    <w:p w:rsidR="00000000" w:rsidDel="00000000" w:rsidP="00000000" w:rsidRDefault="00000000" w:rsidRPr="00000000" w14:paraId="00000038">
      <w:pPr>
        <w:pStyle w:val="Heading2"/>
        <w:rPr/>
      </w:pPr>
      <w:bookmarkStart w:colFirst="0" w:colLast="0" w:name="_2et92p0" w:id="4"/>
      <w:bookmarkEnd w:id="4"/>
      <w:r w:rsidDel="00000000" w:rsidR="00000000" w:rsidRPr="00000000">
        <w:rPr>
          <w:rtl w:val="0"/>
        </w:rPr>
        <w:t xml:space="preserve">iii. Organisational goal</w:t>
      </w:r>
    </w:p>
    <w:p w:rsidR="00000000" w:rsidDel="00000000" w:rsidP="00000000" w:rsidRDefault="00000000" w:rsidRPr="00000000" w14:paraId="0000003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Accor Hotels Group has three main organisational objectives:</w:t>
      </w:r>
    </w:p>
    <w:p w:rsidR="00000000" w:rsidDel="00000000" w:rsidP="00000000" w:rsidRDefault="00000000" w:rsidRPr="00000000" w14:paraId="0000003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Providing Unique Guest Experience: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Accor Hotel Group is committed to providing its guests with the highest level of service and amenities. The company operates a variety of hotel brands to cater to the needs of a wide variety of guests. In addition, Accor Hotel Group has launched various innovative programs, such as Accor Lifestyle, which offer various benefits and discounts to guests (accor, 2023).</w:t>
      </w:r>
    </w:p>
    <w:p w:rsidR="00000000" w:rsidDel="00000000" w:rsidP="00000000" w:rsidRDefault="00000000" w:rsidRPr="00000000" w14:paraId="0000003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Empowering Employees: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Accor Hotels Group believes that its employees are the most important asset of the organisation. The company invests in the training and development of its employees and helps them to succeed in the workplace. In addition, Accor Hotel Group strives to provide a positive and supportive work environment to its employees (accor, 2023).</w:t>
      </w:r>
    </w:p>
    <w:p w:rsidR="00000000" w:rsidDel="00000000" w:rsidP="00000000" w:rsidRDefault="00000000" w:rsidRPr="00000000" w14:paraId="0000003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Being responsible towards the environment: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Accor Hotel Group is responsible for environmental precautions and sustainable activities. The company has launched various programs, such as reducing energy consumption and reducing waste, to try to reduce its environmental impact. In addition, Accor Hotel Group promotes environmentally sustainable practices by working with its suppliers and partners (accor, 2023).</w:t>
      </w:r>
    </w:p>
    <w:p w:rsidR="00000000" w:rsidDel="00000000" w:rsidP="00000000" w:rsidRDefault="00000000" w:rsidRPr="00000000" w14:paraId="0000003D">
      <w:pPr>
        <w:pStyle w:val="Heading1"/>
        <w:rPr/>
      </w:pPr>
      <w:bookmarkStart w:colFirst="0" w:colLast="0" w:name="_tyjcwt" w:id="5"/>
      <w:bookmarkEnd w:id="5"/>
      <w:r w:rsidDel="00000000" w:rsidR="00000000" w:rsidRPr="00000000">
        <w:rPr>
          <w:rtl w:val="0"/>
        </w:rPr>
        <w:t xml:space="preserve">B. Change initiative and its impacts</w:t>
      </w:r>
    </w:p>
    <w:p w:rsidR="00000000" w:rsidDel="00000000" w:rsidP="00000000" w:rsidRDefault="00000000" w:rsidRPr="00000000" w14:paraId="0000003E">
      <w:pPr>
        <w:pStyle w:val="Heading2"/>
        <w:rPr/>
      </w:pPr>
      <w:bookmarkStart w:colFirst="0" w:colLast="0" w:name="_3dy6vkm" w:id="6"/>
      <w:bookmarkEnd w:id="6"/>
      <w:r w:rsidDel="00000000" w:rsidR="00000000" w:rsidRPr="00000000">
        <w:rPr>
          <w:rtl w:val="0"/>
        </w:rPr>
        <w:t xml:space="preserve">i. Recent change initiatives of Accor Hotel Group</w:t>
      </w:r>
    </w:p>
    <w:p w:rsidR="00000000" w:rsidDel="00000000" w:rsidP="00000000" w:rsidRDefault="00000000" w:rsidRPr="00000000" w14:paraId="0000003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Accor Hotel Group has launched various transformational initiatives to improve its guest experience and make its business operations more efficient. Here are some examples of recent initiatives:</w:t>
      </w:r>
    </w:p>
    <w:p w:rsidR="00000000" w:rsidDel="00000000" w:rsidP="00000000" w:rsidRDefault="00000000" w:rsidRPr="00000000" w14:paraId="0000004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Enhancing guests’ digital experience: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Accor Hotel Group has launched a new mobile app, which enables guests to manage their hotel reservations, check-in and check out, order room service and get information about local attractions (accor, 2023). The company provides free Wi-Fi in its hotels and offers many other digital services.</w:t>
      </w:r>
    </w:p>
    <w:p w:rsidR="00000000" w:rsidDel="00000000" w:rsidP="00000000" w:rsidRDefault="00000000" w:rsidRPr="00000000" w14:paraId="0000004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Launch of new hotel brands: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Accor Hotels Group has launched new hotel brands to cater to the needs of different types of guests. For example,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the company launched a new luxury hotel brand, which offers guests a more upscale experience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(accor, 2023). In addition, Accor Hotel Group launched a new mid-scale hotel brand, offering guests a more affordable experience.</w:t>
      </w:r>
    </w:p>
    <w:p w:rsidR="00000000" w:rsidDel="00000000" w:rsidP="00000000" w:rsidRDefault="00000000" w:rsidRPr="00000000" w14:paraId="0000004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Enhancing the efficiency of business operations: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Accor Hotels Group has launched various initiatives to make its business operations more efficient. For example, the company introduced a new sales and marketing software, which enables its employees to manage sales and marketing activities more effectively (accor, 2023). In addition, Accor Hotel Group has introduced new automation technology in its hotels, enabling employees to work more efficiently.</w:t>
      </w:r>
    </w:p>
    <w:p w:rsidR="00000000" w:rsidDel="00000000" w:rsidP="00000000" w:rsidRDefault="00000000" w:rsidRPr="00000000" w14:paraId="0000004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These transformative initiatives will help the Accor Hotels Group to deliver a better experience to its guests, make its business operations more efficient and be more successful globally.</w:t>
      </w:r>
    </w:p>
    <w:p w:rsidR="00000000" w:rsidDel="00000000" w:rsidP="00000000" w:rsidRDefault="00000000" w:rsidRPr="00000000" w14:paraId="0000004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ii. Impact of these change initiatives</w:t>
      </w:r>
    </w:p>
    <w:p w:rsidR="00000000" w:rsidDel="00000000" w:rsidP="00000000" w:rsidRDefault="00000000" w:rsidRPr="00000000" w14:paraId="0000004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Accor Hotel Group’s transformational initiatives have positively impacted the financial performance and organisational activities of the organisation. Here are some examples:</w:t>
      </w:r>
    </w:p>
    <w:p w:rsidR="00000000" w:rsidDel="00000000" w:rsidP="00000000" w:rsidRDefault="00000000" w:rsidRPr="00000000" w14:paraId="00000046">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480" w:lineRule="auto"/>
        <w:ind w:left="720" w:right="0" w:hanging="360"/>
        <w:jc w:val="both"/>
        <w:rPr>
          <w:rFonts w:ascii="Times New Roman" w:cs="Times New Roman" w:eastAsia="Times New Roman" w:hAnsi="Times New Roman"/>
          <w:b w:val="0"/>
          <w:i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Financial Performance: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Accor Hotel Group’s financial performance has improved significantly. In 2022,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the company had total revenue of €28.7 billion and EBITDA of €3.5 billion</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(statista, 2022).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This is an increase of 68% and 66% compared to 2021 respectively</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(accor, 2023). The company’s share price also increased significantly in 2022.</w:t>
      </w:r>
    </w:p>
    <w:p w:rsidR="00000000" w:rsidDel="00000000" w:rsidP="00000000" w:rsidRDefault="00000000" w:rsidRPr="00000000" w14:paraId="0000004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drawing>
          <wp:inline distB="114300" distT="114300" distL="114300" distR="114300">
            <wp:extent cx="5105764" cy="3676912"/>
            <wp:effectExtent b="0" l="0" r="0" t="0"/>
            <wp:docPr id="2" name="image2.png"/>
            <a:graphic>
              <a:graphicData uri="http://schemas.openxmlformats.org/drawingml/2006/picture">
                <pic:pic>
                  <pic:nvPicPr>
                    <pic:cNvPr id="0" name="image2.png"/>
                    <pic:cNvPicPr preferRelativeResize="0"/>
                  </pic:nvPicPr>
                  <pic:blipFill>
                    <a:blip r:embed="rId8"/>
                    <a:srcRect b="0" l="0" r="0" t="0"/>
                    <a:stretch>
                      <a:fillRect/>
                    </a:stretch>
                  </pic:blipFill>
                  <pic:spPr>
                    <a:xfrm>
                      <a:off x="0" y="0"/>
                      <a:ext cx="5105764" cy="3676912"/>
                    </a:xfrm>
                    <a:prstGeom prst="rect"/>
                    <a:ln/>
                  </pic:spPr>
                </pic:pic>
              </a:graphicData>
            </a:graphic>
          </wp:inline>
        </w:drawing>
      </w:r>
      <w:r w:rsidDel="00000000" w:rsidR="00000000" w:rsidRPr="00000000">
        <w:rPr>
          <w:rtl w:val="0"/>
        </w:rPr>
      </w:r>
    </w:p>
    <w:p w:rsidR="00000000" w:rsidDel="00000000" w:rsidP="00000000" w:rsidRDefault="00000000" w:rsidRPr="00000000" w14:paraId="0000004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Figure 3: Revenue of Accor Hotel Group</w:t>
      </w:r>
    </w:p>
    <w:p w:rsidR="00000000" w:rsidDel="00000000" w:rsidP="00000000" w:rsidRDefault="00000000" w:rsidRPr="00000000" w14:paraId="0000004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(Source: statista, 2022)</w:t>
      </w:r>
    </w:p>
    <w:p w:rsidR="00000000" w:rsidDel="00000000" w:rsidP="00000000" w:rsidRDefault="00000000" w:rsidRPr="00000000" w14:paraId="0000004A">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480" w:lineRule="auto"/>
        <w:ind w:left="720" w:right="0" w:hanging="360"/>
        <w:jc w:val="both"/>
        <w:rPr>
          <w:rFonts w:ascii="Times New Roman" w:cs="Times New Roman" w:eastAsia="Times New Roman" w:hAnsi="Times New Roman"/>
          <w:b w:val="0"/>
          <w:i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Institutional Activities: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The institutional activities of Accor Hotel Group have also improved. The organisation is now more efficiently managed and able to achieve its goals. Moreover, the company is seeing better attitudes and productivity among its employees (accor, 2023).</w:t>
      </w:r>
    </w:p>
    <w:p w:rsidR="00000000" w:rsidDel="00000000" w:rsidP="00000000" w:rsidRDefault="00000000" w:rsidRPr="00000000" w14:paraId="0000004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Accor Hotels Group’s transformational initiatives have been successful including:</w:t>
      </w:r>
    </w:p>
    <w:p w:rsidR="00000000" w:rsidDel="00000000" w:rsidP="00000000" w:rsidRDefault="00000000" w:rsidRPr="00000000" w14:paraId="0000004C">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480" w:lineRule="auto"/>
        <w:ind w:left="720" w:right="0" w:hanging="360"/>
        <w:jc w:val="both"/>
        <w:rPr>
          <w:rFonts w:ascii="Times New Roman" w:cs="Times New Roman" w:eastAsia="Times New Roman" w:hAnsi="Times New Roman"/>
          <w:b w:val="0"/>
          <w:i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Organisational leadership:</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Accor Hotels Group leadership strongly supported the change and played an active role in its implementation (accor, 2023).</w:t>
      </w:r>
    </w:p>
    <w:p w:rsidR="00000000" w:rsidDel="00000000" w:rsidP="00000000" w:rsidRDefault="00000000" w:rsidRPr="00000000" w14:paraId="0000004D">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480" w:lineRule="auto"/>
        <w:ind w:left="720" w:right="0" w:hanging="360"/>
        <w:jc w:val="both"/>
        <w:rPr>
          <w:rFonts w:ascii="Times New Roman" w:cs="Times New Roman" w:eastAsia="Times New Roman" w:hAnsi="Times New Roman"/>
          <w:b w:val="0"/>
          <w:i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Employee Involvement: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Accor Hotel Group has involved its employees in the change process and allowed them to give their views and suggestions (accor, 2023).</w:t>
      </w:r>
    </w:p>
    <w:p w:rsidR="00000000" w:rsidDel="00000000" w:rsidP="00000000" w:rsidRDefault="00000000" w:rsidRPr="00000000" w14:paraId="0000004E">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480" w:lineRule="auto"/>
        <w:ind w:left="720" w:right="0" w:hanging="360"/>
        <w:jc w:val="both"/>
        <w:rPr>
          <w:rFonts w:ascii="Times New Roman" w:cs="Times New Roman" w:eastAsia="Times New Roman" w:hAnsi="Times New Roman"/>
          <w:b w:val="0"/>
          <w:i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Technology Investment: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Accor Hotels Group has invested in new technology that has helped to make its business operations more efficient (accor, 2023).</w:t>
      </w:r>
    </w:p>
    <w:p w:rsidR="00000000" w:rsidDel="00000000" w:rsidP="00000000" w:rsidRDefault="00000000" w:rsidRPr="00000000" w14:paraId="0000004F">
      <w:pPr>
        <w:pStyle w:val="Heading2"/>
        <w:rPr/>
      </w:pPr>
      <w:bookmarkStart w:colFirst="0" w:colLast="0" w:name="_1t3h5sf" w:id="7"/>
      <w:bookmarkEnd w:id="7"/>
      <w:r w:rsidDel="00000000" w:rsidR="00000000" w:rsidRPr="00000000">
        <w:rPr>
          <w:rtl w:val="0"/>
        </w:rPr>
        <w:t xml:space="preserve">iii. Change management process (Lewin’s Change Management Model)</w:t>
      </w:r>
    </w:p>
    <w:p w:rsidR="00000000" w:rsidDel="00000000" w:rsidP="00000000" w:rsidRDefault="00000000" w:rsidRPr="00000000" w14:paraId="0000005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Accor Hotels Group undertakes change initiatives following Lewin’s Change Management Model. This model consists of three phases, such as unfreeze, change, and refreeze (linkedin, 2022).</w:t>
      </w:r>
    </w:p>
    <w:p w:rsidR="00000000" w:rsidDel="00000000" w:rsidP="00000000" w:rsidRDefault="00000000" w:rsidRPr="00000000" w14:paraId="00000051">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480" w:lineRule="auto"/>
        <w:ind w:left="720" w:right="0" w:hanging="360"/>
        <w:jc w:val="both"/>
        <w:rPr>
          <w:rFonts w:ascii="Times New Roman" w:cs="Times New Roman" w:eastAsia="Times New Roman" w:hAnsi="Times New Roman"/>
          <w:b w:val="0"/>
          <w:i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 the unfreeze stage, the organisation recognizes its current state and determines the need for change (Akgunduz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et al.,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2020). The Accor Hotels Group works at this stage in several ways. For example, the company collects feedback from its guests, monitors changes in its business environment, and reviews the activities of its competitors (accor, 2023).</w:t>
      </w:r>
    </w:p>
    <w:p w:rsidR="00000000" w:rsidDel="00000000" w:rsidP="00000000" w:rsidRDefault="00000000" w:rsidRPr="00000000" w14:paraId="00000052">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480" w:lineRule="auto"/>
        <w:ind w:left="720" w:right="0" w:hanging="360"/>
        <w:jc w:val="both"/>
        <w:rPr>
          <w:rFonts w:ascii="Times New Roman" w:cs="Times New Roman" w:eastAsia="Times New Roman" w:hAnsi="Times New Roman"/>
          <w:b w:val="0"/>
          <w:i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 the changing phase, the organisation implements the changes necessary for the new situation. The Accor Hotels Group works at this stage in several ways. For example, the company develops new products and services, restructures its business processes, and launches new training programs for its employees (accor, 2023).</w:t>
      </w:r>
    </w:p>
    <w:p w:rsidR="00000000" w:rsidDel="00000000" w:rsidP="00000000" w:rsidRDefault="00000000" w:rsidRPr="00000000" w14:paraId="00000053">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480" w:lineRule="auto"/>
        <w:ind w:left="720" w:right="0" w:hanging="360"/>
        <w:jc w:val="both"/>
        <w:rPr>
          <w:rFonts w:ascii="Times New Roman" w:cs="Times New Roman" w:eastAsia="Times New Roman" w:hAnsi="Times New Roman"/>
          <w:b w:val="0"/>
          <w:i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 the refreezing phase, the organisation perpetuates the new state. The Accor Hotels Group works at this stage in several ways. For example, the organisation incorporates new changes into the culture, helps employees adapt to new expectations, and monitors the effects of the changes (accor, 2023).</w:t>
      </w:r>
    </w:p>
    <w:p w:rsidR="00000000" w:rsidDel="00000000" w:rsidP="00000000" w:rsidRDefault="00000000" w:rsidRPr="00000000" w14:paraId="0000005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drawing>
          <wp:inline distB="114300" distT="114300" distL="114300" distR="114300">
            <wp:extent cx="5124798" cy="3000579"/>
            <wp:effectExtent b="88900" l="88900" r="88900" t="88900"/>
            <wp:docPr id="4" name="image4.png"/>
            <a:graphic>
              <a:graphicData uri="http://schemas.openxmlformats.org/drawingml/2006/picture">
                <pic:pic>
                  <pic:nvPicPr>
                    <pic:cNvPr id="0" name="image4.png"/>
                    <pic:cNvPicPr preferRelativeResize="0"/>
                  </pic:nvPicPr>
                  <pic:blipFill>
                    <a:blip r:embed="rId9"/>
                    <a:srcRect b="0" l="0" r="0" t="0"/>
                    <a:stretch>
                      <a:fillRect/>
                    </a:stretch>
                  </pic:blipFill>
                  <pic:spPr>
                    <a:xfrm>
                      <a:off x="0" y="0"/>
                      <a:ext cx="5124798" cy="3000579"/>
                    </a:xfrm>
                    <a:prstGeom prst="rect"/>
                    <a:ln w="889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5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Figure 4: Lewin’s Change Management Model</w:t>
      </w:r>
    </w:p>
    <w:p w:rsidR="00000000" w:rsidDel="00000000" w:rsidP="00000000" w:rsidRDefault="00000000" w:rsidRPr="00000000" w14:paraId="0000005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(Source: linkedin, 2022)</w:t>
      </w:r>
    </w:p>
    <w:p w:rsidR="00000000" w:rsidDel="00000000" w:rsidP="00000000" w:rsidRDefault="00000000" w:rsidRPr="00000000" w14:paraId="00000057">
      <w:pPr>
        <w:pStyle w:val="Heading1"/>
        <w:rPr/>
      </w:pPr>
      <w:bookmarkStart w:colFirst="0" w:colLast="0" w:name="_4d34og8" w:id="8"/>
      <w:bookmarkEnd w:id="8"/>
      <w:r w:rsidDel="00000000" w:rsidR="00000000" w:rsidRPr="00000000">
        <w:rPr>
          <w:rtl w:val="0"/>
        </w:rPr>
        <w:t xml:space="preserve">C. Strategic direction and current business performance</w:t>
      </w:r>
    </w:p>
    <w:p w:rsidR="00000000" w:rsidDel="00000000" w:rsidP="00000000" w:rsidRDefault="00000000" w:rsidRPr="00000000" w14:paraId="00000058">
      <w:pPr>
        <w:pStyle w:val="Heading2"/>
        <w:rPr/>
      </w:pPr>
      <w:bookmarkStart w:colFirst="0" w:colLast="0" w:name="_2s8eyo1" w:id="9"/>
      <w:bookmarkEnd w:id="9"/>
      <w:r w:rsidDel="00000000" w:rsidR="00000000" w:rsidRPr="00000000">
        <w:rPr>
          <w:rtl w:val="0"/>
        </w:rPr>
        <w:t xml:space="preserve">i. The strategic direction of Accor Hotels Group</w:t>
      </w:r>
    </w:p>
    <w:p w:rsidR="00000000" w:rsidDel="00000000" w:rsidP="00000000" w:rsidRDefault="00000000" w:rsidRPr="00000000" w14:paraId="0000005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Accor Hotel Group is a French hotel chain, which operates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more than 5,300 hotels in 110 countries around the world</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The company’s mission is to ‘provide unique guest experiences, empower employees, and be environmentally responsible’.</w:t>
      </w:r>
    </w:p>
    <w:p w:rsidR="00000000" w:rsidDel="00000000" w:rsidP="00000000" w:rsidRDefault="00000000" w:rsidRPr="00000000" w14:paraId="0000005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Accor Hotels Group’s strategic direction is based on some key pillars, such as</w:t>
      </w:r>
    </w:p>
    <w:p w:rsidR="00000000" w:rsidDel="00000000" w:rsidP="00000000" w:rsidRDefault="00000000" w:rsidRPr="00000000" w14:paraId="0000005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Enhancing Guest Experience: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Accor Hotel Group is committed to providing the highest level of service and amenities to its guests. The company operates a variety of hotel brands to cater to the needs of a wide variety of guests. In addition, Accor Hotel Group has launched various innovative programs, such as Accor Lifestyle, which offer various benefits and discounts to guests (accor, 2023).</w:t>
      </w:r>
    </w:p>
    <w:p w:rsidR="00000000" w:rsidDel="00000000" w:rsidP="00000000" w:rsidRDefault="00000000" w:rsidRPr="00000000" w14:paraId="0000005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Empowering Employees: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Accor Hotels Group believes that its employees are the most important asset of the organisation. The company invests in the training and development of its employees and helps them to succeed in the workplace. In addition, Accor Hotel Group strives to provide a positive and supportive work environment to its employees (accor, 2023).</w:t>
      </w:r>
    </w:p>
    <w:p w:rsidR="00000000" w:rsidDel="00000000" w:rsidP="00000000" w:rsidRDefault="00000000" w:rsidRPr="00000000" w14:paraId="0000005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Being responsible towards the environment: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Accor Hotel Group is responsible for environmental precautions and sustainable activities. The company has launched various programs, such as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reducing energy consumption and reducing waste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to try to reduce its environmental impact (accor, 2023). </w:t>
      </w:r>
    </w:p>
    <w:p w:rsidR="00000000" w:rsidDel="00000000" w:rsidP="00000000" w:rsidRDefault="00000000" w:rsidRPr="00000000" w14:paraId="0000005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Achieving growth:</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Accor Hotel Group explores new growth opportunities by entering new markets and renovating its existing hotels. The company also caters to the needs of different types of guests through different brands.</w:t>
      </w:r>
    </w:p>
    <w:p w:rsidR="00000000" w:rsidDel="00000000" w:rsidP="00000000" w:rsidRDefault="00000000" w:rsidRPr="00000000" w14:paraId="0000005F">
      <w:pPr>
        <w:pStyle w:val="Heading2"/>
        <w:rPr/>
      </w:pPr>
      <w:bookmarkStart w:colFirst="0" w:colLast="0" w:name="_17dp8vu" w:id="10"/>
      <w:bookmarkEnd w:id="10"/>
      <w:r w:rsidDel="00000000" w:rsidR="00000000" w:rsidRPr="00000000">
        <w:rPr>
          <w:rtl w:val="0"/>
        </w:rPr>
        <w:t xml:space="preserve">ii. Current business performance</w:t>
      </w:r>
    </w:p>
    <w:p w:rsidR="00000000" w:rsidDel="00000000" w:rsidP="00000000" w:rsidRDefault="00000000" w:rsidRPr="00000000" w14:paraId="0000006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Accor Hotels Group’s current business performance includes positive factors including:</w:t>
      </w:r>
    </w:p>
    <w:p w:rsidR="00000000" w:rsidDel="00000000" w:rsidP="00000000" w:rsidRDefault="00000000" w:rsidRPr="00000000" w14:paraId="00000061">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480" w:lineRule="auto"/>
        <w:ind w:left="720" w:right="0" w:hanging="360"/>
        <w:jc w:val="both"/>
        <w:rPr>
          <w:rFonts w:ascii="Times New Roman" w:cs="Times New Roman" w:eastAsia="Times New Roman" w:hAnsi="Times New Roman"/>
          <w:b w:val="0"/>
          <w:i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Guest demand recovery:</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After the coronavirus pandemic, guests have started travelling again. This has significantly increased Accor Hotel Group’s room occupancy rate and average revenue per available room (RevPAR) (accor, 2023).</w:t>
      </w:r>
    </w:p>
    <w:p w:rsidR="00000000" w:rsidDel="00000000" w:rsidP="00000000" w:rsidRDefault="00000000" w:rsidRPr="00000000" w14:paraId="00000062">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480" w:lineRule="auto"/>
        <w:ind w:left="720" w:right="0" w:hanging="360"/>
        <w:jc w:val="both"/>
        <w:rPr>
          <w:rFonts w:ascii="Times New Roman" w:cs="Times New Roman" w:eastAsia="Times New Roman" w:hAnsi="Times New Roman"/>
          <w:b w:val="0"/>
          <w:i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New Hotel Launches: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Accor Hotels Group expanded its portfolio by launching new hotels. This has helped the company to enter new markets and boost its growth.</w:t>
      </w:r>
    </w:p>
    <w:p w:rsidR="00000000" w:rsidDel="00000000" w:rsidP="00000000" w:rsidRDefault="00000000" w:rsidRPr="00000000" w14:paraId="00000063">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480" w:lineRule="auto"/>
        <w:ind w:left="720" w:right="0" w:hanging="360"/>
        <w:jc w:val="both"/>
        <w:rPr>
          <w:rFonts w:ascii="Times New Roman" w:cs="Times New Roman" w:eastAsia="Times New Roman" w:hAnsi="Times New Roman"/>
          <w:b w:val="0"/>
          <w:i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Cost reduction:</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Accor Hotel Group has been successful in reducing its costs (accor, 2023). This has helped in increasing the company’s profits.</w:t>
      </w:r>
    </w:p>
    <w:p w:rsidR="00000000" w:rsidDel="00000000" w:rsidP="00000000" w:rsidRDefault="00000000" w:rsidRPr="00000000" w14:paraId="0000006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Although Accor Hotel Group’s current business performance is good, the company faces some challenges in the future. For example, the organisation must compete with new competitors (such as Hilton, Marriott, and Hyatt), adapt to new technologies, and be attentive to environmental precautions. The leadership of Accor Hotels Group believes that the company will be able to meet these challenges and be successful in the future as well. The company is committed to providing the highest level of service and facilities to its guests as well as empowering its employees and being responsible towards its environment.</w:t>
      </w:r>
    </w:p>
    <w:p w:rsidR="00000000" w:rsidDel="00000000" w:rsidP="00000000" w:rsidRDefault="00000000" w:rsidRPr="00000000" w14:paraId="00000065">
      <w:pPr>
        <w:rPr>
          <w:rFonts w:ascii="Times New Roman" w:cs="Times New Roman" w:eastAsia="Times New Roman" w:hAnsi="Times New Roman"/>
          <w:b w:val="1"/>
          <w:color w:val="000000"/>
          <w:sz w:val="28"/>
          <w:szCs w:val="28"/>
        </w:rPr>
      </w:pPr>
      <w:bookmarkStart w:colFirst="0" w:colLast="0" w:name="_3rdcrjn" w:id="11"/>
      <w:bookmarkEnd w:id="11"/>
      <w:r w:rsidDel="00000000" w:rsidR="00000000" w:rsidRPr="00000000">
        <w:br w:type="page"/>
      </w:r>
      <w:r w:rsidDel="00000000" w:rsidR="00000000" w:rsidRPr="00000000">
        <w:rPr>
          <w:rtl w:val="0"/>
        </w:rPr>
      </w:r>
    </w:p>
    <w:p w:rsidR="00000000" w:rsidDel="00000000" w:rsidP="00000000" w:rsidRDefault="00000000" w:rsidRPr="00000000" w14:paraId="00000066">
      <w:pPr>
        <w:pStyle w:val="Heading1"/>
        <w:rPr/>
      </w:pPr>
      <w:r w:rsidDel="00000000" w:rsidR="00000000" w:rsidRPr="00000000">
        <w:rPr>
          <w:rtl w:val="0"/>
        </w:rPr>
        <w:t xml:space="preserve">Conclusion</w:t>
      </w:r>
    </w:p>
    <w:p w:rsidR="00000000" w:rsidDel="00000000" w:rsidP="00000000" w:rsidRDefault="00000000" w:rsidRPr="00000000" w14:paraId="0000006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After discussing the above report, it can be concluded that the overall performance of Accor Hotel Group is very good. The company is committed to providing the highest level of service and facilities to its guests as well as empowering its employees and being responsible towards its environment. In addition, Accor Hotel Group explores new growth opportunities by entering new markets and renovating its existing hotels. Although the overall performance of Accor Hotel Group is good, the company faces some challenges in the future. For example, the organisation must compete with new competitors, adapt to new technologies, and be attentive to environmental precautions. The leadership of Accor Hotels Group believes that the company will be able to meet these challenges and be successful in the future as well.</w:t>
      </w:r>
    </w:p>
    <w:p w:rsidR="00000000" w:rsidDel="00000000" w:rsidP="00000000" w:rsidRDefault="00000000" w:rsidRPr="00000000" w14:paraId="00000068">
      <w:pPr>
        <w:spacing w:line="480" w:lineRule="auto"/>
        <w:rPr>
          <w:rFonts w:ascii="Times New Roman" w:cs="Times New Roman" w:eastAsia="Times New Roman" w:hAnsi="Times New Roman"/>
          <w:color w:val="000000"/>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69">
      <w:pPr>
        <w:pStyle w:val="Heading1"/>
        <w:rPr/>
      </w:pPr>
      <w:bookmarkStart w:colFirst="0" w:colLast="0" w:name="_26in1rg" w:id="12"/>
      <w:bookmarkEnd w:id="12"/>
      <w:r w:rsidDel="00000000" w:rsidR="00000000" w:rsidRPr="00000000">
        <w:rPr>
          <w:rtl w:val="0"/>
        </w:rPr>
        <w:t xml:space="preserve">Reference list</w:t>
      </w:r>
    </w:p>
    <w:p w:rsidR="00000000" w:rsidDel="00000000" w:rsidP="00000000" w:rsidRDefault="00000000" w:rsidRPr="00000000" w14:paraId="0000006A">
      <w:pPr>
        <w:spacing w:line="480" w:lineRule="auto"/>
        <w:jc w:val="both"/>
        <w:rPr>
          <w:rFonts w:ascii="Times New Roman" w:cs="Times New Roman" w:eastAsia="Times New Roman" w:hAnsi="Times New Roman"/>
          <w:color w:val="000000"/>
          <w:sz w:val="24"/>
          <w:szCs w:val="24"/>
          <w:highlight w:val="white"/>
        </w:rPr>
      </w:pPr>
      <w:r w:rsidDel="00000000" w:rsidR="00000000" w:rsidRPr="00000000">
        <w:rPr>
          <w:rFonts w:ascii="Times New Roman" w:cs="Times New Roman" w:eastAsia="Times New Roman" w:hAnsi="Times New Roman"/>
          <w:color w:val="000000"/>
          <w:sz w:val="24"/>
          <w:szCs w:val="24"/>
          <w:highlight w:val="white"/>
          <w:rtl w:val="0"/>
        </w:rPr>
        <w:t xml:space="preserve">Abo-Murad, M., Abdullah, A. K., and Jamil, R. (2019). Effect of the organisational culture on crisis management in hotel industry: A qualitative exploration. </w:t>
      </w:r>
      <w:r w:rsidDel="00000000" w:rsidR="00000000" w:rsidRPr="00000000">
        <w:rPr>
          <w:rFonts w:ascii="Times New Roman" w:cs="Times New Roman" w:eastAsia="Times New Roman" w:hAnsi="Times New Roman"/>
          <w:i w:val="1"/>
          <w:color w:val="000000"/>
          <w:sz w:val="24"/>
          <w:szCs w:val="24"/>
          <w:highlight w:val="white"/>
          <w:rtl w:val="0"/>
        </w:rPr>
        <w:t xml:space="preserve">International Journal of Entrepreneurship</w:t>
      </w:r>
      <w:r w:rsidDel="00000000" w:rsidR="00000000" w:rsidRPr="00000000">
        <w:rPr>
          <w:rFonts w:ascii="Times New Roman" w:cs="Times New Roman" w:eastAsia="Times New Roman" w:hAnsi="Times New Roman"/>
          <w:color w:val="000000"/>
          <w:sz w:val="24"/>
          <w:szCs w:val="24"/>
          <w:highlight w:val="white"/>
          <w:rtl w:val="0"/>
        </w:rPr>
        <w:t xml:space="preserve">, </w:t>
      </w:r>
      <w:r w:rsidDel="00000000" w:rsidR="00000000" w:rsidRPr="00000000">
        <w:rPr>
          <w:rFonts w:ascii="Times New Roman" w:cs="Times New Roman" w:eastAsia="Times New Roman" w:hAnsi="Times New Roman"/>
          <w:i w:val="1"/>
          <w:color w:val="000000"/>
          <w:sz w:val="24"/>
          <w:szCs w:val="24"/>
          <w:highlight w:val="white"/>
          <w:rtl w:val="0"/>
        </w:rPr>
        <w:t xml:space="preserve">23</w:t>
      </w:r>
      <w:r w:rsidDel="00000000" w:rsidR="00000000" w:rsidRPr="00000000">
        <w:rPr>
          <w:rFonts w:ascii="Times New Roman" w:cs="Times New Roman" w:eastAsia="Times New Roman" w:hAnsi="Times New Roman"/>
          <w:color w:val="000000"/>
          <w:sz w:val="24"/>
          <w:szCs w:val="24"/>
          <w:highlight w:val="white"/>
          <w:rtl w:val="0"/>
        </w:rPr>
        <w:t xml:space="preserve">(2), 1-18.</w:t>
      </w:r>
    </w:p>
    <w:p w:rsidR="00000000" w:rsidDel="00000000" w:rsidP="00000000" w:rsidRDefault="00000000" w:rsidRPr="00000000" w14:paraId="0000006B">
      <w:pPr>
        <w:spacing w:line="48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accor (2023). </w:t>
      </w:r>
      <w:r w:rsidDel="00000000" w:rsidR="00000000" w:rsidRPr="00000000">
        <w:rPr>
          <w:rFonts w:ascii="Times New Roman" w:cs="Times New Roman" w:eastAsia="Times New Roman" w:hAnsi="Times New Roman"/>
          <w:i w:val="1"/>
          <w:color w:val="000000"/>
          <w:sz w:val="24"/>
          <w:szCs w:val="24"/>
          <w:rtl w:val="0"/>
        </w:rPr>
        <w:t xml:space="preserve">Annual report. </w:t>
      </w:r>
      <w:r w:rsidDel="00000000" w:rsidR="00000000" w:rsidRPr="00000000">
        <w:rPr>
          <w:rFonts w:ascii="Times New Roman" w:cs="Times New Roman" w:eastAsia="Times New Roman" w:hAnsi="Times New Roman"/>
          <w:color w:val="000000"/>
          <w:sz w:val="24"/>
          <w:szCs w:val="24"/>
          <w:rtl w:val="0"/>
        </w:rPr>
        <w:t xml:space="preserve">Available at https://group.accor.com/en/finance/results-and-publications/financial-result Accessed on 8.11.23</w:t>
      </w:r>
    </w:p>
    <w:p w:rsidR="00000000" w:rsidDel="00000000" w:rsidP="00000000" w:rsidRDefault="00000000" w:rsidRPr="00000000" w14:paraId="0000006C">
      <w:pPr>
        <w:spacing w:line="480" w:lineRule="auto"/>
        <w:jc w:val="both"/>
        <w:rPr>
          <w:rFonts w:ascii="Times New Roman" w:cs="Times New Roman" w:eastAsia="Times New Roman" w:hAnsi="Times New Roman"/>
          <w:color w:val="000000"/>
          <w:sz w:val="24"/>
          <w:szCs w:val="24"/>
          <w:highlight w:val="white"/>
        </w:rPr>
      </w:pPr>
      <w:r w:rsidDel="00000000" w:rsidR="00000000" w:rsidRPr="00000000">
        <w:rPr>
          <w:rFonts w:ascii="Times New Roman" w:cs="Times New Roman" w:eastAsia="Times New Roman" w:hAnsi="Times New Roman"/>
          <w:color w:val="000000"/>
          <w:sz w:val="24"/>
          <w:szCs w:val="24"/>
          <w:highlight w:val="white"/>
          <w:rtl w:val="0"/>
        </w:rPr>
        <w:t xml:space="preserve">Akgunduz, Y., Adan Gök, Ö., and Alkan, C. (2020). The effects of rewards and proactive personality on turnover intentions and meaning of work in hotel businesses. </w:t>
      </w:r>
      <w:r w:rsidDel="00000000" w:rsidR="00000000" w:rsidRPr="00000000">
        <w:rPr>
          <w:rFonts w:ascii="Times New Roman" w:cs="Times New Roman" w:eastAsia="Times New Roman" w:hAnsi="Times New Roman"/>
          <w:i w:val="1"/>
          <w:color w:val="000000"/>
          <w:sz w:val="24"/>
          <w:szCs w:val="24"/>
          <w:highlight w:val="white"/>
          <w:rtl w:val="0"/>
        </w:rPr>
        <w:t xml:space="preserve">Tourism and Hospitality Research</w:t>
      </w:r>
      <w:r w:rsidDel="00000000" w:rsidR="00000000" w:rsidRPr="00000000">
        <w:rPr>
          <w:rFonts w:ascii="Times New Roman" w:cs="Times New Roman" w:eastAsia="Times New Roman" w:hAnsi="Times New Roman"/>
          <w:color w:val="000000"/>
          <w:sz w:val="24"/>
          <w:szCs w:val="24"/>
          <w:highlight w:val="white"/>
          <w:rtl w:val="0"/>
        </w:rPr>
        <w:t xml:space="preserve">, </w:t>
      </w:r>
      <w:r w:rsidDel="00000000" w:rsidR="00000000" w:rsidRPr="00000000">
        <w:rPr>
          <w:rFonts w:ascii="Times New Roman" w:cs="Times New Roman" w:eastAsia="Times New Roman" w:hAnsi="Times New Roman"/>
          <w:i w:val="1"/>
          <w:color w:val="000000"/>
          <w:sz w:val="24"/>
          <w:szCs w:val="24"/>
          <w:highlight w:val="white"/>
          <w:rtl w:val="0"/>
        </w:rPr>
        <w:t xml:space="preserve">20</w:t>
      </w:r>
      <w:r w:rsidDel="00000000" w:rsidR="00000000" w:rsidRPr="00000000">
        <w:rPr>
          <w:rFonts w:ascii="Times New Roman" w:cs="Times New Roman" w:eastAsia="Times New Roman" w:hAnsi="Times New Roman"/>
          <w:color w:val="000000"/>
          <w:sz w:val="24"/>
          <w:szCs w:val="24"/>
          <w:highlight w:val="white"/>
          <w:rtl w:val="0"/>
        </w:rPr>
        <w:t xml:space="preserve">(2), 170-183.</w:t>
      </w:r>
    </w:p>
    <w:p w:rsidR="00000000" w:rsidDel="00000000" w:rsidP="00000000" w:rsidRDefault="00000000" w:rsidRPr="00000000" w14:paraId="0000006D">
      <w:pPr>
        <w:spacing w:line="480" w:lineRule="auto"/>
        <w:jc w:val="both"/>
        <w:rPr>
          <w:rFonts w:ascii="Times New Roman" w:cs="Times New Roman" w:eastAsia="Times New Roman" w:hAnsi="Times New Roman"/>
          <w:color w:val="000000"/>
          <w:sz w:val="24"/>
          <w:szCs w:val="24"/>
          <w:highlight w:val="white"/>
        </w:rPr>
      </w:pPr>
      <w:r w:rsidDel="00000000" w:rsidR="00000000" w:rsidRPr="00000000">
        <w:rPr>
          <w:rFonts w:ascii="Times New Roman" w:cs="Times New Roman" w:eastAsia="Times New Roman" w:hAnsi="Times New Roman"/>
          <w:color w:val="000000"/>
          <w:sz w:val="24"/>
          <w:szCs w:val="24"/>
          <w:highlight w:val="white"/>
          <w:rtl w:val="0"/>
        </w:rPr>
        <w:t xml:space="preserve">Alcalde-González, V., Mozo, A. G., and Bustos, A. V. (2021). No clean rooms, no hotel business: Subversion tactics in Las Kellys’ struggle for dignity in hotel housekeeping. </w:t>
      </w:r>
      <w:r w:rsidDel="00000000" w:rsidR="00000000" w:rsidRPr="00000000">
        <w:rPr>
          <w:rFonts w:ascii="Times New Roman" w:cs="Times New Roman" w:eastAsia="Times New Roman" w:hAnsi="Times New Roman"/>
          <w:i w:val="1"/>
          <w:color w:val="000000"/>
          <w:sz w:val="24"/>
          <w:szCs w:val="24"/>
          <w:highlight w:val="white"/>
          <w:rtl w:val="0"/>
        </w:rPr>
        <w:t xml:space="preserve">Annals of Tourism Research</w:t>
      </w:r>
      <w:r w:rsidDel="00000000" w:rsidR="00000000" w:rsidRPr="00000000">
        <w:rPr>
          <w:rFonts w:ascii="Times New Roman" w:cs="Times New Roman" w:eastAsia="Times New Roman" w:hAnsi="Times New Roman"/>
          <w:color w:val="000000"/>
          <w:sz w:val="24"/>
          <w:szCs w:val="24"/>
          <w:highlight w:val="white"/>
          <w:rtl w:val="0"/>
        </w:rPr>
        <w:t xml:space="preserve">, </w:t>
      </w:r>
      <w:r w:rsidDel="00000000" w:rsidR="00000000" w:rsidRPr="00000000">
        <w:rPr>
          <w:rFonts w:ascii="Times New Roman" w:cs="Times New Roman" w:eastAsia="Times New Roman" w:hAnsi="Times New Roman"/>
          <w:i w:val="1"/>
          <w:color w:val="000000"/>
          <w:sz w:val="24"/>
          <w:szCs w:val="24"/>
          <w:highlight w:val="white"/>
          <w:rtl w:val="0"/>
        </w:rPr>
        <w:t xml:space="preserve">91</w:t>
      </w:r>
      <w:r w:rsidDel="00000000" w:rsidR="00000000" w:rsidRPr="00000000">
        <w:rPr>
          <w:rFonts w:ascii="Times New Roman" w:cs="Times New Roman" w:eastAsia="Times New Roman" w:hAnsi="Times New Roman"/>
          <w:color w:val="000000"/>
          <w:sz w:val="24"/>
          <w:szCs w:val="24"/>
          <w:highlight w:val="white"/>
          <w:rtl w:val="0"/>
        </w:rPr>
        <w:t xml:space="preserve">, 103315.</w:t>
      </w:r>
    </w:p>
    <w:p w:rsidR="00000000" w:rsidDel="00000000" w:rsidP="00000000" w:rsidRDefault="00000000" w:rsidRPr="00000000" w14:paraId="0000006E">
      <w:pPr>
        <w:spacing w:line="480" w:lineRule="auto"/>
        <w:jc w:val="both"/>
        <w:rPr>
          <w:rFonts w:ascii="Times New Roman" w:cs="Times New Roman" w:eastAsia="Times New Roman" w:hAnsi="Times New Roman"/>
          <w:color w:val="000000"/>
          <w:sz w:val="24"/>
          <w:szCs w:val="24"/>
          <w:highlight w:val="white"/>
        </w:rPr>
      </w:pPr>
      <w:r w:rsidDel="00000000" w:rsidR="00000000" w:rsidRPr="00000000">
        <w:rPr>
          <w:rFonts w:ascii="Times New Roman" w:cs="Times New Roman" w:eastAsia="Times New Roman" w:hAnsi="Times New Roman"/>
          <w:color w:val="000000"/>
          <w:sz w:val="24"/>
          <w:szCs w:val="24"/>
          <w:highlight w:val="white"/>
          <w:rtl w:val="0"/>
        </w:rPr>
        <w:t xml:space="preserve">Aliedan, M. M., Sobaih, A. E. E., Alyahya, M. A., and Elshaer, I. A. (2022). Influences of distributive injustice and job insecurity amid COVID-19 on unethical pro-organisational behaviour: Mediating role of employee turnover intention. </w:t>
      </w:r>
      <w:r w:rsidDel="00000000" w:rsidR="00000000" w:rsidRPr="00000000">
        <w:rPr>
          <w:rFonts w:ascii="Times New Roman" w:cs="Times New Roman" w:eastAsia="Times New Roman" w:hAnsi="Times New Roman"/>
          <w:i w:val="1"/>
          <w:color w:val="000000"/>
          <w:sz w:val="24"/>
          <w:szCs w:val="24"/>
          <w:highlight w:val="white"/>
          <w:rtl w:val="0"/>
        </w:rPr>
        <w:t xml:space="preserve">International Journal of Environmental Research and Public Health</w:t>
      </w:r>
      <w:r w:rsidDel="00000000" w:rsidR="00000000" w:rsidRPr="00000000">
        <w:rPr>
          <w:rFonts w:ascii="Times New Roman" w:cs="Times New Roman" w:eastAsia="Times New Roman" w:hAnsi="Times New Roman"/>
          <w:color w:val="000000"/>
          <w:sz w:val="24"/>
          <w:szCs w:val="24"/>
          <w:highlight w:val="white"/>
          <w:rtl w:val="0"/>
        </w:rPr>
        <w:t xml:space="preserve">, </w:t>
      </w:r>
      <w:r w:rsidDel="00000000" w:rsidR="00000000" w:rsidRPr="00000000">
        <w:rPr>
          <w:rFonts w:ascii="Times New Roman" w:cs="Times New Roman" w:eastAsia="Times New Roman" w:hAnsi="Times New Roman"/>
          <w:i w:val="1"/>
          <w:color w:val="000000"/>
          <w:sz w:val="24"/>
          <w:szCs w:val="24"/>
          <w:highlight w:val="white"/>
          <w:rtl w:val="0"/>
        </w:rPr>
        <w:t xml:space="preserve">19</w:t>
      </w:r>
      <w:r w:rsidDel="00000000" w:rsidR="00000000" w:rsidRPr="00000000">
        <w:rPr>
          <w:rFonts w:ascii="Times New Roman" w:cs="Times New Roman" w:eastAsia="Times New Roman" w:hAnsi="Times New Roman"/>
          <w:color w:val="000000"/>
          <w:sz w:val="24"/>
          <w:szCs w:val="24"/>
          <w:highlight w:val="white"/>
          <w:rtl w:val="0"/>
        </w:rPr>
        <w:t xml:space="preserve">(12), 7040.</w:t>
      </w:r>
    </w:p>
    <w:p w:rsidR="00000000" w:rsidDel="00000000" w:rsidP="00000000" w:rsidRDefault="00000000" w:rsidRPr="00000000" w14:paraId="0000006F">
      <w:pPr>
        <w:spacing w:line="480" w:lineRule="auto"/>
        <w:jc w:val="both"/>
        <w:rPr>
          <w:rFonts w:ascii="Times New Roman" w:cs="Times New Roman" w:eastAsia="Times New Roman" w:hAnsi="Times New Roman"/>
          <w:color w:val="000000"/>
          <w:sz w:val="24"/>
          <w:szCs w:val="24"/>
          <w:highlight w:val="white"/>
        </w:rPr>
      </w:pPr>
      <w:r w:rsidDel="00000000" w:rsidR="00000000" w:rsidRPr="00000000">
        <w:rPr>
          <w:rFonts w:ascii="Times New Roman" w:cs="Times New Roman" w:eastAsia="Times New Roman" w:hAnsi="Times New Roman"/>
          <w:color w:val="000000"/>
          <w:sz w:val="24"/>
          <w:szCs w:val="24"/>
          <w:highlight w:val="white"/>
          <w:rtl w:val="0"/>
        </w:rPr>
        <w:t xml:space="preserve">Belias, D., and Trihas, N. (2022, June). The relationship of the change context with the resilience of hotels: Proposal for a Research Framework on Hotels during the Covid-19 crisis. In </w:t>
      </w:r>
      <w:r w:rsidDel="00000000" w:rsidR="00000000" w:rsidRPr="00000000">
        <w:rPr>
          <w:rFonts w:ascii="Times New Roman" w:cs="Times New Roman" w:eastAsia="Times New Roman" w:hAnsi="Times New Roman"/>
          <w:i w:val="1"/>
          <w:color w:val="000000"/>
          <w:sz w:val="24"/>
          <w:szCs w:val="24"/>
          <w:highlight w:val="white"/>
          <w:rtl w:val="0"/>
        </w:rPr>
        <w:t xml:space="preserve">Proceedings of the 21st European conference on research methodology for business and management studies</w:t>
      </w:r>
      <w:r w:rsidDel="00000000" w:rsidR="00000000" w:rsidRPr="00000000">
        <w:rPr>
          <w:rFonts w:ascii="Times New Roman" w:cs="Times New Roman" w:eastAsia="Times New Roman" w:hAnsi="Times New Roman"/>
          <w:color w:val="000000"/>
          <w:sz w:val="24"/>
          <w:szCs w:val="24"/>
          <w:highlight w:val="white"/>
          <w:rtl w:val="0"/>
        </w:rPr>
        <w:t xml:space="preserve">.</w:t>
      </w:r>
    </w:p>
    <w:p w:rsidR="00000000" w:rsidDel="00000000" w:rsidP="00000000" w:rsidRDefault="00000000" w:rsidRPr="00000000" w14:paraId="00000070">
      <w:pPr>
        <w:spacing w:line="48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linkedin (2022). Understanding Lewin’s Change Management Model. Available at https://www.linkedin.com/pulse/understanding-lewins-change-management-model-first-step1 Accessed on 8.11.23</w:t>
      </w:r>
    </w:p>
    <w:p w:rsidR="00000000" w:rsidDel="00000000" w:rsidP="00000000" w:rsidRDefault="00000000" w:rsidRPr="00000000" w14:paraId="00000071">
      <w:pPr>
        <w:spacing w:line="48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linkedin (2023). Harnessing Hofstede's Cultural Dimensions Model for Organizational Success. Available at https://www.linkedin.com/pulse/harnessing-hofstedes-cultural-dimensions-model-loehr-she-her-hers- Accessed on 8.11.23</w:t>
      </w:r>
    </w:p>
    <w:p w:rsidR="00000000" w:rsidDel="00000000" w:rsidP="00000000" w:rsidRDefault="00000000" w:rsidRPr="00000000" w14:paraId="00000072">
      <w:pPr>
        <w:spacing w:line="480" w:lineRule="auto"/>
        <w:jc w:val="both"/>
        <w:rPr>
          <w:rFonts w:ascii="Times New Roman" w:cs="Times New Roman" w:eastAsia="Times New Roman" w:hAnsi="Times New Roman"/>
          <w:color w:val="000000"/>
          <w:sz w:val="24"/>
          <w:szCs w:val="24"/>
          <w:highlight w:val="white"/>
        </w:rPr>
      </w:pPr>
      <w:r w:rsidDel="00000000" w:rsidR="00000000" w:rsidRPr="00000000">
        <w:rPr>
          <w:rFonts w:ascii="Times New Roman" w:cs="Times New Roman" w:eastAsia="Times New Roman" w:hAnsi="Times New Roman"/>
          <w:color w:val="000000"/>
          <w:sz w:val="24"/>
          <w:szCs w:val="24"/>
          <w:highlight w:val="white"/>
          <w:rtl w:val="0"/>
        </w:rPr>
        <w:t xml:space="preserve">Nazarian, A., Atkinson, P., Foroudi, P., and Edirisinghe, D. (2020). Leaders or organisations? A comparison study of factors affecting organisational citizenship behaviour in independent hotels. </w:t>
      </w:r>
      <w:r w:rsidDel="00000000" w:rsidR="00000000" w:rsidRPr="00000000">
        <w:rPr>
          <w:rFonts w:ascii="Times New Roman" w:cs="Times New Roman" w:eastAsia="Times New Roman" w:hAnsi="Times New Roman"/>
          <w:i w:val="1"/>
          <w:color w:val="000000"/>
          <w:sz w:val="24"/>
          <w:szCs w:val="24"/>
          <w:highlight w:val="white"/>
          <w:rtl w:val="0"/>
        </w:rPr>
        <w:t xml:space="preserve">International Journal of Contemporary Hospitality Management</w:t>
      </w:r>
      <w:r w:rsidDel="00000000" w:rsidR="00000000" w:rsidRPr="00000000">
        <w:rPr>
          <w:rFonts w:ascii="Times New Roman" w:cs="Times New Roman" w:eastAsia="Times New Roman" w:hAnsi="Times New Roman"/>
          <w:color w:val="000000"/>
          <w:sz w:val="24"/>
          <w:szCs w:val="24"/>
          <w:highlight w:val="white"/>
          <w:rtl w:val="0"/>
        </w:rPr>
        <w:t xml:space="preserve">, </w:t>
      </w:r>
      <w:r w:rsidDel="00000000" w:rsidR="00000000" w:rsidRPr="00000000">
        <w:rPr>
          <w:rFonts w:ascii="Times New Roman" w:cs="Times New Roman" w:eastAsia="Times New Roman" w:hAnsi="Times New Roman"/>
          <w:i w:val="1"/>
          <w:color w:val="000000"/>
          <w:sz w:val="24"/>
          <w:szCs w:val="24"/>
          <w:highlight w:val="white"/>
          <w:rtl w:val="0"/>
        </w:rPr>
        <w:t xml:space="preserve">32</w:t>
      </w:r>
      <w:r w:rsidDel="00000000" w:rsidR="00000000" w:rsidRPr="00000000">
        <w:rPr>
          <w:rFonts w:ascii="Times New Roman" w:cs="Times New Roman" w:eastAsia="Times New Roman" w:hAnsi="Times New Roman"/>
          <w:color w:val="000000"/>
          <w:sz w:val="24"/>
          <w:szCs w:val="24"/>
          <w:highlight w:val="white"/>
          <w:rtl w:val="0"/>
        </w:rPr>
        <w:t xml:space="preserve">(6), 2055-2074.</w:t>
      </w:r>
    </w:p>
    <w:p w:rsidR="00000000" w:rsidDel="00000000" w:rsidP="00000000" w:rsidRDefault="00000000" w:rsidRPr="00000000" w14:paraId="00000073">
      <w:pPr>
        <w:spacing w:line="480" w:lineRule="auto"/>
        <w:jc w:val="both"/>
        <w:rPr>
          <w:rFonts w:ascii="Times New Roman" w:cs="Times New Roman" w:eastAsia="Times New Roman" w:hAnsi="Times New Roman"/>
          <w:color w:val="000000"/>
          <w:sz w:val="24"/>
          <w:szCs w:val="24"/>
          <w:highlight w:val="white"/>
        </w:rPr>
      </w:pPr>
      <w:r w:rsidDel="00000000" w:rsidR="00000000" w:rsidRPr="00000000">
        <w:rPr>
          <w:rFonts w:ascii="Times New Roman" w:cs="Times New Roman" w:eastAsia="Times New Roman" w:hAnsi="Times New Roman"/>
          <w:color w:val="000000"/>
          <w:sz w:val="24"/>
          <w:szCs w:val="24"/>
          <w:highlight w:val="white"/>
          <w:rtl w:val="0"/>
        </w:rPr>
        <w:t xml:space="preserve">Nazarian, A., Atkinson, P., Foroudi, P., Velayati, R., Edirisinghe, D., and Hosseini Tabaghdehi, A. (2022). How leadership affects organisational citizenship behaviour–a study of independent hotels. </w:t>
      </w:r>
      <w:r w:rsidDel="00000000" w:rsidR="00000000" w:rsidRPr="00000000">
        <w:rPr>
          <w:rFonts w:ascii="Times New Roman" w:cs="Times New Roman" w:eastAsia="Times New Roman" w:hAnsi="Times New Roman"/>
          <w:i w:val="1"/>
          <w:color w:val="000000"/>
          <w:sz w:val="24"/>
          <w:szCs w:val="24"/>
          <w:highlight w:val="white"/>
          <w:rtl w:val="0"/>
        </w:rPr>
        <w:t xml:space="preserve">International Journal of Culture, Tourism and Hospitality Research</w:t>
      </w:r>
      <w:r w:rsidDel="00000000" w:rsidR="00000000" w:rsidRPr="00000000">
        <w:rPr>
          <w:rFonts w:ascii="Times New Roman" w:cs="Times New Roman" w:eastAsia="Times New Roman" w:hAnsi="Times New Roman"/>
          <w:color w:val="000000"/>
          <w:sz w:val="24"/>
          <w:szCs w:val="24"/>
          <w:highlight w:val="white"/>
          <w:rtl w:val="0"/>
        </w:rPr>
        <w:t xml:space="preserve">, </w:t>
      </w:r>
      <w:r w:rsidDel="00000000" w:rsidR="00000000" w:rsidRPr="00000000">
        <w:rPr>
          <w:rFonts w:ascii="Times New Roman" w:cs="Times New Roman" w:eastAsia="Times New Roman" w:hAnsi="Times New Roman"/>
          <w:i w:val="1"/>
          <w:color w:val="000000"/>
          <w:sz w:val="24"/>
          <w:szCs w:val="24"/>
          <w:highlight w:val="white"/>
          <w:rtl w:val="0"/>
        </w:rPr>
        <w:t xml:space="preserve">16</w:t>
      </w:r>
      <w:r w:rsidDel="00000000" w:rsidR="00000000" w:rsidRPr="00000000">
        <w:rPr>
          <w:rFonts w:ascii="Times New Roman" w:cs="Times New Roman" w:eastAsia="Times New Roman" w:hAnsi="Times New Roman"/>
          <w:color w:val="000000"/>
          <w:sz w:val="24"/>
          <w:szCs w:val="24"/>
          <w:highlight w:val="white"/>
          <w:rtl w:val="0"/>
        </w:rPr>
        <w:t xml:space="preserve">(1), 35-54.</w:t>
      </w:r>
    </w:p>
    <w:p w:rsidR="00000000" w:rsidDel="00000000" w:rsidP="00000000" w:rsidRDefault="00000000" w:rsidRPr="00000000" w14:paraId="00000074">
      <w:pPr>
        <w:spacing w:line="480" w:lineRule="auto"/>
        <w:jc w:val="both"/>
        <w:rPr>
          <w:rFonts w:ascii="Times New Roman" w:cs="Times New Roman" w:eastAsia="Times New Roman" w:hAnsi="Times New Roman"/>
          <w:color w:val="000000"/>
          <w:sz w:val="24"/>
          <w:szCs w:val="24"/>
          <w:highlight w:val="white"/>
        </w:rPr>
      </w:pPr>
      <w:r w:rsidDel="00000000" w:rsidR="00000000" w:rsidRPr="00000000">
        <w:rPr>
          <w:rFonts w:ascii="Times New Roman" w:cs="Times New Roman" w:eastAsia="Times New Roman" w:hAnsi="Times New Roman"/>
          <w:color w:val="000000"/>
          <w:sz w:val="24"/>
          <w:szCs w:val="24"/>
          <w:highlight w:val="white"/>
          <w:rtl w:val="0"/>
        </w:rPr>
        <w:t xml:space="preserve">Oriade, A., Osinaike, A., Aduhene, K., and Wang, Y. (2021). Sustainability awareness, management practices and organisational culture in hotels: Evidence from developing countries. </w:t>
      </w:r>
      <w:r w:rsidDel="00000000" w:rsidR="00000000" w:rsidRPr="00000000">
        <w:rPr>
          <w:rFonts w:ascii="Times New Roman" w:cs="Times New Roman" w:eastAsia="Times New Roman" w:hAnsi="Times New Roman"/>
          <w:i w:val="1"/>
          <w:color w:val="000000"/>
          <w:sz w:val="24"/>
          <w:szCs w:val="24"/>
          <w:highlight w:val="white"/>
          <w:rtl w:val="0"/>
        </w:rPr>
        <w:t xml:space="preserve">International Journal of Hospitality Management</w:t>
      </w:r>
      <w:r w:rsidDel="00000000" w:rsidR="00000000" w:rsidRPr="00000000">
        <w:rPr>
          <w:rFonts w:ascii="Times New Roman" w:cs="Times New Roman" w:eastAsia="Times New Roman" w:hAnsi="Times New Roman"/>
          <w:color w:val="000000"/>
          <w:sz w:val="24"/>
          <w:szCs w:val="24"/>
          <w:highlight w:val="white"/>
          <w:rtl w:val="0"/>
        </w:rPr>
        <w:t xml:space="preserve">, </w:t>
      </w:r>
      <w:r w:rsidDel="00000000" w:rsidR="00000000" w:rsidRPr="00000000">
        <w:rPr>
          <w:rFonts w:ascii="Times New Roman" w:cs="Times New Roman" w:eastAsia="Times New Roman" w:hAnsi="Times New Roman"/>
          <w:i w:val="1"/>
          <w:color w:val="000000"/>
          <w:sz w:val="24"/>
          <w:szCs w:val="24"/>
          <w:highlight w:val="white"/>
          <w:rtl w:val="0"/>
        </w:rPr>
        <w:t xml:space="preserve">92</w:t>
      </w:r>
      <w:r w:rsidDel="00000000" w:rsidR="00000000" w:rsidRPr="00000000">
        <w:rPr>
          <w:rFonts w:ascii="Times New Roman" w:cs="Times New Roman" w:eastAsia="Times New Roman" w:hAnsi="Times New Roman"/>
          <w:color w:val="000000"/>
          <w:sz w:val="24"/>
          <w:szCs w:val="24"/>
          <w:highlight w:val="white"/>
          <w:rtl w:val="0"/>
        </w:rPr>
        <w:t xml:space="preserve">, 102699.</w:t>
      </w:r>
    </w:p>
    <w:p w:rsidR="00000000" w:rsidDel="00000000" w:rsidP="00000000" w:rsidRDefault="00000000" w:rsidRPr="00000000" w14:paraId="00000075">
      <w:pPr>
        <w:spacing w:line="480" w:lineRule="auto"/>
        <w:jc w:val="both"/>
        <w:rPr>
          <w:rFonts w:ascii="Times New Roman" w:cs="Times New Roman" w:eastAsia="Times New Roman" w:hAnsi="Times New Roman"/>
          <w:color w:val="000000"/>
          <w:sz w:val="24"/>
          <w:szCs w:val="24"/>
          <w:highlight w:val="white"/>
        </w:rPr>
      </w:pPr>
      <w:r w:rsidDel="00000000" w:rsidR="00000000" w:rsidRPr="00000000">
        <w:rPr>
          <w:rFonts w:ascii="Times New Roman" w:cs="Times New Roman" w:eastAsia="Times New Roman" w:hAnsi="Times New Roman"/>
          <w:color w:val="000000"/>
          <w:sz w:val="24"/>
          <w:szCs w:val="24"/>
          <w:highlight w:val="white"/>
          <w:rtl w:val="0"/>
        </w:rPr>
        <w:t xml:space="preserve">Riyadh, H. A., Alfaiza, S. A., and Sultan, A. A. (2019). The effects of technology, organisational, behavioural factors towards utilization of E-government adoption model by moderating cultural factors. </w:t>
      </w:r>
      <w:r w:rsidDel="00000000" w:rsidR="00000000" w:rsidRPr="00000000">
        <w:rPr>
          <w:rFonts w:ascii="Times New Roman" w:cs="Times New Roman" w:eastAsia="Times New Roman" w:hAnsi="Times New Roman"/>
          <w:i w:val="1"/>
          <w:color w:val="000000"/>
          <w:sz w:val="24"/>
          <w:szCs w:val="24"/>
          <w:highlight w:val="white"/>
          <w:rtl w:val="0"/>
        </w:rPr>
        <w:t xml:space="preserve">Journal of Theoretical and Applied Information Technology</w:t>
      </w:r>
      <w:r w:rsidDel="00000000" w:rsidR="00000000" w:rsidRPr="00000000">
        <w:rPr>
          <w:rFonts w:ascii="Times New Roman" w:cs="Times New Roman" w:eastAsia="Times New Roman" w:hAnsi="Times New Roman"/>
          <w:color w:val="000000"/>
          <w:sz w:val="24"/>
          <w:szCs w:val="24"/>
          <w:highlight w:val="white"/>
          <w:rtl w:val="0"/>
        </w:rPr>
        <w:t xml:space="preserve">, </w:t>
      </w:r>
      <w:r w:rsidDel="00000000" w:rsidR="00000000" w:rsidRPr="00000000">
        <w:rPr>
          <w:rFonts w:ascii="Times New Roman" w:cs="Times New Roman" w:eastAsia="Times New Roman" w:hAnsi="Times New Roman"/>
          <w:i w:val="1"/>
          <w:color w:val="000000"/>
          <w:sz w:val="24"/>
          <w:szCs w:val="24"/>
          <w:highlight w:val="white"/>
          <w:rtl w:val="0"/>
        </w:rPr>
        <w:t xml:space="preserve">97</w:t>
      </w:r>
      <w:r w:rsidDel="00000000" w:rsidR="00000000" w:rsidRPr="00000000">
        <w:rPr>
          <w:rFonts w:ascii="Times New Roman" w:cs="Times New Roman" w:eastAsia="Times New Roman" w:hAnsi="Times New Roman"/>
          <w:color w:val="000000"/>
          <w:sz w:val="24"/>
          <w:szCs w:val="24"/>
          <w:highlight w:val="white"/>
          <w:rtl w:val="0"/>
        </w:rPr>
        <w:t xml:space="preserve">(8), 2142-2165.</w:t>
      </w:r>
    </w:p>
    <w:p w:rsidR="00000000" w:rsidDel="00000000" w:rsidP="00000000" w:rsidRDefault="00000000" w:rsidRPr="00000000" w14:paraId="00000076">
      <w:pPr>
        <w:spacing w:line="480" w:lineRule="auto"/>
        <w:jc w:val="both"/>
        <w:rPr>
          <w:rFonts w:ascii="Times New Roman" w:cs="Times New Roman" w:eastAsia="Times New Roman" w:hAnsi="Times New Roman"/>
          <w:color w:val="000000"/>
          <w:sz w:val="24"/>
          <w:szCs w:val="24"/>
          <w:highlight w:val="white"/>
        </w:rPr>
      </w:pPr>
      <w:r w:rsidDel="00000000" w:rsidR="00000000" w:rsidRPr="00000000">
        <w:rPr>
          <w:rFonts w:ascii="Times New Roman" w:cs="Times New Roman" w:eastAsia="Times New Roman" w:hAnsi="Times New Roman"/>
          <w:color w:val="000000"/>
          <w:sz w:val="24"/>
          <w:szCs w:val="24"/>
          <w:highlight w:val="white"/>
          <w:rtl w:val="0"/>
        </w:rPr>
        <w:t xml:space="preserve">Seidu, S., Opoku Mensah, A., Issau, K., and Amoah-Mensah, A. (2022). Does organisational culture determine performance differentials in the hospitality industry? Evidence from the hotel industry. </w:t>
      </w:r>
      <w:r w:rsidDel="00000000" w:rsidR="00000000" w:rsidRPr="00000000">
        <w:rPr>
          <w:rFonts w:ascii="Times New Roman" w:cs="Times New Roman" w:eastAsia="Times New Roman" w:hAnsi="Times New Roman"/>
          <w:i w:val="1"/>
          <w:color w:val="000000"/>
          <w:sz w:val="24"/>
          <w:szCs w:val="24"/>
          <w:highlight w:val="white"/>
          <w:rtl w:val="0"/>
        </w:rPr>
        <w:t xml:space="preserve">Journal of Hospitality and Tourism Insights</w:t>
      </w:r>
      <w:r w:rsidDel="00000000" w:rsidR="00000000" w:rsidRPr="00000000">
        <w:rPr>
          <w:rFonts w:ascii="Times New Roman" w:cs="Times New Roman" w:eastAsia="Times New Roman" w:hAnsi="Times New Roman"/>
          <w:color w:val="000000"/>
          <w:sz w:val="24"/>
          <w:szCs w:val="24"/>
          <w:highlight w:val="white"/>
          <w:rtl w:val="0"/>
        </w:rPr>
        <w:t xml:space="preserve">, </w:t>
      </w:r>
      <w:r w:rsidDel="00000000" w:rsidR="00000000" w:rsidRPr="00000000">
        <w:rPr>
          <w:rFonts w:ascii="Times New Roman" w:cs="Times New Roman" w:eastAsia="Times New Roman" w:hAnsi="Times New Roman"/>
          <w:i w:val="1"/>
          <w:color w:val="000000"/>
          <w:sz w:val="24"/>
          <w:szCs w:val="24"/>
          <w:highlight w:val="white"/>
          <w:rtl w:val="0"/>
        </w:rPr>
        <w:t xml:space="preserve">5</w:t>
      </w:r>
      <w:r w:rsidDel="00000000" w:rsidR="00000000" w:rsidRPr="00000000">
        <w:rPr>
          <w:rFonts w:ascii="Times New Roman" w:cs="Times New Roman" w:eastAsia="Times New Roman" w:hAnsi="Times New Roman"/>
          <w:color w:val="000000"/>
          <w:sz w:val="24"/>
          <w:szCs w:val="24"/>
          <w:highlight w:val="white"/>
          <w:rtl w:val="0"/>
        </w:rPr>
        <w:t xml:space="preserve">(3), 535-552.</w:t>
      </w:r>
    </w:p>
    <w:p w:rsidR="00000000" w:rsidDel="00000000" w:rsidP="00000000" w:rsidRDefault="00000000" w:rsidRPr="00000000" w14:paraId="00000077">
      <w:pPr>
        <w:spacing w:line="480" w:lineRule="auto"/>
        <w:jc w:val="both"/>
        <w:rPr>
          <w:rFonts w:ascii="Times New Roman" w:cs="Times New Roman" w:eastAsia="Times New Roman" w:hAnsi="Times New Roman"/>
          <w:color w:val="000000"/>
          <w:sz w:val="24"/>
          <w:szCs w:val="24"/>
          <w:highlight w:val="white"/>
        </w:rPr>
      </w:pPr>
      <w:r w:rsidDel="00000000" w:rsidR="00000000" w:rsidRPr="00000000">
        <w:rPr>
          <w:rFonts w:ascii="Times New Roman" w:cs="Times New Roman" w:eastAsia="Times New Roman" w:hAnsi="Times New Roman"/>
          <w:color w:val="000000"/>
          <w:sz w:val="24"/>
          <w:szCs w:val="24"/>
          <w:highlight w:val="white"/>
          <w:rtl w:val="0"/>
        </w:rPr>
        <w:t xml:space="preserve">Shiri, N., and Jafari‐Sadeghi, V. (2023). Corporate social responsibility and green behaviour: Towards sustainable food‐business development. </w:t>
      </w:r>
      <w:r w:rsidDel="00000000" w:rsidR="00000000" w:rsidRPr="00000000">
        <w:rPr>
          <w:rFonts w:ascii="Times New Roman" w:cs="Times New Roman" w:eastAsia="Times New Roman" w:hAnsi="Times New Roman"/>
          <w:i w:val="1"/>
          <w:color w:val="000000"/>
          <w:sz w:val="24"/>
          <w:szCs w:val="24"/>
          <w:highlight w:val="white"/>
          <w:rtl w:val="0"/>
        </w:rPr>
        <w:t xml:space="preserve">Corporate Social Responsibility and Environmental Management</w:t>
      </w:r>
      <w:r w:rsidDel="00000000" w:rsidR="00000000" w:rsidRPr="00000000">
        <w:rPr>
          <w:rFonts w:ascii="Times New Roman" w:cs="Times New Roman" w:eastAsia="Times New Roman" w:hAnsi="Times New Roman"/>
          <w:color w:val="000000"/>
          <w:sz w:val="24"/>
          <w:szCs w:val="24"/>
          <w:highlight w:val="white"/>
          <w:rtl w:val="0"/>
        </w:rPr>
        <w:t xml:space="preserve">, </w:t>
      </w:r>
      <w:r w:rsidDel="00000000" w:rsidR="00000000" w:rsidRPr="00000000">
        <w:rPr>
          <w:rFonts w:ascii="Times New Roman" w:cs="Times New Roman" w:eastAsia="Times New Roman" w:hAnsi="Times New Roman"/>
          <w:i w:val="1"/>
          <w:color w:val="000000"/>
          <w:sz w:val="24"/>
          <w:szCs w:val="24"/>
          <w:highlight w:val="white"/>
          <w:rtl w:val="0"/>
        </w:rPr>
        <w:t xml:space="preserve">30</w:t>
      </w:r>
      <w:r w:rsidDel="00000000" w:rsidR="00000000" w:rsidRPr="00000000">
        <w:rPr>
          <w:rFonts w:ascii="Times New Roman" w:cs="Times New Roman" w:eastAsia="Times New Roman" w:hAnsi="Times New Roman"/>
          <w:color w:val="000000"/>
          <w:sz w:val="24"/>
          <w:szCs w:val="24"/>
          <w:highlight w:val="white"/>
          <w:rtl w:val="0"/>
        </w:rPr>
        <w:t xml:space="preserve">(2), 605-620.</w:t>
      </w:r>
    </w:p>
    <w:p w:rsidR="00000000" w:rsidDel="00000000" w:rsidP="00000000" w:rsidRDefault="00000000" w:rsidRPr="00000000" w14:paraId="00000078">
      <w:pPr>
        <w:spacing w:line="48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statista (2022). Revenue of Accor Group worldwide from 2005 to 2022. Available at https://www.statista.com/statistics/266261/revenue-of-the-accor-group/ Accessed on 8.11.23</w:t>
      </w:r>
    </w:p>
    <w:sectPr>
      <w:headerReference r:id="rId10" w:type="default"/>
      <w:headerReference r:id="rId11" w:type="first"/>
      <w:headerReference r:id="rId12" w:type="even"/>
      <w:footerReference r:id="rId13" w:type="default"/>
      <w:footerReference r:id="rId14" w:type="first"/>
      <w:footerReference r:id="rId15" w:type="even"/>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7C">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7D">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ftr>
</file>

<file path=word/footer3.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7E">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7F">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79">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7A">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hdr>
</file>

<file path=word/header3.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7B">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pPr>
    <w:rPr>
      <w:rFonts w:ascii="Times New Roman" w:cs="Times New Roman" w:eastAsia="Times New Roman" w:hAnsi="Times New Roman"/>
      <w:b w:val="1"/>
      <w:i w:val="0"/>
      <w:smallCaps w:val="0"/>
      <w:strike w:val="0"/>
      <w:color w:val="000000"/>
      <w:sz w:val="28"/>
      <w:szCs w:val="28"/>
      <w:u w:val="none"/>
      <w:shd w:fill="auto" w:val="clear"/>
      <w:vertAlign w:val="baseline"/>
    </w:rPr>
  </w:style>
  <w:style w:type="paragraph" w:styleId="Heading2">
    <w:name w:val="heading 2"/>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pPr>
    <w:rPr>
      <w:rFonts w:ascii="Times New Roman" w:cs="Times New Roman" w:eastAsia="Times New Roman" w:hAnsi="Times New Roman"/>
      <w:b w:val="1"/>
      <w:i w:val="0"/>
      <w:smallCaps w:val="0"/>
      <w:strike w:val="0"/>
      <w:color w:val="000000"/>
      <w:sz w:val="26"/>
      <w:szCs w:val="26"/>
      <w:u w:val="none"/>
      <w:shd w:fill="auto" w:val="clear"/>
      <w:vertAlign w:val="baseline"/>
    </w:rPr>
  </w:style>
  <w:style w:type="paragraph" w:styleId="Heading3">
    <w:name w:val="heading 3"/>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320" w:line="276" w:lineRule="auto"/>
      <w:ind w:left="0" w:right="0" w:firstLine="0"/>
      <w:jc w:val="left"/>
    </w:pPr>
    <w:rPr>
      <w:rFonts w:ascii="Arial" w:cs="Arial" w:eastAsia="Arial" w:hAnsi="Arial"/>
      <w:b w:val="0"/>
      <w:i w:val="0"/>
      <w:smallCaps w:val="0"/>
      <w:strike w:val="0"/>
      <w:color w:val="434343"/>
      <w:sz w:val="28"/>
      <w:szCs w:val="28"/>
      <w:u w:val="none"/>
      <w:shd w:fill="auto" w:val="clear"/>
      <w:vertAlign w:val="baseline"/>
    </w:rPr>
  </w:style>
  <w:style w:type="paragraph" w:styleId="Heading4">
    <w:name w:val="heading 4"/>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280" w:line="276" w:lineRule="auto"/>
      <w:ind w:left="0" w:right="0" w:firstLine="0"/>
      <w:jc w:val="left"/>
    </w:pPr>
    <w:rPr>
      <w:rFonts w:ascii="Arial" w:cs="Arial" w:eastAsia="Arial" w:hAnsi="Arial"/>
      <w:b w:val="0"/>
      <w:i w:val="0"/>
      <w:smallCaps w:val="0"/>
      <w:strike w:val="0"/>
      <w:color w:val="666666"/>
      <w:sz w:val="24"/>
      <w:szCs w:val="24"/>
      <w:u w:val="none"/>
      <w:shd w:fill="auto" w:val="clear"/>
      <w:vertAlign w:val="baseline"/>
    </w:rPr>
  </w:style>
  <w:style w:type="paragraph" w:styleId="Heading5">
    <w:name w:val="heading 5"/>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240" w:line="276" w:lineRule="auto"/>
      <w:ind w:left="0" w:right="0" w:firstLine="0"/>
      <w:jc w:val="left"/>
    </w:pPr>
    <w:rPr>
      <w:rFonts w:ascii="Arial" w:cs="Arial" w:eastAsia="Arial" w:hAnsi="Arial"/>
      <w:b w:val="0"/>
      <w:i w:val="0"/>
      <w:smallCaps w:val="0"/>
      <w:strike w:val="0"/>
      <w:color w:val="666666"/>
      <w:sz w:val="22"/>
      <w:szCs w:val="22"/>
      <w:u w:val="none"/>
      <w:shd w:fill="auto" w:val="clear"/>
      <w:vertAlign w:val="baseline"/>
    </w:rPr>
  </w:style>
  <w:style w:type="paragraph" w:styleId="Heading6">
    <w:name w:val="heading 6"/>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240" w:line="276" w:lineRule="auto"/>
      <w:ind w:left="0" w:right="0" w:firstLine="0"/>
      <w:jc w:val="left"/>
    </w:pPr>
    <w:rPr>
      <w:rFonts w:ascii="Arial" w:cs="Arial" w:eastAsia="Arial" w:hAnsi="Arial"/>
      <w:b w:val="0"/>
      <w:i w:val="1"/>
      <w:smallCaps w:val="0"/>
      <w:strike w:val="0"/>
      <w:color w:val="666666"/>
      <w:sz w:val="22"/>
      <w:szCs w:val="22"/>
      <w:u w:val="none"/>
      <w:shd w:fill="auto" w:val="clear"/>
      <w:vertAlign w:val="baseline"/>
    </w:rPr>
  </w:style>
  <w:style w:type="paragraph" w:styleId="Title">
    <w:name w:val="Title"/>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pPr>
    <w:rPr>
      <w:rFonts w:ascii="Arial" w:cs="Arial" w:eastAsia="Arial" w:hAnsi="Arial"/>
      <w:b w:val="0"/>
      <w:i w:val="0"/>
      <w:smallCaps w:val="0"/>
      <w:strike w:val="0"/>
      <w:color w:val="000000"/>
      <w:sz w:val="52"/>
      <w:szCs w:val="52"/>
      <w:u w:val="none"/>
      <w:shd w:fill="auto" w:val="clear"/>
      <w:vertAlign w:val="baseline"/>
    </w:rPr>
  </w:style>
  <w:style w:type="paragraph" w:styleId="Subtitle">
    <w:name w:val="Subtitle"/>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320" w:before="0" w:line="276" w:lineRule="auto"/>
      <w:ind w:left="0" w:right="0" w:firstLine="0"/>
      <w:jc w:val="left"/>
    </w:pPr>
    <w:rPr>
      <w:rFonts w:ascii="Arial" w:cs="Arial" w:eastAsia="Arial" w:hAnsi="Arial"/>
      <w:b w:val="0"/>
      <w:i w:val="0"/>
      <w:smallCaps w:val="0"/>
      <w:strike w:val="0"/>
      <w:color w:val="666666"/>
      <w:sz w:val="30"/>
      <w:szCs w:val="30"/>
      <w:u w:val="none"/>
      <w:shd w:fill="auto" w:val="clear"/>
      <w:vertAlign w:val="baseline"/>
    </w:rPr>
  </w:style>
</w:styles>
</file>

<file path=word/_rels/document.xml.rels><?xml version="1.0" encoding="UTF-8" standalone="yes"?><Relationships xmlns="http://schemas.openxmlformats.org/package/2006/relationships"><Relationship Id="rId11" Type="http://schemas.openxmlformats.org/officeDocument/2006/relationships/header" Target="header3.xml"/><Relationship Id="rId10" Type="http://schemas.openxmlformats.org/officeDocument/2006/relationships/header" Target="header1.xml"/><Relationship Id="rId13" Type="http://schemas.openxmlformats.org/officeDocument/2006/relationships/footer" Target="footer3.xml"/><Relationship Id="rId12" Type="http://schemas.openxmlformats.org/officeDocument/2006/relationships/header" Target="header2.xm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4.png"/><Relationship Id="rId15" Type="http://schemas.openxmlformats.org/officeDocument/2006/relationships/footer" Target="footer1.xml"/><Relationship Id="rId14" Type="http://schemas.openxmlformats.org/officeDocument/2006/relationships/footer" Target="footer2.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3.png"/><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