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93300106"/>
        <w:docPartObj>
          <w:docPartGallery w:val="Cover Pages"/>
          <w:docPartUnique/>
        </w:docPartObj>
      </w:sdtPr>
      <w:sdtEndPr>
        <w:rPr>
          <w:rFonts w:ascii="Times New Roman" w:hAnsi="Times New Roman"/>
          <w:sz w:val="28"/>
          <w:szCs w:val="28"/>
        </w:rPr>
      </w:sdtEndPr>
      <w:sdtContent>
        <w:p w14:paraId="54D0F3B2" w14:textId="77777777" w:rsidR="00E2659D" w:rsidRDefault="004F0757">
          <w:r>
            <w:rPr>
              <w:noProof/>
            </w:rPr>
            <mc:AlternateContent>
              <mc:Choice Requires="wpg">
                <w:drawing>
                  <wp:anchor distT="0" distB="0" distL="114300" distR="114300" simplePos="0" relativeHeight="251659264" behindDoc="1" locked="0" layoutInCell="1" allowOverlap="1" wp14:anchorId="6F21C6D5" wp14:editId="0AA607DF">
                    <wp:simplePos x="0" y="0"/>
                    <wp:positionH relativeFrom="page">
                      <wp:posOffset>-66675</wp:posOffset>
                    </wp:positionH>
                    <wp:positionV relativeFrom="page">
                      <wp:posOffset>257175</wp:posOffset>
                    </wp:positionV>
                    <wp:extent cx="7553325" cy="9719310"/>
                    <wp:effectExtent l="0" t="0" r="0" b="0"/>
                    <wp:wrapNone/>
                    <wp:docPr id="119" name="Group 119"/>
                    <wp:cNvGraphicFramePr/>
                    <a:graphic xmlns:a="http://schemas.openxmlformats.org/drawingml/2006/main">
                      <a:graphicData uri="http://schemas.microsoft.com/office/word/2010/wordprocessingGroup">
                        <wpg:wgp>
                          <wpg:cNvGrpSpPr/>
                          <wpg:grpSpPr>
                            <a:xfrm>
                              <a:off x="0" y="0"/>
                              <a:ext cx="7553325" cy="9719310"/>
                              <a:chOff x="-419100" y="-447671"/>
                              <a:chExt cx="7553325" cy="9719421"/>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5A87283" w14:textId="1F0AF636" w:rsidR="00E2659D" w:rsidRDefault="00E2659D">
                                      <w:pPr>
                                        <w:pStyle w:val="NoSpacing"/>
                                        <w:rPr>
                                          <w:color w:val="FFFFFF" w:themeColor="background1"/>
                                          <w:sz w:val="32"/>
                                          <w:szCs w:val="32"/>
                                        </w:rPr>
                                      </w:pPr>
                                      <w:r>
                                        <w:rPr>
                                          <w:color w:val="FFFFFF" w:themeColor="background1"/>
                                          <w:sz w:val="32"/>
                                          <w:szCs w:val="32"/>
                                        </w:rPr>
                                        <w:t>MD R Ahmed</w:t>
                                      </w:r>
                                    </w:p>
                                  </w:sdtContent>
                                </w:sdt>
                                <w:p w14:paraId="1A3DE309" w14:textId="280C9F88" w:rsidR="00E2659D" w:rsidRDefault="00274FA6">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E2659D">
                                        <w:rPr>
                                          <w:caps/>
                                          <w:color w:val="FFFFFF" w:themeColor="background1"/>
                                        </w:rPr>
                                        <w:t xml:space="preserve">     </w:t>
                                      </w:r>
                                    </w:sdtContent>
                                  </w:sdt>
                                  <w:r w:rsidR="00E2659D">
                                    <w:rPr>
                                      <w:caps/>
                                      <w:color w:val="FFFFFF" w:themeColor="background1"/>
                                    </w:rPr>
                                    <w:t xml:space="preserve"> </w:t>
                                  </w:r>
                                  <w:r w:rsidR="00073D7A">
                                    <w:rPr>
                                      <w:caps/>
                                      <w:color w:val="FFFFFF" w:themeColor="background1"/>
                                    </w:rPr>
                                    <w:t>2022</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E2659D">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419100" y="-447671"/>
                                <a:ext cx="7553325" cy="38767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B82C5" w14:textId="4590B616" w:rsidR="00E2659D" w:rsidRPr="00E2659D" w:rsidRDefault="00274FA6" w:rsidP="00E2659D">
                                  <w:pPr>
                                    <w:pStyle w:val="NoSpacing"/>
                                    <w:pBdr>
                                      <w:bottom w:val="single" w:sz="6" w:space="4" w:color="7F7F7F" w:themeColor="text1" w:themeTint="80"/>
                                    </w:pBdr>
                                    <w:jc w:val="center"/>
                                    <w:rPr>
                                      <w:rFonts w:ascii="Times New Roman" w:eastAsiaTheme="majorEastAsia" w:hAnsi="Times New Roman" w:cs="Times New Roman"/>
                                      <w:color w:val="70AD47" w:themeColor="accent6"/>
                                      <w:sz w:val="72"/>
                                      <w:szCs w:val="72"/>
                                    </w:rPr>
                                  </w:pPr>
                                  <w:sdt>
                                    <w:sdtPr>
                                      <w:rPr>
                                        <w:rFonts w:ascii="Times New Roman" w:eastAsiaTheme="majorEastAsia" w:hAnsi="Times New Roman" w:cs="Times New Roman"/>
                                        <w:color w:val="70AD47" w:themeColor="accent6"/>
                                        <w:sz w:val="72"/>
                                        <w:szCs w:val="72"/>
                                      </w:rPr>
                                      <w:alias w:val="Title"/>
                                      <w:tag w:val=""/>
                                      <w:id w:val="-1476986296"/>
                                      <w:showingPlcHdr/>
                                      <w:dataBinding w:prefixMappings="xmlns:ns0='http://purl.org/dc/elements/1.1/' xmlns:ns1='http://schemas.openxmlformats.org/package/2006/metadata/core-properties' " w:xpath="/ns1:coreProperties[1]/ns0:title[1]" w:storeItemID="{6C3C8BC8-F283-45AE-878A-BAB7291924A1}"/>
                                      <w:text/>
                                    </w:sdtPr>
                                    <w:sdtEndPr/>
                                    <w:sdtContent>
                                      <w:r w:rsidR="007F0EEF">
                                        <w:rPr>
                                          <w:rFonts w:ascii="Times New Roman" w:eastAsiaTheme="majorEastAsia" w:hAnsi="Times New Roman" w:cs="Times New Roman"/>
                                          <w:color w:val="70AD47" w:themeColor="accent6"/>
                                          <w:sz w:val="72"/>
                                          <w:szCs w:val="72"/>
                                        </w:rPr>
                                        <w:t xml:space="preserve">     </w:t>
                                      </w:r>
                                    </w:sdtContent>
                                  </w:sdt>
                                  <w:r w:rsidR="003D20D9">
                                    <w:rPr>
                                      <w:rFonts w:ascii="Times New Roman" w:eastAsiaTheme="majorEastAsia" w:hAnsi="Times New Roman" w:cs="Times New Roman"/>
                                      <w:color w:val="70AD47" w:themeColor="accent6"/>
                                      <w:sz w:val="72"/>
                                      <w:szCs w:val="72"/>
                                    </w:rPr>
                                    <w:t>L</w:t>
                                  </w:r>
                                  <w:r w:rsidR="007F0EEF">
                                    <w:rPr>
                                      <w:rFonts w:ascii="Times New Roman" w:eastAsiaTheme="majorEastAsia" w:hAnsi="Times New Roman" w:cs="Times New Roman"/>
                                      <w:color w:val="70AD47" w:themeColor="accent6"/>
                                      <w:sz w:val="72"/>
                                      <w:szCs w:val="72"/>
                                    </w:rPr>
                                    <w:t>LB</w:t>
                                  </w:r>
                                  <w:r w:rsidR="003D20D9">
                                    <w:rPr>
                                      <w:rFonts w:ascii="Times New Roman" w:eastAsiaTheme="majorEastAsia" w:hAnsi="Times New Roman" w:cs="Times New Roman"/>
                                      <w:color w:val="70AD47" w:themeColor="accent6"/>
                                      <w:sz w:val="72"/>
                                      <w:szCs w:val="72"/>
                                    </w:rPr>
                                    <w:t xml:space="preserve"> Law and Legal Practice</w:t>
                                  </w:r>
                                </w:p>
                                <w:sdt>
                                  <w:sdtPr>
                                    <w:rPr>
                                      <w:rFonts w:ascii="Times New Roman" w:hAnsi="Times New Roman" w:cs="Times New Roman"/>
                                      <w:caps/>
                                      <w:color w:val="4472C4" w:themeColor="accent1"/>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D14A9BE" w14:textId="4A4E0B60" w:rsidR="00E2659D" w:rsidRPr="00E2659D" w:rsidRDefault="00E2659D" w:rsidP="00E2659D">
                                      <w:pPr>
                                        <w:pStyle w:val="NoSpacing"/>
                                        <w:spacing w:before="240"/>
                                        <w:jc w:val="center"/>
                                        <w:rPr>
                                          <w:rFonts w:ascii="Times New Roman" w:hAnsi="Times New Roman" w:cs="Times New Roman"/>
                                          <w:caps/>
                                          <w:color w:val="4472C4" w:themeColor="accent1"/>
                                          <w:sz w:val="28"/>
                                          <w:szCs w:val="28"/>
                                        </w:rPr>
                                      </w:pPr>
                                      <w:r w:rsidRPr="00E2659D">
                                        <w:rPr>
                                          <w:rFonts w:ascii="Times New Roman" w:hAnsi="Times New Roman" w:cs="Times New Roman"/>
                                          <w:caps/>
                                          <w:color w:val="4472C4" w:themeColor="accent1"/>
                                          <w:sz w:val="28"/>
                                          <w:szCs w:val="28"/>
                                        </w:rPr>
                                        <w:t xml:space="preserve">Assignment </w:t>
                                      </w:r>
                                      <w:r w:rsidR="003D20D9">
                                        <w:rPr>
                                          <w:rFonts w:ascii="Times New Roman" w:hAnsi="Times New Roman" w:cs="Times New Roman"/>
                                          <w:caps/>
                                          <w:color w:val="4472C4" w:themeColor="accent1"/>
                                          <w:sz w:val="28"/>
                                          <w:szCs w:val="28"/>
                                        </w:rPr>
                                        <w:t xml:space="preserve">– </w:t>
                                      </w:r>
                                      <w:r w:rsidR="001B6D6A">
                                        <w:rPr>
                                          <w:rFonts w:ascii="Times New Roman" w:hAnsi="Times New Roman" w:cs="Times New Roman"/>
                                          <w:caps/>
                                          <w:color w:val="4472C4" w:themeColor="accent1"/>
                                          <w:sz w:val="28"/>
                                          <w:szCs w:val="28"/>
                                        </w:rPr>
                                        <w:t>1:</w:t>
                                      </w:r>
                                      <w:r w:rsidR="003D20D9">
                                        <w:rPr>
                                          <w:rFonts w:ascii="Times New Roman" w:hAnsi="Times New Roman" w:cs="Times New Roman"/>
                                          <w:caps/>
                                          <w:color w:val="4472C4" w:themeColor="accent1"/>
                                          <w:sz w:val="28"/>
                                          <w:szCs w:val="28"/>
                                        </w:rPr>
                                        <w:t xml:space="preserve"> </w:t>
                                      </w:r>
                                      <w:r w:rsidR="00FF36C6">
                                        <w:rPr>
                                          <w:rFonts w:ascii="Times New Roman" w:hAnsi="Times New Roman" w:cs="Times New Roman"/>
                                          <w:caps/>
                                          <w:color w:val="4472C4" w:themeColor="accent1"/>
                                          <w:sz w:val="28"/>
                                          <w:szCs w:val="28"/>
                                        </w:rPr>
                                        <w:t>Contract law</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F21C6D5" id="Group 119" o:spid="_x0000_s1026" style="position:absolute;margin-left:-5.25pt;margin-top:20.25pt;width:594.75pt;height:765.3pt;z-index:-251657216;mso-position-horizontal-relative:page;mso-position-vertical-relative:page" coordorigin="-4191,-4476" coordsize="75533,97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5A87283" w14:textId="1F0AF636" w:rsidR="00E2659D" w:rsidRDefault="00E2659D">
                                <w:pPr>
                                  <w:pStyle w:val="NoSpacing"/>
                                  <w:rPr>
                                    <w:color w:val="FFFFFF" w:themeColor="background1"/>
                                    <w:sz w:val="32"/>
                                    <w:szCs w:val="32"/>
                                  </w:rPr>
                                </w:pPr>
                                <w:r>
                                  <w:rPr>
                                    <w:color w:val="FFFFFF" w:themeColor="background1"/>
                                    <w:sz w:val="32"/>
                                    <w:szCs w:val="32"/>
                                  </w:rPr>
                                  <w:t>MD R Ahmed</w:t>
                                </w:r>
                              </w:p>
                            </w:sdtContent>
                          </w:sdt>
                          <w:p w14:paraId="1A3DE309" w14:textId="280C9F88" w:rsidR="00E2659D" w:rsidRDefault="00274FA6">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E2659D">
                                  <w:rPr>
                                    <w:caps/>
                                    <w:color w:val="FFFFFF" w:themeColor="background1"/>
                                  </w:rPr>
                                  <w:t xml:space="preserve">     </w:t>
                                </w:r>
                              </w:sdtContent>
                            </w:sdt>
                            <w:r w:rsidR="00E2659D">
                              <w:rPr>
                                <w:caps/>
                                <w:color w:val="FFFFFF" w:themeColor="background1"/>
                              </w:rPr>
                              <w:t xml:space="preserve"> </w:t>
                            </w:r>
                            <w:r w:rsidR="00073D7A">
                              <w:rPr>
                                <w:caps/>
                                <w:color w:val="FFFFFF" w:themeColor="background1"/>
                              </w:rPr>
                              <w:t>2022</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E2659D">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left:-4191;top:-4476;width:75533;height:387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533B82C5" w14:textId="4590B616" w:rsidR="00E2659D" w:rsidRPr="00E2659D" w:rsidRDefault="00274FA6" w:rsidP="00E2659D">
                            <w:pPr>
                              <w:pStyle w:val="NoSpacing"/>
                              <w:pBdr>
                                <w:bottom w:val="single" w:sz="6" w:space="4" w:color="7F7F7F" w:themeColor="text1" w:themeTint="80"/>
                              </w:pBdr>
                              <w:jc w:val="center"/>
                              <w:rPr>
                                <w:rFonts w:ascii="Times New Roman" w:eastAsiaTheme="majorEastAsia" w:hAnsi="Times New Roman" w:cs="Times New Roman"/>
                                <w:color w:val="70AD47" w:themeColor="accent6"/>
                                <w:sz w:val="72"/>
                                <w:szCs w:val="72"/>
                              </w:rPr>
                            </w:pPr>
                            <w:sdt>
                              <w:sdtPr>
                                <w:rPr>
                                  <w:rFonts w:ascii="Times New Roman" w:eastAsiaTheme="majorEastAsia" w:hAnsi="Times New Roman" w:cs="Times New Roman"/>
                                  <w:color w:val="70AD47" w:themeColor="accent6"/>
                                  <w:sz w:val="72"/>
                                  <w:szCs w:val="72"/>
                                </w:rPr>
                                <w:alias w:val="Title"/>
                                <w:tag w:val=""/>
                                <w:id w:val="-1476986296"/>
                                <w:showingPlcHdr/>
                                <w:dataBinding w:prefixMappings="xmlns:ns0='http://purl.org/dc/elements/1.1/' xmlns:ns1='http://schemas.openxmlformats.org/package/2006/metadata/core-properties' " w:xpath="/ns1:coreProperties[1]/ns0:title[1]" w:storeItemID="{6C3C8BC8-F283-45AE-878A-BAB7291924A1}"/>
                                <w:text/>
                              </w:sdtPr>
                              <w:sdtEndPr/>
                              <w:sdtContent>
                                <w:r w:rsidR="007F0EEF">
                                  <w:rPr>
                                    <w:rFonts w:ascii="Times New Roman" w:eastAsiaTheme="majorEastAsia" w:hAnsi="Times New Roman" w:cs="Times New Roman"/>
                                    <w:color w:val="70AD47" w:themeColor="accent6"/>
                                    <w:sz w:val="72"/>
                                    <w:szCs w:val="72"/>
                                  </w:rPr>
                                  <w:t xml:space="preserve">     </w:t>
                                </w:r>
                              </w:sdtContent>
                            </w:sdt>
                            <w:r w:rsidR="003D20D9">
                              <w:rPr>
                                <w:rFonts w:ascii="Times New Roman" w:eastAsiaTheme="majorEastAsia" w:hAnsi="Times New Roman" w:cs="Times New Roman"/>
                                <w:color w:val="70AD47" w:themeColor="accent6"/>
                                <w:sz w:val="72"/>
                                <w:szCs w:val="72"/>
                              </w:rPr>
                              <w:t>L</w:t>
                            </w:r>
                            <w:r w:rsidR="007F0EEF">
                              <w:rPr>
                                <w:rFonts w:ascii="Times New Roman" w:eastAsiaTheme="majorEastAsia" w:hAnsi="Times New Roman" w:cs="Times New Roman"/>
                                <w:color w:val="70AD47" w:themeColor="accent6"/>
                                <w:sz w:val="72"/>
                                <w:szCs w:val="72"/>
                              </w:rPr>
                              <w:t>LB</w:t>
                            </w:r>
                            <w:r w:rsidR="003D20D9">
                              <w:rPr>
                                <w:rFonts w:ascii="Times New Roman" w:eastAsiaTheme="majorEastAsia" w:hAnsi="Times New Roman" w:cs="Times New Roman"/>
                                <w:color w:val="70AD47" w:themeColor="accent6"/>
                                <w:sz w:val="72"/>
                                <w:szCs w:val="72"/>
                              </w:rPr>
                              <w:t xml:space="preserve"> Law and Legal Practice</w:t>
                            </w:r>
                          </w:p>
                          <w:sdt>
                            <w:sdtPr>
                              <w:rPr>
                                <w:rFonts w:ascii="Times New Roman" w:hAnsi="Times New Roman" w:cs="Times New Roman"/>
                                <w:caps/>
                                <w:color w:val="4472C4" w:themeColor="accent1"/>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2D14A9BE" w14:textId="4A4E0B60" w:rsidR="00E2659D" w:rsidRPr="00E2659D" w:rsidRDefault="00E2659D" w:rsidP="00E2659D">
                                <w:pPr>
                                  <w:pStyle w:val="NoSpacing"/>
                                  <w:spacing w:before="240"/>
                                  <w:jc w:val="center"/>
                                  <w:rPr>
                                    <w:rFonts w:ascii="Times New Roman" w:hAnsi="Times New Roman" w:cs="Times New Roman"/>
                                    <w:caps/>
                                    <w:color w:val="4472C4" w:themeColor="accent1"/>
                                    <w:sz w:val="28"/>
                                    <w:szCs w:val="28"/>
                                  </w:rPr>
                                </w:pPr>
                                <w:r w:rsidRPr="00E2659D">
                                  <w:rPr>
                                    <w:rFonts w:ascii="Times New Roman" w:hAnsi="Times New Roman" w:cs="Times New Roman"/>
                                    <w:caps/>
                                    <w:color w:val="4472C4" w:themeColor="accent1"/>
                                    <w:sz w:val="28"/>
                                    <w:szCs w:val="28"/>
                                  </w:rPr>
                                  <w:t xml:space="preserve">Assignment </w:t>
                                </w:r>
                                <w:r w:rsidR="003D20D9">
                                  <w:rPr>
                                    <w:rFonts w:ascii="Times New Roman" w:hAnsi="Times New Roman" w:cs="Times New Roman"/>
                                    <w:caps/>
                                    <w:color w:val="4472C4" w:themeColor="accent1"/>
                                    <w:sz w:val="28"/>
                                    <w:szCs w:val="28"/>
                                  </w:rPr>
                                  <w:t xml:space="preserve">– </w:t>
                                </w:r>
                                <w:r w:rsidR="001B6D6A">
                                  <w:rPr>
                                    <w:rFonts w:ascii="Times New Roman" w:hAnsi="Times New Roman" w:cs="Times New Roman"/>
                                    <w:caps/>
                                    <w:color w:val="4472C4" w:themeColor="accent1"/>
                                    <w:sz w:val="28"/>
                                    <w:szCs w:val="28"/>
                                  </w:rPr>
                                  <w:t>1:</w:t>
                                </w:r>
                                <w:r w:rsidR="003D20D9">
                                  <w:rPr>
                                    <w:rFonts w:ascii="Times New Roman" w:hAnsi="Times New Roman" w:cs="Times New Roman"/>
                                    <w:caps/>
                                    <w:color w:val="4472C4" w:themeColor="accent1"/>
                                    <w:sz w:val="28"/>
                                    <w:szCs w:val="28"/>
                                  </w:rPr>
                                  <w:t xml:space="preserve"> </w:t>
                                </w:r>
                                <w:r w:rsidR="00FF36C6">
                                  <w:rPr>
                                    <w:rFonts w:ascii="Times New Roman" w:hAnsi="Times New Roman" w:cs="Times New Roman"/>
                                    <w:caps/>
                                    <w:color w:val="4472C4" w:themeColor="accent1"/>
                                    <w:sz w:val="28"/>
                                    <w:szCs w:val="28"/>
                                  </w:rPr>
                                  <w:t>Contract law</w:t>
                                </w:r>
                              </w:p>
                            </w:sdtContent>
                          </w:sdt>
                        </w:txbxContent>
                      </v:textbox>
                    </v:shape>
                    <w10:wrap anchorx="page" anchory="page"/>
                  </v:group>
                </w:pict>
              </mc:Fallback>
            </mc:AlternateContent>
          </w:r>
          <w:r w:rsidRPr="00A406E5">
            <w:rPr>
              <w:rFonts w:ascii="Arial" w:hAnsi="Arial" w:cs="Arial"/>
              <w:noProof/>
            </w:rPr>
            <w:drawing>
              <wp:anchor distT="0" distB="0" distL="114300" distR="114300" simplePos="0" relativeHeight="251661312" behindDoc="0" locked="0" layoutInCell="1" allowOverlap="1" wp14:anchorId="7BB1E4E5" wp14:editId="22DD5A1A">
                <wp:simplePos x="0" y="0"/>
                <wp:positionH relativeFrom="margin">
                  <wp:align>left</wp:align>
                </wp:positionH>
                <wp:positionV relativeFrom="paragraph">
                  <wp:posOffset>9525</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57E55E2" w14:textId="77777777" w:rsidR="008F78DB" w:rsidRDefault="00357783" w:rsidP="008F78DB">
          <w:pPr>
            <w:spacing w:line="480" w:lineRule="auto"/>
            <w:jc w:val="both"/>
            <w:rPr>
              <w:rFonts w:ascii="Times New Roman" w:hAnsi="Times New Roman"/>
              <w:sz w:val="28"/>
              <w:szCs w:val="28"/>
            </w:rPr>
          </w:pPr>
          <w:r w:rsidRPr="00357783">
            <w:rPr>
              <w:rFonts w:asciiTheme="minorHAnsi" w:hAnsiTheme="minorHAnsi" w:cstheme="minorBidi"/>
              <w:noProof/>
              <w:sz w:val="22"/>
              <w:szCs w:val="22"/>
              <w:lang w:val="en-GB"/>
            </w:rPr>
            <mc:AlternateContent>
              <mc:Choice Requires="wps">
                <w:drawing>
                  <wp:anchor distT="0" distB="0" distL="114300" distR="114300" simplePos="0" relativeHeight="251663360" behindDoc="0" locked="0" layoutInCell="1" allowOverlap="1" wp14:anchorId="4A2F6A95" wp14:editId="5461CF1B">
                    <wp:simplePos x="0" y="0"/>
                    <wp:positionH relativeFrom="margin">
                      <wp:align>right</wp:align>
                    </wp:positionH>
                    <wp:positionV relativeFrom="paragraph">
                      <wp:posOffset>2183130</wp:posOffset>
                    </wp:positionV>
                    <wp:extent cx="5467350" cy="3133725"/>
                    <wp:effectExtent l="76200" t="57150" r="76200" b="123825"/>
                    <wp:wrapNone/>
                    <wp:docPr id="3" name="Rectangle 3"/>
                    <wp:cNvGraphicFramePr/>
                    <a:graphic xmlns:a="http://schemas.openxmlformats.org/drawingml/2006/main">
                      <a:graphicData uri="http://schemas.microsoft.com/office/word/2010/wordprocessingShape">
                        <wps:wsp>
                          <wps:cNvSpPr/>
                          <wps:spPr>
                            <a:xfrm>
                              <a:off x="0" y="0"/>
                              <a:ext cx="5467350" cy="3133725"/>
                            </a:xfrm>
                            <a:prstGeom prst="rect">
                              <a:avLst/>
                            </a:prstGeom>
                            <a:solidFill>
                              <a:srgbClr val="FFC000">
                                <a:lumMod val="60000"/>
                                <a:lumOff val="40000"/>
                              </a:srgbClr>
                            </a:solidFill>
                            <a:ln w="6350" cap="flat" cmpd="sng" algn="ctr">
                              <a:noFill/>
                              <a:prstDash val="solid"/>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14:paraId="35D99AA2"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Name: MD ROSHID AHMED</w:t>
                                </w:r>
                              </w:p>
                              <w:p w14:paraId="780E129D"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ID: 1922561</w:t>
                                </w:r>
                              </w:p>
                              <w:p w14:paraId="4EED0D91" w14:textId="4F03B536"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Course Lecturer:</w:t>
                                </w:r>
                                <w:r w:rsidR="009E47E5">
                                  <w:rPr>
                                    <w:rFonts w:ascii="Times New Roman" w:hAnsi="Times New Roman"/>
                                    <w:b/>
                                    <w:sz w:val="32"/>
                                    <w:szCs w:val="32"/>
                                  </w:rPr>
                                  <w:t xml:space="preserve"> Laura Knight </w:t>
                                </w:r>
                                <w:r w:rsidRPr="00357783">
                                  <w:rPr>
                                    <w:rFonts w:ascii="Times New Roman" w:hAnsi="Times New Roman"/>
                                    <w:b/>
                                    <w:sz w:val="32"/>
                                    <w:szCs w:val="32"/>
                                  </w:rPr>
                                  <w:t xml:space="preserve"> </w:t>
                                </w:r>
                              </w:p>
                              <w:p w14:paraId="772E4951" w14:textId="510E5D4E"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Course Module:</w:t>
                                </w:r>
                                <w:r>
                                  <w:rPr>
                                    <w:rFonts w:ascii="Times New Roman" w:hAnsi="Times New Roman"/>
                                    <w:b/>
                                    <w:sz w:val="32"/>
                                    <w:szCs w:val="32"/>
                                  </w:rPr>
                                  <w:t xml:space="preserve"> </w:t>
                                </w:r>
                                <w:r w:rsidR="00FF36C6">
                                  <w:rPr>
                                    <w:rFonts w:ascii="Times New Roman" w:hAnsi="Times New Roman"/>
                                    <w:b/>
                                    <w:sz w:val="32"/>
                                    <w:szCs w:val="32"/>
                                  </w:rPr>
                                  <w:t>Contract Law</w:t>
                                </w:r>
                                <w:r w:rsidR="00FB340A">
                                  <w:rPr>
                                    <w:rFonts w:ascii="Times New Roman" w:hAnsi="Times New Roman"/>
                                    <w:b/>
                                    <w:sz w:val="32"/>
                                    <w:szCs w:val="32"/>
                                  </w:rPr>
                                  <w:t xml:space="preserve"> </w:t>
                                </w:r>
                              </w:p>
                              <w:p w14:paraId="45BF99DE" w14:textId="38FF4160"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Course Code: </w:t>
                                </w:r>
                                <w:r w:rsidR="000778BB">
                                  <w:rPr>
                                    <w:rFonts w:ascii="Times New Roman" w:hAnsi="Times New Roman"/>
                                    <w:b/>
                                    <w:sz w:val="32"/>
                                    <w:szCs w:val="32"/>
                                  </w:rPr>
                                  <w:t>BMLW5004</w:t>
                                </w:r>
                              </w:p>
                              <w:p w14:paraId="627EB3C9" w14:textId="53A8410F"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Submission Deadline: </w:t>
                                </w:r>
                                <w:r w:rsidR="00A267B7">
                                  <w:rPr>
                                    <w:rFonts w:ascii="Times New Roman" w:hAnsi="Times New Roman"/>
                                    <w:b/>
                                    <w:sz w:val="32"/>
                                    <w:szCs w:val="32"/>
                                  </w:rPr>
                                  <w:t>4</w:t>
                                </w:r>
                                <w:r w:rsidR="00A267B7" w:rsidRPr="00A267B7">
                                  <w:rPr>
                                    <w:rFonts w:ascii="Times New Roman" w:hAnsi="Times New Roman"/>
                                    <w:b/>
                                    <w:sz w:val="32"/>
                                    <w:szCs w:val="32"/>
                                    <w:vertAlign w:val="superscript"/>
                                  </w:rPr>
                                  <w:t>th</w:t>
                                </w:r>
                                <w:r w:rsidR="00A267B7">
                                  <w:rPr>
                                    <w:rFonts w:ascii="Times New Roman" w:hAnsi="Times New Roman"/>
                                    <w:b/>
                                    <w:sz w:val="32"/>
                                    <w:szCs w:val="32"/>
                                  </w:rPr>
                                  <w:t xml:space="preserve"> March 2022.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2F6A95" id="Rectangle 3" o:spid="_x0000_s1030" style="position:absolute;left:0;text-align:left;margin-left:379.3pt;margin-top:171.9pt;width:430.5pt;height:246.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" fillcolor="#ffd966" stroked="f" strokeweight=".5pt">
                    <v:shadow on="t" color="black" opacity="20971f" offset="0,2.2pt"/>
                    <v:textbox>
                      <w:txbxContent>
                        <w:p w14:paraId="35D99AA2"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Name: MD ROSHID AHMED</w:t>
                          </w:r>
                        </w:p>
                        <w:p w14:paraId="780E129D"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ID: 1922561</w:t>
                          </w:r>
                        </w:p>
                        <w:p w14:paraId="4EED0D91" w14:textId="4F03B536"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Course Lecturer:</w:t>
                          </w:r>
                          <w:r w:rsidR="009E47E5">
                            <w:rPr>
                              <w:rFonts w:ascii="Times New Roman" w:hAnsi="Times New Roman"/>
                              <w:b/>
                              <w:sz w:val="32"/>
                              <w:szCs w:val="32"/>
                            </w:rPr>
                            <w:t xml:space="preserve"> Laura Knight </w:t>
                          </w:r>
                          <w:r w:rsidRPr="00357783">
                            <w:rPr>
                              <w:rFonts w:ascii="Times New Roman" w:hAnsi="Times New Roman"/>
                              <w:b/>
                              <w:sz w:val="32"/>
                              <w:szCs w:val="32"/>
                            </w:rPr>
                            <w:t xml:space="preserve"> </w:t>
                          </w:r>
                        </w:p>
                        <w:p w14:paraId="772E4951" w14:textId="510E5D4E"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Course Module:</w:t>
                          </w:r>
                          <w:r>
                            <w:rPr>
                              <w:rFonts w:ascii="Times New Roman" w:hAnsi="Times New Roman"/>
                              <w:b/>
                              <w:sz w:val="32"/>
                              <w:szCs w:val="32"/>
                            </w:rPr>
                            <w:t xml:space="preserve"> </w:t>
                          </w:r>
                          <w:r w:rsidR="00FF36C6">
                            <w:rPr>
                              <w:rFonts w:ascii="Times New Roman" w:hAnsi="Times New Roman"/>
                              <w:b/>
                              <w:sz w:val="32"/>
                              <w:szCs w:val="32"/>
                            </w:rPr>
                            <w:t>Contract Law</w:t>
                          </w:r>
                          <w:r w:rsidR="00FB340A">
                            <w:rPr>
                              <w:rFonts w:ascii="Times New Roman" w:hAnsi="Times New Roman"/>
                              <w:b/>
                              <w:sz w:val="32"/>
                              <w:szCs w:val="32"/>
                            </w:rPr>
                            <w:t xml:space="preserve"> </w:t>
                          </w:r>
                        </w:p>
                        <w:p w14:paraId="45BF99DE" w14:textId="38FF4160"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Course Code: </w:t>
                          </w:r>
                          <w:r w:rsidR="000778BB">
                            <w:rPr>
                              <w:rFonts w:ascii="Times New Roman" w:hAnsi="Times New Roman"/>
                              <w:b/>
                              <w:sz w:val="32"/>
                              <w:szCs w:val="32"/>
                            </w:rPr>
                            <w:t>BMLW5004</w:t>
                          </w:r>
                        </w:p>
                        <w:p w14:paraId="627EB3C9" w14:textId="53A8410F"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Submission Deadline: </w:t>
                          </w:r>
                          <w:r w:rsidR="00A267B7">
                            <w:rPr>
                              <w:rFonts w:ascii="Times New Roman" w:hAnsi="Times New Roman"/>
                              <w:b/>
                              <w:sz w:val="32"/>
                              <w:szCs w:val="32"/>
                            </w:rPr>
                            <w:t>4</w:t>
                          </w:r>
                          <w:r w:rsidR="00A267B7" w:rsidRPr="00A267B7">
                            <w:rPr>
                              <w:rFonts w:ascii="Times New Roman" w:hAnsi="Times New Roman"/>
                              <w:b/>
                              <w:sz w:val="32"/>
                              <w:szCs w:val="32"/>
                              <w:vertAlign w:val="superscript"/>
                            </w:rPr>
                            <w:t>th</w:t>
                          </w:r>
                          <w:r w:rsidR="00A267B7">
                            <w:rPr>
                              <w:rFonts w:ascii="Times New Roman" w:hAnsi="Times New Roman"/>
                              <w:b/>
                              <w:sz w:val="32"/>
                              <w:szCs w:val="32"/>
                            </w:rPr>
                            <w:t xml:space="preserve"> March 2022. </w:t>
                          </w:r>
                        </w:p>
                      </w:txbxContent>
                    </v:textbox>
                    <w10:wrap anchorx="margin"/>
                  </v:rect>
                </w:pict>
              </mc:Fallback>
            </mc:AlternateContent>
          </w:r>
          <w:r w:rsidR="00E2659D">
            <w:rPr>
              <w:rFonts w:ascii="Times New Roman" w:hAnsi="Times New Roman"/>
              <w:sz w:val="28"/>
              <w:szCs w:val="28"/>
            </w:rPr>
            <w:br w:type="page"/>
          </w:r>
        </w:p>
      </w:sdtContent>
    </w:sdt>
    <w:p w14:paraId="57CB7A99" w14:textId="3687F057" w:rsidR="0048464E" w:rsidRPr="00CD0203" w:rsidRDefault="004C1EE3" w:rsidP="00CD0203">
      <w:pPr>
        <w:spacing w:after="0" w:line="480" w:lineRule="auto"/>
        <w:jc w:val="center"/>
        <w:rPr>
          <w:rFonts w:ascii="Times New Roman" w:eastAsia="SimSun" w:hAnsi="Times New Roman"/>
        </w:rPr>
      </w:pPr>
      <w:r w:rsidRPr="00C57658">
        <w:rPr>
          <w:rFonts w:ascii="Times New Roman" w:hAnsi="Times New Roman"/>
          <w:b/>
          <w:bCs/>
          <w:sz w:val="28"/>
          <w:szCs w:val="28"/>
          <w:lang w:val="en-GB"/>
        </w:rPr>
        <w:lastRenderedPageBreak/>
        <w:t>Task-1</w:t>
      </w:r>
    </w:p>
    <w:p w14:paraId="79DA1BE4" w14:textId="0EFE33D0" w:rsidR="006C6C7B" w:rsidRPr="006C6C7B" w:rsidRDefault="006C6C7B" w:rsidP="006C6C7B">
      <w:pPr>
        <w:pStyle w:val="Heading1"/>
        <w:spacing w:before="0" w:line="480" w:lineRule="auto"/>
        <w:jc w:val="both"/>
        <w:rPr>
          <w:rFonts w:ascii="Times New Roman" w:eastAsia="Times New Roman" w:hAnsi="Times New Roman" w:cs="Times New Roman"/>
          <w:color w:val="auto"/>
          <w:kern w:val="32"/>
        </w:rPr>
      </w:pPr>
      <w:r w:rsidRPr="006C6C7B">
        <w:rPr>
          <w:rFonts w:ascii="Times New Roman" w:eastAsia="Times New Roman" w:hAnsi="Times New Roman" w:cs="Times New Roman"/>
          <w:color w:val="auto"/>
          <w:kern w:val="32"/>
        </w:rPr>
        <w:t xml:space="preserve">Question a: Rule of Privity of Contract </w:t>
      </w:r>
    </w:p>
    <w:p w14:paraId="3F6CF755" w14:textId="4F814AB5" w:rsidR="006C6C7B" w:rsidRPr="00286BD4" w:rsidRDefault="006C6C7B" w:rsidP="006C6C7B">
      <w:pPr>
        <w:spacing w:after="0" w:line="480" w:lineRule="auto"/>
        <w:jc w:val="both"/>
        <w:rPr>
          <w:rFonts w:ascii="Times New Roman" w:eastAsia="Calibri" w:hAnsi="Times New Roman"/>
          <w:i/>
          <w:iCs/>
          <w:sz w:val="28"/>
          <w:szCs w:val="28"/>
          <w:lang w:val="en-GB"/>
        </w:rPr>
      </w:pPr>
      <w:r w:rsidRPr="006C6C7B">
        <w:rPr>
          <w:rFonts w:ascii="Times New Roman" w:eastAsia="Calibri" w:hAnsi="Times New Roman"/>
          <w:sz w:val="28"/>
          <w:szCs w:val="28"/>
          <w:lang w:val="en-GB"/>
        </w:rPr>
        <w:tab/>
        <w:t>As per the Common Law, a person who does not form a party to a contract is prevented from enforcing a term of that contract even if the concerned contract has been undertaken with the aim of delivering a relevant benefit to the third party.</w:t>
      </w:r>
      <w:r w:rsidR="007E6961">
        <w:rPr>
          <w:rFonts w:ascii="Times New Roman" w:eastAsia="Calibri" w:hAnsi="Times New Roman"/>
          <w:sz w:val="28"/>
          <w:szCs w:val="28"/>
          <w:lang w:val="en-GB"/>
        </w:rPr>
        <w:t xml:space="preserve"> In this context, privity in the contract law defines </w:t>
      </w:r>
      <w:r w:rsidR="00BB1890">
        <w:rPr>
          <w:rFonts w:ascii="Times New Roman" w:eastAsia="Calibri" w:hAnsi="Times New Roman"/>
          <w:sz w:val="28"/>
          <w:szCs w:val="28"/>
          <w:lang w:val="en-GB"/>
        </w:rPr>
        <w:t>that contract</w:t>
      </w:r>
      <w:r w:rsidR="007E6961">
        <w:rPr>
          <w:rFonts w:ascii="Times New Roman" w:eastAsia="Calibri" w:hAnsi="Times New Roman"/>
          <w:sz w:val="28"/>
          <w:szCs w:val="28"/>
          <w:lang w:val="en-GB"/>
        </w:rPr>
        <w:t xml:space="preserve"> are considered to be binding to the participating parties and third parties will not be able to enforce the terms in the contract </w:t>
      </w:r>
      <w:r w:rsidR="007E6961" w:rsidRPr="00FC3B34">
        <w:rPr>
          <w:rFonts w:ascii="Times New Roman" w:eastAsia="Calibri" w:hAnsi="Times New Roman"/>
          <w:i/>
          <w:iCs/>
          <w:sz w:val="28"/>
          <w:szCs w:val="28"/>
          <w:lang w:val="en-GB"/>
        </w:rPr>
        <w:t>(Michael,</w:t>
      </w:r>
      <w:r w:rsidR="006D055B" w:rsidRPr="00FC3B34">
        <w:rPr>
          <w:rFonts w:ascii="Times New Roman" w:eastAsia="Calibri" w:hAnsi="Times New Roman"/>
          <w:i/>
          <w:iCs/>
          <w:sz w:val="28"/>
          <w:szCs w:val="28"/>
          <w:lang w:val="en-GB"/>
        </w:rPr>
        <w:t xml:space="preserve"> </w:t>
      </w:r>
      <w:proofErr w:type="gramStart"/>
      <w:r w:rsidR="006D055B" w:rsidRPr="00FC3B34">
        <w:rPr>
          <w:rFonts w:ascii="Times New Roman" w:eastAsia="Calibri" w:hAnsi="Times New Roman"/>
          <w:i/>
          <w:iCs/>
          <w:sz w:val="28"/>
          <w:szCs w:val="28"/>
          <w:lang w:val="en-GB"/>
        </w:rPr>
        <w:t>Michael</w:t>
      </w:r>
      <w:proofErr w:type="gramEnd"/>
      <w:r w:rsidR="007E6961" w:rsidRPr="00FC3B34">
        <w:rPr>
          <w:rFonts w:ascii="Times New Roman" w:eastAsia="Calibri" w:hAnsi="Times New Roman"/>
          <w:i/>
          <w:iCs/>
          <w:sz w:val="28"/>
          <w:szCs w:val="28"/>
          <w:lang w:val="en-GB"/>
        </w:rPr>
        <w:t xml:space="preserve"> and Dino, 2018)</w:t>
      </w:r>
      <w:r w:rsidR="00FC3B34">
        <w:rPr>
          <w:rFonts w:ascii="Times New Roman" w:eastAsia="Calibri" w:hAnsi="Times New Roman"/>
          <w:sz w:val="28"/>
          <w:szCs w:val="28"/>
          <w:lang w:val="en-GB"/>
        </w:rPr>
        <w:t xml:space="preserve">. </w:t>
      </w:r>
      <w:r w:rsidRPr="006C6C7B">
        <w:rPr>
          <w:rFonts w:ascii="Times New Roman" w:eastAsia="Calibri" w:hAnsi="Times New Roman"/>
          <w:sz w:val="28"/>
          <w:szCs w:val="28"/>
          <w:lang w:val="en-GB"/>
        </w:rPr>
        <w:t xml:space="preserve">The UK Contracts </w:t>
      </w:r>
      <w:r w:rsidRPr="00260120">
        <w:rPr>
          <w:rFonts w:ascii="Times New Roman" w:eastAsia="Calibri" w:hAnsi="Times New Roman"/>
          <w:i/>
          <w:iCs/>
          <w:sz w:val="28"/>
          <w:szCs w:val="28"/>
          <w:lang w:val="en-GB"/>
        </w:rPr>
        <w:t xml:space="preserve">(Rights of Third Parties) </w:t>
      </w:r>
      <w:r w:rsidRPr="006C6C7B">
        <w:rPr>
          <w:rFonts w:ascii="Times New Roman" w:eastAsia="Calibri" w:hAnsi="Times New Roman"/>
          <w:sz w:val="28"/>
          <w:szCs w:val="28"/>
          <w:lang w:val="en-GB"/>
        </w:rPr>
        <w:t>Act 1999 further reformed the privity of the contract rule and allowed the persons not forming a part to a contact a right to participate in the contract and enforce a term of that contract in particular circumstances</w:t>
      </w:r>
      <w:r w:rsidR="00260120">
        <w:rPr>
          <w:rFonts w:ascii="Times New Roman" w:eastAsia="Calibri" w:hAnsi="Times New Roman"/>
          <w:sz w:val="28"/>
          <w:szCs w:val="28"/>
          <w:lang w:val="en-GB"/>
        </w:rPr>
        <w:t xml:space="preserve"> </w:t>
      </w:r>
      <w:r w:rsidR="00260120">
        <w:rPr>
          <w:rFonts w:ascii="Times New Roman" w:eastAsia="Calibri" w:hAnsi="Times New Roman"/>
          <w:i/>
          <w:iCs/>
          <w:sz w:val="28"/>
          <w:szCs w:val="28"/>
          <w:lang w:val="en-GB"/>
        </w:rPr>
        <w:t>(Taylor &amp; Francis 2013)</w:t>
      </w:r>
      <w:r w:rsidRPr="006C6C7B">
        <w:rPr>
          <w:rFonts w:ascii="Times New Roman" w:eastAsia="Calibri" w:hAnsi="Times New Roman"/>
          <w:sz w:val="28"/>
          <w:szCs w:val="28"/>
          <w:lang w:val="en-GB"/>
        </w:rPr>
        <w:t xml:space="preserve">. Although there were some concerns raised regarding this right </w:t>
      </w:r>
      <w:r w:rsidR="00D41C30">
        <w:rPr>
          <w:rFonts w:ascii="Times New Roman" w:eastAsia="Calibri" w:hAnsi="Times New Roman"/>
          <w:sz w:val="28"/>
          <w:szCs w:val="28"/>
          <w:lang w:val="en-GB"/>
        </w:rPr>
        <w:t>“</w:t>
      </w:r>
      <w:bookmarkStart w:id="0" w:name="_Hlk97159502"/>
      <w:r w:rsidR="0001701F">
        <w:rPr>
          <w:rFonts w:ascii="Times New Roman" w:eastAsia="Calibri" w:hAnsi="Times New Roman"/>
          <w:i/>
          <w:iCs/>
          <w:sz w:val="28"/>
          <w:szCs w:val="28"/>
          <w:lang w:val="en-GB"/>
        </w:rPr>
        <w:t xml:space="preserve">Dunlop Pneumatic Tyre co </w:t>
      </w:r>
      <w:r w:rsidRPr="006C6C7B">
        <w:rPr>
          <w:rFonts w:ascii="Times New Roman" w:eastAsia="Calibri" w:hAnsi="Times New Roman"/>
          <w:i/>
          <w:sz w:val="28"/>
          <w:szCs w:val="28"/>
          <w:lang w:val="en-GB"/>
        </w:rPr>
        <w:t>Ltd</w:t>
      </w:r>
      <w:r w:rsidR="0001701F">
        <w:rPr>
          <w:rFonts w:ascii="Times New Roman" w:eastAsia="Calibri" w:hAnsi="Times New Roman"/>
          <w:i/>
          <w:sz w:val="28"/>
          <w:szCs w:val="28"/>
          <w:lang w:val="en-GB"/>
        </w:rPr>
        <w:t xml:space="preserve"> v Selfridge &amp; co Ltd [1915], and Jackson v Horizon Holidays Ltd</w:t>
      </w:r>
      <w:r w:rsidR="00250267">
        <w:rPr>
          <w:rFonts w:ascii="Times New Roman" w:eastAsia="Calibri" w:hAnsi="Times New Roman"/>
          <w:i/>
          <w:sz w:val="28"/>
          <w:szCs w:val="28"/>
          <w:lang w:val="en-GB"/>
        </w:rPr>
        <w:t xml:space="preserve"> [1975]</w:t>
      </w:r>
      <w:r w:rsidRPr="006C6C7B">
        <w:rPr>
          <w:rFonts w:ascii="Times New Roman" w:eastAsia="Calibri" w:hAnsi="Times New Roman"/>
          <w:sz w:val="28"/>
          <w:szCs w:val="28"/>
          <w:lang w:val="en-GB"/>
        </w:rPr>
        <w:t xml:space="preserve">; the rule was confirmed and established firmly in </w:t>
      </w:r>
      <w:r w:rsidR="00286BD4">
        <w:rPr>
          <w:rFonts w:ascii="Times New Roman" w:eastAsia="Calibri" w:hAnsi="Times New Roman"/>
          <w:i/>
          <w:iCs/>
          <w:sz w:val="28"/>
          <w:szCs w:val="28"/>
          <w:lang w:val="en-GB"/>
        </w:rPr>
        <w:t xml:space="preserve">Tweddle v Atkinson [1861], </w:t>
      </w:r>
      <w:r w:rsidR="00286BD4">
        <w:rPr>
          <w:rFonts w:ascii="Times New Roman" w:eastAsia="Calibri" w:hAnsi="Times New Roman"/>
          <w:sz w:val="28"/>
          <w:szCs w:val="28"/>
          <w:lang w:val="en-GB"/>
        </w:rPr>
        <w:t xml:space="preserve">and under </w:t>
      </w:r>
      <w:r w:rsidR="00286BD4">
        <w:rPr>
          <w:rFonts w:ascii="Times New Roman" w:eastAsia="Calibri" w:hAnsi="Times New Roman"/>
          <w:i/>
          <w:iCs/>
          <w:sz w:val="28"/>
          <w:szCs w:val="28"/>
          <w:lang w:val="en-GB"/>
        </w:rPr>
        <w:t>s11 Married Women’s Property Act 1882</w:t>
      </w:r>
      <w:r w:rsidR="00D41C30">
        <w:rPr>
          <w:rFonts w:ascii="Times New Roman" w:eastAsia="Calibri" w:hAnsi="Times New Roman"/>
          <w:i/>
          <w:iCs/>
          <w:sz w:val="28"/>
          <w:szCs w:val="28"/>
          <w:lang w:val="en-GB"/>
        </w:rPr>
        <w:t>”</w:t>
      </w:r>
      <w:r w:rsidR="00286BD4">
        <w:rPr>
          <w:rFonts w:ascii="Times New Roman" w:eastAsia="Calibri" w:hAnsi="Times New Roman"/>
          <w:i/>
          <w:iCs/>
          <w:sz w:val="28"/>
          <w:szCs w:val="28"/>
          <w:lang w:val="en-GB"/>
        </w:rPr>
        <w:t xml:space="preserve">. </w:t>
      </w:r>
    </w:p>
    <w:p w14:paraId="52595B4F" w14:textId="77777777" w:rsidR="006C6C7B" w:rsidRPr="006C6C7B" w:rsidRDefault="006C6C7B" w:rsidP="006C6C7B">
      <w:pPr>
        <w:keepNext/>
        <w:spacing w:after="0" w:line="480" w:lineRule="auto"/>
        <w:jc w:val="both"/>
        <w:outlineLvl w:val="0"/>
        <w:rPr>
          <w:rFonts w:ascii="Times New Roman" w:eastAsia="Times New Roman" w:hAnsi="Times New Roman"/>
          <w:b/>
          <w:bCs/>
          <w:kern w:val="32"/>
          <w:sz w:val="28"/>
          <w:szCs w:val="28"/>
          <w:lang w:val="en-GB"/>
        </w:rPr>
      </w:pPr>
      <w:bookmarkStart w:id="1" w:name="_Toc95980787"/>
      <w:bookmarkEnd w:id="0"/>
      <w:r w:rsidRPr="006C6C7B">
        <w:rPr>
          <w:rFonts w:ascii="Times New Roman" w:eastAsia="Times New Roman" w:hAnsi="Times New Roman"/>
          <w:b/>
          <w:bCs/>
          <w:kern w:val="32"/>
          <w:sz w:val="28"/>
          <w:szCs w:val="28"/>
          <w:lang w:val="en-GB"/>
        </w:rPr>
        <w:t>Question b: Good Consideration</w:t>
      </w:r>
      <w:bookmarkEnd w:id="1"/>
    </w:p>
    <w:p w14:paraId="4910C0F6" w14:textId="3C1484F3" w:rsidR="006C6C7B" w:rsidRPr="00EA0E42" w:rsidRDefault="006C6C7B" w:rsidP="006C6C7B">
      <w:pPr>
        <w:spacing w:after="0" w:line="480" w:lineRule="auto"/>
        <w:jc w:val="both"/>
        <w:rPr>
          <w:rFonts w:ascii="Times New Roman" w:eastAsia="Calibri" w:hAnsi="Times New Roman"/>
          <w:sz w:val="28"/>
          <w:szCs w:val="28"/>
          <w:lang w:val="en-GB"/>
        </w:rPr>
      </w:pPr>
      <w:r w:rsidRPr="006C6C7B">
        <w:rPr>
          <w:rFonts w:ascii="Times New Roman" w:eastAsia="Calibri" w:hAnsi="Times New Roman"/>
          <w:sz w:val="28"/>
          <w:szCs w:val="28"/>
          <w:lang w:val="en-GB"/>
        </w:rPr>
        <w:tab/>
        <w:t xml:space="preserve">In the circumstances where one party </w:t>
      </w:r>
      <w:r w:rsidR="00594EC8" w:rsidRPr="006C6C7B">
        <w:rPr>
          <w:rFonts w:ascii="Times New Roman" w:eastAsia="Calibri" w:hAnsi="Times New Roman"/>
          <w:sz w:val="28"/>
          <w:szCs w:val="28"/>
          <w:lang w:val="en-GB"/>
        </w:rPr>
        <w:t>wilfully</w:t>
      </w:r>
      <w:r w:rsidRPr="006C6C7B">
        <w:rPr>
          <w:rFonts w:ascii="Times New Roman" w:eastAsia="Calibri" w:hAnsi="Times New Roman"/>
          <w:sz w:val="28"/>
          <w:szCs w:val="28"/>
          <w:lang w:val="en-GB"/>
        </w:rPr>
        <w:t xml:space="preserve"> performs an act before the emergence of promise, consideration is identified as past consideration and offers a comprehensive scope to the consideration as a crucial element of a valid contract. In </w:t>
      </w:r>
      <w:r w:rsidRPr="006C6C7B">
        <w:rPr>
          <w:rFonts w:ascii="Times New Roman" w:eastAsia="Calibri" w:hAnsi="Times New Roman"/>
          <w:i/>
          <w:sz w:val="28"/>
          <w:szCs w:val="28"/>
          <w:lang w:val="en-GB"/>
        </w:rPr>
        <w:t>Currie v Misa</w:t>
      </w:r>
      <w:r w:rsidR="005B5205">
        <w:rPr>
          <w:rFonts w:ascii="Times New Roman" w:eastAsia="Calibri" w:hAnsi="Times New Roman"/>
          <w:i/>
          <w:sz w:val="28"/>
          <w:szCs w:val="28"/>
          <w:lang w:val="en-GB"/>
        </w:rPr>
        <w:t xml:space="preserve"> (1875)</w:t>
      </w:r>
      <w:r w:rsidRPr="006C6C7B">
        <w:rPr>
          <w:rFonts w:ascii="Times New Roman" w:eastAsia="Calibri" w:hAnsi="Times New Roman"/>
          <w:sz w:val="28"/>
          <w:szCs w:val="28"/>
          <w:lang w:val="en-GB"/>
        </w:rPr>
        <w:t xml:space="preserve">, for a specific promise, consideration was understood to be prevailing wherein some interest, right, profit or benefit to the promisor as a direct outcome of some detriment, forbearance, </w:t>
      </w:r>
      <w:r w:rsidR="005B5205" w:rsidRPr="006C6C7B">
        <w:rPr>
          <w:rFonts w:ascii="Times New Roman" w:eastAsia="Calibri" w:hAnsi="Times New Roman"/>
          <w:sz w:val="28"/>
          <w:szCs w:val="28"/>
          <w:lang w:val="en-GB"/>
        </w:rPr>
        <w:t>responsibility,</w:t>
      </w:r>
      <w:r w:rsidRPr="006C6C7B">
        <w:rPr>
          <w:rFonts w:ascii="Times New Roman" w:eastAsia="Calibri" w:hAnsi="Times New Roman"/>
          <w:sz w:val="28"/>
          <w:szCs w:val="28"/>
          <w:lang w:val="en-GB"/>
        </w:rPr>
        <w:t xml:space="preserve"> or loss that has been suffered </w:t>
      </w:r>
      <w:r w:rsidRPr="006C6C7B">
        <w:rPr>
          <w:rFonts w:ascii="Times New Roman" w:eastAsia="Calibri" w:hAnsi="Times New Roman"/>
          <w:sz w:val="28"/>
          <w:szCs w:val="28"/>
          <w:lang w:val="en-GB"/>
        </w:rPr>
        <w:lastRenderedPageBreak/>
        <w:t>or delivered by the promise. Forbearance to act can be identified as a consideration only in case one surrenders a legal right. It is also claimed as per the law that consideration must be executed or executory but not past. It must have been delivered in the present or in the future. However, it cannot be undertaken in the past. Hence, past consideration is not considered a good consideration. Under English law, past consideration is not acceptable. It is claimed to be inadequate to constitute consideration and hence cannot make a valid document</w:t>
      </w:r>
      <w:r w:rsidR="00437D41">
        <w:rPr>
          <w:rFonts w:ascii="Times New Roman" w:eastAsia="Calibri" w:hAnsi="Times New Roman"/>
          <w:i/>
          <w:iCs/>
          <w:sz w:val="28"/>
          <w:szCs w:val="28"/>
          <w:lang w:val="en-GB"/>
        </w:rPr>
        <w:t xml:space="preserve"> (Jill Poole,2016)</w:t>
      </w:r>
      <w:r w:rsidRPr="006C6C7B">
        <w:rPr>
          <w:rFonts w:ascii="Times New Roman" w:eastAsia="Calibri" w:hAnsi="Times New Roman"/>
          <w:sz w:val="28"/>
          <w:szCs w:val="28"/>
          <w:lang w:val="en-GB"/>
        </w:rPr>
        <w:t xml:space="preserve">.  In </w:t>
      </w:r>
      <w:r w:rsidRPr="006C6C7B">
        <w:rPr>
          <w:rFonts w:ascii="Times New Roman" w:eastAsia="Calibri" w:hAnsi="Times New Roman"/>
          <w:i/>
          <w:sz w:val="28"/>
          <w:szCs w:val="28"/>
          <w:lang w:val="en-GB"/>
        </w:rPr>
        <w:t xml:space="preserve">Re </w:t>
      </w:r>
      <w:r w:rsidR="002271B8" w:rsidRPr="006C6C7B">
        <w:rPr>
          <w:rFonts w:ascii="Times New Roman" w:eastAsia="Calibri" w:hAnsi="Times New Roman"/>
          <w:i/>
          <w:sz w:val="28"/>
          <w:szCs w:val="28"/>
          <w:lang w:val="en-GB"/>
        </w:rPr>
        <w:t>McArdle</w:t>
      </w:r>
      <w:r w:rsidR="002271B8">
        <w:rPr>
          <w:rFonts w:ascii="Times New Roman" w:eastAsia="Calibri" w:hAnsi="Times New Roman"/>
          <w:i/>
          <w:sz w:val="28"/>
          <w:szCs w:val="28"/>
          <w:lang w:val="en-GB"/>
        </w:rPr>
        <w:t xml:space="preserve"> (</w:t>
      </w:r>
      <w:r w:rsidR="007C0861">
        <w:rPr>
          <w:rFonts w:ascii="Times New Roman" w:eastAsia="Calibri" w:hAnsi="Times New Roman"/>
          <w:i/>
          <w:sz w:val="28"/>
          <w:szCs w:val="28"/>
          <w:lang w:val="en-GB"/>
        </w:rPr>
        <w:t>1951)</w:t>
      </w:r>
      <w:r w:rsidRPr="006C6C7B">
        <w:rPr>
          <w:rFonts w:ascii="Times New Roman" w:eastAsia="Calibri" w:hAnsi="Times New Roman"/>
          <w:sz w:val="28"/>
          <w:szCs w:val="28"/>
          <w:lang w:val="en-GB"/>
        </w:rPr>
        <w:t>, it was held by the Court of Appeal that the transaction was incomplete and imperfect because it was a mere promise to pay and not a gift. Mrs McArdle has already completed the task before asking for the payment, and hence, her consideration was in the past. Past consideration is not identified as good consideration, and therefore the agreement was unenforceable.</w:t>
      </w:r>
      <w:r w:rsidR="00EA0E42">
        <w:rPr>
          <w:rFonts w:ascii="Times New Roman" w:eastAsia="Calibri" w:hAnsi="Times New Roman"/>
          <w:sz w:val="28"/>
          <w:szCs w:val="28"/>
          <w:lang w:val="en-GB"/>
        </w:rPr>
        <w:t xml:space="preserve"> The case of </w:t>
      </w:r>
      <w:r w:rsidR="00EA0E42">
        <w:rPr>
          <w:rFonts w:ascii="Times New Roman" w:eastAsia="Calibri" w:hAnsi="Times New Roman"/>
          <w:i/>
          <w:iCs/>
          <w:sz w:val="28"/>
          <w:szCs w:val="28"/>
          <w:lang w:val="en-GB"/>
        </w:rPr>
        <w:t xml:space="preserve">Stilk v Myrick (1809), </w:t>
      </w:r>
      <w:r w:rsidR="00EA0E42">
        <w:rPr>
          <w:rFonts w:ascii="Times New Roman" w:eastAsia="Calibri" w:hAnsi="Times New Roman"/>
          <w:sz w:val="28"/>
          <w:szCs w:val="28"/>
          <w:lang w:val="en-GB"/>
        </w:rPr>
        <w:t>is also considered and the contract law outlined that the contracts are valid when the contracts are offered and accepted.</w:t>
      </w:r>
    </w:p>
    <w:p w14:paraId="22C78059" w14:textId="77777777" w:rsidR="006C6C7B" w:rsidRPr="006C6C7B" w:rsidRDefault="006C6C7B" w:rsidP="006C6C7B">
      <w:pPr>
        <w:keepNext/>
        <w:spacing w:after="0" w:line="480" w:lineRule="auto"/>
        <w:jc w:val="both"/>
        <w:outlineLvl w:val="0"/>
        <w:rPr>
          <w:rFonts w:ascii="Times New Roman" w:eastAsia="Times New Roman" w:hAnsi="Times New Roman"/>
          <w:b/>
          <w:bCs/>
          <w:kern w:val="32"/>
          <w:sz w:val="28"/>
          <w:szCs w:val="28"/>
          <w:lang w:val="en-GB"/>
        </w:rPr>
      </w:pPr>
      <w:bookmarkStart w:id="2" w:name="_Toc95980788"/>
      <w:r w:rsidRPr="006C6C7B">
        <w:rPr>
          <w:rFonts w:ascii="Times New Roman" w:eastAsia="Times New Roman" w:hAnsi="Times New Roman"/>
          <w:b/>
          <w:bCs/>
          <w:kern w:val="32"/>
          <w:sz w:val="28"/>
          <w:szCs w:val="28"/>
          <w:lang w:val="en-GB"/>
        </w:rPr>
        <w:t>Question c: Exceptions to Performance Rule</w:t>
      </w:r>
      <w:bookmarkEnd w:id="2"/>
      <w:r w:rsidRPr="006C6C7B">
        <w:rPr>
          <w:rFonts w:ascii="Times New Roman" w:eastAsia="Times New Roman" w:hAnsi="Times New Roman"/>
          <w:b/>
          <w:bCs/>
          <w:kern w:val="32"/>
          <w:sz w:val="28"/>
          <w:szCs w:val="28"/>
          <w:lang w:val="en-GB"/>
        </w:rPr>
        <w:t xml:space="preserve"> </w:t>
      </w:r>
    </w:p>
    <w:p w14:paraId="570EC566" w14:textId="12D1AEC1" w:rsidR="00113479" w:rsidRPr="00113479" w:rsidRDefault="006C6C7B" w:rsidP="006C6C7B">
      <w:pPr>
        <w:spacing w:after="0" w:line="480" w:lineRule="auto"/>
        <w:jc w:val="both"/>
        <w:rPr>
          <w:rFonts w:ascii="Times New Roman" w:eastAsia="Calibri" w:hAnsi="Times New Roman"/>
          <w:sz w:val="28"/>
          <w:szCs w:val="28"/>
          <w:lang w:val="en-GB"/>
        </w:rPr>
      </w:pPr>
      <w:r w:rsidRPr="006C6C7B">
        <w:rPr>
          <w:rFonts w:ascii="Times New Roman" w:eastAsia="Calibri" w:hAnsi="Times New Roman"/>
          <w:sz w:val="28"/>
          <w:szCs w:val="28"/>
          <w:lang w:val="en-GB"/>
        </w:rPr>
        <w:tab/>
        <w:t xml:space="preserve">As per </w:t>
      </w:r>
      <w:bookmarkStart w:id="3" w:name="_Hlk96426433"/>
      <w:r w:rsidRPr="006C6C7B">
        <w:rPr>
          <w:rFonts w:ascii="Times New Roman" w:eastAsia="Calibri" w:hAnsi="Times New Roman"/>
          <w:i/>
          <w:sz w:val="28"/>
          <w:szCs w:val="28"/>
          <w:lang w:val="en-GB"/>
        </w:rPr>
        <w:t>Cutter v Powell</w:t>
      </w:r>
      <w:r w:rsidR="00064BE4">
        <w:rPr>
          <w:rFonts w:ascii="Times New Roman" w:eastAsia="Calibri" w:hAnsi="Times New Roman"/>
          <w:i/>
          <w:sz w:val="28"/>
          <w:szCs w:val="28"/>
          <w:lang w:val="en-GB"/>
        </w:rPr>
        <w:t xml:space="preserve"> (1795)</w:t>
      </w:r>
      <w:r w:rsidRPr="006C6C7B">
        <w:rPr>
          <w:rFonts w:ascii="Times New Roman" w:eastAsia="Calibri" w:hAnsi="Times New Roman"/>
          <w:sz w:val="28"/>
          <w:szCs w:val="28"/>
          <w:lang w:val="en-GB"/>
        </w:rPr>
        <w:t xml:space="preserve"> </w:t>
      </w:r>
      <w:bookmarkEnd w:id="3"/>
      <w:r w:rsidRPr="006C6C7B">
        <w:rPr>
          <w:rFonts w:ascii="Times New Roman" w:eastAsia="Calibri" w:hAnsi="Times New Roman"/>
          <w:sz w:val="28"/>
          <w:szCs w:val="28"/>
          <w:lang w:val="en-GB"/>
        </w:rPr>
        <w:t>wherein a serious case highlighting the concern whether the sailor, Mr Cutter, was entitled to full payment for his substantial performance of the contract as an implied term in respect of the contract was raised, however, this case also confirmed that the requirement regarding exact performance leading to unfair outcomes, particularly where the substandard performance is the outcome of something that is beyond the control of the defaulting party</w:t>
      </w:r>
      <w:r w:rsidR="00D2605A">
        <w:rPr>
          <w:rFonts w:ascii="Times New Roman" w:eastAsia="Calibri" w:hAnsi="Times New Roman"/>
          <w:sz w:val="28"/>
          <w:szCs w:val="28"/>
          <w:lang w:val="en-GB"/>
        </w:rPr>
        <w:t xml:space="preserve"> (</w:t>
      </w:r>
      <w:r w:rsidR="00D2605A" w:rsidRPr="006C6C7B">
        <w:rPr>
          <w:rFonts w:ascii="Times New Roman" w:eastAsia="Calibri" w:hAnsi="Times New Roman"/>
          <w:i/>
          <w:sz w:val="28"/>
          <w:szCs w:val="28"/>
          <w:lang w:val="en-GB"/>
        </w:rPr>
        <w:t>Cutter v Powell</w:t>
      </w:r>
      <w:r w:rsidR="00D2605A">
        <w:rPr>
          <w:rFonts w:ascii="Times New Roman" w:eastAsia="Calibri" w:hAnsi="Times New Roman"/>
          <w:i/>
          <w:sz w:val="28"/>
          <w:szCs w:val="28"/>
          <w:lang w:val="en-GB"/>
        </w:rPr>
        <w:t>,1795)</w:t>
      </w:r>
      <w:r w:rsidRPr="006C6C7B">
        <w:rPr>
          <w:rFonts w:ascii="Times New Roman" w:eastAsia="Calibri" w:hAnsi="Times New Roman"/>
          <w:sz w:val="28"/>
          <w:szCs w:val="28"/>
          <w:lang w:val="en-GB"/>
        </w:rPr>
        <w:t xml:space="preserve">. There are some pertinent expectations also to this rule regarding exact </w:t>
      </w:r>
      <w:r w:rsidRPr="006C6C7B">
        <w:rPr>
          <w:rFonts w:ascii="Times New Roman" w:eastAsia="Calibri" w:hAnsi="Times New Roman"/>
          <w:sz w:val="28"/>
          <w:szCs w:val="28"/>
          <w:lang w:val="en-GB"/>
        </w:rPr>
        <w:lastRenderedPageBreak/>
        <w:t xml:space="preserve">performance. In this regard, it is highlighted that in the given case, </w:t>
      </w:r>
      <w:r w:rsidRPr="008E5B96">
        <w:rPr>
          <w:rFonts w:ascii="Times New Roman" w:eastAsia="Calibri" w:hAnsi="Times New Roman"/>
          <w:i/>
          <w:iCs/>
          <w:sz w:val="28"/>
          <w:szCs w:val="28"/>
          <w:lang w:val="en-GB"/>
        </w:rPr>
        <w:t>Cutter v Powell</w:t>
      </w:r>
      <w:r w:rsidR="008E5B96" w:rsidRPr="008E5B96">
        <w:rPr>
          <w:rFonts w:ascii="Times New Roman" w:eastAsia="Calibri" w:hAnsi="Times New Roman"/>
          <w:i/>
          <w:iCs/>
          <w:sz w:val="28"/>
          <w:szCs w:val="28"/>
          <w:lang w:val="en-GB"/>
        </w:rPr>
        <w:t xml:space="preserve"> (1795),</w:t>
      </w:r>
      <w:r w:rsidRPr="006C6C7B">
        <w:rPr>
          <w:rFonts w:ascii="Times New Roman" w:eastAsia="Calibri" w:hAnsi="Times New Roman"/>
          <w:sz w:val="28"/>
          <w:szCs w:val="28"/>
          <w:lang w:val="en-GB"/>
        </w:rPr>
        <w:t xml:space="preserve"> what was termed as the 'entire' contract, unless each of the associated party to the contract has fulfilled his or her obligations in a complete manner; the other party cannot be compelled to perform what he or she has agreed to deliver or perform in return. It is essential in this regard that there is a distinction between severable or divisible contracts. Here, the severable contract is one where there is a clear indication that some performance is less than the complete contract and might allow the performing party some right to demand at least a substantial part of the agreed return performance. As per the rule, it is presumed that the contracts are not severable</w:t>
      </w:r>
      <w:r w:rsidR="008645BC">
        <w:rPr>
          <w:rFonts w:ascii="Times New Roman" w:eastAsia="Calibri" w:hAnsi="Times New Roman"/>
          <w:sz w:val="28"/>
          <w:szCs w:val="28"/>
          <w:lang w:val="en-GB"/>
        </w:rPr>
        <w:t xml:space="preserve"> </w:t>
      </w:r>
      <w:r w:rsidR="008645BC">
        <w:rPr>
          <w:rFonts w:ascii="Times New Roman" w:eastAsia="Calibri" w:hAnsi="Times New Roman"/>
          <w:i/>
          <w:iCs/>
          <w:sz w:val="28"/>
          <w:szCs w:val="28"/>
          <w:lang w:val="en-GB"/>
        </w:rPr>
        <w:t>(Taylor &amp; Francis 2017)</w:t>
      </w:r>
      <w:r w:rsidRPr="006C6C7B">
        <w:rPr>
          <w:rFonts w:ascii="Times New Roman" w:eastAsia="Calibri" w:hAnsi="Times New Roman"/>
          <w:sz w:val="28"/>
          <w:szCs w:val="28"/>
          <w:lang w:val="en-GB"/>
        </w:rPr>
        <w:t xml:space="preserve">. The second exception to the rule is based on the de minimis rule. Under this exception, seldom, a party to a contract might be limited in respect of the exact performance by an inadequate margin. The law is not concerned about trifles and allows the courts to overlook trifling departures from contractual obligation. This can be examined in </w:t>
      </w:r>
      <w:r w:rsidRPr="006C6C7B">
        <w:rPr>
          <w:rFonts w:ascii="Times New Roman" w:eastAsia="Calibri" w:hAnsi="Times New Roman"/>
          <w:i/>
          <w:sz w:val="28"/>
          <w:szCs w:val="28"/>
          <w:lang w:val="en-GB"/>
        </w:rPr>
        <w:t>Shipton Anderson &amp; Co v Weil Bros &amp; Co</w:t>
      </w:r>
      <w:r w:rsidR="00463E10">
        <w:rPr>
          <w:rFonts w:ascii="Times New Roman" w:eastAsia="Calibri" w:hAnsi="Times New Roman"/>
          <w:i/>
          <w:sz w:val="28"/>
          <w:szCs w:val="28"/>
          <w:lang w:val="en-GB"/>
        </w:rPr>
        <w:t xml:space="preserve">, </w:t>
      </w:r>
      <w:r w:rsidR="00463E10">
        <w:rPr>
          <w:rFonts w:ascii="Times New Roman" w:eastAsia="Calibri" w:hAnsi="Times New Roman"/>
          <w:sz w:val="28"/>
          <w:szCs w:val="28"/>
          <w:lang w:val="en-GB"/>
        </w:rPr>
        <w:t xml:space="preserve">[1912], </w:t>
      </w:r>
      <w:r w:rsidRPr="006C6C7B">
        <w:rPr>
          <w:rFonts w:ascii="Times New Roman" w:eastAsia="Calibri" w:hAnsi="Times New Roman"/>
          <w:sz w:val="28"/>
          <w:szCs w:val="28"/>
          <w:lang w:val="en-GB"/>
        </w:rPr>
        <w:t xml:space="preserve">wherein the parties whose </w:t>
      </w:r>
      <w:r w:rsidRPr="00113479">
        <w:rPr>
          <w:rFonts w:ascii="Times New Roman" w:eastAsia="Calibri" w:hAnsi="Times New Roman"/>
          <w:sz w:val="28"/>
          <w:szCs w:val="28"/>
          <w:lang w:val="en-GB"/>
        </w:rPr>
        <w:t>performance was substantially short of perfection were not influenced by the limitation.</w:t>
      </w:r>
    </w:p>
    <w:p w14:paraId="2EEC28DB" w14:textId="66402422" w:rsidR="00113479" w:rsidRPr="00113479" w:rsidRDefault="00113479" w:rsidP="00113479">
      <w:pPr>
        <w:spacing w:after="0" w:line="480" w:lineRule="auto"/>
        <w:jc w:val="both"/>
        <w:rPr>
          <w:rFonts w:ascii="Times New Roman" w:eastAsia="Calibri" w:hAnsi="Times New Roman"/>
          <w:sz w:val="28"/>
          <w:szCs w:val="28"/>
        </w:rPr>
      </w:pPr>
      <w:r w:rsidRPr="00113479">
        <w:rPr>
          <w:rFonts w:ascii="Times New Roman" w:eastAsia="Calibri Light" w:hAnsi="Times New Roman"/>
          <w:sz w:val="28"/>
          <w:szCs w:val="28"/>
          <w:shd w:val="clear" w:color="auto" w:fill="FFFFFF"/>
        </w:rPr>
        <w:t>Furthermore, the doctrine of privity has some exceptions in the performance rule so that third parties can also become responsible when the contract fails and the exceptions need to be based on the Estoppel, contract by an agent, </w:t>
      </w:r>
      <w:r w:rsidRPr="00113479">
        <w:rPr>
          <w:rFonts w:ascii="Times New Roman" w:eastAsia="Calibri Light" w:hAnsi="Times New Roman"/>
          <w:sz w:val="28"/>
          <w:szCs w:val="28"/>
          <w:shd w:val="clear" w:color="auto" w:fill="FFFFFF"/>
        </w:rPr>
        <w:t>trust,</w:t>
      </w:r>
      <w:r w:rsidRPr="00113479">
        <w:rPr>
          <w:rFonts w:ascii="Times New Roman" w:eastAsia="Calibri Light" w:hAnsi="Times New Roman"/>
          <w:sz w:val="28"/>
          <w:szCs w:val="28"/>
          <w:shd w:val="clear" w:color="auto" w:fill="FFFFFF"/>
        </w:rPr>
        <w:t> and contract assignment. In the cases, when a third party agrees to pay a certain amount then it becomes their binding obligation and the exception of performance rule applies </w:t>
      </w:r>
      <w:r w:rsidRPr="00113479">
        <w:rPr>
          <w:rFonts w:ascii="Times New Roman" w:eastAsia="Calibri Light" w:hAnsi="Times New Roman"/>
          <w:i/>
          <w:iCs/>
          <w:sz w:val="28"/>
          <w:szCs w:val="28"/>
          <w:shd w:val="clear" w:color="auto" w:fill="FFFFFF"/>
        </w:rPr>
        <w:t>(</w:t>
      </w:r>
      <w:r w:rsidRPr="00113479">
        <w:rPr>
          <w:rFonts w:ascii="Times New Roman" w:eastAsia="SimSun" w:hAnsi="Times New Roman"/>
          <w:i/>
          <w:iCs/>
          <w:sz w:val="28"/>
          <w:szCs w:val="28"/>
          <w:shd w:val="clear" w:color="auto" w:fill="FFFFFF"/>
        </w:rPr>
        <w:t>Furmston and Greg, 2015</w:t>
      </w:r>
      <w:r w:rsidRPr="00113479">
        <w:rPr>
          <w:rFonts w:ascii="Times New Roman" w:eastAsia="Calibri Light" w:hAnsi="Times New Roman"/>
          <w:i/>
          <w:iCs/>
          <w:sz w:val="28"/>
          <w:szCs w:val="28"/>
          <w:shd w:val="clear" w:color="auto" w:fill="FFFFFF"/>
        </w:rPr>
        <w:t>).</w:t>
      </w:r>
    </w:p>
    <w:p w14:paraId="5FA73396" w14:textId="78FBAC74" w:rsidR="004C1EE3" w:rsidRPr="004E0B04" w:rsidRDefault="004C1EE3" w:rsidP="004E0B04">
      <w:pPr>
        <w:spacing w:after="0" w:line="480" w:lineRule="auto"/>
        <w:jc w:val="center"/>
        <w:rPr>
          <w:rFonts w:ascii="Times New Roman" w:eastAsia="Calibri" w:hAnsi="Times New Roman"/>
          <w:sz w:val="28"/>
          <w:szCs w:val="28"/>
          <w:lang w:val="en-GB"/>
        </w:rPr>
      </w:pPr>
      <w:r>
        <w:rPr>
          <w:rFonts w:ascii="Times New Roman" w:eastAsia="Calibri" w:hAnsi="Times New Roman"/>
          <w:b/>
          <w:bCs/>
          <w:sz w:val="28"/>
          <w:szCs w:val="28"/>
          <w:lang w:val="en-GB"/>
        </w:rPr>
        <w:lastRenderedPageBreak/>
        <w:t>Task-2</w:t>
      </w:r>
    </w:p>
    <w:p w14:paraId="6E8CBD25" w14:textId="77777777" w:rsidR="006C6C7B" w:rsidRPr="006C6C7B" w:rsidRDefault="006C6C7B" w:rsidP="006C6C7B">
      <w:pPr>
        <w:keepNext/>
        <w:spacing w:after="0" w:line="480" w:lineRule="auto"/>
        <w:jc w:val="both"/>
        <w:outlineLvl w:val="0"/>
        <w:rPr>
          <w:rFonts w:ascii="Times New Roman" w:eastAsia="Times New Roman" w:hAnsi="Times New Roman"/>
          <w:b/>
          <w:bCs/>
          <w:kern w:val="32"/>
          <w:sz w:val="28"/>
          <w:szCs w:val="28"/>
          <w:lang w:val="en-GB"/>
        </w:rPr>
      </w:pPr>
      <w:bookmarkStart w:id="4" w:name="_Toc95980789"/>
      <w:r w:rsidRPr="006C6C7B">
        <w:rPr>
          <w:rFonts w:ascii="Times New Roman" w:eastAsia="Times New Roman" w:hAnsi="Times New Roman"/>
          <w:b/>
          <w:bCs/>
          <w:kern w:val="32"/>
          <w:sz w:val="28"/>
          <w:szCs w:val="28"/>
          <w:lang w:val="en-GB"/>
        </w:rPr>
        <w:t>Question d: Valid contracts</w:t>
      </w:r>
      <w:bookmarkEnd w:id="4"/>
      <w:r w:rsidRPr="006C6C7B">
        <w:rPr>
          <w:rFonts w:ascii="Times New Roman" w:eastAsia="Times New Roman" w:hAnsi="Times New Roman"/>
          <w:b/>
          <w:bCs/>
          <w:kern w:val="32"/>
          <w:sz w:val="28"/>
          <w:szCs w:val="28"/>
          <w:lang w:val="en-GB"/>
        </w:rPr>
        <w:t xml:space="preserve"> </w:t>
      </w:r>
    </w:p>
    <w:p w14:paraId="28413060" w14:textId="77777777" w:rsidR="006C6C7B" w:rsidRPr="006C6C7B" w:rsidRDefault="006C6C7B" w:rsidP="006C6C7B">
      <w:pPr>
        <w:keepNext/>
        <w:spacing w:after="0" w:line="480" w:lineRule="auto"/>
        <w:jc w:val="both"/>
        <w:outlineLvl w:val="1"/>
        <w:rPr>
          <w:rFonts w:ascii="Times New Roman" w:eastAsia="Times New Roman" w:hAnsi="Times New Roman"/>
          <w:b/>
          <w:i/>
          <w:iCs/>
          <w:sz w:val="28"/>
          <w:szCs w:val="28"/>
          <w:lang w:val="en-GB"/>
        </w:rPr>
      </w:pPr>
      <w:bookmarkStart w:id="5" w:name="_Toc95980790"/>
      <w:r w:rsidRPr="006C6C7B">
        <w:rPr>
          <w:rFonts w:ascii="Times New Roman" w:eastAsia="Times New Roman" w:hAnsi="Times New Roman"/>
          <w:b/>
          <w:i/>
          <w:iCs/>
          <w:sz w:val="28"/>
          <w:szCs w:val="28"/>
          <w:lang w:val="en-GB"/>
        </w:rPr>
        <w:t>Introduction</w:t>
      </w:r>
      <w:bookmarkEnd w:id="5"/>
      <w:r w:rsidRPr="006C6C7B">
        <w:rPr>
          <w:rFonts w:ascii="Times New Roman" w:eastAsia="Times New Roman" w:hAnsi="Times New Roman"/>
          <w:b/>
          <w:i/>
          <w:iCs/>
          <w:sz w:val="28"/>
          <w:szCs w:val="28"/>
          <w:lang w:val="en-GB"/>
        </w:rPr>
        <w:t xml:space="preserve"> </w:t>
      </w:r>
    </w:p>
    <w:p w14:paraId="67E99722" w14:textId="4185EE7E" w:rsidR="006C6C7B" w:rsidRDefault="006C6C7B" w:rsidP="006C6C7B">
      <w:pPr>
        <w:spacing w:after="0" w:line="480" w:lineRule="auto"/>
        <w:jc w:val="both"/>
        <w:rPr>
          <w:rFonts w:ascii="Times New Roman" w:eastAsia="Calibri" w:hAnsi="Times New Roman"/>
          <w:bCs/>
          <w:i/>
          <w:iCs/>
          <w:sz w:val="28"/>
          <w:szCs w:val="28"/>
          <w:lang w:val="en-GB"/>
        </w:rPr>
      </w:pPr>
      <w:r w:rsidRPr="006C6C7B">
        <w:rPr>
          <w:rFonts w:ascii="Times New Roman" w:eastAsia="Calibri" w:hAnsi="Times New Roman"/>
          <w:b/>
          <w:sz w:val="28"/>
          <w:szCs w:val="28"/>
          <w:lang w:val="en-GB"/>
        </w:rPr>
        <w:tab/>
      </w:r>
      <w:r w:rsidRPr="006C6C7B">
        <w:rPr>
          <w:rFonts w:ascii="Times New Roman" w:eastAsia="Calibri" w:hAnsi="Times New Roman"/>
          <w:bCs/>
          <w:sz w:val="28"/>
          <w:szCs w:val="28"/>
          <w:lang w:val="en-GB"/>
        </w:rPr>
        <w:t xml:space="preserve">The following case is about the formation of a valid contract with offer and acceptance in oral and verbal terms. In relation to the elements of a valid contract, the given case scenario of ‘Antique Rolex Watch’ sales at the price (consideration) of £15,000 is analysed using the ILAC framework (Law, Issue, Application and Law). Based on the overall case scenario, Arthur is advised whether there is any valid contract exists for the sale of the watch with different parties </w:t>
      </w:r>
      <w:r w:rsidRPr="00191C96">
        <w:rPr>
          <w:rFonts w:ascii="Times New Roman" w:eastAsia="Calibri" w:hAnsi="Times New Roman"/>
          <w:bCs/>
          <w:i/>
          <w:iCs/>
          <w:sz w:val="28"/>
          <w:szCs w:val="28"/>
          <w:lang w:val="en-GB"/>
        </w:rPr>
        <w:t xml:space="preserve">(Ben, </w:t>
      </w:r>
      <w:r w:rsidR="00191C96" w:rsidRPr="00191C96">
        <w:rPr>
          <w:rFonts w:ascii="Times New Roman" w:eastAsia="Calibri" w:hAnsi="Times New Roman"/>
          <w:bCs/>
          <w:i/>
          <w:iCs/>
          <w:sz w:val="28"/>
          <w:szCs w:val="28"/>
          <w:lang w:val="en-GB"/>
        </w:rPr>
        <w:t>Dennis,</w:t>
      </w:r>
      <w:r w:rsidRPr="00191C96">
        <w:rPr>
          <w:rFonts w:ascii="Times New Roman" w:eastAsia="Calibri" w:hAnsi="Times New Roman"/>
          <w:bCs/>
          <w:i/>
          <w:iCs/>
          <w:sz w:val="28"/>
          <w:szCs w:val="28"/>
          <w:lang w:val="en-GB"/>
        </w:rPr>
        <w:t xml:space="preserve"> and Christine).</w:t>
      </w:r>
    </w:p>
    <w:p w14:paraId="4A1B2074" w14:textId="77777777" w:rsidR="00CF5A43" w:rsidRPr="006C6C7B" w:rsidRDefault="00CF5A43" w:rsidP="006C6C7B">
      <w:pPr>
        <w:spacing w:after="0" w:line="480" w:lineRule="auto"/>
        <w:jc w:val="both"/>
        <w:rPr>
          <w:rFonts w:ascii="Times New Roman" w:eastAsia="Calibri" w:hAnsi="Times New Roman"/>
          <w:bCs/>
          <w:sz w:val="28"/>
          <w:szCs w:val="28"/>
          <w:lang w:val="en-GB"/>
        </w:rPr>
      </w:pPr>
    </w:p>
    <w:p w14:paraId="0757DF67" w14:textId="77777777" w:rsidR="006C6C7B" w:rsidRPr="00CF5A43" w:rsidRDefault="006C6C7B" w:rsidP="006C6C7B">
      <w:pPr>
        <w:keepNext/>
        <w:spacing w:after="0" w:line="480" w:lineRule="auto"/>
        <w:jc w:val="both"/>
        <w:outlineLvl w:val="1"/>
        <w:rPr>
          <w:rFonts w:ascii="Times New Roman" w:eastAsia="Times New Roman" w:hAnsi="Times New Roman"/>
          <w:b/>
          <w:i/>
          <w:iCs/>
          <w:sz w:val="28"/>
          <w:szCs w:val="28"/>
          <w:lang w:val="en-GB"/>
        </w:rPr>
      </w:pPr>
      <w:bookmarkStart w:id="6" w:name="_Toc95980791"/>
      <w:r w:rsidRPr="006C6C7B">
        <w:rPr>
          <w:rFonts w:ascii="Times New Roman" w:eastAsia="Times New Roman" w:hAnsi="Times New Roman"/>
          <w:b/>
          <w:i/>
          <w:iCs/>
          <w:sz w:val="28"/>
          <w:szCs w:val="28"/>
          <w:lang w:val="en-GB"/>
        </w:rPr>
        <w:t>Issue</w:t>
      </w:r>
      <w:bookmarkEnd w:id="6"/>
      <w:r w:rsidRPr="006C6C7B">
        <w:rPr>
          <w:rFonts w:ascii="Times New Roman" w:eastAsia="Times New Roman" w:hAnsi="Times New Roman"/>
          <w:b/>
          <w:i/>
          <w:iCs/>
          <w:sz w:val="28"/>
          <w:szCs w:val="28"/>
          <w:lang w:val="en-GB"/>
        </w:rPr>
        <w:t xml:space="preserve"> </w:t>
      </w:r>
    </w:p>
    <w:p w14:paraId="3BBBDD78" w14:textId="10A2E485" w:rsidR="00CF5A43" w:rsidRDefault="00CF5A43" w:rsidP="00017ACF">
      <w:pPr>
        <w:keepNext/>
        <w:spacing w:after="0" w:line="480" w:lineRule="auto"/>
        <w:ind w:firstLine="720"/>
        <w:jc w:val="both"/>
        <w:outlineLvl w:val="1"/>
        <w:rPr>
          <w:rFonts w:ascii="Times New Roman" w:eastAsia="Calibri" w:hAnsi="Times New Roman"/>
          <w:i/>
          <w:iCs/>
          <w:sz w:val="28"/>
          <w:szCs w:val="28"/>
          <w:lang w:val="en-GB"/>
        </w:rPr>
      </w:pPr>
      <w:r w:rsidRPr="00CF5A43">
        <w:rPr>
          <w:rFonts w:ascii="Times New Roman" w:eastAsia="SimSun" w:hAnsi="Times New Roman"/>
          <w:sz w:val="28"/>
          <w:szCs w:val="28"/>
          <w:shd w:val="clear" w:color="auto" w:fill="FFFFFF"/>
        </w:rPr>
        <w:t>In the case study, it is mentioned that Arthur wants to sell the Antique Rolex Watch and received offers from Ben, Christine, and Dennis on different days at different times and through different channels such as posts and email. In this situation, it becomes difficult for Arthur to decide the particular and legal buyer for the watch and this issue is discussed in the below sector with the principles and concepts of contract law. </w:t>
      </w:r>
      <w:r w:rsidR="00A85F0B" w:rsidRPr="00CF5A43">
        <w:rPr>
          <w:rFonts w:ascii="Times New Roman" w:eastAsia="Calibri" w:hAnsi="Times New Roman"/>
          <w:i/>
          <w:iCs/>
          <w:sz w:val="28"/>
          <w:szCs w:val="28"/>
          <w:lang w:val="en-GB"/>
        </w:rPr>
        <w:t>(Given Case Study</w:t>
      </w:r>
      <w:r w:rsidRPr="00CF5A43">
        <w:rPr>
          <w:rFonts w:ascii="Times New Roman" w:eastAsia="Calibri" w:hAnsi="Times New Roman"/>
          <w:i/>
          <w:iCs/>
          <w:sz w:val="28"/>
          <w:szCs w:val="28"/>
          <w:lang w:val="en-GB"/>
        </w:rPr>
        <w:t>)</w:t>
      </w:r>
      <w:r w:rsidR="00A85F0B" w:rsidRPr="00CF5A43">
        <w:rPr>
          <w:rFonts w:ascii="Times New Roman" w:eastAsia="Calibri" w:hAnsi="Times New Roman"/>
          <w:i/>
          <w:iCs/>
          <w:sz w:val="28"/>
          <w:szCs w:val="28"/>
          <w:lang w:val="en-GB"/>
        </w:rPr>
        <w:t>.</w:t>
      </w:r>
    </w:p>
    <w:p w14:paraId="54256B87" w14:textId="77777777" w:rsidR="00017ACF" w:rsidRPr="00017ACF" w:rsidRDefault="00017ACF" w:rsidP="00017ACF">
      <w:pPr>
        <w:keepNext/>
        <w:spacing w:after="0" w:line="480" w:lineRule="auto"/>
        <w:jc w:val="both"/>
        <w:outlineLvl w:val="1"/>
        <w:rPr>
          <w:rFonts w:ascii="Times New Roman" w:eastAsia="Calibri" w:hAnsi="Times New Roman"/>
          <w:i/>
          <w:iCs/>
          <w:sz w:val="28"/>
          <w:szCs w:val="28"/>
          <w:lang w:val="en-GB"/>
        </w:rPr>
      </w:pPr>
    </w:p>
    <w:p w14:paraId="25A758C8" w14:textId="77777777" w:rsidR="006C6C7B" w:rsidRPr="006C6C7B" w:rsidRDefault="006C6C7B" w:rsidP="006C6C7B">
      <w:pPr>
        <w:keepNext/>
        <w:spacing w:after="0" w:line="480" w:lineRule="auto"/>
        <w:jc w:val="both"/>
        <w:outlineLvl w:val="1"/>
        <w:rPr>
          <w:rFonts w:ascii="Times New Roman" w:eastAsia="Times New Roman" w:hAnsi="Times New Roman"/>
          <w:b/>
          <w:iCs/>
          <w:sz w:val="28"/>
          <w:szCs w:val="28"/>
          <w:lang w:val="en-GB"/>
        </w:rPr>
      </w:pPr>
      <w:bookmarkStart w:id="7" w:name="_Toc95980792"/>
      <w:r w:rsidRPr="006C6C7B">
        <w:rPr>
          <w:rFonts w:ascii="Times New Roman" w:eastAsia="Times New Roman" w:hAnsi="Times New Roman"/>
          <w:b/>
          <w:i/>
          <w:iCs/>
          <w:sz w:val="28"/>
          <w:szCs w:val="28"/>
          <w:lang w:val="en-GB"/>
        </w:rPr>
        <w:t>Law</w:t>
      </w:r>
      <w:bookmarkEnd w:id="7"/>
      <w:r w:rsidRPr="006C6C7B">
        <w:rPr>
          <w:rFonts w:ascii="Times New Roman" w:eastAsia="Times New Roman" w:hAnsi="Times New Roman"/>
          <w:b/>
          <w:iCs/>
          <w:sz w:val="28"/>
          <w:szCs w:val="28"/>
          <w:lang w:val="en-GB"/>
        </w:rPr>
        <w:t xml:space="preserve"> </w:t>
      </w:r>
    </w:p>
    <w:p w14:paraId="2005A6D5" w14:textId="3AAB2389" w:rsidR="006C6C7B" w:rsidRPr="006C6C7B" w:rsidRDefault="006C6C7B" w:rsidP="006C6C7B">
      <w:pPr>
        <w:spacing w:after="0" w:line="480" w:lineRule="auto"/>
        <w:jc w:val="both"/>
        <w:rPr>
          <w:rFonts w:ascii="Times New Roman" w:eastAsia="Calibri" w:hAnsi="Times New Roman"/>
          <w:sz w:val="28"/>
          <w:szCs w:val="28"/>
          <w:lang w:val="en-GB"/>
        </w:rPr>
      </w:pPr>
      <w:r w:rsidRPr="006C6C7B">
        <w:rPr>
          <w:rFonts w:ascii="Times New Roman" w:eastAsia="Calibri" w:hAnsi="Times New Roman"/>
          <w:sz w:val="28"/>
          <w:szCs w:val="28"/>
          <w:lang w:val="en-GB"/>
        </w:rPr>
        <w:tab/>
        <w:t xml:space="preserve">As per the English </w:t>
      </w:r>
      <w:bookmarkStart w:id="8" w:name="_Hlk96426879"/>
      <w:r w:rsidRPr="002C6915">
        <w:rPr>
          <w:rFonts w:ascii="Times New Roman" w:eastAsia="Calibri" w:hAnsi="Times New Roman"/>
          <w:i/>
          <w:iCs/>
          <w:sz w:val="28"/>
          <w:szCs w:val="28"/>
          <w:lang w:val="en-GB"/>
        </w:rPr>
        <w:t>Contract Act 1999</w:t>
      </w:r>
      <w:bookmarkEnd w:id="8"/>
      <w:r w:rsidRPr="006C6C7B">
        <w:rPr>
          <w:rFonts w:ascii="Times New Roman" w:eastAsia="Calibri" w:hAnsi="Times New Roman"/>
          <w:sz w:val="28"/>
          <w:szCs w:val="28"/>
          <w:lang w:val="en-GB"/>
        </w:rPr>
        <w:t xml:space="preserve">, a contract can be understood as a legally binding agreement that takes place between two or more parties. For a contract to be valid and legally binding, it must contain six essential components. These are offer, </w:t>
      </w:r>
      <w:r w:rsidRPr="006C6C7B">
        <w:rPr>
          <w:rFonts w:ascii="Times New Roman" w:eastAsia="Calibri" w:hAnsi="Times New Roman"/>
          <w:sz w:val="28"/>
          <w:szCs w:val="28"/>
          <w:lang w:val="en-GB"/>
        </w:rPr>
        <w:lastRenderedPageBreak/>
        <w:t>acceptance, consideration, intention to create legal relations, legality and capacity and certainty. In respect of the given case, the two key components of the law for a valid contract are offer and acceptance</w:t>
      </w:r>
      <w:r w:rsidR="001C4293">
        <w:rPr>
          <w:rFonts w:ascii="Times New Roman" w:eastAsia="Calibri" w:hAnsi="Times New Roman"/>
          <w:sz w:val="28"/>
          <w:szCs w:val="28"/>
          <w:lang w:val="en-GB"/>
        </w:rPr>
        <w:t xml:space="preserve"> </w:t>
      </w:r>
      <w:r w:rsidR="001C4293" w:rsidRPr="001C4293">
        <w:rPr>
          <w:rFonts w:ascii="Times New Roman" w:eastAsia="Calibri" w:hAnsi="Times New Roman"/>
          <w:i/>
          <w:iCs/>
          <w:sz w:val="28"/>
          <w:szCs w:val="28"/>
          <w:lang w:val="en-GB"/>
        </w:rPr>
        <w:t>(Contract Act 1999)</w:t>
      </w:r>
      <w:r w:rsidRPr="001C4293">
        <w:rPr>
          <w:rFonts w:ascii="Times New Roman" w:eastAsia="Calibri" w:hAnsi="Times New Roman"/>
          <w:i/>
          <w:iCs/>
          <w:sz w:val="28"/>
          <w:szCs w:val="28"/>
          <w:lang w:val="en-GB"/>
        </w:rPr>
        <w:t>.</w:t>
      </w:r>
      <w:r w:rsidRPr="006C6C7B">
        <w:rPr>
          <w:rFonts w:ascii="Times New Roman" w:eastAsia="Calibri" w:hAnsi="Times New Roman"/>
          <w:sz w:val="28"/>
          <w:szCs w:val="28"/>
          <w:lang w:val="en-GB"/>
        </w:rPr>
        <w:t xml:space="preserve"> As per the Act, offer and acceptance analysis forms the foundation of the contract law and the formation of a valid contract. An offer is a proposal that lays down the key terms of the contract for one party to enter into an agreement with another party that is essential for the formation of an enforceable contract. For a valid contract, it is essential that an offer is accepted. An invitation to treat, on the other hand, is not an essential component of a valid contract. While any offer can be accepted, an invitation to treat is only an invitation or willingness to negotiate, which is created by one party towards the other. This makes it inadequate as an offer because it does not demonstrate an effective willingness to be bound on key terms once they are accepted. An invitation to treat allows the parties issuing the invitation to maintain control on whether the contract must be made or what time it should be made. An invitation to treat can constitute an offer only when the content or language is definite, </w:t>
      </w:r>
      <w:proofErr w:type="gramStart"/>
      <w:r w:rsidRPr="006C6C7B">
        <w:rPr>
          <w:rFonts w:ascii="Times New Roman" w:eastAsia="Calibri" w:hAnsi="Times New Roman"/>
          <w:sz w:val="28"/>
          <w:szCs w:val="28"/>
          <w:lang w:val="en-GB"/>
        </w:rPr>
        <w:t>clear</w:t>
      </w:r>
      <w:proofErr w:type="gramEnd"/>
      <w:r w:rsidRPr="006C6C7B">
        <w:rPr>
          <w:rFonts w:ascii="Times New Roman" w:eastAsia="Calibri" w:hAnsi="Times New Roman"/>
          <w:sz w:val="28"/>
          <w:szCs w:val="28"/>
          <w:lang w:val="en-GB"/>
        </w:rPr>
        <w:t xml:space="preserve"> and explicit and where there is no scope for future negotiation. </w:t>
      </w:r>
    </w:p>
    <w:p w14:paraId="13DDF95F" w14:textId="1481F57F" w:rsidR="006C6C7B" w:rsidRDefault="006C6C7B" w:rsidP="006C6C7B">
      <w:pPr>
        <w:spacing w:after="0" w:line="480" w:lineRule="auto"/>
        <w:jc w:val="both"/>
        <w:rPr>
          <w:rFonts w:ascii="Times New Roman" w:eastAsia="Calibri" w:hAnsi="Times New Roman"/>
          <w:i/>
          <w:iCs/>
          <w:sz w:val="28"/>
          <w:szCs w:val="28"/>
          <w:lang w:val="en-GB"/>
        </w:rPr>
      </w:pPr>
      <w:r w:rsidRPr="006C6C7B">
        <w:rPr>
          <w:rFonts w:ascii="Times New Roman" w:eastAsia="Calibri" w:hAnsi="Times New Roman"/>
          <w:sz w:val="28"/>
          <w:szCs w:val="28"/>
          <w:lang w:val="en-GB"/>
        </w:rPr>
        <w:tab/>
        <w:t>As per the law, acceptance refers to an agreement to the key terms of an offer. Offers are not required to be accepted through words and can be accepted through conduct. An individual proposes to accept an offer but accepts it on different terms than the ones that were mentioned in the original offer and shall constitute a counter-offer rather than an acceptance. It is essential that the acceptance is communicated to the offeror. Silence cannot, however, be treated as an acceptance.</w:t>
      </w:r>
      <w:r w:rsidR="00A255C6" w:rsidRPr="006C6C7B">
        <w:rPr>
          <w:rFonts w:ascii="Times New Roman" w:eastAsia="Calibri" w:hAnsi="Times New Roman"/>
          <w:sz w:val="28"/>
          <w:szCs w:val="28"/>
          <w:lang w:val="en-GB"/>
        </w:rPr>
        <w:t xml:space="preserve"> </w:t>
      </w:r>
      <w:r w:rsidRPr="006C6C7B">
        <w:rPr>
          <w:rFonts w:ascii="Times New Roman" w:eastAsia="Calibri" w:hAnsi="Times New Roman"/>
          <w:sz w:val="28"/>
          <w:szCs w:val="28"/>
          <w:lang w:val="en-GB"/>
        </w:rPr>
        <w:t xml:space="preserve">Nevertheless, in </w:t>
      </w:r>
      <w:r w:rsidRPr="006C6C7B">
        <w:rPr>
          <w:rFonts w:ascii="Times New Roman" w:eastAsia="Calibri" w:hAnsi="Times New Roman"/>
          <w:sz w:val="28"/>
          <w:szCs w:val="28"/>
          <w:lang w:val="en-GB"/>
        </w:rPr>
        <w:lastRenderedPageBreak/>
        <w:t>exceptional circumstances, such as where the offeree has been allowed, the terms of dealing and proceeds with dealing in the absence of formal communication of acceptance and silence can be treated as an acceptance. There cannot be an agreement unless an offer has been accepted. Similarly, the acceptance of an offer occurs when ant letter accepting an offer is posted and not when it has arrived</w:t>
      </w:r>
      <w:r w:rsidR="00E7268D">
        <w:rPr>
          <w:rFonts w:ascii="Times New Roman" w:eastAsia="Calibri" w:hAnsi="Times New Roman"/>
          <w:sz w:val="28"/>
          <w:szCs w:val="28"/>
          <w:lang w:val="en-GB"/>
        </w:rPr>
        <w:t xml:space="preserve"> </w:t>
      </w:r>
      <w:r w:rsidR="00E7268D" w:rsidRPr="00E7268D">
        <w:rPr>
          <w:rFonts w:ascii="Times New Roman" w:eastAsia="Calibri" w:hAnsi="Times New Roman"/>
          <w:i/>
          <w:iCs/>
          <w:sz w:val="28"/>
          <w:szCs w:val="28"/>
          <w:lang w:val="en-GB"/>
        </w:rPr>
        <w:t>(</w:t>
      </w:r>
      <w:r w:rsidR="00E7268D" w:rsidRPr="00E7268D">
        <w:rPr>
          <w:rFonts w:ascii="Times New Roman" w:eastAsia="Calibri" w:hAnsi="Times New Roman"/>
          <w:i/>
          <w:iCs/>
          <w:sz w:val="28"/>
          <w:szCs w:val="28"/>
          <w:lang w:val="en-GB"/>
        </w:rPr>
        <w:t xml:space="preserve">Furmston M and </w:t>
      </w:r>
      <w:proofErr w:type="spellStart"/>
      <w:r w:rsidR="00E7268D" w:rsidRPr="00E7268D">
        <w:rPr>
          <w:rFonts w:ascii="Times New Roman" w:eastAsia="Calibri" w:hAnsi="Times New Roman"/>
          <w:i/>
          <w:iCs/>
          <w:sz w:val="28"/>
          <w:szCs w:val="28"/>
          <w:lang w:val="en-GB"/>
        </w:rPr>
        <w:t>Tolhurst</w:t>
      </w:r>
      <w:proofErr w:type="spellEnd"/>
      <w:r w:rsidR="00E7268D" w:rsidRPr="00E7268D">
        <w:rPr>
          <w:rFonts w:ascii="Times New Roman" w:eastAsia="Calibri" w:hAnsi="Times New Roman"/>
          <w:i/>
          <w:iCs/>
          <w:sz w:val="28"/>
          <w:szCs w:val="28"/>
          <w:lang w:val="en-GB"/>
        </w:rPr>
        <w:t xml:space="preserve"> GJ and </w:t>
      </w:r>
      <w:proofErr w:type="spellStart"/>
      <w:r w:rsidR="00E7268D" w:rsidRPr="00E7268D">
        <w:rPr>
          <w:rFonts w:ascii="Times New Roman" w:eastAsia="Calibri" w:hAnsi="Times New Roman"/>
          <w:i/>
          <w:iCs/>
          <w:sz w:val="28"/>
          <w:szCs w:val="28"/>
          <w:lang w:val="en-GB"/>
        </w:rPr>
        <w:t>Mik</w:t>
      </w:r>
      <w:proofErr w:type="spellEnd"/>
      <w:r w:rsidR="00E7268D" w:rsidRPr="00E7268D">
        <w:rPr>
          <w:rFonts w:ascii="Times New Roman" w:eastAsia="Calibri" w:hAnsi="Times New Roman"/>
          <w:i/>
          <w:iCs/>
          <w:sz w:val="28"/>
          <w:szCs w:val="28"/>
          <w:lang w:val="en-GB"/>
        </w:rPr>
        <w:t xml:space="preserve"> E</w:t>
      </w:r>
      <w:r w:rsidR="00E7268D" w:rsidRPr="00E7268D">
        <w:rPr>
          <w:rFonts w:ascii="Times New Roman" w:eastAsia="Calibri" w:hAnsi="Times New Roman"/>
          <w:i/>
          <w:iCs/>
          <w:sz w:val="28"/>
          <w:szCs w:val="28"/>
          <w:lang w:val="en-GB"/>
        </w:rPr>
        <w:t xml:space="preserve">, 2010). </w:t>
      </w:r>
      <w:r w:rsidRPr="00E7268D">
        <w:rPr>
          <w:rFonts w:ascii="Times New Roman" w:eastAsia="Calibri" w:hAnsi="Times New Roman"/>
          <w:i/>
          <w:iCs/>
          <w:sz w:val="28"/>
          <w:szCs w:val="28"/>
          <w:lang w:val="en-GB"/>
        </w:rPr>
        <w:t xml:space="preserve">  </w:t>
      </w:r>
    </w:p>
    <w:p w14:paraId="58B3C96D" w14:textId="77777777" w:rsidR="00393E98" w:rsidRPr="00E7268D" w:rsidRDefault="00393E98" w:rsidP="006C6C7B">
      <w:pPr>
        <w:spacing w:after="0" w:line="480" w:lineRule="auto"/>
        <w:jc w:val="both"/>
        <w:rPr>
          <w:rFonts w:ascii="Times New Roman" w:eastAsia="Calibri" w:hAnsi="Times New Roman"/>
          <w:i/>
          <w:iCs/>
          <w:sz w:val="28"/>
          <w:szCs w:val="28"/>
          <w:lang w:val="en-GB"/>
        </w:rPr>
      </w:pPr>
    </w:p>
    <w:p w14:paraId="45B469A2" w14:textId="37D3E26A" w:rsidR="006C6C7B" w:rsidRDefault="006C6C7B" w:rsidP="006C6C7B">
      <w:pPr>
        <w:keepNext/>
        <w:spacing w:after="0" w:line="480" w:lineRule="auto"/>
        <w:jc w:val="both"/>
        <w:outlineLvl w:val="1"/>
        <w:rPr>
          <w:rFonts w:ascii="Times New Roman" w:eastAsia="Times New Roman" w:hAnsi="Times New Roman"/>
          <w:b/>
          <w:i/>
          <w:iCs/>
          <w:sz w:val="28"/>
          <w:szCs w:val="28"/>
          <w:lang w:val="en-GB"/>
        </w:rPr>
      </w:pPr>
      <w:bookmarkStart w:id="9" w:name="_Toc95980793"/>
      <w:r w:rsidRPr="006C6C7B">
        <w:rPr>
          <w:rFonts w:ascii="Times New Roman" w:eastAsia="Times New Roman" w:hAnsi="Times New Roman"/>
          <w:b/>
          <w:i/>
          <w:iCs/>
          <w:sz w:val="28"/>
          <w:szCs w:val="28"/>
          <w:lang w:val="en-GB"/>
        </w:rPr>
        <w:t>Analysis</w:t>
      </w:r>
      <w:bookmarkEnd w:id="9"/>
      <w:r w:rsidRPr="006C6C7B">
        <w:rPr>
          <w:rFonts w:ascii="Times New Roman" w:eastAsia="Times New Roman" w:hAnsi="Times New Roman"/>
          <w:b/>
          <w:i/>
          <w:iCs/>
          <w:sz w:val="28"/>
          <w:szCs w:val="28"/>
          <w:lang w:val="en-GB"/>
        </w:rPr>
        <w:t xml:space="preserve"> </w:t>
      </w:r>
    </w:p>
    <w:p w14:paraId="5E90E345" w14:textId="77777777" w:rsidR="00443199" w:rsidRDefault="000D1E5B" w:rsidP="002216F0">
      <w:pPr>
        <w:keepNext/>
        <w:spacing w:after="0" w:line="480" w:lineRule="auto"/>
        <w:jc w:val="both"/>
        <w:outlineLvl w:val="1"/>
        <w:rPr>
          <w:rFonts w:ascii="Times New Roman" w:eastAsia="Times New Roman" w:hAnsi="Times New Roman"/>
          <w:bCs/>
          <w:sz w:val="28"/>
          <w:szCs w:val="28"/>
          <w:lang w:val="en-GB"/>
        </w:rPr>
      </w:pPr>
      <w:r>
        <w:rPr>
          <w:rFonts w:ascii="Times New Roman" w:eastAsia="Times New Roman" w:hAnsi="Times New Roman"/>
          <w:b/>
          <w:i/>
          <w:iCs/>
          <w:sz w:val="28"/>
          <w:szCs w:val="28"/>
          <w:lang w:val="en-GB"/>
        </w:rPr>
        <w:t xml:space="preserve">          </w:t>
      </w:r>
      <w:r>
        <w:rPr>
          <w:rFonts w:ascii="Times New Roman" w:eastAsia="Times New Roman" w:hAnsi="Times New Roman"/>
          <w:bCs/>
          <w:sz w:val="28"/>
          <w:szCs w:val="28"/>
          <w:lang w:val="en-GB"/>
        </w:rPr>
        <w:t xml:space="preserve">On the basis of the mentioned case in </w:t>
      </w:r>
      <w:r w:rsidR="00C042A6">
        <w:rPr>
          <w:rFonts w:ascii="Times New Roman" w:eastAsia="Times New Roman" w:hAnsi="Times New Roman"/>
          <w:bCs/>
          <w:sz w:val="28"/>
          <w:szCs w:val="28"/>
          <w:lang w:val="en-GB"/>
        </w:rPr>
        <w:t>the case</w:t>
      </w:r>
      <w:r>
        <w:rPr>
          <w:rFonts w:ascii="Times New Roman" w:eastAsia="Times New Roman" w:hAnsi="Times New Roman"/>
          <w:bCs/>
          <w:sz w:val="28"/>
          <w:szCs w:val="28"/>
          <w:lang w:val="en-GB"/>
        </w:rPr>
        <w:t xml:space="preserve"> study, it is analysed that privity of contract outlines that third parties are not able to enforce the contracts because the contract is not formed while taking the third party into consideration.</w:t>
      </w:r>
      <w:r w:rsidR="00C042A6">
        <w:rPr>
          <w:rFonts w:ascii="Times New Roman" w:eastAsia="Times New Roman" w:hAnsi="Times New Roman"/>
          <w:bCs/>
          <w:sz w:val="28"/>
          <w:szCs w:val="28"/>
          <w:lang w:val="en-GB"/>
        </w:rPr>
        <w:t xml:space="preserve"> In order to make the contracts valid and enforceable, it is important to consider two important components of a contract such as an offer and acceptance.</w:t>
      </w:r>
      <w:r w:rsidR="0076006D">
        <w:rPr>
          <w:rFonts w:ascii="Times New Roman" w:eastAsia="Times New Roman" w:hAnsi="Times New Roman"/>
          <w:bCs/>
          <w:sz w:val="28"/>
          <w:szCs w:val="28"/>
          <w:lang w:val="en-GB"/>
        </w:rPr>
        <w:t xml:space="preserve"> In this case, there </w:t>
      </w:r>
      <w:r w:rsidR="00807E16">
        <w:rPr>
          <w:rFonts w:ascii="Times New Roman" w:eastAsia="Times New Roman" w:hAnsi="Times New Roman"/>
          <w:bCs/>
          <w:sz w:val="28"/>
          <w:szCs w:val="28"/>
          <w:lang w:val="en-GB"/>
        </w:rPr>
        <w:t xml:space="preserve">was an offer from Arthur </w:t>
      </w:r>
      <w:r w:rsidR="002216F0">
        <w:rPr>
          <w:rFonts w:ascii="Times New Roman" w:eastAsia="Times New Roman" w:hAnsi="Times New Roman"/>
          <w:bCs/>
          <w:sz w:val="28"/>
          <w:szCs w:val="28"/>
          <w:lang w:val="en-GB"/>
        </w:rPr>
        <w:t>to buy</w:t>
      </w:r>
      <w:r w:rsidR="00807E16">
        <w:rPr>
          <w:rFonts w:ascii="Times New Roman" w:eastAsia="Times New Roman" w:hAnsi="Times New Roman"/>
          <w:bCs/>
          <w:sz w:val="28"/>
          <w:szCs w:val="28"/>
          <w:lang w:val="en-GB"/>
        </w:rPr>
        <w:t xml:space="preserve"> the Rolex Watch in £15,000 British pounds and for this, he received three acceptance offers thus, Arthur needs to sell his antique watch </w:t>
      </w:r>
      <w:r w:rsidR="007B3294">
        <w:rPr>
          <w:rFonts w:ascii="Times New Roman" w:eastAsia="Times New Roman" w:hAnsi="Times New Roman"/>
          <w:bCs/>
          <w:sz w:val="28"/>
          <w:szCs w:val="28"/>
          <w:lang w:val="en-GB"/>
        </w:rPr>
        <w:t xml:space="preserve">to the person that approached first and also agreed to pay the desired amount </w:t>
      </w:r>
      <w:r w:rsidR="007B3294" w:rsidRPr="007B3294">
        <w:rPr>
          <w:rFonts w:ascii="Times New Roman" w:eastAsia="Times New Roman" w:hAnsi="Times New Roman"/>
          <w:bCs/>
          <w:i/>
          <w:iCs/>
          <w:sz w:val="28"/>
          <w:szCs w:val="28"/>
          <w:lang w:val="en-GB"/>
        </w:rPr>
        <w:t>(</w:t>
      </w:r>
      <w:r w:rsidR="00BA1350" w:rsidRPr="007B3294">
        <w:rPr>
          <w:rFonts w:ascii="Times New Roman" w:eastAsia="Times New Roman" w:hAnsi="Times New Roman"/>
          <w:bCs/>
          <w:i/>
          <w:iCs/>
          <w:sz w:val="28"/>
          <w:szCs w:val="28"/>
          <w:lang w:val="en-GB"/>
        </w:rPr>
        <w:t>Chris,</w:t>
      </w:r>
      <w:r w:rsidR="007B3294" w:rsidRPr="007B3294">
        <w:rPr>
          <w:rFonts w:ascii="Times New Roman" w:eastAsia="Times New Roman" w:hAnsi="Times New Roman"/>
          <w:bCs/>
          <w:i/>
          <w:iCs/>
          <w:sz w:val="28"/>
          <w:szCs w:val="28"/>
          <w:lang w:val="en-GB"/>
        </w:rPr>
        <w:t xml:space="preserve"> 2014).</w:t>
      </w:r>
      <w:r w:rsidR="00807E16">
        <w:rPr>
          <w:rFonts w:ascii="Times New Roman" w:eastAsia="Times New Roman" w:hAnsi="Times New Roman"/>
          <w:bCs/>
          <w:sz w:val="28"/>
          <w:szCs w:val="28"/>
          <w:lang w:val="en-GB"/>
        </w:rPr>
        <w:t xml:space="preserve"> </w:t>
      </w:r>
      <w:r>
        <w:rPr>
          <w:rFonts w:ascii="Times New Roman" w:eastAsia="Times New Roman" w:hAnsi="Times New Roman"/>
          <w:bCs/>
          <w:sz w:val="28"/>
          <w:szCs w:val="28"/>
          <w:lang w:val="en-GB"/>
        </w:rPr>
        <w:t xml:space="preserve"> </w:t>
      </w:r>
    </w:p>
    <w:p w14:paraId="7D0BC7CA" w14:textId="77777777" w:rsidR="00443199" w:rsidRDefault="00443199" w:rsidP="002216F0">
      <w:pPr>
        <w:keepNext/>
        <w:spacing w:after="0" w:line="480" w:lineRule="auto"/>
        <w:jc w:val="both"/>
        <w:outlineLvl w:val="1"/>
        <w:rPr>
          <w:rFonts w:ascii="Times New Roman" w:eastAsia="Times New Roman" w:hAnsi="Times New Roman"/>
          <w:bCs/>
          <w:sz w:val="28"/>
          <w:szCs w:val="28"/>
          <w:lang w:val="en-GB"/>
        </w:rPr>
      </w:pPr>
    </w:p>
    <w:p w14:paraId="35454791" w14:textId="79EA2485" w:rsidR="006C6C7B" w:rsidRPr="00443199" w:rsidRDefault="00443199" w:rsidP="002216F0">
      <w:pPr>
        <w:keepNext/>
        <w:spacing w:after="0" w:line="480" w:lineRule="auto"/>
        <w:jc w:val="both"/>
        <w:outlineLvl w:val="1"/>
        <w:rPr>
          <w:rFonts w:ascii="Times New Roman" w:eastAsia="Times New Roman" w:hAnsi="Times New Roman"/>
          <w:bCs/>
          <w:sz w:val="28"/>
          <w:szCs w:val="28"/>
          <w:lang w:val="en-GB"/>
        </w:rPr>
      </w:pPr>
      <w:r>
        <w:rPr>
          <w:rFonts w:ascii="Times New Roman" w:eastAsia="Times New Roman" w:hAnsi="Times New Roman"/>
          <w:bCs/>
          <w:sz w:val="28"/>
          <w:szCs w:val="28"/>
          <w:lang w:val="en-GB"/>
        </w:rPr>
        <w:t xml:space="preserve">         </w:t>
      </w:r>
      <w:r w:rsidR="000D1E5B">
        <w:rPr>
          <w:rFonts w:ascii="Times New Roman" w:eastAsia="Times New Roman" w:hAnsi="Times New Roman"/>
          <w:bCs/>
          <w:sz w:val="28"/>
          <w:szCs w:val="28"/>
          <w:lang w:val="en-GB"/>
        </w:rPr>
        <w:t xml:space="preserve"> </w:t>
      </w:r>
      <w:r w:rsidR="006C6C7B" w:rsidRPr="006C6C7B">
        <w:rPr>
          <w:rFonts w:ascii="Times New Roman" w:eastAsia="Calibri" w:hAnsi="Times New Roman"/>
          <w:sz w:val="28"/>
          <w:szCs w:val="28"/>
          <w:lang w:val="en-GB"/>
        </w:rPr>
        <w:t>However, acceptance of the offer has not been clearly reflected in the given case scenario between Arthur and the prospective buyer</w:t>
      </w:r>
      <w:r w:rsidR="002216F0">
        <w:rPr>
          <w:rFonts w:ascii="Times New Roman" w:eastAsia="Calibri" w:hAnsi="Times New Roman"/>
          <w:sz w:val="28"/>
          <w:szCs w:val="28"/>
          <w:lang w:val="en-GB"/>
        </w:rPr>
        <w:t xml:space="preserve"> and </w:t>
      </w:r>
      <w:r w:rsidR="00BA1350">
        <w:rPr>
          <w:rFonts w:ascii="Times New Roman" w:eastAsia="Calibri" w:hAnsi="Times New Roman"/>
          <w:sz w:val="28"/>
          <w:szCs w:val="28"/>
          <w:lang w:val="en-GB"/>
        </w:rPr>
        <w:t>thus, the Sale of Goods Act 1979 applies and is used to perform multiple functions in the contract</w:t>
      </w:r>
      <w:r w:rsidR="006C6C7B" w:rsidRPr="006C6C7B">
        <w:rPr>
          <w:rFonts w:ascii="Times New Roman" w:eastAsia="Calibri" w:hAnsi="Times New Roman"/>
          <w:sz w:val="28"/>
          <w:szCs w:val="28"/>
          <w:lang w:val="en-GB"/>
        </w:rPr>
        <w:t>.</w:t>
      </w:r>
      <w:r w:rsidR="00944434">
        <w:rPr>
          <w:rFonts w:ascii="Times New Roman" w:eastAsia="Calibri" w:hAnsi="Times New Roman"/>
          <w:sz w:val="28"/>
          <w:szCs w:val="28"/>
          <w:lang w:val="en-GB"/>
        </w:rPr>
        <w:t xml:space="preserve"> According to the law, the e</w:t>
      </w:r>
      <w:r w:rsidR="006C6C7B" w:rsidRPr="006C6C7B">
        <w:rPr>
          <w:rFonts w:ascii="Times New Roman" w:eastAsia="Calibri" w:hAnsi="Times New Roman"/>
          <w:sz w:val="28"/>
          <w:szCs w:val="28"/>
          <w:lang w:val="en-GB"/>
        </w:rPr>
        <w:t xml:space="preserve">mail conversation of Arthur with Christine and Dennis was not complete offer acceptance from both ends. During the email conversation between Arthur and </w:t>
      </w:r>
      <w:r w:rsidR="006C6C7B" w:rsidRPr="006C6C7B">
        <w:rPr>
          <w:rFonts w:ascii="Times New Roman" w:eastAsia="Calibri" w:hAnsi="Times New Roman"/>
          <w:sz w:val="28"/>
          <w:szCs w:val="28"/>
          <w:lang w:val="en-GB"/>
        </w:rPr>
        <w:lastRenderedPageBreak/>
        <w:t>Christine, "watch was still for sale" in reference to Dennis's received email for his interest in buying the watch, "</w:t>
      </w:r>
      <w:r w:rsidR="006C6C7B" w:rsidRPr="006C6C7B">
        <w:rPr>
          <w:rFonts w:ascii="Times New Roman" w:eastAsia="Calibri" w:hAnsi="Times New Roman"/>
          <w:i/>
          <w:iCs/>
          <w:sz w:val="28"/>
          <w:szCs w:val="28"/>
          <w:lang w:val="en-GB"/>
        </w:rPr>
        <w:t>Arthur replied to Dennis’ email, stating he wanted £13,000 for the watch</w:t>
      </w:r>
      <w:r w:rsidR="006C6C7B" w:rsidRPr="006C6C7B">
        <w:rPr>
          <w:rFonts w:ascii="Times New Roman" w:eastAsia="Calibri" w:hAnsi="Times New Roman"/>
          <w:sz w:val="28"/>
          <w:szCs w:val="28"/>
          <w:lang w:val="en-GB"/>
        </w:rPr>
        <w:t>”. In this case, there is no offer acceptance, or any valid contracts for the sale of the watch existed because Arthur has not reverted the email Dennis and Christine received on the May 6th between 2 pm-6 pm, and thus, it has been analysed silence of the watch owner, in this case, cannot be taken as an acceptance of the offer given for the sale of the watch. The offer of the buyers was not actually accepted by Arthur, and his silence or non-replying email to the parties was not accepted in relation of the valid contract</w:t>
      </w:r>
      <w:r w:rsidR="005061CA">
        <w:rPr>
          <w:rFonts w:ascii="Times New Roman" w:eastAsia="Calibri" w:hAnsi="Times New Roman"/>
          <w:sz w:val="28"/>
          <w:szCs w:val="28"/>
          <w:lang w:val="en-GB"/>
        </w:rPr>
        <w:t xml:space="preserve"> </w:t>
      </w:r>
      <w:r w:rsidR="005061CA">
        <w:rPr>
          <w:rFonts w:ascii="Times New Roman" w:eastAsia="Calibri" w:hAnsi="Times New Roman"/>
          <w:i/>
          <w:iCs/>
          <w:sz w:val="28"/>
          <w:szCs w:val="28"/>
          <w:lang w:val="en-GB"/>
        </w:rPr>
        <w:t>(Naidoo, 2021).</w:t>
      </w:r>
    </w:p>
    <w:p w14:paraId="7B722F69" w14:textId="77777777" w:rsidR="009E446A" w:rsidRDefault="006C6C7B" w:rsidP="006C6C7B">
      <w:pPr>
        <w:spacing w:after="0" w:line="480" w:lineRule="auto"/>
        <w:ind w:firstLine="720"/>
        <w:jc w:val="both"/>
        <w:rPr>
          <w:rFonts w:ascii="Times New Roman" w:eastAsia="Calibri" w:hAnsi="Times New Roman"/>
          <w:sz w:val="28"/>
          <w:szCs w:val="28"/>
          <w:lang w:val="en-GB"/>
        </w:rPr>
      </w:pPr>
      <w:r w:rsidRPr="00F63759">
        <w:rPr>
          <w:rFonts w:ascii="Times New Roman" w:eastAsia="Calibri" w:hAnsi="Times New Roman"/>
          <w:sz w:val="28"/>
          <w:szCs w:val="28"/>
          <w:lang w:val="en-GB"/>
        </w:rPr>
        <w:t>In the case of Ben, it has been generalised that acceptance by the post could be acceptable in relation to the "communication of acceptance" as a valid contract because Ben had accepted an offer by Arthur at the mentioned price on May 4th after the advertisement was posted on May 1st. "The acceptance is valid as soon as it is posted" in case of an offer accepted by post. However, in the case of the modern communication methods, such as email, "</w:t>
      </w:r>
      <w:r w:rsidRPr="00F63759">
        <w:rPr>
          <w:rFonts w:ascii="Times New Roman" w:eastAsia="Calibri" w:hAnsi="Times New Roman"/>
          <w:i/>
          <w:iCs/>
          <w:sz w:val="28"/>
          <w:szCs w:val="28"/>
          <w:lang w:val="en-GB"/>
        </w:rPr>
        <w:t>acceptance will occur either on receipt and or at the point when the sender could expect the message to have been read</w:t>
      </w:r>
      <w:r w:rsidRPr="00F63759">
        <w:rPr>
          <w:rFonts w:ascii="Times New Roman" w:eastAsia="Calibri" w:hAnsi="Times New Roman"/>
          <w:sz w:val="28"/>
          <w:szCs w:val="28"/>
          <w:lang w:val="en-GB"/>
        </w:rPr>
        <w:t>”.</w:t>
      </w:r>
      <w:r w:rsidR="001439F2" w:rsidRPr="00F63759">
        <w:rPr>
          <w:rFonts w:ascii="Times New Roman" w:eastAsia="Calibri" w:hAnsi="Times New Roman"/>
          <w:sz w:val="28"/>
          <w:szCs w:val="28"/>
          <w:lang w:val="en-GB"/>
        </w:rPr>
        <w:t xml:space="preserve"> </w:t>
      </w:r>
      <w:r w:rsidRPr="00F63759">
        <w:rPr>
          <w:rFonts w:ascii="Times New Roman" w:eastAsia="Calibri" w:hAnsi="Times New Roman"/>
          <w:sz w:val="28"/>
          <w:szCs w:val="28"/>
          <w:lang w:val="en-GB"/>
        </w:rPr>
        <w:t xml:space="preserve">In the case of Christine and Dennis’s email, they did not receive an email from Arthur, and thus, no valid contract existed in this case; likewise in the case of </w:t>
      </w:r>
      <w:proofErr w:type="spellStart"/>
      <w:r w:rsidRPr="00F63759">
        <w:rPr>
          <w:rFonts w:ascii="Times New Roman" w:eastAsia="Calibri" w:hAnsi="Times New Roman"/>
          <w:i/>
          <w:iCs/>
          <w:sz w:val="28"/>
          <w:szCs w:val="28"/>
          <w:lang w:val="en-GB"/>
        </w:rPr>
        <w:t>Tenax</w:t>
      </w:r>
      <w:proofErr w:type="spellEnd"/>
      <w:r w:rsidRPr="00F63759">
        <w:rPr>
          <w:rFonts w:ascii="Times New Roman" w:eastAsia="Calibri" w:hAnsi="Times New Roman"/>
          <w:i/>
          <w:iCs/>
          <w:sz w:val="28"/>
          <w:szCs w:val="28"/>
          <w:lang w:val="en-GB"/>
        </w:rPr>
        <w:t xml:space="preserve"> Steamship Co vs Owners of Motor Vessel </w:t>
      </w:r>
      <w:proofErr w:type="spellStart"/>
      <w:r w:rsidRPr="00F63759">
        <w:rPr>
          <w:rFonts w:ascii="Times New Roman" w:eastAsia="Calibri" w:hAnsi="Times New Roman"/>
          <w:i/>
          <w:iCs/>
          <w:sz w:val="28"/>
          <w:szCs w:val="28"/>
          <w:lang w:val="en-GB"/>
        </w:rPr>
        <w:t>Brimmes</w:t>
      </w:r>
      <w:proofErr w:type="spellEnd"/>
      <w:r w:rsidRPr="00F63759">
        <w:rPr>
          <w:rFonts w:ascii="Times New Roman" w:eastAsia="Calibri" w:hAnsi="Times New Roman"/>
          <w:i/>
          <w:iCs/>
          <w:sz w:val="28"/>
          <w:szCs w:val="28"/>
          <w:lang w:val="en-GB"/>
        </w:rPr>
        <w:t xml:space="preserve"> [1975]</w:t>
      </w:r>
      <w:r w:rsidRPr="00F63759">
        <w:rPr>
          <w:rFonts w:ascii="Times New Roman" w:eastAsia="Calibri" w:hAnsi="Times New Roman"/>
          <w:sz w:val="28"/>
          <w:szCs w:val="28"/>
          <w:lang w:val="en-GB"/>
        </w:rPr>
        <w:t xml:space="preserve"> </w:t>
      </w:r>
      <w:r w:rsidRPr="00F63759">
        <w:rPr>
          <w:rFonts w:ascii="Times New Roman" w:eastAsia="Calibri" w:hAnsi="Times New Roman"/>
          <w:i/>
          <w:iCs/>
          <w:sz w:val="28"/>
          <w:szCs w:val="28"/>
          <w:lang w:val="en-GB"/>
        </w:rPr>
        <w:t xml:space="preserve">EWCA </w:t>
      </w:r>
      <w:proofErr w:type="spellStart"/>
      <w:r w:rsidRPr="00F63759">
        <w:rPr>
          <w:rFonts w:ascii="Times New Roman" w:eastAsia="Calibri" w:hAnsi="Times New Roman"/>
          <w:i/>
          <w:iCs/>
          <w:sz w:val="28"/>
          <w:szCs w:val="28"/>
          <w:lang w:val="en-GB"/>
        </w:rPr>
        <w:t>Civ</w:t>
      </w:r>
      <w:proofErr w:type="spellEnd"/>
      <w:r w:rsidRPr="00F63759">
        <w:rPr>
          <w:rFonts w:ascii="Times New Roman" w:eastAsia="Calibri" w:hAnsi="Times New Roman"/>
          <w:i/>
          <w:iCs/>
          <w:sz w:val="28"/>
          <w:szCs w:val="28"/>
          <w:lang w:val="en-GB"/>
        </w:rPr>
        <w:t xml:space="preserve"> 15.</w:t>
      </w:r>
      <w:r w:rsidRPr="00F63759">
        <w:rPr>
          <w:rFonts w:ascii="Times New Roman" w:eastAsia="Calibri" w:hAnsi="Times New Roman"/>
          <w:sz w:val="28"/>
          <w:szCs w:val="28"/>
          <w:lang w:val="en-GB"/>
        </w:rPr>
        <w:t xml:space="preserve"> In these cases, an offer or deal would be considered acceptable if it can be a two-way process of communication. Based on the legal definition and required components of a valid contract, Arthur is advised to be considered an antique watch offer acceptance by Ben as a valid contract that exists for </w:t>
      </w:r>
      <w:r w:rsidRPr="00F63759">
        <w:rPr>
          <w:rFonts w:ascii="Times New Roman" w:eastAsia="Calibri" w:hAnsi="Times New Roman"/>
          <w:sz w:val="28"/>
          <w:szCs w:val="28"/>
          <w:lang w:val="en-GB"/>
        </w:rPr>
        <w:lastRenderedPageBreak/>
        <w:t xml:space="preserve">the sale of the watch. Based on the supposition of the communication of acceptance, it would be considered as an acceptance, and also, </w:t>
      </w:r>
      <w:bookmarkStart w:id="10" w:name="_Toc95980794"/>
      <w:r w:rsidRPr="00F63759">
        <w:rPr>
          <w:rFonts w:ascii="Times New Roman" w:eastAsia="Calibri" w:hAnsi="Times New Roman"/>
          <w:sz w:val="28"/>
          <w:szCs w:val="28"/>
          <w:lang w:val="en-GB"/>
        </w:rPr>
        <w:t>Ben's letter for buying Antique Watch was agreed with the offer price of £15,000. As per the rules of postal acceptance under the “</w:t>
      </w:r>
      <w:r w:rsidRPr="00F63759">
        <w:rPr>
          <w:rFonts w:ascii="Times New Roman" w:eastAsia="Calibri" w:hAnsi="Times New Roman"/>
          <w:i/>
          <w:iCs/>
          <w:sz w:val="28"/>
          <w:szCs w:val="28"/>
          <w:lang w:val="en-GB"/>
        </w:rPr>
        <w:t>Convention for the International Sale of Goods (CISG</w:t>
      </w:r>
      <w:r w:rsidRPr="00F63759">
        <w:rPr>
          <w:rFonts w:ascii="Times New Roman" w:eastAsia="Calibri" w:hAnsi="Times New Roman"/>
          <w:sz w:val="28"/>
          <w:szCs w:val="28"/>
          <w:lang w:val="en-GB"/>
        </w:rPr>
        <w:t>)” under article 2.6.1(2), offer acceptance is regarded as effective and acceptable when it is received by the offeror or seller of a product. Thus, in reference to the CIGS, it has been deliberated that the receivable of Ben's offer through a post on May 7th is considered effective that should be acceptable by Arthur as the valid contract.</w:t>
      </w:r>
    </w:p>
    <w:p w14:paraId="7D6CA819" w14:textId="3A3AA3F9" w:rsidR="00F63759" w:rsidRDefault="009E446A" w:rsidP="006C6C7B">
      <w:pPr>
        <w:spacing w:after="0" w:line="480" w:lineRule="auto"/>
        <w:ind w:firstLine="720"/>
        <w:jc w:val="both"/>
        <w:rPr>
          <w:rFonts w:ascii="Times New Roman" w:eastAsia="Calibri" w:hAnsi="Times New Roman"/>
          <w:sz w:val="28"/>
          <w:szCs w:val="28"/>
          <w:lang w:val="en-GB"/>
        </w:rPr>
      </w:pPr>
      <w:r>
        <w:rPr>
          <w:rFonts w:ascii="Times New Roman" w:eastAsia="Calibri" w:hAnsi="Times New Roman"/>
          <w:sz w:val="28"/>
          <w:szCs w:val="28"/>
          <w:lang w:val="en-GB"/>
        </w:rPr>
        <w:t xml:space="preserve">Furthermore, In the given case, the </w:t>
      </w:r>
      <w:r w:rsidR="002B27C5">
        <w:rPr>
          <w:rFonts w:ascii="Times New Roman" w:eastAsia="Calibri" w:hAnsi="Times New Roman"/>
          <w:sz w:val="28"/>
          <w:szCs w:val="28"/>
          <w:lang w:val="en-GB"/>
        </w:rPr>
        <w:t xml:space="preserve">lack of the privity also existed because contract was not formed between the seller and buyer. The privity in the contract law also prevents the third parties to file the lawsuits and thus, protecting the sellers from unintentional circumstances </w:t>
      </w:r>
      <w:r w:rsidR="006052AB">
        <w:rPr>
          <w:rFonts w:ascii="Times New Roman" w:eastAsia="Calibri" w:hAnsi="Times New Roman"/>
          <w:i/>
          <w:iCs/>
          <w:sz w:val="28"/>
          <w:szCs w:val="28"/>
          <w:lang w:val="en-GB"/>
        </w:rPr>
        <w:t>(Laura</w:t>
      </w:r>
      <w:r w:rsidR="002B27C5">
        <w:rPr>
          <w:rFonts w:ascii="Times New Roman" w:eastAsia="Calibri" w:hAnsi="Times New Roman"/>
          <w:i/>
          <w:iCs/>
          <w:sz w:val="28"/>
          <w:szCs w:val="28"/>
          <w:lang w:val="en-GB"/>
        </w:rPr>
        <w:t>, 2021).</w:t>
      </w:r>
      <w:r w:rsidR="002B27C5">
        <w:rPr>
          <w:rFonts w:ascii="Times New Roman" w:eastAsia="Calibri" w:hAnsi="Times New Roman"/>
          <w:sz w:val="28"/>
          <w:szCs w:val="28"/>
          <w:lang w:val="en-GB"/>
        </w:rPr>
        <w:t xml:space="preserve"> </w:t>
      </w:r>
      <w:r w:rsidR="006C6C7B" w:rsidRPr="00F63759">
        <w:rPr>
          <w:rFonts w:ascii="Times New Roman" w:eastAsia="Calibri" w:hAnsi="Times New Roman"/>
          <w:sz w:val="28"/>
          <w:szCs w:val="28"/>
          <w:lang w:val="en-GB"/>
        </w:rPr>
        <w:t xml:space="preserve"> </w:t>
      </w:r>
    </w:p>
    <w:p w14:paraId="76B15A8D" w14:textId="77777777" w:rsidR="005C2850" w:rsidRPr="00F63759" w:rsidRDefault="005C2850" w:rsidP="006C6C7B">
      <w:pPr>
        <w:spacing w:after="0" w:line="480" w:lineRule="auto"/>
        <w:ind w:firstLine="720"/>
        <w:jc w:val="both"/>
        <w:rPr>
          <w:rFonts w:ascii="Times New Roman" w:eastAsia="Calibri" w:hAnsi="Times New Roman"/>
          <w:sz w:val="28"/>
          <w:szCs w:val="28"/>
          <w:lang w:val="en-GB"/>
        </w:rPr>
      </w:pPr>
    </w:p>
    <w:p w14:paraId="069B491E" w14:textId="77777777" w:rsidR="006C6C7B" w:rsidRPr="005C2850" w:rsidRDefault="006C6C7B" w:rsidP="006C6C7B">
      <w:pPr>
        <w:spacing w:after="0" w:line="480" w:lineRule="auto"/>
        <w:jc w:val="both"/>
        <w:rPr>
          <w:rFonts w:ascii="Times New Roman" w:eastAsia="Calibri" w:hAnsi="Times New Roman"/>
          <w:b/>
          <w:sz w:val="28"/>
          <w:szCs w:val="28"/>
          <w:lang w:val="en-GB"/>
        </w:rPr>
      </w:pPr>
      <w:r w:rsidRPr="005C2850">
        <w:rPr>
          <w:rFonts w:ascii="Times New Roman" w:eastAsia="Calibri" w:hAnsi="Times New Roman"/>
          <w:b/>
          <w:sz w:val="28"/>
          <w:szCs w:val="28"/>
          <w:lang w:val="en-GB"/>
        </w:rPr>
        <w:t>Conclusion</w:t>
      </w:r>
      <w:bookmarkEnd w:id="10"/>
    </w:p>
    <w:p w14:paraId="0E50B521" w14:textId="6435E846" w:rsidR="006C6C7B" w:rsidRPr="006C6C7B" w:rsidRDefault="006C6C7B" w:rsidP="006C6C7B">
      <w:pPr>
        <w:spacing w:after="0" w:line="480" w:lineRule="auto"/>
        <w:jc w:val="both"/>
        <w:rPr>
          <w:rFonts w:ascii="Times New Roman" w:eastAsia="Calibri" w:hAnsi="Times New Roman"/>
          <w:bCs/>
          <w:sz w:val="28"/>
          <w:szCs w:val="28"/>
          <w:lang w:val="en-GB"/>
        </w:rPr>
      </w:pPr>
      <w:r w:rsidRPr="006C6C7B">
        <w:rPr>
          <w:rFonts w:ascii="Times New Roman" w:eastAsia="Calibri" w:hAnsi="Times New Roman"/>
          <w:b/>
          <w:sz w:val="28"/>
          <w:szCs w:val="28"/>
          <w:lang w:val="en-GB"/>
        </w:rPr>
        <w:tab/>
      </w:r>
      <w:r w:rsidRPr="006C6C7B">
        <w:rPr>
          <w:rFonts w:ascii="Times New Roman" w:eastAsia="Calibri" w:hAnsi="Times New Roman"/>
          <w:bCs/>
          <w:sz w:val="28"/>
          <w:szCs w:val="28"/>
          <w:lang w:val="en-GB"/>
        </w:rPr>
        <w:t xml:space="preserve">It can be concluded that a valid contract is a legal agreement between the offeror and offeree that embraces offer, </w:t>
      </w:r>
      <w:r w:rsidR="00AC3100" w:rsidRPr="006C6C7B">
        <w:rPr>
          <w:rFonts w:ascii="Times New Roman" w:eastAsia="Calibri" w:hAnsi="Times New Roman"/>
          <w:bCs/>
          <w:sz w:val="28"/>
          <w:szCs w:val="28"/>
          <w:lang w:val="en-GB"/>
        </w:rPr>
        <w:t>acceptance,</w:t>
      </w:r>
      <w:r w:rsidRPr="006C6C7B">
        <w:rPr>
          <w:rFonts w:ascii="Times New Roman" w:eastAsia="Calibri" w:hAnsi="Times New Roman"/>
          <w:bCs/>
          <w:sz w:val="28"/>
          <w:szCs w:val="28"/>
          <w:lang w:val="en-GB"/>
        </w:rPr>
        <w:t xml:space="preserve"> and consideration. Reasonable acceptance of an offer in case of a valid contract is considered if it complies with legal rules related to communication of acceptance or acceptance by both parties in the writer and verbal form. Silence in the contract law is not regarded to be accepted in the majority of cases, with some exceptions. Based on the elements of offer and acceptance via email and postal communication, it can be concluded communication plays a significant role in making the offer acceptable between the parties. In the case of email communication, </w:t>
      </w:r>
      <w:r w:rsidRPr="006C6C7B">
        <w:rPr>
          <w:rFonts w:ascii="Times New Roman" w:eastAsia="Calibri" w:hAnsi="Times New Roman"/>
          <w:bCs/>
          <w:sz w:val="28"/>
          <w:szCs w:val="28"/>
          <w:lang w:val="en-GB"/>
        </w:rPr>
        <w:lastRenderedPageBreak/>
        <w:t xml:space="preserve">acceptance of the offer is effective if it is properly communicated and reverted or acknowledged by a person. In the case of Christine and Dennis, Arthur's has not </w:t>
      </w:r>
      <w:r w:rsidR="003719E1" w:rsidRPr="006C6C7B">
        <w:rPr>
          <w:rFonts w:ascii="Times New Roman" w:eastAsia="Calibri" w:hAnsi="Times New Roman"/>
          <w:bCs/>
          <w:sz w:val="28"/>
          <w:szCs w:val="28"/>
          <w:lang w:val="en-GB"/>
        </w:rPr>
        <w:t>replied to</w:t>
      </w:r>
      <w:r w:rsidRPr="006C6C7B">
        <w:rPr>
          <w:rFonts w:ascii="Times New Roman" w:eastAsia="Calibri" w:hAnsi="Times New Roman"/>
          <w:bCs/>
          <w:sz w:val="28"/>
          <w:szCs w:val="28"/>
          <w:lang w:val="en-GB"/>
        </w:rPr>
        <w:t xml:space="preserve"> the last emails of the acceptance of the sale of the contract. In the case of postal communication, Ben's offer acceptance would be considered acceptable under the CISG. Based on the overall analysis, valid contracts exist for the sale of the watch between Arthur and Ben as per the suggestion in the reference of postal communication under the contract law or acceptance communication</w:t>
      </w:r>
      <w:r w:rsidR="0074775A">
        <w:rPr>
          <w:rFonts w:ascii="Times New Roman" w:eastAsia="Calibri" w:hAnsi="Times New Roman"/>
          <w:bCs/>
          <w:sz w:val="28"/>
          <w:szCs w:val="28"/>
          <w:lang w:val="en-GB"/>
        </w:rPr>
        <w:t xml:space="preserve"> </w:t>
      </w:r>
      <w:r w:rsidR="0074775A">
        <w:rPr>
          <w:rFonts w:ascii="Times New Roman" w:eastAsia="Calibri" w:hAnsi="Times New Roman"/>
          <w:bCs/>
          <w:i/>
          <w:iCs/>
          <w:sz w:val="28"/>
          <w:szCs w:val="28"/>
          <w:lang w:val="en-GB"/>
        </w:rPr>
        <w:t>(Poole J, 2016)</w:t>
      </w:r>
      <w:r w:rsidRPr="006C6C7B">
        <w:rPr>
          <w:rFonts w:ascii="Times New Roman" w:eastAsia="Calibri" w:hAnsi="Times New Roman"/>
          <w:bCs/>
          <w:sz w:val="28"/>
          <w:szCs w:val="28"/>
          <w:lang w:val="en-GB"/>
        </w:rPr>
        <w:t xml:space="preserve">. </w:t>
      </w:r>
    </w:p>
    <w:p w14:paraId="4941736D" w14:textId="77777777" w:rsidR="006C6C7B" w:rsidRPr="006C6C7B" w:rsidRDefault="006C6C7B" w:rsidP="006C6C7B">
      <w:pPr>
        <w:keepNext/>
        <w:spacing w:after="0" w:line="480" w:lineRule="auto"/>
        <w:outlineLvl w:val="0"/>
        <w:rPr>
          <w:rFonts w:ascii="Times New Roman" w:eastAsia="Times New Roman" w:hAnsi="Times New Roman"/>
          <w:b/>
          <w:bCs/>
          <w:kern w:val="32"/>
          <w:sz w:val="28"/>
          <w:szCs w:val="28"/>
          <w:lang w:val="en-GB"/>
        </w:rPr>
      </w:pPr>
      <w:bookmarkStart w:id="11" w:name="_Toc95980795"/>
      <w:r w:rsidRPr="006C6C7B">
        <w:rPr>
          <w:rFonts w:ascii="Times New Roman" w:eastAsia="Times New Roman" w:hAnsi="Times New Roman"/>
          <w:b/>
          <w:bCs/>
          <w:kern w:val="32"/>
          <w:sz w:val="28"/>
          <w:szCs w:val="28"/>
          <w:lang w:val="en-GB"/>
        </w:rPr>
        <w:br w:type="page"/>
      </w:r>
      <w:r w:rsidRPr="00FA5EE6">
        <w:rPr>
          <w:rFonts w:ascii="Times New Roman" w:eastAsia="Times New Roman" w:hAnsi="Times New Roman"/>
          <w:b/>
          <w:bCs/>
          <w:color w:val="0070C0"/>
          <w:kern w:val="32"/>
          <w:sz w:val="28"/>
          <w:szCs w:val="28"/>
          <w:lang w:val="en-GB"/>
        </w:rPr>
        <w:lastRenderedPageBreak/>
        <w:t>Bibliography</w:t>
      </w:r>
      <w:bookmarkEnd w:id="11"/>
      <w:r w:rsidRPr="00FA5EE6">
        <w:rPr>
          <w:rFonts w:ascii="Times New Roman" w:eastAsia="Times New Roman" w:hAnsi="Times New Roman"/>
          <w:b/>
          <w:bCs/>
          <w:color w:val="0070C0"/>
          <w:kern w:val="32"/>
          <w:sz w:val="28"/>
          <w:szCs w:val="28"/>
          <w:lang w:val="en-GB"/>
        </w:rPr>
        <w:t xml:space="preserve"> </w:t>
      </w:r>
    </w:p>
    <w:p w14:paraId="6EF5FE87" w14:textId="77777777" w:rsidR="006C6C7B" w:rsidRPr="006C6C7B" w:rsidRDefault="006C6C7B" w:rsidP="006C6C7B">
      <w:pPr>
        <w:spacing w:after="0" w:line="480" w:lineRule="auto"/>
        <w:rPr>
          <w:rFonts w:ascii="Times New Roman" w:eastAsia="Calibri" w:hAnsi="Times New Roman"/>
          <w:b/>
          <w:sz w:val="28"/>
          <w:szCs w:val="28"/>
          <w:lang w:val="en-GB"/>
        </w:rPr>
      </w:pPr>
      <w:r w:rsidRPr="006C6C7B">
        <w:rPr>
          <w:rFonts w:ascii="Times New Roman" w:eastAsia="Calibri" w:hAnsi="Times New Roman"/>
          <w:b/>
          <w:sz w:val="28"/>
          <w:szCs w:val="28"/>
          <w:lang w:val="en-GB"/>
        </w:rPr>
        <w:t xml:space="preserve">Primary Sources </w:t>
      </w:r>
    </w:p>
    <w:p w14:paraId="6E326A64" w14:textId="77777777" w:rsidR="006C6C7B" w:rsidRPr="006C6C7B" w:rsidRDefault="006C6C7B" w:rsidP="006C6C7B">
      <w:pPr>
        <w:spacing w:after="0" w:line="480" w:lineRule="auto"/>
        <w:rPr>
          <w:rFonts w:ascii="Times New Roman" w:eastAsia="Calibri" w:hAnsi="Times New Roman"/>
          <w:b/>
          <w:sz w:val="28"/>
          <w:szCs w:val="28"/>
          <w:lang w:val="en-GB"/>
        </w:rPr>
      </w:pPr>
      <w:r w:rsidRPr="006C6C7B">
        <w:rPr>
          <w:rFonts w:ascii="Times New Roman" w:eastAsia="Calibri" w:hAnsi="Times New Roman"/>
          <w:sz w:val="28"/>
          <w:szCs w:val="28"/>
          <w:lang w:val="en-GB"/>
        </w:rPr>
        <w:t>Contract Act 1999</w:t>
      </w:r>
    </w:p>
    <w:p w14:paraId="1F286728" w14:textId="77777777" w:rsidR="006C6C7B" w:rsidRPr="006C6C7B" w:rsidRDefault="006C6C7B" w:rsidP="006C6C7B">
      <w:pPr>
        <w:spacing w:after="0" w:line="480" w:lineRule="auto"/>
        <w:rPr>
          <w:rFonts w:ascii="Times New Roman" w:eastAsia="Calibri" w:hAnsi="Times New Roman"/>
          <w:sz w:val="28"/>
          <w:szCs w:val="28"/>
          <w:lang w:val="en-GB"/>
        </w:rPr>
      </w:pPr>
      <w:r w:rsidRPr="006C6C7B">
        <w:rPr>
          <w:rFonts w:ascii="Times New Roman" w:eastAsia="Calibri" w:hAnsi="Times New Roman"/>
          <w:i/>
          <w:sz w:val="28"/>
          <w:szCs w:val="28"/>
          <w:lang w:val="en-GB"/>
        </w:rPr>
        <w:t>Currie v Misa</w:t>
      </w:r>
      <w:r w:rsidRPr="006C6C7B">
        <w:rPr>
          <w:rFonts w:ascii="Times New Roman" w:eastAsia="Calibri" w:hAnsi="Times New Roman"/>
          <w:sz w:val="28"/>
          <w:szCs w:val="28"/>
          <w:lang w:val="en-GB"/>
        </w:rPr>
        <w:t xml:space="preserve"> (1875) LR 10 Ex 153; (1875-76) LR 1 App Cas 554</w:t>
      </w:r>
    </w:p>
    <w:p w14:paraId="6C0A2180" w14:textId="1C277F1A" w:rsidR="006C6C7B" w:rsidRDefault="006C6C7B" w:rsidP="006C6C7B">
      <w:pPr>
        <w:spacing w:after="0" w:line="480" w:lineRule="auto"/>
        <w:rPr>
          <w:rFonts w:ascii="Times New Roman" w:eastAsia="Calibri" w:hAnsi="Times New Roman"/>
          <w:sz w:val="28"/>
          <w:szCs w:val="28"/>
          <w:lang w:val="en-GB"/>
        </w:rPr>
      </w:pPr>
      <w:r w:rsidRPr="006C6C7B">
        <w:rPr>
          <w:rFonts w:ascii="Times New Roman" w:eastAsia="Calibri" w:hAnsi="Times New Roman"/>
          <w:i/>
          <w:sz w:val="28"/>
          <w:szCs w:val="28"/>
          <w:lang w:val="en-GB"/>
        </w:rPr>
        <w:t>Cutter v Powell</w:t>
      </w:r>
      <w:r w:rsidRPr="006C6C7B">
        <w:rPr>
          <w:rFonts w:ascii="Times New Roman" w:eastAsia="Calibri" w:hAnsi="Times New Roman"/>
          <w:sz w:val="28"/>
          <w:szCs w:val="28"/>
          <w:lang w:val="en-GB"/>
        </w:rPr>
        <w:t xml:space="preserve"> (1795) 6 TR 320</w:t>
      </w:r>
    </w:p>
    <w:p w14:paraId="10DA02DE" w14:textId="543623A7" w:rsidR="003B7FDF" w:rsidRDefault="003B7FDF" w:rsidP="003B7FDF">
      <w:pPr>
        <w:spacing w:after="0" w:line="480" w:lineRule="auto"/>
        <w:jc w:val="both"/>
        <w:rPr>
          <w:rFonts w:ascii="Times New Roman" w:eastAsia="Calibri" w:hAnsi="Times New Roman"/>
          <w:i/>
          <w:iCs/>
          <w:sz w:val="28"/>
          <w:szCs w:val="28"/>
          <w:lang w:val="en-GB"/>
        </w:rPr>
      </w:pPr>
      <w:r w:rsidRPr="003B7FDF">
        <w:rPr>
          <w:rFonts w:ascii="Times New Roman" w:eastAsia="Calibri" w:hAnsi="Times New Roman"/>
          <w:i/>
          <w:iCs/>
          <w:sz w:val="28"/>
          <w:szCs w:val="28"/>
          <w:lang w:val="en-GB"/>
        </w:rPr>
        <w:t xml:space="preserve">Dunlop Pneumatic Tyre co Ltd v Selfridge &amp; co Ltd [1915], </w:t>
      </w:r>
    </w:p>
    <w:p w14:paraId="3C3524D9" w14:textId="77777777" w:rsidR="003B3452" w:rsidRPr="003B3452" w:rsidRDefault="003B3452" w:rsidP="003B3452">
      <w:pPr>
        <w:spacing w:after="0" w:line="480" w:lineRule="auto"/>
        <w:jc w:val="both"/>
        <w:rPr>
          <w:rFonts w:ascii="Times New Roman" w:eastAsia="Calibri" w:hAnsi="Times New Roman"/>
          <w:i/>
          <w:iCs/>
          <w:sz w:val="28"/>
          <w:szCs w:val="28"/>
          <w:lang w:val="en-GB"/>
        </w:rPr>
      </w:pPr>
      <w:r w:rsidRPr="003B3452">
        <w:rPr>
          <w:rFonts w:ascii="Times New Roman" w:eastAsia="Calibri" w:hAnsi="Times New Roman"/>
          <w:i/>
          <w:iCs/>
          <w:sz w:val="28"/>
          <w:szCs w:val="28"/>
          <w:lang w:val="en-GB"/>
        </w:rPr>
        <w:t>Jackson v Horizon Holidays Ltd [1975]</w:t>
      </w:r>
    </w:p>
    <w:p w14:paraId="1F97E88D" w14:textId="7A5A72D4" w:rsidR="006C6C7B" w:rsidRDefault="006C6C7B" w:rsidP="006C6C7B">
      <w:pPr>
        <w:spacing w:after="0" w:line="480" w:lineRule="auto"/>
        <w:rPr>
          <w:rFonts w:ascii="Times New Roman" w:eastAsia="Calibri" w:hAnsi="Times New Roman"/>
          <w:sz w:val="28"/>
          <w:szCs w:val="28"/>
          <w:lang w:val="en-GB"/>
        </w:rPr>
      </w:pPr>
      <w:r w:rsidRPr="006C6C7B">
        <w:rPr>
          <w:rFonts w:ascii="Times New Roman" w:eastAsia="Calibri" w:hAnsi="Times New Roman"/>
          <w:i/>
          <w:sz w:val="28"/>
          <w:szCs w:val="28"/>
          <w:lang w:val="en-GB"/>
        </w:rPr>
        <w:t>Re McArdle</w:t>
      </w:r>
      <w:r w:rsidRPr="006C6C7B">
        <w:rPr>
          <w:rFonts w:ascii="Times New Roman" w:eastAsia="Calibri" w:hAnsi="Times New Roman"/>
          <w:sz w:val="28"/>
          <w:szCs w:val="28"/>
          <w:lang w:val="en-GB"/>
        </w:rPr>
        <w:t xml:space="preserve"> [1951] Ch 669</w:t>
      </w:r>
    </w:p>
    <w:p w14:paraId="7AF437D5" w14:textId="4FFF498B" w:rsidR="00284846" w:rsidRPr="00284846" w:rsidRDefault="00284846" w:rsidP="006C6C7B">
      <w:pPr>
        <w:spacing w:after="0" w:line="480" w:lineRule="auto"/>
        <w:rPr>
          <w:rFonts w:ascii="Times New Roman" w:eastAsia="Calibri" w:hAnsi="Times New Roman"/>
          <w:i/>
          <w:iCs/>
          <w:sz w:val="28"/>
          <w:szCs w:val="28"/>
          <w:lang w:val="en-GB"/>
        </w:rPr>
      </w:pPr>
      <w:r>
        <w:rPr>
          <w:rFonts w:ascii="Times New Roman" w:eastAsia="Calibri" w:hAnsi="Times New Roman"/>
          <w:i/>
          <w:iCs/>
          <w:sz w:val="28"/>
          <w:szCs w:val="28"/>
          <w:lang w:val="en-GB"/>
        </w:rPr>
        <w:t>Stilk v Myrisck [1809] EWHC KB J58</w:t>
      </w:r>
    </w:p>
    <w:p w14:paraId="21C11941" w14:textId="7D1D4DE0" w:rsidR="006C6C7B" w:rsidRDefault="006C6C7B" w:rsidP="006C6C7B">
      <w:pPr>
        <w:spacing w:after="0" w:line="480" w:lineRule="auto"/>
        <w:rPr>
          <w:rFonts w:ascii="Times New Roman" w:eastAsia="Calibri" w:hAnsi="Times New Roman"/>
          <w:sz w:val="28"/>
          <w:szCs w:val="28"/>
          <w:lang w:val="en-GB"/>
        </w:rPr>
      </w:pPr>
      <w:r w:rsidRPr="006C6C7B">
        <w:rPr>
          <w:rFonts w:ascii="Times New Roman" w:eastAsia="Calibri" w:hAnsi="Times New Roman"/>
          <w:i/>
          <w:sz w:val="28"/>
          <w:szCs w:val="28"/>
          <w:lang w:val="en-GB"/>
        </w:rPr>
        <w:t>Shipton, Anderson &amp; Co v Weil Bros &amp; Co</w:t>
      </w:r>
      <w:r w:rsidRPr="006C6C7B">
        <w:rPr>
          <w:rFonts w:ascii="Times New Roman" w:eastAsia="Calibri" w:hAnsi="Times New Roman"/>
          <w:sz w:val="28"/>
          <w:szCs w:val="28"/>
          <w:lang w:val="en-GB"/>
        </w:rPr>
        <w:t xml:space="preserve"> [1912] 1 KB 574</w:t>
      </w:r>
    </w:p>
    <w:p w14:paraId="5BC40AF0" w14:textId="77777777" w:rsidR="003B7FDF" w:rsidRPr="003B7FDF" w:rsidRDefault="003B7FDF" w:rsidP="003B7FDF">
      <w:pPr>
        <w:spacing w:after="0" w:line="480" w:lineRule="auto"/>
        <w:jc w:val="both"/>
        <w:rPr>
          <w:rFonts w:ascii="Times New Roman" w:eastAsia="Calibri" w:hAnsi="Times New Roman"/>
          <w:i/>
          <w:iCs/>
          <w:sz w:val="28"/>
          <w:szCs w:val="28"/>
          <w:lang w:val="en-GB"/>
        </w:rPr>
      </w:pPr>
      <w:r w:rsidRPr="003B7FDF">
        <w:rPr>
          <w:rFonts w:ascii="Times New Roman" w:eastAsia="Calibri" w:hAnsi="Times New Roman"/>
          <w:i/>
          <w:iCs/>
          <w:sz w:val="28"/>
          <w:szCs w:val="28"/>
          <w:lang w:val="en-GB"/>
        </w:rPr>
        <w:t xml:space="preserve">Section 11 Married Women’s Property Act 1882. </w:t>
      </w:r>
    </w:p>
    <w:p w14:paraId="357168BF" w14:textId="77777777" w:rsidR="00CE1C83" w:rsidRPr="00CE1C83" w:rsidRDefault="00CE1C83" w:rsidP="00CE1C83">
      <w:pPr>
        <w:spacing w:after="0" w:line="480" w:lineRule="auto"/>
        <w:jc w:val="both"/>
        <w:rPr>
          <w:rFonts w:ascii="Times New Roman" w:eastAsia="Calibri" w:hAnsi="Times New Roman"/>
          <w:i/>
          <w:iCs/>
          <w:sz w:val="28"/>
          <w:szCs w:val="28"/>
          <w:lang w:val="en-GB"/>
        </w:rPr>
      </w:pPr>
      <w:r w:rsidRPr="00CE1C83">
        <w:rPr>
          <w:rFonts w:ascii="Times New Roman" w:eastAsia="Calibri" w:hAnsi="Times New Roman"/>
          <w:i/>
          <w:iCs/>
          <w:sz w:val="28"/>
          <w:szCs w:val="28"/>
          <w:lang w:val="en-GB"/>
        </w:rPr>
        <w:t xml:space="preserve">Tweddle v Atkinson [1861], </w:t>
      </w:r>
    </w:p>
    <w:p w14:paraId="008A3573" w14:textId="77777777" w:rsidR="006C6C7B" w:rsidRPr="006C6C7B" w:rsidRDefault="006C6C7B" w:rsidP="006C6C7B">
      <w:pPr>
        <w:spacing w:after="0" w:line="480" w:lineRule="auto"/>
        <w:rPr>
          <w:rFonts w:ascii="Times New Roman" w:eastAsia="Calibri" w:hAnsi="Times New Roman"/>
          <w:sz w:val="28"/>
          <w:szCs w:val="28"/>
          <w:lang w:val="en-GB"/>
        </w:rPr>
      </w:pPr>
      <w:proofErr w:type="spellStart"/>
      <w:r w:rsidRPr="006C6C7B">
        <w:rPr>
          <w:rFonts w:ascii="Times New Roman" w:eastAsia="Calibri" w:hAnsi="Times New Roman"/>
          <w:i/>
          <w:iCs/>
          <w:sz w:val="28"/>
          <w:szCs w:val="28"/>
          <w:lang w:val="en-GB"/>
        </w:rPr>
        <w:t>Tenax</w:t>
      </w:r>
      <w:proofErr w:type="spellEnd"/>
      <w:r w:rsidRPr="006C6C7B">
        <w:rPr>
          <w:rFonts w:ascii="Times New Roman" w:eastAsia="Calibri" w:hAnsi="Times New Roman"/>
          <w:i/>
          <w:iCs/>
          <w:sz w:val="28"/>
          <w:szCs w:val="28"/>
          <w:lang w:val="en-GB"/>
        </w:rPr>
        <w:t xml:space="preserve"> Steamship Co vs Owners of Motor Vessel </w:t>
      </w:r>
      <w:proofErr w:type="spellStart"/>
      <w:r w:rsidRPr="006C6C7B">
        <w:rPr>
          <w:rFonts w:ascii="Times New Roman" w:eastAsia="Calibri" w:hAnsi="Times New Roman"/>
          <w:i/>
          <w:iCs/>
          <w:sz w:val="28"/>
          <w:szCs w:val="28"/>
          <w:lang w:val="en-GB"/>
        </w:rPr>
        <w:t>Brimmes</w:t>
      </w:r>
      <w:proofErr w:type="spellEnd"/>
      <w:r w:rsidRPr="006C6C7B">
        <w:rPr>
          <w:rFonts w:ascii="Times New Roman" w:eastAsia="Calibri" w:hAnsi="Times New Roman"/>
          <w:i/>
          <w:iCs/>
          <w:sz w:val="28"/>
          <w:szCs w:val="28"/>
          <w:lang w:val="en-GB"/>
        </w:rPr>
        <w:t xml:space="preserve"> [1975].</w:t>
      </w:r>
    </w:p>
    <w:p w14:paraId="513139C5" w14:textId="79B41560" w:rsidR="006C6C7B" w:rsidRDefault="006C6C7B" w:rsidP="006C6C7B">
      <w:pPr>
        <w:spacing w:after="0" w:line="480" w:lineRule="auto"/>
        <w:rPr>
          <w:rFonts w:ascii="Times New Roman" w:eastAsia="Calibri" w:hAnsi="Times New Roman"/>
          <w:sz w:val="28"/>
          <w:szCs w:val="28"/>
          <w:lang w:val="en-GB"/>
        </w:rPr>
      </w:pPr>
      <w:r w:rsidRPr="006C6C7B">
        <w:rPr>
          <w:rFonts w:ascii="Times New Roman" w:eastAsia="Calibri" w:hAnsi="Times New Roman"/>
          <w:sz w:val="28"/>
          <w:szCs w:val="28"/>
          <w:lang w:val="en-GB"/>
        </w:rPr>
        <w:t>UK Contracts (Rights of Third Parties) Act 1999</w:t>
      </w:r>
    </w:p>
    <w:p w14:paraId="3057763B" w14:textId="77777777" w:rsidR="00F65771" w:rsidRDefault="00F65771" w:rsidP="00F65771">
      <w:pPr>
        <w:spacing w:after="0" w:line="480" w:lineRule="auto"/>
        <w:jc w:val="both"/>
        <w:rPr>
          <w:rFonts w:ascii="Times New Roman" w:eastAsia="Calibri" w:hAnsi="Times New Roman"/>
          <w:sz w:val="28"/>
          <w:szCs w:val="28"/>
          <w:lang w:val="en-GB"/>
        </w:rPr>
      </w:pPr>
    </w:p>
    <w:p w14:paraId="68820EDC" w14:textId="57AD59B6" w:rsidR="006C6C7B" w:rsidRPr="00F65771" w:rsidRDefault="006C6C7B" w:rsidP="00F65771">
      <w:pPr>
        <w:spacing w:after="0" w:line="480" w:lineRule="auto"/>
        <w:jc w:val="both"/>
        <w:rPr>
          <w:rFonts w:ascii="Times New Roman" w:eastAsia="Calibri" w:hAnsi="Times New Roman"/>
          <w:sz w:val="28"/>
          <w:szCs w:val="28"/>
          <w:lang w:val="en-GB"/>
        </w:rPr>
      </w:pPr>
      <w:r w:rsidRPr="006C6C7B">
        <w:rPr>
          <w:rFonts w:ascii="Times New Roman" w:eastAsia="Calibri" w:hAnsi="Times New Roman"/>
          <w:b/>
          <w:sz w:val="28"/>
          <w:szCs w:val="28"/>
          <w:lang w:val="en-GB"/>
        </w:rPr>
        <w:t xml:space="preserve">Secondary Sources </w:t>
      </w:r>
    </w:p>
    <w:p w14:paraId="6081007C" w14:textId="5532F9E0" w:rsidR="006C6C7B" w:rsidRDefault="006C6C7B" w:rsidP="006C6C7B">
      <w:pPr>
        <w:spacing w:after="0" w:line="480" w:lineRule="auto"/>
        <w:ind w:left="720" w:hanging="720"/>
        <w:rPr>
          <w:rFonts w:ascii="Times New Roman" w:eastAsia="Calibri" w:hAnsi="Times New Roman"/>
          <w:sz w:val="28"/>
          <w:szCs w:val="28"/>
          <w:lang w:val="en-GB"/>
        </w:rPr>
      </w:pPr>
      <w:r w:rsidRPr="006C6C7B">
        <w:rPr>
          <w:rFonts w:ascii="Times New Roman" w:eastAsia="Calibri" w:hAnsi="Times New Roman"/>
          <w:sz w:val="28"/>
          <w:szCs w:val="28"/>
          <w:lang w:val="en-GB"/>
        </w:rPr>
        <w:t>Cartwright J, </w:t>
      </w:r>
      <w:r w:rsidRPr="006C6C7B">
        <w:rPr>
          <w:rFonts w:ascii="Times New Roman" w:eastAsia="Calibri" w:hAnsi="Times New Roman"/>
          <w:i/>
          <w:sz w:val="28"/>
          <w:szCs w:val="28"/>
          <w:lang w:val="en-GB"/>
        </w:rPr>
        <w:t>Contract Law: An Introduction to the English Law of Contract for the Civil Lawyer.</w:t>
      </w:r>
      <w:r w:rsidRPr="006C6C7B">
        <w:rPr>
          <w:rFonts w:ascii="Times New Roman" w:eastAsia="Calibri" w:hAnsi="Times New Roman"/>
          <w:sz w:val="28"/>
          <w:szCs w:val="28"/>
          <w:lang w:val="en-GB"/>
        </w:rPr>
        <w:t xml:space="preserve"> (Bloomsbury Publishing 2016).</w:t>
      </w:r>
    </w:p>
    <w:p w14:paraId="1FA8EC34" w14:textId="786F99DA" w:rsidR="00E472F4" w:rsidRPr="00E472F4" w:rsidRDefault="00E472F4" w:rsidP="006C6C7B">
      <w:pPr>
        <w:spacing w:after="0" w:line="480" w:lineRule="auto"/>
        <w:ind w:left="720" w:hanging="720"/>
        <w:rPr>
          <w:rFonts w:ascii="Times New Roman" w:eastAsia="Calibri" w:hAnsi="Times New Roman"/>
          <w:sz w:val="28"/>
          <w:szCs w:val="28"/>
          <w:lang w:val="en-GB"/>
        </w:rPr>
      </w:pPr>
      <w:r>
        <w:rPr>
          <w:rFonts w:ascii="Times New Roman" w:eastAsia="Calibri" w:hAnsi="Times New Roman"/>
          <w:sz w:val="28"/>
          <w:szCs w:val="28"/>
          <w:lang w:val="en-GB"/>
        </w:rPr>
        <w:t>Chris T, ‘</w:t>
      </w:r>
      <w:r>
        <w:rPr>
          <w:rFonts w:ascii="Times New Roman" w:eastAsia="Calibri" w:hAnsi="Times New Roman"/>
          <w:i/>
          <w:iCs/>
          <w:sz w:val="28"/>
          <w:szCs w:val="28"/>
          <w:lang w:val="en-GB"/>
        </w:rPr>
        <w:t xml:space="preserve">Contract law’ </w:t>
      </w:r>
      <w:r>
        <w:rPr>
          <w:rFonts w:ascii="Times New Roman" w:eastAsia="Calibri" w:hAnsi="Times New Roman"/>
          <w:sz w:val="28"/>
          <w:szCs w:val="28"/>
          <w:lang w:val="en-GB"/>
        </w:rPr>
        <w:t>(Routledge, 2014).</w:t>
      </w:r>
    </w:p>
    <w:p w14:paraId="4FFC8AD5" w14:textId="77777777" w:rsidR="006C6C7B" w:rsidRPr="006C6C7B" w:rsidRDefault="006C6C7B" w:rsidP="006C6C7B">
      <w:pPr>
        <w:spacing w:after="0" w:line="480" w:lineRule="auto"/>
        <w:ind w:left="720" w:hanging="720"/>
        <w:rPr>
          <w:rFonts w:ascii="Times New Roman" w:eastAsia="Calibri" w:hAnsi="Times New Roman"/>
          <w:sz w:val="28"/>
          <w:szCs w:val="28"/>
        </w:rPr>
      </w:pPr>
      <w:r w:rsidRPr="006C6C7B">
        <w:rPr>
          <w:rFonts w:ascii="Times New Roman" w:eastAsia="Calibri" w:hAnsi="Times New Roman"/>
          <w:sz w:val="28"/>
          <w:szCs w:val="28"/>
        </w:rPr>
        <w:t xml:space="preserve">Contract Law: Workshop 3, p. 5. </w:t>
      </w:r>
    </w:p>
    <w:p w14:paraId="1BD430FC" w14:textId="77777777" w:rsidR="00E472F4" w:rsidRDefault="006C6C7B" w:rsidP="006C6C7B">
      <w:pPr>
        <w:rPr>
          <w:rFonts w:ascii="Times New Roman" w:eastAsia="Calibri" w:hAnsi="Times New Roman"/>
          <w:sz w:val="28"/>
          <w:szCs w:val="28"/>
          <w:lang w:val="en-GB"/>
        </w:rPr>
      </w:pPr>
      <w:bookmarkStart w:id="12" w:name="_Hlk97160874"/>
      <w:r w:rsidRPr="006C6C7B">
        <w:rPr>
          <w:rFonts w:ascii="Times New Roman" w:eastAsia="Calibri" w:hAnsi="Times New Roman"/>
          <w:sz w:val="28"/>
          <w:szCs w:val="28"/>
          <w:lang w:val="en-GB"/>
        </w:rPr>
        <w:t xml:space="preserve">Furmston M and </w:t>
      </w:r>
      <w:proofErr w:type="spellStart"/>
      <w:r w:rsidRPr="006C6C7B">
        <w:rPr>
          <w:rFonts w:ascii="Times New Roman" w:eastAsia="Calibri" w:hAnsi="Times New Roman"/>
          <w:sz w:val="28"/>
          <w:szCs w:val="28"/>
          <w:lang w:val="en-GB"/>
        </w:rPr>
        <w:t>Tolhurst</w:t>
      </w:r>
      <w:proofErr w:type="spellEnd"/>
      <w:r w:rsidRPr="006C6C7B">
        <w:rPr>
          <w:rFonts w:ascii="Times New Roman" w:eastAsia="Calibri" w:hAnsi="Times New Roman"/>
          <w:sz w:val="28"/>
          <w:szCs w:val="28"/>
          <w:lang w:val="en-GB"/>
        </w:rPr>
        <w:t xml:space="preserve"> GJ and </w:t>
      </w:r>
      <w:proofErr w:type="spellStart"/>
      <w:r w:rsidRPr="006C6C7B">
        <w:rPr>
          <w:rFonts w:ascii="Times New Roman" w:eastAsia="Calibri" w:hAnsi="Times New Roman"/>
          <w:sz w:val="28"/>
          <w:szCs w:val="28"/>
          <w:lang w:val="en-GB"/>
        </w:rPr>
        <w:t>Mik</w:t>
      </w:r>
      <w:proofErr w:type="spellEnd"/>
      <w:r w:rsidRPr="006C6C7B">
        <w:rPr>
          <w:rFonts w:ascii="Times New Roman" w:eastAsia="Calibri" w:hAnsi="Times New Roman"/>
          <w:sz w:val="28"/>
          <w:szCs w:val="28"/>
          <w:lang w:val="en-GB"/>
        </w:rPr>
        <w:t xml:space="preserve"> E</w:t>
      </w:r>
      <w:bookmarkEnd w:id="12"/>
      <w:r w:rsidRPr="006C6C7B">
        <w:rPr>
          <w:rFonts w:ascii="Times New Roman" w:eastAsia="Calibri" w:hAnsi="Times New Roman"/>
          <w:sz w:val="28"/>
          <w:szCs w:val="28"/>
          <w:lang w:val="en-GB"/>
        </w:rPr>
        <w:t xml:space="preserve">, </w:t>
      </w:r>
      <w:r w:rsidRPr="006C6C7B">
        <w:rPr>
          <w:rFonts w:ascii="Times New Roman" w:eastAsia="Calibri" w:hAnsi="Times New Roman"/>
          <w:i/>
          <w:iCs/>
          <w:sz w:val="28"/>
          <w:szCs w:val="28"/>
          <w:lang w:val="en-GB"/>
        </w:rPr>
        <w:t xml:space="preserve">Law and </w:t>
      </w:r>
      <w:proofErr w:type="gramStart"/>
      <w:r w:rsidRPr="006C6C7B">
        <w:rPr>
          <w:rFonts w:ascii="Times New Roman" w:eastAsia="Calibri" w:hAnsi="Times New Roman"/>
          <w:i/>
          <w:iCs/>
          <w:sz w:val="28"/>
          <w:szCs w:val="28"/>
          <w:lang w:val="en-GB"/>
        </w:rPr>
        <w:t>Practice</w:t>
      </w:r>
      <w:r w:rsidRPr="006C6C7B">
        <w:rPr>
          <w:rFonts w:ascii="Times New Roman" w:eastAsia="Calibri" w:hAnsi="Times New Roman"/>
          <w:sz w:val="28"/>
          <w:szCs w:val="28"/>
          <w:lang w:val="en-GB"/>
        </w:rPr>
        <w:t xml:space="preserve">  (</w:t>
      </w:r>
      <w:proofErr w:type="gramEnd"/>
      <w:r w:rsidRPr="006C6C7B">
        <w:rPr>
          <w:rFonts w:ascii="Times New Roman" w:eastAsia="Calibri" w:hAnsi="Times New Roman"/>
          <w:sz w:val="28"/>
          <w:szCs w:val="28"/>
          <w:lang w:val="en-GB"/>
        </w:rPr>
        <w:t>OUP Oxford 2010)</w:t>
      </w:r>
    </w:p>
    <w:p w14:paraId="59AC37EE" w14:textId="1FB2F80F" w:rsidR="00E472F4" w:rsidRDefault="00E472F4" w:rsidP="00E472F4">
      <w:pPr>
        <w:spacing w:after="0" w:line="480" w:lineRule="auto"/>
        <w:rPr>
          <w:rFonts w:ascii="Times New Roman" w:eastAsia="Calibri" w:hAnsi="Times New Roman"/>
          <w:sz w:val="28"/>
          <w:szCs w:val="28"/>
        </w:rPr>
      </w:pPr>
      <w:r>
        <w:rPr>
          <w:rFonts w:ascii="Times New Roman" w:eastAsia="Calibri" w:hAnsi="Times New Roman"/>
          <w:sz w:val="28"/>
          <w:szCs w:val="28"/>
        </w:rPr>
        <w:t>Furmston M P and Greg T, ‘</w:t>
      </w:r>
      <w:r>
        <w:rPr>
          <w:rFonts w:ascii="Times New Roman" w:eastAsia="Calibri" w:hAnsi="Times New Roman"/>
          <w:i/>
          <w:iCs/>
          <w:sz w:val="28"/>
          <w:szCs w:val="28"/>
        </w:rPr>
        <w:t>Privity of Contract’</w:t>
      </w:r>
      <w:r>
        <w:rPr>
          <w:rFonts w:ascii="Times New Roman" w:eastAsia="Calibri" w:hAnsi="Times New Roman"/>
          <w:sz w:val="28"/>
          <w:szCs w:val="28"/>
        </w:rPr>
        <w:t xml:space="preserve"> (Oxford University Press, 2015)</w:t>
      </w:r>
    </w:p>
    <w:p w14:paraId="2666FBE6" w14:textId="3EEA9ACD" w:rsidR="006C6C7B" w:rsidRPr="006C6C7B" w:rsidRDefault="006C6C7B" w:rsidP="006C6C7B">
      <w:pPr>
        <w:rPr>
          <w:rFonts w:ascii="Times New Roman" w:eastAsia="Calibri" w:hAnsi="Times New Roman"/>
          <w:sz w:val="28"/>
          <w:szCs w:val="28"/>
          <w:lang w:val="en-GB"/>
        </w:rPr>
      </w:pPr>
      <w:r w:rsidRPr="006C6C7B">
        <w:rPr>
          <w:rFonts w:ascii="Times New Roman" w:eastAsia="Calibri" w:hAnsi="Times New Roman"/>
          <w:sz w:val="28"/>
          <w:szCs w:val="28"/>
          <w:lang w:val="en-GB"/>
        </w:rPr>
        <w:lastRenderedPageBreak/>
        <w:t xml:space="preserve"> </w:t>
      </w:r>
    </w:p>
    <w:p w14:paraId="57DA7D52" w14:textId="5C4FB0C5" w:rsidR="006C6C7B" w:rsidRDefault="006C6C7B" w:rsidP="006C6C7B">
      <w:pPr>
        <w:spacing w:after="0" w:line="480" w:lineRule="auto"/>
        <w:ind w:left="720" w:hanging="720"/>
        <w:rPr>
          <w:rFonts w:ascii="Times New Roman" w:eastAsia="Calibri" w:hAnsi="Times New Roman"/>
          <w:sz w:val="28"/>
          <w:szCs w:val="28"/>
          <w:lang w:val="en-GB"/>
        </w:rPr>
      </w:pPr>
      <w:r w:rsidRPr="006C6C7B">
        <w:rPr>
          <w:rFonts w:ascii="Times New Roman" w:eastAsia="Calibri" w:hAnsi="Times New Roman"/>
          <w:sz w:val="28"/>
          <w:szCs w:val="28"/>
          <w:lang w:val="en-GB"/>
        </w:rPr>
        <w:t xml:space="preserve">Kelly D, Hammer R and Hendy J, </w:t>
      </w:r>
      <w:r w:rsidRPr="006C6C7B">
        <w:rPr>
          <w:rFonts w:ascii="Times New Roman" w:eastAsia="Calibri" w:hAnsi="Times New Roman"/>
          <w:i/>
          <w:sz w:val="28"/>
          <w:szCs w:val="28"/>
          <w:lang w:val="en-GB"/>
        </w:rPr>
        <w:t>Business law</w:t>
      </w:r>
      <w:r w:rsidRPr="006C6C7B">
        <w:rPr>
          <w:rFonts w:ascii="Times New Roman" w:eastAsia="Calibri" w:hAnsi="Times New Roman"/>
          <w:sz w:val="28"/>
          <w:szCs w:val="28"/>
          <w:lang w:val="en-GB"/>
        </w:rPr>
        <w:t xml:space="preserve"> (Taylor &amp; Francis 2017). </w:t>
      </w:r>
    </w:p>
    <w:p w14:paraId="02AE2F5E" w14:textId="77777777" w:rsidR="00EC0E9A" w:rsidRDefault="00EC0E9A" w:rsidP="00EC0E9A">
      <w:r>
        <w:rPr>
          <w:rFonts w:ascii="Times New Roman" w:eastAsia="Calibri" w:hAnsi="Times New Roman"/>
          <w:sz w:val="28"/>
          <w:szCs w:val="28"/>
        </w:rPr>
        <w:t xml:space="preserve">Laura Green, ‘Privity’ (28 April 2021) &lt;https://www.investopedia.com/terms/p/privity.asp#:~:text=Privity%20FAQs-,What%20Is%20Privity%3F,or%20be%20sued%20under%20it.&gt; accessed 02 March 2022 </w:t>
      </w:r>
    </w:p>
    <w:p w14:paraId="740699AA" w14:textId="42D516B4" w:rsidR="006C6C7B" w:rsidRDefault="006C6C7B" w:rsidP="000E0D3B">
      <w:pPr>
        <w:spacing w:after="0" w:line="480" w:lineRule="auto"/>
        <w:rPr>
          <w:rFonts w:ascii="Times New Roman" w:eastAsia="Calibri" w:hAnsi="Times New Roman"/>
          <w:sz w:val="28"/>
          <w:szCs w:val="28"/>
          <w:lang w:val="en-GB"/>
        </w:rPr>
      </w:pPr>
      <w:proofErr w:type="spellStart"/>
      <w:r w:rsidRPr="006C6C7B">
        <w:rPr>
          <w:rFonts w:ascii="Times New Roman" w:eastAsia="Calibri" w:hAnsi="Times New Roman"/>
          <w:sz w:val="28"/>
          <w:szCs w:val="28"/>
          <w:lang w:val="en-GB"/>
        </w:rPr>
        <w:t>Merkin</w:t>
      </w:r>
      <w:proofErr w:type="spellEnd"/>
      <w:r w:rsidRPr="006C6C7B">
        <w:rPr>
          <w:rFonts w:ascii="Times New Roman" w:eastAsia="Calibri" w:hAnsi="Times New Roman"/>
          <w:sz w:val="28"/>
          <w:szCs w:val="28"/>
          <w:lang w:val="en-GB"/>
        </w:rPr>
        <w:t xml:space="preserve"> R, </w:t>
      </w:r>
      <w:r w:rsidRPr="006C6C7B">
        <w:rPr>
          <w:rFonts w:ascii="Times New Roman" w:eastAsia="Calibri" w:hAnsi="Times New Roman"/>
          <w:i/>
          <w:sz w:val="28"/>
          <w:szCs w:val="28"/>
          <w:lang w:val="en-GB"/>
        </w:rPr>
        <w:t>Privity of Contract: The Impact of the Contracts (Rights of Third Parties) Act 1999.</w:t>
      </w:r>
      <w:r w:rsidRPr="006C6C7B">
        <w:rPr>
          <w:rFonts w:ascii="Times New Roman" w:eastAsia="Calibri" w:hAnsi="Times New Roman"/>
          <w:sz w:val="28"/>
          <w:szCs w:val="28"/>
          <w:lang w:val="en-GB"/>
        </w:rPr>
        <w:t xml:space="preserve"> (Taylor &amp; Francis 2013).</w:t>
      </w:r>
    </w:p>
    <w:p w14:paraId="55425C3F" w14:textId="77777777" w:rsidR="00E16D66" w:rsidRDefault="00E16D66" w:rsidP="00E16D66">
      <w:pPr>
        <w:spacing w:after="0" w:line="480" w:lineRule="auto"/>
        <w:rPr>
          <w:rFonts w:ascii="Times New Roman" w:eastAsia="Calibri" w:hAnsi="Times New Roman"/>
          <w:sz w:val="28"/>
          <w:szCs w:val="28"/>
        </w:rPr>
      </w:pPr>
      <w:r>
        <w:rPr>
          <w:rFonts w:ascii="Times New Roman" w:eastAsia="Calibri" w:hAnsi="Times New Roman"/>
          <w:sz w:val="28"/>
          <w:szCs w:val="28"/>
        </w:rPr>
        <w:t xml:space="preserve">Michael W, Michael J B and Dino K, ‘The Principle of Privity’ (2018). </w:t>
      </w:r>
    </w:p>
    <w:p w14:paraId="3C41F7A8" w14:textId="77777777" w:rsidR="006C6C7B" w:rsidRPr="006C6C7B" w:rsidRDefault="006C6C7B" w:rsidP="00BA62D3">
      <w:pPr>
        <w:spacing w:after="0" w:line="480" w:lineRule="auto"/>
        <w:rPr>
          <w:rFonts w:ascii="Times New Roman" w:eastAsia="Calibri" w:hAnsi="Times New Roman"/>
          <w:sz w:val="28"/>
          <w:szCs w:val="28"/>
          <w:lang w:val="en-GB"/>
        </w:rPr>
      </w:pPr>
      <w:r w:rsidRPr="006C6C7B">
        <w:rPr>
          <w:rFonts w:ascii="Times New Roman" w:eastAsia="Calibri" w:hAnsi="Times New Roman"/>
          <w:sz w:val="28"/>
          <w:szCs w:val="28"/>
          <w:lang w:val="en-GB"/>
        </w:rPr>
        <w:t xml:space="preserve">Naidoo A, </w:t>
      </w:r>
      <w:r w:rsidRPr="006C6C7B">
        <w:rPr>
          <w:rFonts w:ascii="Times New Roman" w:eastAsia="Calibri" w:hAnsi="Times New Roman"/>
          <w:i/>
          <w:iCs/>
          <w:sz w:val="28"/>
          <w:szCs w:val="28"/>
          <w:lang w:val="en-GB"/>
        </w:rPr>
        <w:t>Complete Contract Law</w:t>
      </w:r>
      <w:r w:rsidRPr="006C6C7B">
        <w:rPr>
          <w:rFonts w:ascii="Times New Roman" w:eastAsia="Calibri" w:hAnsi="Times New Roman"/>
          <w:sz w:val="28"/>
          <w:szCs w:val="28"/>
          <w:lang w:val="en-GB"/>
        </w:rPr>
        <w:t xml:space="preserve"> (Oxford University Press 2021). </w:t>
      </w:r>
    </w:p>
    <w:p w14:paraId="49C6CD42" w14:textId="77777777" w:rsidR="006C6C7B" w:rsidRPr="006C6C7B" w:rsidRDefault="006C6C7B" w:rsidP="006C6C7B">
      <w:pPr>
        <w:spacing w:after="0" w:line="480" w:lineRule="auto"/>
        <w:ind w:left="720" w:hanging="720"/>
        <w:rPr>
          <w:rFonts w:ascii="Times New Roman" w:eastAsia="Calibri" w:hAnsi="Times New Roman"/>
          <w:b/>
          <w:sz w:val="28"/>
          <w:szCs w:val="28"/>
          <w:lang w:val="en-GB"/>
        </w:rPr>
      </w:pPr>
      <w:r w:rsidRPr="006C6C7B">
        <w:rPr>
          <w:rFonts w:ascii="Times New Roman" w:eastAsia="Calibri" w:hAnsi="Times New Roman"/>
          <w:sz w:val="28"/>
          <w:szCs w:val="28"/>
          <w:lang w:val="en-GB"/>
        </w:rPr>
        <w:t>Poole J, </w:t>
      </w:r>
      <w:r w:rsidRPr="006C6C7B">
        <w:rPr>
          <w:rFonts w:ascii="Times New Roman" w:eastAsia="Calibri" w:hAnsi="Times New Roman"/>
          <w:i/>
          <w:sz w:val="28"/>
          <w:szCs w:val="28"/>
          <w:lang w:val="en-GB"/>
        </w:rPr>
        <w:t>Casebook on Contract Law</w:t>
      </w:r>
      <w:r w:rsidRPr="006C6C7B">
        <w:rPr>
          <w:rFonts w:ascii="Times New Roman" w:eastAsia="Calibri" w:hAnsi="Times New Roman"/>
          <w:sz w:val="28"/>
          <w:szCs w:val="28"/>
          <w:lang w:val="en-GB"/>
        </w:rPr>
        <w:t>. (Oxford University Press 2016).</w:t>
      </w:r>
    </w:p>
    <w:p w14:paraId="1FC3A27D" w14:textId="6ABD4606" w:rsidR="008F78DB" w:rsidRPr="006C6C7B" w:rsidRDefault="008F78DB" w:rsidP="008F78DB">
      <w:pPr>
        <w:spacing w:line="480" w:lineRule="auto"/>
        <w:jc w:val="both"/>
        <w:rPr>
          <w:rFonts w:ascii="Times New Roman" w:hAnsi="Times New Roman"/>
          <w:sz w:val="28"/>
          <w:szCs w:val="28"/>
        </w:rPr>
      </w:pPr>
    </w:p>
    <w:p w14:paraId="2F3D45BE" w14:textId="77777777" w:rsidR="008F78DB" w:rsidRPr="006C6C7B" w:rsidRDefault="008F78DB" w:rsidP="008F78DB">
      <w:pPr>
        <w:spacing w:line="480" w:lineRule="auto"/>
        <w:jc w:val="both"/>
        <w:rPr>
          <w:rFonts w:ascii="Times New Roman" w:hAnsi="Times New Roman"/>
          <w:sz w:val="28"/>
          <w:szCs w:val="28"/>
        </w:rPr>
      </w:pPr>
      <w:r w:rsidRPr="006C6C7B">
        <w:rPr>
          <w:rFonts w:ascii="Times New Roman" w:hAnsi="Times New Roman"/>
          <w:sz w:val="28"/>
          <w:szCs w:val="28"/>
        </w:rPr>
        <w:br w:type="page"/>
      </w:r>
    </w:p>
    <w:sectPr w:rsidR="008F78DB" w:rsidRPr="006C6C7B" w:rsidSect="00C42F45">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62204" w14:textId="77777777" w:rsidR="00274FA6" w:rsidRDefault="00274FA6" w:rsidP="00DB01DD">
      <w:pPr>
        <w:spacing w:after="0" w:line="240" w:lineRule="auto"/>
      </w:pPr>
      <w:r>
        <w:separator/>
      </w:r>
    </w:p>
  </w:endnote>
  <w:endnote w:type="continuationSeparator" w:id="0">
    <w:p w14:paraId="71A45D54" w14:textId="77777777" w:rsidR="00274FA6" w:rsidRDefault="00274FA6" w:rsidP="00DB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25"/>
      <w:gridCol w:w="4813"/>
    </w:tblGrid>
    <w:tr w:rsidR="009B6E64" w14:paraId="2F47DC72" w14:textId="77777777">
      <w:trPr>
        <w:trHeight w:hRule="exact" w:val="115"/>
        <w:jc w:val="center"/>
      </w:trPr>
      <w:tc>
        <w:tcPr>
          <w:tcW w:w="4686" w:type="dxa"/>
          <w:shd w:val="clear" w:color="auto" w:fill="4472C4" w:themeFill="accent1"/>
          <w:tcMar>
            <w:top w:w="0" w:type="dxa"/>
            <w:bottom w:w="0" w:type="dxa"/>
          </w:tcMar>
        </w:tcPr>
        <w:p w14:paraId="7CF79616" w14:textId="77777777" w:rsidR="009B6E64" w:rsidRDefault="009B6E64">
          <w:pPr>
            <w:pStyle w:val="Header"/>
            <w:rPr>
              <w:caps/>
              <w:sz w:val="18"/>
            </w:rPr>
          </w:pPr>
        </w:p>
      </w:tc>
      <w:tc>
        <w:tcPr>
          <w:tcW w:w="4674" w:type="dxa"/>
          <w:shd w:val="clear" w:color="auto" w:fill="4472C4" w:themeFill="accent1"/>
          <w:tcMar>
            <w:top w:w="0" w:type="dxa"/>
            <w:bottom w:w="0" w:type="dxa"/>
          </w:tcMar>
        </w:tcPr>
        <w:p w14:paraId="4145D6A2" w14:textId="77777777" w:rsidR="009B6E64" w:rsidRDefault="009B6E64">
          <w:pPr>
            <w:pStyle w:val="Header"/>
            <w:jc w:val="right"/>
            <w:rPr>
              <w:caps/>
              <w:sz w:val="18"/>
            </w:rPr>
          </w:pPr>
        </w:p>
      </w:tc>
    </w:tr>
    <w:tr w:rsidR="009B6E64" w14:paraId="5D80770C" w14:textId="77777777">
      <w:trPr>
        <w:jc w:val="center"/>
      </w:trPr>
      <w:sdt>
        <w:sdtPr>
          <w:rPr>
            <w:caps/>
            <w:color w:val="808080" w:themeColor="background1" w:themeShade="80"/>
            <w:sz w:val="18"/>
            <w:szCs w:val="18"/>
          </w:rPr>
          <w:alias w:val="Author"/>
          <w:tag w:val=""/>
          <w:id w:val="1534151868"/>
          <w:placeholder>
            <w:docPart w:val="67BDB04E893542F9AAE06116C3920B49"/>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72E0C1DA" w14:textId="4032A4BE" w:rsidR="009B6E64" w:rsidRDefault="009B6E64">
              <w:pPr>
                <w:pStyle w:val="Footer"/>
                <w:rPr>
                  <w:caps/>
                  <w:color w:val="808080" w:themeColor="background1" w:themeShade="80"/>
                  <w:sz w:val="18"/>
                  <w:szCs w:val="18"/>
                </w:rPr>
              </w:pPr>
              <w:r>
                <w:rPr>
                  <w:caps/>
                  <w:color w:val="808080" w:themeColor="background1" w:themeShade="80"/>
                  <w:sz w:val="18"/>
                  <w:szCs w:val="18"/>
                </w:rPr>
                <w:t>MD R Ahmed</w:t>
              </w:r>
            </w:p>
          </w:tc>
        </w:sdtContent>
      </w:sdt>
      <w:tc>
        <w:tcPr>
          <w:tcW w:w="4674" w:type="dxa"/>
          <w:shd w:val="clear" w:color="auto" w:fill="auto"/>
          <w:vAlign w:val="center"/>
        </w:tcPr>
        <w:p w14:paraId="3379AA21" w14:textId="77777777" w:rsidR="009B6E64" w:rsidRDefault="009B6E64">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5A05EDCF" w14:textId="77777777" w:rsidR="009B6E64" w:rsidRDefault="009B6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59959" w14:textId="77777777" w:rsidR="00274FA6" w:rsidRDefault="00274FA6" w:rsidP="00DB01DD">
      <w:pPr>
        <w:spacing w:after="0" w:line="240" w:lineRule="auto"/>
      </w:pPr>
      <w:r>
        <w:separator/>
      </w:r>
    </w:p>
  </w:footnote>
  <w:footnote w:type="continuationSeparator" w:id="0">
    <w:p w14:paraId="51901CDB" w14:textId="77777777" w:rsidR="00274FA6" w:rsidRDefault="00274FA6" w:rsidP="00DB01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CC70B3"/>
    <w:multiLevelType w:val="hybridMultilevel"/>
    <w:tmpl w:val="A5E82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16324B"/>
    <w:multiLevelType w:val="hybridMultilevel"/>
    <w:tmpl w:val="A44A49AC"/>
    <w:lvl w:ilvl="0" w:tplc="CEBA5E78">
      <w:start w:val="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583"/>
    <w:rsid w:val="000050C7"/>
    <w:rsid w:val="0001701F"/>
    <w:rsid w:val="00017ACF"/>
    <w:rsid w:val="00031A0F"/>
    <w:rsid w:val="00064BE4"/>
    <w:rsid w:val="00064CE4"/>
    <w:rsid w:val="00073D7A"/>
    <w:rsid w:val="000778BB"/>
    <w:rsid w:val="00083161"/>
    <w:rsid w:val="000916A7"/>
    <w:rsid w:val="00093034"/>
    <w:rsid w:val="000A2FF0"/>
    <w:rsid w:val="000D1E5B"/>
    <w:rsid w:val="000E0D3B"/>
    <w:rsid w:val="000E6CC8"/>
    <w:rsid w:val="00111452"/>
    <w:rsid w:val="00113479"/>
    <w:rsid w:val="001370F8"/>
    <w:rsid w:val="00140E1D"/>
    <w:rsid w:val="00142308"/>
    <w:rsid w:val="001439F2"/>
    <w:rsid w:val="00144C76"/>
    <w:rsid w:val="00152884"/>
    <w:rsid w:val="001700EC"/>
    <w:rsid w:val="00181629"/>
    <w:rsid w:val="00191C96"/>
    <w:rsid w:val="001B6D6A"/>
    <w:rsid w:val="001C4293"/>
    <w:rsid w:val="001D69F0"/>
    <w:rsid w:val="001E5747"/>
    <w:rsid w:val="002216F0"/>
    <w:rsid w:val="00222017"/>
    <w:rsid w:val="002271B8"/>
    <w:rsid w:val="00227F68"/>
    <w:rsid w:val="00250267"/>
    <w:rsid w:val="00260120"/>
    <w:rsid w:val="00274FA6"/>
    <w:rsid w:val="00284846"/>
    <w:rsid w:val="00286BD4"/>
    <w:rsid w:val="0029713F"/>
    <w:rsid w:val="002B27C5"/>
    <w:rsid w:val="002C6915"/>
    <w:rsid w:val="002C795E"/>
    <w:rsid w:val="002F1DEB"/>
    <w:rsid w:val="002F30D7"/>
    <w:rsid w:val="00314F86"/>
    <w:rsid w:val="00317001"/>
    <w:rsid w:val="00337937"/>
    <w:rsid w:val="00344D81"/>
    <w:rsid w:val="00354C42"/>
    <w:rsid w:val="00357783"/>
    <w:rsid w:val="003719E1"/>
    <w:rsid w:val="003874B8"/>
    <w:rsid w:val="0039391B"/>
    <w:rsid w:val="00393E98"/>
    <w:rsid w:val="003A22A4"/>
    <w:rsid w:val="003B3452"/>
    <w:rsid w:val="003B7FDF"/>
    <w:rsid w:val="003D20D9"/>
    <w:rsid w:val="003E5153"/>
    <w:rsid w:val="00437D41"/>
    <w:rsid w:val="0044098F"/>
    <w:rsid w:val="00443199"/>
    <w:rsid w:val="00450C1D"/>
    <w:rsid w:val="00463E10"/>
    <w:rsid w:val="004764D2"/>
    <w:rsid w:val="0048464E"/>
    <w:rsid w:val="00494D1B"/>
    <w:rsid w:val="004A72F6"/>
    <w:rsid w:val="004B5EF2"/>
    <w:rsid w:val="004C1EE3"/>
    <w:rsid w:val="004E0B04"/>
    <w:rsid w:val="004F0757"/>
    <w:rsid w:val="00503BEC"/>
    <w:rsid w:val="005061CA"/>
    <w:rsid w:val="00594EC8"/>
    <w:rsid w:val="005A218F"/>
    <w:rsid w:val="005B5205"/>
    <w:rsid w:val="005C2850"/>
    <w:rsid w:val="005D52D2"/>
    <w:rsid w:val="005E6FF2"/>
    <w:rsid w:val="006028E6"/>
    <w:rsid w:val="006052AB"/>
    <w:rsid w:val="00606378"/>
    <w:rsid w:val="00630C99"/>
    <w:rsid w:val="00635076"/>
    <w:rsid w:val="00636E0A"/>
    <w:rsid w:val="00687A8E"/>
    <w:rsid w:val="006A0319"/>
    <w:rsid w:val="006C6C7B"/>
    <w:rsid w:val="006D055B"/>
    <w:rsid w:val="0074775A"/>
    <w:rsid w:val="0076006D"/>
    <w:rsid w:val="007B2C54"/>
    <w:rsid w:val="007B3294"/>
    <w:rsid w:val="007C0861"/>
    <w:rsid w:val="007D78BA"/>
    <w:rsid w:val="007D7E7F"/>
    <w:rsid w:val="007E6961"/>
    <w:rsid w:val="007F0EEF"/>
    <w:rsid w:val="007F286D"/>
    <w:rsid w:val="00805885"/>
    <w:rsid w:val="00807E16"/>
    <w:rsid w:val="00821867"/>
    <w:rsid w:val="00835A6A"/>
    <w:rsid w:val="00837DEE"/>
    <w:rsid w:val="008527E0"/>
    <w:rsid w:val="008645BC"/>
    <w:rsid w:val="0086637C"/>
    <w:rsid w:val="008716CE"/>
    <w:rsid w:val="008819F5"/>
    <w:rsid w:val="008D7EE4"/>
    <w:rsid w:val="008E0664"/>
    <w:rsid w:val="008E5B96"/>
    <w:rsid w:val="008F571C"/>
    <w:rsid w:val="008F78DB"/>
    <w:rsid w:val="00933296"/>
    <w:rsid w:val="00944434"/>
    <w:rsid w:val="009837BF"/>
    <w:rsid w:val="009A7ABE"/>
    <w:rsid w:val="009B6E64"/>
    <w:rsid w:val="009E446A"/>
    <w:rsid w:val="009E47E5"/>
    <w:rsid w:val="009E6B9B"/>
    <w:rsid w:val="00A00D96"/>
    <w:rsid w:val="00A12942"/>
    <w:rsid w:val="00A255C6"/>
    <w:rsid w:val="00A267B7"/>
    <w:rsid w:val="00A67DB2"/>
    <w:rsid w:val="00A85F0B"/>
    <w:rsid w:val="00AA2558"/>
    <w:rsid w:val="00AC3100"/>
    <w:rsid w:val="00AC79F4"/>
    <w:rsid w:val="00AE464C"/>
    <w:rsid w:val="00B24969"/>
    <w:rsid w:val="00B31938"/>
    <w:rsid w:val="00B53990"/>
    <w:rsid w:val="00B74123"/>
    <w:rsid w:val="00BA1350"/>
    <w:rsid w:val="00BA62D3"/>
    <w:rsid w:val="00BB1890"/>
    <w:rsid w:val="00BB2583"/>
    <w:rsid w:val="00C0077A"/>
    <w:rsid w:val="00C042A6"/>
    <w:rsid w:val="00C06915"/>
    <w:rsid w:val="00C41EB7"/>
    <w:rsid w:val="00C42F45"/>
    <w:rsid w:val="00C54742"/>
    <w:rsid w:val="00C57658"/>
    <w:rsid w:val="00C769FC"/>
    <w:rsid w:val="00C76DE1"/>
    <w:rsid w:val="00C8789D"/>
    <w:rsid w:val="00CD0203"/>
    <w:rsid w:val="00CE1C83"/>
    <w:rsid w:val="00CF5A43"/>
    <w:rsid w:val="00D2605A"/>
    <w:rsid w:val="00D34770"/>
    <w:rsid w:val="00D41C30"/>
    <w:rsid w:val="00D47C9A"/>
    <w:rsid w:val="00D50247"/>
    <w:rsid w:val="00D57504"/>
    <w:rsid w:val="00DA4D7C"/>
    <w:rsid w:val="00DB01DD"/>
    <w:rsid w:val="00DE27EB"/>
    <w:rsid w:val="00E13A19"/>
    <w:rsid w:val="00E16D66"/>
    <w:rsid w:val="00E2170A"/>
    <w:rsid w:val="00E2659D"/>
    <w:rsid w:val="00E458C0"/>
    <w:rsid w:val="00E472F4"/>
    <w:rsid w:val="00E505EF"/>
    <w:rsid w:val="00E65C17"/>
    <w:rsid w:val="00E7268D"/>
    <w:rsid w:val="00E75D0E"/>
    <w:rsid w:val="00E95074"/>
    <w:rsid w:val="00EA0E42"/>
    <w:rsid w:val="00EB121A"/>
    <w:rsid w:val="00EB140E"/>
    <w:rsid w:val="00EB5204"/>
    <w:rsid w:val="00EC0E9A"/>
    <w:rsid w:val="00EC2EA9"/>
    <w:rsid w:val="00EC395F"/>
    <w:rsid w:val="00EE3A13"/>
    <w:rsid w:val="00F15A55"/>
    <w:rsid w:val="00F6053E"/>
    <w:rsid w:val="00F63759"/>
    <w:rsid w:val="00F65771"/>
    <w:rsid w:val="00F724F0"/>
    <w:rsid w:val="00F90FFE"/>
    <w:rsid w:val="00F912B9"/>
    <w:rsid w:val="00FA5EE6"/>
    <w:rsid w:val="00FB340A"/>
    <w:rsid w:val="00FC20D3"/>
    <w:rsid w:val="00FC3B34"/>
    <w:rsid w:val="00FF0E4E"/>
    <w:rsid w:val="00FF3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33604"/>
  <w15:chartTrackingRefBased/>
  <w15:docId w15:val="{FD7E8376-398F-4909-9675-CAAC5180F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583"/>
    <w:pPr>
      <w:spacing w:after="200" w:line="276" w:lineRule="auto"/>
    </w:pPr>
    <w:rPr>
      <w:rFonts w:ascii="Calibri Light" w:hAnsi="Calibri Light" w:cs="Times New Roman"/>
      <w:sz w:val="24"/>
      <w:szCs w:val="24"/>
      <w:lang w:val="en-US"/>
    </w:rPr>
  </w:style>
  <w:style w:type="paragraph" w:styleId="Heading1">
    <w:name w:val="heading 1"/>
    <w:basedOn w:val="Normal"/>
    <w:next w:val="Normal"/>
    <w:link w:val="Heading1Char"/>
    <w:uiPriority w:val="9"/>
    <w:qFormat/>
    <w:rsid w:val="003874B8"/>
    <w:pPr>
      <w:keepNext/>
      <w:keepLines/>
      <w:spacing w:before="480" w:after="0"/>
      <w:outlineLvl w:val="0"/>
    </w:pPr>
    <w:rPr>
      <w:rFonts w:asciiTheme="majorHAnsi" w:eastAsiaTheme="majorEastAsia" w:hAnsiTheme="majorHAnsi" w:cstheme="majorBidi"/>
      <w:b/>
      <w:bCs/>
      <w:color w:val="2F5496" w:themeColor="accent1" w:themeShade="BF"/>
      <w:sz w:val="28"/>
      <w:szCs w:val="28"/>
      <w:lang w:val="en-GB"/>
    </w:rPr>
  </w:style>
  <w:style w:type="paragraph" w:styleId="Heading2">
    <w:name w:val="heading 2"/>
    <w:basedOn w:val="Normal"/>
    <w:next w:val="Normal"/>
    <w:link w:val="Heading2Char"/>
    <w:uiPriority w:val="9"/>
    <w:unhideWhenUsed/>
    <w:qFormat/>
    <w:rsid w:val="003874B8"/>
    <w:pPr>
      <w:keepNext/>
      <w:keepLines/>
      <w:spacing w:before="200" w:after="0"/>
      <w:outlineLvl w:val="1"/>
    </w:pPr>
    <w:rPr>
      <w:rFonts w:asciiTheme="majorHAnsi" w:eastAsiaTheme="majorEastAsia" w:hAnsiTheme="majorHAnsi" w:cstheme="majorBidi"/>
      <w:b/>
      <w:bCs/>
      <w:color w:val="4472C4" w:themeColor="accent1"/>
      <w:sz w:val="26"/>
      <w:szCs w:val="26"/>
      <w:lang w:val="en-GB"/>
    </w:rPr>
  </w:style>
  <w:style w:type="paragraph" w:styleId="Heading3">
    <w:name w:val="heading 3"/>
    <w:basedOn w:val="Normal"/>
    <w:next w:val="Normal"/>
    <w:link w:val="Heading3Char"/>
    <w:uiPriority w:val="9"/>
    <w:semiHidden/>
    <w:unhideWhenUsed/>
    <w:qFormat/>
    <w:rsid w:val="003874B8"/>
    <w:pPr>
      <w:keepNext/>
      <w:keepLines/>
      <w:spacing w:before="200" w:after="0"/>
      <w:outlineLvl w:val="2"/>
    </w:pPr>
    <w:rPr>
      <w:rFonts w:asciiTheme="majorHAnsi" w:eastAsiaTheme="majorEastAsia" w:hAnsiTheme="majorHAnsi" w:cstheme="majorBidi"/>
      <w:b/>
      <w:bCs/>
      <w:color w:val="4472C4" w:themeColor="accent1"/>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B2583"/>
    <w:pPr>
      <w:spacing w:after="0" w:line="240" w:lineRule="auto"/>
    </w:pPr>
    <w:rPr>
      <w:rFonts w:ascii="Calibri Light" w:hAnsi="Calibri Light"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874B8"/>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3874B8"/>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3874B8"/>
    <w:rPr>
      <w:rFonts w:asciiTheme="majorHAnsi" w:eastAsiaTheme="majorEastAsia" w:hAnsiTheme="majorHAnsi" w:cstheme="majorBidi"/>
      <w:b/>
      <w:bCs/>
      <w:color w:val="4472C4" w:themeColor="accent1"/>
    </w:rPr>
  </w:style>
  <w:style w:type="paragraph" w:customStyle="1" w:styleId="Note">
    <w:name w:val="Note"/>
    <w:basedOn w:val="Normal"/>
    <w:link w:val="NoteChar"/>
    <w:uiPriority w:val="99"/>
    <w:rsid w:val="003874B8"/>
    <w:pPr>
      <w:widowControl w:val="0"/>
      <w:autoSpaceDE w:val="0"/>
      <w:autoSpaceDN w:val="0"/>
      <w:adjustRightInd w:val="0"/>
      <w:spacing w:after="0" w:line="240" w:lineRule="auto"/>
    </w:pPr>
    <w:rPr>
      <w:rFonts w:ascii="Arial" w:eastAsia="Times New Roman" w:hAnsi="Arial" w:cs="Arial"/>
      <w:color w:val="000080"/>
      <w:sz w:val="12"/>
      <w:szCs w:val="12"/>
      <w:lang w:val="en-GB" w:eastAsia="en-GB"/>
    </w:rPr>
  </w:style>
  <w:style w:type="character" w:customStyle="1" w:styleId="NoteChar">
    <w:name w:val="Note Char"/>
    <w:basedOn w:val="DefaultParagraphFont"/>
    <w:link w:val="Note"/>
    <w:uiPriority w:val="99"/>
    <w:locked/>
    <w:rsid w:val="003874B8"/>
    <w:rPr>
      <w:rFonts w:ascii="Arial" w:eastAsia="Times New Roman" w:hAnsi="Arial" w:cs="Arial"/>
      <w:color w:val="000080"/>
      <w:sz w:val="12"/>
      <w:szCs w:val="12"/>
      <w:lang w:eastAsia="en-GB"/>
    </w:rPr>
  </w:style>
  <w:style w:type="paragraph" w:styleId="NoSpacing">
    <w:name w:val="No Spacing"/>
    <w:link w:val="NoSpacingChar"/>
    <w:uiPriority w:val="1"/>
    <w:qFormat/>
    <w:rsid w:val="003874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74B8"/>
    <w:rPr>
      <w:rFonts w:eastAsiaTheme="minorEastAsia"/>
      <w:lang w:val="en-US"/>
    </w:rPr>
  </w:style>
  <w:style w:type="paragraph" w:styleId="ListParagraph">
    <w:name w:val="List Paragraph"/>
    <w:basedOn w:val="Normal"/>
    <w:uiPriority w:val="34"/>
    <w:qFormat/>
    <w:rsid w:val="003874B8"/>
    <w:pPr>
      <w:ind w:left="720"/>
      <w:contextualSpacing/>
    </w:pPr>
    <w:rPr>
      <w:rFonts w:asciiTheme="minorHAnsi" w:hAnsiTheme="minorHAnsi" w:cstheme="minorBidi"/>
      <w:sz w:val="22"/>
      <w:szCs w:val="22"/>
      <w:lang w:val="en-GB"/>
    </w:rPr>
  </w:style>
  <w:style w:type="paragraph" w:styleId="Header">
    <w:name w:val="header"/>
    <w:basedOn w:val="Normal"/>
    <w:link w:val="HeaderChar"/>
    <w:uiPriority w:val="99"/>
    <w:unhideWhenUsed/>
    <w:rsid w:val="00DB01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1DD"/>
    <w:rPr>
      <w:rFonts w:ascii="Calibri Light" w:hAnsi="Calibri Light" w:cs="Times New Roman"/>
      <w:sz w:val="24"/>
      <w:szCs w:val="24"/>
      <w:lang w:val="en-US"/>
    </w:rPr>
  </w:style>
  <w:style w:type="paragraph" w:styleId="Footer">
    <w:name w:val="footer"/>
    <w:basedOn w:val="Normal"/>
    <w:link w:val="FooterChar"/>
    <w:uiPriority w:val="99"/>
    <w:unhideWhenUsed/>
    <w:rsid w:val="00DB01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1DD"/>
    <w:rPr>
      <w:rFonts w:ascii="Calibri Light" w:hAnsi="Calibri Light" w:cs="Times New Roman"/>
      <w:sz w:val="24"/>
      <w:szCs w:val="24"/>
      <w:lang w:val="en-US"/>
    </w:rPr>
  </w:style>
  <w:style w:type="character" w:styleId="Hyperlink">
    <w:name w:val="Hyperlink"/>
    <w:basedOn w:val="DefaultParagraphFont"/>
    <w:uiPriority w:val="99"/>
    <w:unhideWhenUsed/>
    <w:rsid w:val="002F1DEB"/>
    <w:rPr>
      <w:color w:val="0563C1" w:themeColor="hyperlink"/>
      <w:u w:val="single"/>
    </w:rPr>
  </w:style>
  <w:style w:type="character" w:styleId="Emphasis">
    <w:name w:val="Emphasis"/>
    <w:basedOn w:val="DefaultParagraphFont"/>
    <w:qFormat/>
    <w:rsid w:val="008F78DB"/>
    <w:rPr>
      <w:i/>
      <w:iCs/>
    </w:rPr>
  </w:style>
  <w:style w:type="paragraph" w:styleId="NormalWeb">
    <w:name w:val="Normal (Web)"/>
    <w:rsid w:val="008F78DB"/>
    <w:pPr>
      <w:spacing w:beforeAutospacing="1" w:after="0" w:afterAutospacing="1" w:line="240" w:lineRule="auto"/>
    </w:pPr>
    <w:rPr>
      <w:rFonts w:ascii="Times New Roman" w:eastAsia="SimSun" w:hAnsi="Times New Roman" w:cs="Times New Roman"/>
      <w:sz w:val="24"/>
      <w:szCs w:val="24"/>
      <w:lang w:val="en-US" w:eastAsia="zh-CN"/>
    </w:rPr>
  </w:style>
  <w:style w:type="paragraph" w:styleId="TOC1">
    <w:name w:val="toc 1"/>
    <w:basedOn w:val="Normal"/>
    <w:next w:val="Normal"/>
    <w:autoRedefine/>
    <w:uiPriority w:val="39"/>
    <w:rsid w:val="008F78DB"/>
    <w:pPr>
      <w:spacing w:after="100" w:line="240" w:lineRule="auto"/>
    </w:pPr>
    <w:rPr>
      <w:rFonts w:asciiTheme="minorHAnsi" w:eastAsiaTheme="minorEastAsia" w:hAnsiTheme="minorHAnsi" w:cstheme="minorBidi"/>
      <w:sz w:val="20"/>
      <w:szCs w:val="20"/>
      <w:lang w:eastAsia="zh-CN"/>
    </w:rPr>
  </w:style>
  <w:style w:type="paragraph" w:styleId="FootnoteText">
    <w:name w:val="footnote text"/>
    <w:basedOn w:val="Normal"/>
    <w:link w:val="FootnoteTextChar"/>
    <w:uiPriority w:val="99"/>
    <w:semiHidden/>
    <w:unhideWhenUsed/>
    <w:rsid w:val="006C6C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6C7B"/>
    <w:rPr>
      <w:rFonts w:ascii="Calibri Light" w:hAnsi="Calibri Light" w:cs="Times New Roman"/>
      <w:sz w:val="20"/>
      <w:szCs w:val="20"/>
      <w:lang w:val="en-US"/>
    </w:rPr>
  </w:style>
  <w:style w:type="character" w:styleId="FootnoteReference">
    <w:name w:val="footnote reference"/>
    <w:uiPriority w:val="99"/>
    <w:semiHidden/>
    <w:unhideWhenUsed/>
    <w:rsid w:val="006C6C7B"/>
    <w:rPr>
      <w:vertAlign w:val="superscript"/>
    </w:rPr>
  </w:style>
  <w:style w:type="paragraph" w:styleId="TOC2">
    <w:name w:val="toc 2"/>
    <w:basedOn w:val="Normal"/>
    <w:next w:val="Normal"/>
    <w:autoRedefine/>
    <w:uiPriority w:val="39"/>
    <w:semiHidden/>
    <w:unhideWhenUsed/>
    <w:rsid w:val="0048464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90428">
      <w:bodyDiv w:val="1"/>
      <w:marLeft w:val="0"/>
      <w:marRight w:val="0"/>
      <w:marTop w:val="0"/>
      <w:marBottom w:val="0"/>
      <w:divBdr>
        <w:top w:val="none" w:sz="0" w:space="0" w:color="auto"/>
        <w:left w:val="none" w:sz="0" w:space="0" w:color="auto"/>
        <w:bottom w:val="none" w:sz="0" w:space="0" w:color="auto"/>
        <w:right w:val="none" w:sz="0" w:space="0" w:color="auto"/>
      </w:divBdr>
    </w:div>
    <w:div w:id="170774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BDB04E893542F9AAE06116C3920B49"/>
        <w:category>
          <w:name w:val="General"/>
          <w:gallery w:val="placeholder"/>
        </w:category>
        <w:types>
          <w:type w:val="bbPlcHdr"/>
        </w:types>
        <w:behaviors>
          <w:behavior w:val="content"/>
        </w:behaviors>
        <w:guid w:val="{21824429-D08C-4325-815A-8599557527C9}"/>
      </w:docPartPr>
      <w:docPartBody>
        <w:p w:rsidR="00533DD8" w:rsidRDefault="001C6CA2" w:rsidP="001C6CA2">
          <w:pPr>
            <w:pStyle w:val="67BDB04E893542F9AAE06116C3920B49"/>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CA2"/>
    <w:rsid w:val="000B4FB0"/>
    <w:rsid w:val="001C6CA2"/>
    <w:rsid w:val="00206975"/>
    <w:rsid w:val="00402B44"/>
    <w:rsid w:val="004C7180"/>
    <w:rsid w:val="004E34B6"/>
    <w:rsid w:val="00533DD8"/>
    <w:rsid w:val="006F7A22"/>
    <w:rsid w:val="007B6D33"/>
    <w:rsid w:val="0094168A"/>
    <w:rsid w:val="00A45640"/>
    <w:rsid w:val="00B1106D"/>
    <w:rsid w:val="00B57BBE"/>
    <w:rsid w:val="00B63F4C"/>
    <w:rsid w:val="00C91ABB"/>
    <w:rsid w:val="00E710AE"/>
    <w:rsid w:val="00E90BA2"/>
    <w:rsid w:val="00E94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34B6"/>
    <w:rPr>
      <w:color w:val="808080"/>
    </w:rPr>
  </w:style>
  <w:style w:type="paragraph" w:customStyle="1" w:styleId="67BDB04E893542F9AAE06116C3920B49">
    <w:name w:val="67BDB04E893542F9AAE06116C3920B49"/>
    <w:rsid w:val="001C6C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8606F-864E-44D9-8360-D705437F7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13</Pages>
  <Words>2297</Words>
  <Characters>13094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 1: Contract law</dc:subject>
  <dc:creator>MD R Ahmed</dc:creator>
  <cp:keywords/>
  <dc:description/>
  <cp:lastModifiedBy>Md Roshid Ahmed (1922561)</cp:lastModifiedBy>
  <cp:revision>182</cp:revision>
  <cp:lastPrinted>2021-01-15T14:40:00Z</cp:lastPrinted>
  <dcterms:created xsi:type="dcterms:W3CDTF">2021-01-04T14:46:00Z</dcterms:created>
  <dcterms:modified xsi:type="dcterms:W3CDTF">2022-03-03T02:21:00Z</dcterms:modified>
</cp:coreProperties>
</file>