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528A32" w14:textId="77777777" w:rsidR="008C2DAD" w:rsidRPr="008C2DAD" w:rsidRDefault="00494B74" w:rsidP="008C2DAD">
      <w:pPr>
        <w:pStyle w:val="NormalWeb"/>
        <w:rPr>
          <w:rFonts w:ascii="Arial" w:hAnsi="Arial" w:cs="Arial"/>
          <w:sz w:val="22"/>
          <w:szCs w:val="22"/>
        </w:rPr>
      </w:pPr>
      <w:r>
        <w:rPr>
          <w:rFonts w:ascii="Arial" w:hAnsi="Arial" w:cs="Arial"/>
          <w:sz w:val="22"/>
          <w:szCs w:val="22"/>
        </w:rPr>
        <w:t xml:space="preserve">A critical review of </w:t>
      </w:r>
      <w:r w:rsidR="00B41D3E">
        <w:rPr>
          <w:rFonts w:ascii="Arial" w:hAnsi="Arial" w:cs="Arial"/>
          <w:sz w:val="22"/>
          <w:szCs w:val="22"/>
        </w:rPr>
        <w:t>Curcio et al</w:t>
      </w:r>
      <w:r w:rsidR="00607835">
        <w:rPr>
          <w:rFonts w:ascii="Arial" w:hAnsi="Arial" w:cs="Arial"/>
          <w:sz w:val="22"/>
          <w:szCs w:val="22"/>
        </w:rPr>
        <w:t xml:space="preserve">, 2016, </w:t>
      </w:r>
      <w:r w:rsidR="00607835">
        <w:rPr>
          <w:rFonts w:ascii="Arial" w:hAnsi="Arial" w:cs="Arial"/>
          <w:sz w:val="22"/>
          <w:szCs w:val="22"/>
        </w:rPr>
        <w:t>Predictors of delinquency among adolescents and young adults: A new psychosocial control perspective</w:t>
      </w:r>
      <w:r w:rsidR="00624C70">
        <w:rPr>
          <w:rFonts w:ascii="Arial" w:hAnsi="Arial" w:cs="Arial"/>
          <w:sz w:val="22"/>
          <w:szCs w:val="22"/>
        </w:rPr>
        <w:t xml:space="preserve"> </w:t>
      </w:r>
      <w:r w:rsidR="008C2DAD" w:rsidRPr="008C2DAD">
        <w:rPr>
          <w:rFonts w:ascii="Arial" w:hAnsi="Arial" w:cs="Arial"/>
          <w:sz w:val="22"/>
          <w:szCs w:val="22"/>
        </w:rPr>
        <w:t xml:space="preserve">Journal of Criminology 2017, Vol. 50(2) 155–175 </w:t>
      </w:r>
    </w:p>
    <w:p w14:paraId="2D03D75A" w14:textId="74332B6B" w:rsidR="005E1570" w:rsidRDefault="002306A2" w:rsidP="005E1570">
      <w:pPr>
        <w:spacing w:line="360" w:lineRule="auto"/>
        <w:jc w:val="both"/>
        <w:rPr>
          <w:rFonts w:ascii="Arial" w:hAnsi="Arial" w:cs="Arial"/>
          <w:sz w:val="22"/>
          <w:szCs w:val="22"/>
        </w:rPr>
      </w:pPr>
      <w:r>
        <w:rPr>
          <w:rFonts w:ascii="Arial" w:hAnsi="Arial" w:cs="Arial"/>
          <w:sz w:val="22"/>
          <w:szCs w:val="22"/>
        </w:rPr>
        <w:t xml:space="preserve">The authors Curcio et, al. (2016) introduce the journal </w:t>
      </w:r>
      <w:r>
        <w:rPr>
          <w:rFonts w:ascii="Arial" w:hAnsi="Arial" w:cs="Arial"/>
          <w:sz w:val="22"/>
          <w:szCs w:val="22"/>
        </w:rPr>
        <w:t>‘Predictors of delinquency among adolescents and young adults: A new psychosocial control perspective’</w:t>
      </w:r>
      <w:r>
        <w:rPr>
          <w:rFonts w:ascii="Arial" w:hAnsi="Arial" w:cs="Arial"/>
          <w:sz w:val="22"/>
          <w:szCs w:val="22"/>
        </w:rPr>
        <w:t xml:space="preserve"> </w:t>
      </w:r>
      <w:r w:rsidR="00C52A64">
        <w:rPr>
          <w:rFonts w:ascii="Arial" w:hAnsi="Arial" w:cs="Arial"/>
          <w:sz w:val="22"/>
          <w:szCs w:val="22"/>
        </w:rPr>
        <w:t xml:space="preserve">by </w:t>
      </w:r>
      <w:r w:rsidR="00BB7F52">
        <w:rPr>
          <w:rFonts w:ascii="Arial" w:hAnsi="Arial" w:cs="Arial"/>
          <w:sz w:val="22"/>
          <w:szCs w:val="22"/>
        </w:rPr>
        <w:t xml:space="preserve">describing the </w:t>
      </w:r>
      <w:r w:rsidR="0052306E">
        <w:rPr>
          <w:rFonts w:ascii="Arial" w:hAnsi="Arial" w:cs="Arial"/>
          <w:sz w:val="22"/>
          <w:szCs w:val="22"/>
        </w:rPr>
        <w:t xml:space="preserve">globally high levels of </w:t>
      </w:r>
      <w:r w:rsidR="009175A6">
        <w:rPr>
          <w:rFonts w:ascii="Arial" w:hAnsi="Arial" w:cs="Arial"/>
          <w:sz w:val="22"/>
          <w:szCs w:val="22"/>
        </w:rPr>
        <w:t>youth crime</w:t>
      </w:r>
      <w:r w:rsidR="00BB7F52">
        <w:rPr>
          <w:rFonts w:ascii="Arial" w:hAnsi="Arial" w:cs="Arial"/>
          <w:sz w:val="22"/>
          <w:szCs w:val="22"/>
        </w:rPr>
        <w:t xml:space="preserve"> </w:t>
      </w:r>
      <w:r w:rsidR="004D17D8">
        <w:rPr>
          <w:rFonts w:ascii="Arial" w:hAnsi="Arial" w:cs="Arial"/>
          <w:sz w:val="22"/>
          <w:szCs w:val="22"/>
        </w:rPr>
        <w:t xml:space="preserve">and the impacting cost that </w:t>
      </w:r>
      <w:r w:rsidR="00C52A64">
        <w:rPr>
          <w:rFonts w:ascii="Arial" w:hAnsi="Arial" w:cs="Arial"/>
          <w:sz w:val="22"/>
          <w:szCs w:val="22"/>
        </w:rPr>
        <w:t>it</w:t>
      </w:r>
      <w:r w:rsidR="00623F51">
        <w:rPr>
          <w:rFonts w:ascii="Arial" w:hAnsi="Arial" w:cs="Arial"/>
          <w:sz w:val="22"/>
          <w:szCs w:val="22"/>
        </w:rPr>
        <w:t xml:space="preserve"> </w:t>
      </w:r>
      <w:r w:rsidR="004D17D8">
        <w:rPr>
          <w:rFonts w:ascii="Arial" w:hAnsi="Arial" w:cs="Arial"/>
          <w:sz w:val="22"/>
          <w:szCs w:val="22"/>
        </w:rPr>
        <w:t>has on the economy</w:t>
      </w:r>
      <w:r w:rsidR="005C1819">
        <w:rPr>
          <w:rFonts w:ascii="Arial" w:hAnsi="Arial" w:cs="Arial"/>
          <w:sz w:val="22"/>
          <w:szCs w:val="22"/>
        </w:rPr>
        <w:t xml:space="preserve">, (Health Organisation, 2014). </w:t>
      </w:r>
      <w:r w:rsidR="002F12D8">
        <w:rPr>
          <w:rFonts w:ascii="Arial" w:hAnsi="Arial" w:cs="Arial"/>
          <w:sz w:val="22"/>
          <w:szCs w:val="22"/>
        </w:rPr>
        <w:t xml:space="preserve"> </w:t>
      </w:r>
      <w:r w:rsidR="005F0128">
        <w:rPr>
          <w:rFonts w:ascii="Arial" w:hAnsi="Arial" w:cs="Arial"/>
          <w:sz w:val="22"/>
          <w:szCs w:val="22"/>
        </w:rPr>
        <w:t xml:space="preserve">The research </w:t>
      </w:r>
      <w:r w:rsidR="00624C70">
        <w:rPr>
          <w:rFonts w:ascii="Arial" w:hAnsi="Arial" w:cs="Arial"/>
          <w:sz w:val="22"/>
          <w:szCs w:val="22"/>
        </w:rPr>
        <w:t xml:space="preserve">aimed to </w:t>
      </w:r>
      <w:r w:rsidR="004F3BEE" w:rsidRPr="00624C70">
        <w:rPr>
          <w:rFonts w:ascii="Arial" w:hAnsi="Arial" w:cs="Arial"/>
          <w:sz w:val="22"/>
          <w:szCs w:val="22"/>
        </w:rPr>
        <w:t>test the suitability of a revised psychosocial control framework of youth problem behaviours, which include</w:t>
      </w:r>
      <w:r w:rsidR="003F1431">
        <w:rPr>
          <w:rFonts w:ascii="Arial" w:hAnsi="Arial" w:cs="Arial"/>
          <w:sz w:val="22"/>
          <w:szCs w:val="22"/>
        </w:rPr>
        <w:t>d</w:t>
      </w:r>
      <w:r w:rsidR="004F3BEE" w:rsidRPr="00624C70">
        <w:rPr>
          <w:rFonts w:ascii="Arial" w:hAnsi="Arial" w:cs="Arial"/>
          <w:sz w:val="22"/>
          <w:szCs w:val="22"/>
        </w:rPr>
        <w:t xml:space="preserve"> peer risk-taking behaviours and </w:t>
      </w:r>
      <w:r w:rsidR="003F1431">
        <w:rPr>
          <w:rFonts w:ascii="Arial" w:hAnsi="Arial" w:cs="Arial"/>
          <w:sz w:val="22"/>
          <w:szCs w:val="22"/>
        </w:rPr>
        <w:t xml:space="preserve">attempted to </w:t>
      </w:r>
      <w:r w:rsidR="004F3BEE" w:rsidRPr="00624C70">
        <w:rPr>
          <w:rFonts w:ascii="Arial" w:hAnsi="Arial" w:cs="Arial"/>
          <w:sz w:val="22"/>
          <w:szCs w:val="22"/>
        </w:rPr>
        <w:t xml:space="preserve">distinguish between impulsivity and sensation seeking, </w:t>
      </w:r>
      <w:r w:rsidR="00B969CC">
        <w:rPr>
          <w:rFonts w:ascii="Arial" w:hAnsi="Arial" w:cs="Arial"/>
          <w:sz w:val="22"/>
          <w:szCs w:val="22"/>
        </w:rPr>
        <w:t>by</w:t>
      </w:r>
      <w:r w:rsidR="004F3BEE" w:rsidRPr="00624C70">
        <w:rPr>
          <w:rFonts w:ascii="Arial" w:hAnsi="Arial" w:cs="Arial"/>
          <w:sz w:val="22"/>
          <w:szCs w:val="22"/>
        </w:rPr>
        <w:t xml:space="preserve"> explaining delinquency across a trajectory from early adolescence to emerging young adulthood.</w:t>
      </w:r>
      <w:r w:rsidR="004F3BEE">
        <w:rPr>
          <w:rFonts w:ascii="Arial" w:hAnsi="Arial" w:cs="Arial"/>
          <w:sz w:val="22"/>
          <w:szCs w:val="22"/>
        </w:rPr>
        <w:t xml:space="preserve"> Whilst</w:t>
      </w:r>
      <w:r w:rsidR="009C4097">
        <w:rPr>
          <w:rFonts w:ascii="Arial" w:hAnsi="Arial" w:cs="Arial"/>
          <w:sz w:val="22"/>
          <w:szCs w:val="22"/>
        </w:rPr>
        <w:t xml:space="preserve"> the research is </w:t>
      </w:r>
      <w:r w:rsidR="00E33F9F">
        <w:rPr>
          <w:rFonts w:ascii="Arial" w:hAnsi="Arial" w:cs="Arial"/>
          <w:sz w:val="22"/>
          <w:szCs w:val="22"/>
        </w:rPr>
        <w:t xml:space="preserve">based on official Australian statistics, with </w:t>
      </w:r>
      <w:r w:rsidR="002E5617">
        <w:rPr>
          <w:rFonts w:ascii="Arial" w:hAnsi="Arial" w:cs="Arial"/>
          <w:sz w:val="22"/>
          <w:szCs w:val="22"/>
        </w:rPr>
        <w:t>youth delinquency and youth crime rate</w:t>
      </w:r>
      <w:r w:rsidR="00672F7C">
        <w:rPr>
          <w:rFonts w:ascii="Arial" w:hAnsi="Arial" w:cs="Arial"/>
          <w:sz w:val="22"/>
          <w:szCs w:val="22"/>
        </w:rPr>
        <w:t xml:space="preserve">s being </w:t>
      </w:r>
      <w:r w:rsidR="002C7178">
        <w:rPr>
          <w:rFonts w:ascii="Arial" w:hAnsi="Arial" w:cs="Arial"/>
          <w:sz w:val="22"/>
          <w:szCs w:val="22"/>
        </w:rPr>
        <w:t>described</w:t>
      </w:r>
      <w:r w:rsidR="007421FF">
        <w:rPr>
          <w:rFonts w:ascii="Arial" w:hAnsi="Arial" w:cs="Arial"/>
          <w:sz w:val="22"/>
          <w:szCs w:val="22"/>
        </w:rPr>
        <w:t>,</w:t>
      </w:r>
      <w:r w:rsidR="002C7178">
        <w:rPr>
          <w:rFonts w:ascii="Arial" w:hAnsi="Arial" w:cs="Arial"/>
          <w:sz w:val="22"/>
          <w:szCs w:val="22"/>
        </w:rPr>
        <w:t xml:space="preserve"> as a</w:t>
      </w:r>
      <w:r w:rsidR="002E5617">
        <w:rPr>
          <w:rFonts w:ascii="Arial" w:hAnsi="Arial" w:cs="Arial"/>
          <w:sz w:val="22"/>
          <w:szCs w:val="22"/>
        </w:rPr>
        <w:t xml:space="preserve"> worldwide issue</w:t>
      </w:r>
      <w:r w:rsidR="009C4097">
        <w:rPr>
          <w:rFonts w:ascii="Arial" w:hAnsi="Arial" w:cs="Arial"/>
          <w:sz w:val="22"/>
          <w:szCs w:val="22"/>
        </w:rPr>
        <w:t xml:space="preserve"> that can impact on all societies and cultures</w:t>
      </w:r>
      <w:r w:rsidR="002C7178">
        <w:rPr>
          <w:rFonts w:ascii="Arial" w:hAnsi="Arial" w:cs="Arial"/>
          <w:sz w:val="22"/>
          <w:szCs w:val="22"/>
        </w:rPr>
        <w:t xml:space="preserve">, </w:t>
      </w:r>
      <w:r w:rsidR="00F64FD6">
        <w:rPr>
          <w:rFonts w:ascii="Arial" w:hAnsi="Arial" w:cs="Arial"/>
          <w:sz w:val="22"/>
          <w:szCs w:val="22"/>
        </w:rPr>
        <w:t xml:space="preserve">research is needed to help combat the </w:t>
      </w:r>
      <w:r w:rsidR="00556102">
        <w:rPr>
          <w:rFonts w:ascii="Arial" w:hAnsi="Arial" w:cs="Arial"/>
          <w:sz w:val="22"/>
          <w:szCs w:val="22"/>
        </w:rPr>
        <w:t xml:space="preserve">issues concerned </w:t>
      </w:r>
      <w:r w:rsidR="00630AB8">
        <w:rPr>
          <w:rFonts w:ascii="Arial" w:hAnsi="Arial" w:cs="Arial"/>
          <w:sz w:val="22"/>
          <w:szCs w:val="22"/>
        </w:rPr>
        <w:t xml:space="preserve">towards </w:t>
      </w:r>
      <w:r w:rsidR="00556102">
        <w:rPr>
          <w:rFonts w:ascii="Arial" w:hAnsi="Arial" w:cs="Arial"/>
          <w:sz w:val="22"/>
          <w:szCs w:val="22"/>
        </w:rPr>
        <w:t>prevention of these behaviours and rehabilitation</w:t>
      </w:r>
      <w:r w:rsidR="00623F51">
        <w:rPr>
          <w:rFonts w:ascii="Arial" w:hAnsi="Arial" w:cs="Arial"/>
          <w:sz w:val="22"/>
          <w:szCs w:val="22"/>
        </w:rPr>
        <w:t xml:space="preserve">. </w:t>
      </w:r>
      <w:r w:rsidR="00EB5EEA">
        <w:rPr>
          <w:rFonts w:ascii="Arial" w:hAnsi="Arial" w:cs="Arial"/>
          <w:sz w:val="22"/>
          <w:szCs w:val="22"/>
        </w:rPr>
        <w:t>A brief de</w:t>
      </w:r>
      <w:r w:rsidR="00122A53">
        <w:rPr>
          <w:rFonts w:ascii="Arial" w:hAnsi="Arial" w:cs="Arial"/>
          <w:sz w:val="22"/>
          <w:szCs w:val="22"/>
        </w:rPr>
        <w:t xml:space="preserve">finition </w:t>
      </w:r>
      <w:r w:rsidR="00EB5EEA">
        <w:rPr>
          <w:rFonts w:ascii="Arial" w:hAnsi="Arial" w:cs="Arial"/>
          <w:sz w:val="22"/>
          <w:szCs w:val="22"/>
        </w:rPr>
        <w:t xml:space="preserve">is given </w:t>
      </w:r>
      <w:r w:rsidR="00723D9B">
        <w:rPr>
          <w:rFonts w:ascii="Arial" w:hAnsi="Arial" w:cs="Arial"/>
          <w:sz w:val="22"/>
          <w:szCs w:val="22"/>
        </w:rPr>
        <w:t xml:space="preserve">by the authors </w:t>
      </w:r>
      <w:r w:rsidR="00122A53">
        <w:rPr>
          <w:rFonts w:ascii="Arial" w:hAnsi="Arial" w:cs="Arial"/>
          <w:sz w:val="22"/>
          <w:szCs w:val="22"/>
        </w:rPr>
        <w:t xml:space="preserve">describing the </w:t>
      </w:r>
      <w:r w:rsidR="00B62140">
        <w:rPr>
          <w:rFonts w:ascii="Arial" w:hAnsi="Arial" w:cs="Arial"/>
          <w:sz w:val="22"/>
          <w:szCs w:val="22"/>
        </w:rPr>
        <w:t xml:space="preserve">mechanisms of the brain </w:t>
      </w:r>
      <w:r w:rsidR="00DD3AD7">
        <w:rPr>
          <w:rFonts w:ascii="Arial" w:hAnsi="Arial" w:cs="Arial"/>
          <w:sz w:val="22"/>
          <w:szCs w:val="22"/>
        </w:rPr>
        <w:t>that</w:t>
      </w:r>
      <w:r w:rsidR="00B62140">
        <w:rPr>
          <w:rFonts w:ascii="Arial" w:hAnsi="Arial" w:cs="Arial"/>
          <w:sz w:val="22"/>
          <w:szCs w:val="22"/>
        </w:rPr>
        <w:t xml:space="preserve"> are </w:t>
      </w:r>
      <w:r w:rsidR="0073028A">
        <w:rPr>
          <w:rFonts w:ascii="Arial" w:hAnsi="Arial" w:cs="Arial"/>
          <w:sz w:val="22"/>
          <w:szCs w:val="22"/>
        </w:rPr>
        <w:t>responsible for the executive functioning</w:t>
      </w:r>
      <w:r w:rsidR="00431BAF">
        <w:rPr>
          <w:rFonts w:ascii="Arial" w:hAnsi="Arial" w:cs="Arial"/>
          <w:sz w:val="22"/>
          <w:szCs w:val="22"/>
        </w:rPr>
        <w:t>, decision making and impulse control</w:t>
      </w:r>
      <w:r w:rsidR="008C4FAE">
        <w:rPr>
          <w:rFonts w:ascii="Arial" w:hAnsi="Arial" w:cs="Arial"/>
          <w:sz w:val="22"/>
          <w:szCs w:val="22"/>
        </w:rPr>
        <w:t xml:space="preserve">, </w:t>
      </w:r>
      <w:r w:rsidR="000E1FA6">
        <w:rPr>
          <w:rFonts w:ascii="Arial" w:hAnsi="Arial" w:cs="Arial"/>
          <w:sz w:val="22"/>
          <w:szCs w:val="22"/>
        </w:rPr>
        <w:t xml:space="preserve">which </w:t>
      </w:r>
      <w:r w:rsidR="00595EAA">
        <w:rPr>
          <w:rFonts w:ascii="Arial" w:hAnsi="Arial" w:cs="Arial"/>
          <w:sz w:val="22"/>
          <w:szCs w:val="22"/>
        </w:rPr>
        <w:t xml:space="preserve">are still maturing until </w:t>
      </w:r>
      <w:r w:rsidR="00102362">
        <w:rPr>
          <w:rFonts w:ascii="Arial" w:hAnsi="Arial" w:cs="Arial"/>
          <w:sz w:val="22"/>
          <w:szCs w:val="22"/>
        </w:rPr>
        <w:t xml:space="preserve">the mid-twenties </w:t>
      </w:r>
      <w:r w:rsidR="004B53A8">
        <w:rPr>
          <w:rFonts w:ascii="Arial" w:hAnsi="Arial" w:cs="Arial"/>
          <w:sz w:val="22"/>
          <w:szCs w:val="22"/>
        </w:rPr>
        <w:t xml:space="preserve">of an individual’s life </w:t>
      </w:r>
      <w:r w:rsidR="00102362">
        <w:rPr>
          <w:rFonts w:ascii="Arial" w:hAnsi="Arial" w:cs="Arial"/>
          <w:sz w:val="22"/>
          <w:szCs w:val="22"/>
        </w:rPr>
        <w:t>(Newman &amp; Newman, 2012)</w:t>
      </w:r>
      <w:r w:rsidR="009916BD">
        <w:rPr>
          <w:rFonts w:ascii="Arial" w:hAnsi="Arial" w:cs="Arial"/>
          <w:sz w:val="22"/>
          <w:szCs w:val="22"/>
        </w:rPr>
        <w:t xml:space="preserve">. </w:t>
      </w:r>
      <w:r w:rsidR="003161C4">
        <w:rPr>
          <w:rFonts w:ascii="Arial" w:hAnsi="Arial" w:cs="Arial"/>
          <w:sz w:val="22"/>
          <w:szCs w:val="22"/>
        </w:rPr>
        <w:t>The authors state that i</w:t>
      </w:r>
      <w:r w:rsidR="009916BD">
        <w:rPr>
          <w:rFonts w:ascii="Arial" w:hAnsi="Arial" w:cs="Arial"/>
          <w:sz w:val="22"/>
          <w:szCs w:val="22"/>
        </w:rPr>
        <w:t>ndividuals</w:t>
      </w:r>
      <w:r w:rsidR="00625EEF">
        <w:rPr>
          <w:rFonts w:ascii="Arial" w:hAnsi="Arial" w:cs="Arial"/>
          <w:sz w:val="22"/>
          <w:szCs w:val="22"/>
        </w:rPr>
        <w:t xml:space="preserve"> </w:t>
      </w:r>
      <w:r w:rsidR="009916BD">
        <w:rPr>
          <w:rFonts w:ascii="Arial" w:hAnsi="Arial" w:cs="Arial"/>
          <w:sz w:val="22"/>
          <w:szCs w:val="22"/>
        </w:rPr>
        <w:t xml:space="preserve">are more prone to </w:t>
      </w:r>
      <w:r w:rsidR="00A11743">
        <w:rPr>
          <w:rFonts w:ascii="Arial" w:hAnsi="Arial" w:cs="Arial"/>
          <w:sz w:val="22"/>
          <w:szCs w:val="22"/>
        </w:rPr>
        <w:t>delinquent acti</w:t>
      </w:r>
      <w:r w:rsidR="00E90A0E">
        <w:rPr>
          <w:rFonts w:ascii="Arial" w:hAnsi="Arial" w:cs="Arial"/>
          <w:sz w:val="22"/>
          <w:szCs w:val="22"/>
        </w:rPr>
        <w:t xml:space="preserve">vities such as risk taking during their </w:t>
      </w:r>
      <w:r w:rsidR="00625EEF">
        <w:rPr>
          <w:rFonts w:ascii="Arial" w:hAnsi="Arial" w:cs="Arial"/>
          <w:sz w:val="22"/>
          <w:szCs w:val="22"/>
        </w:rPr>
        <w:t>adolescen</w:t>
      </w:r>
      <w:r w:rsidR="00857069">
        <w:rPr>
          <w:rFonts w:ascii="Arial" w:hAnsi="Arial" w:cs="Arial"/>
          <w:sz w:val="22"/>
          <w:szCs w:val="22"/>
        </w:rPr>
        <w:t>t</w:t>
      </w:r>
      <w:r w:rsidR="00625EEF">
        <w:rPr>
          <w:rFonts w:ascii="Arial" w:hAnsi="Arial" w:cs="Arial"/>
          <w:sz w:val="22"/>
          <w:szCs w:val="22"/>
        </w:rPr>
        <w:t xml:space="preserve"> years between the years of 13 and </w:t>
      </w:r>
      <w:r w:rsidR="000065F1">
        <w:rPr>
          <w:rFonts w:ascii="Arial" w:hAnsi="Arial" w:cs="Arial"/>
          <w:sz w:val="22"/>
          <w:szCs w:val="22"/>
        </w:rPr>
        <w:t>24</w:t>
      </w:r>
      <w:r w:rsidR="00857069">
        <w:rPr>
          <w:rFonts w:ascii="Arial" w:hAnsi="Arial" w:cs="Arial"/>
          <w:sz w:val="22"/>
          <w:szCs w:val="22"/>
        </w:rPr>
        <w:t xml:space="preserve">, </w:t>
      </w:r>
      <w:r w:rsidR="00F35349">
        <w:rPr>
          <w:rFonts w:ascii="Arial" w:hAnsi="Arial" w:cs="Arial"/>
          <w:sz w:val="22"/>
          <w:szCs w:val="22"/>
        </w:rPr>
        <w:t xml:space="preserve">due to this they wanted to examine whether there </w:t>
      </w:r>
      <w:r w:rsidR="00F03A5F">
        <w:rPr>
          <w:rFonts w:ascii="Arial" w:hAnsi="Arial" w:cs="Arial"/>
          <w:sz w:val="22"/>
          <w:szCs w:val="22"/>
        </w:rPr>
        <w:t>is an explanation of delinque</w:t>
      </w:r>
      <w:r w:rsidR="00177D23">
        <w:rPr>
          <w:rFonts w:ascii="Arial" w:hAnsi="Arial" w:cs="Arial"/>
          <w:sz w:val="22"/>
          <w:szCs w:val="22"/>
        </w:rPr>
        <w:t xml:space="preserve">ncy through a trajectory from early adolescence </w:t>
      </w:r>
      <w:r w:rsidR="003E4893">
        <w:rPr>
          <w:rFonts w:ascii="Arial" w:hAnsi="Arial" w:cs="Arial"/>
          <w:sz w:val="22"/>
          <w:szCs w:val="22"/>
        </w:rPr>
        <w:t>until they emerge into early adulthood, (Curcio, et al. 2016). T</w:t>
      </w:r>
      <w:r w:rsidR="00857069">
        <w:rPr>
          <w:rFonts w:ascii="Arial" w:hAnsi="Arial" w:cs="Arial"/>
          <w:sz w:val="22"/>
          <w:szCs w:val="22"/>
        </w:rPr>
        <w:t>h</w:t>
      </w:r>
      <w:r w:rsidR="00EE5F54">
        <w:rPr>
          <w:rFonts w:ascii="Arial" w:hAnsi="Arial" w:cs="Arial"/>
          <w:sz w:val="22"/>
          <w:szCs w:val="22"/>
        </w:rPr>
        <w:t xml:space="preserve">e benefits of expanding the research to explain </w:t>
      </w:r>
      <w:r w:rsidR="00AA0BB1">
        <w:rPr>
          <w:rFonts w:ascii="Arial" w:hAnsi="Arial" w:cs="Arial"/>
          <w:sz w:val="22"/>
          <w:szCs w:val="22"/>
        </w:rPr>
        <w:t xml:space="preserve">delinquency within this cohort is useful to eradicate the </w:t>
      </w:r>
      <w:r w:rsidR="00473263">
        <w:rPr>
          <w:rFonts w:ascii="Arial" w:hAnsi="Arial" w:cs="Arial"/>
          <w:sz w:val="22"/>
          <w:szCs w:val="22"/>
        </w:rPr>
        <w:t xml:space="preserve">risk factors that underpin delinquency that spans </w:t>
      </w:r>
      <w:r w:rsidR="004A658C">
        <w:rPr>
          <w:rFonts w:ascii="Arial" w:hAnsi="Arial" w:cs="Arial"/>
          <w:sz w:val="22"/>
          <w:szCs w:val="22"/>
        </w:rPr>
        <w:t>through an individual’s adolescence and early adulthood</w:t>
      </w:r>
      <w:r w:rsidR="001C5FB5">
        <w:rPr>
          <w:rFonts w:ascii="Arial" w:hAnsi="Arial" w:cs="Arial"/>
          <w:sz w:val="22"/>
          <w:szCs w:val="22"/>
        </w:rPr>
        <w:t xml:space="preserve">, (Curcio, et al. 2016). </w:t>
      </w:r>
      <w:r w:rsidR="009B1CBE">
        <w:rPr>
          <w:rFonts w:ascii="Arial" w:hAnsi="Arial" w:cs="Arial"/>
          <w:sz w:val="22"/>
          <w:szCs w:val="22"/>
        </w:rPr>
        <w:t xml:space="preserve"> The study</w:t>
      </w:r>
      <w:r w:rsidR="00590A98">
        <w:rPr>
          <w:rFonts w:ascii="Arial" w:hAnsi="Arial" w:cs="Arial"/>
          <w:sz w:val="22"/>
          <w:szCs w:val="22"/>
        </w:rPr>
        <w:t>’s findings</w:t>
      </w:r>
      <w:r w:rsidR="009B1CBE">
        <w:rPr>
          <w:rFonts w:ascii="Arial" w:hAnsi="Arial" w:cs="Arial"/>
          <w:sz w:val="22"/>
          <w:szCs w:val="22"/>
        </w:rPr>
        <w:t xml:space="preserve"> showed </w:t>
      </w:r>
      <w:r w:rsidR="00417028">
        <w:rPr>
          <w:rFonts w:ascii="Arial" w:hAnsi="Arial" w:cs="Arial"/>
          <w:sz w:val="22"/>
          <w:szCs w:val="22"/>
        </w:rPr>
        <w:t xml:space="preserve">individual but </w:t>
      </w:r>
      <w:r w:rsidR="0005042B">
        <w:rPr>
          <w:rFonts w:ascii="Arial" w:hAnsi="Arial" w:cs="Arial"/>
          <w:sz w:val="22"/>
          <w:szCs w:val="22"/>
        </w:rPr>
        <w:t xml:space="preserve">also </w:t>
      </w:r>
      <w:r w:rsidR="00417028">
        <w:rPr>
          <w:rFonts w:ascii="Arial" w:hAnsi="Arial" w:cs="Arial"/>
          <w:sz w:val="22"/>
          <w:szCs w:val="22"/>
        </w:rPr>
        <w:t xml:space="preserve">overlapping </w:t>
      </w:r>
      <w:r w:rsidR="009156EC">
        <w:rPr>
          <w:rFonts w:ascii="Arial" w:hAnsi="Arial" w:cs="Arial"/>
          <w:sz w:val="22"/>
          <w:szCs w:val="22"/>
        </w:rPr>
        <w:t>developmental trajectories</w:t>
      </w:r>
      <w:r w:rsidR="00164214">
        <w:rPr>
          <w:rFonts w:ascii="Arial" w:hAnsi="Arial" w:cs="Arial"/>
          <w:sz w:val="22"/>
          <w:szCs w:val="22"/>
        </w:rPr>
        <w:t xml:space="preserve"> and average inter</w:t>
      </w:r>
      <w:r w:rsidR="00590A98">
        <w:rPr>
          <w:rFonts w:ascii="Arial" w:hAnsi="Arial" w:cs="Arial"/>
          <w:sz w:val="22"/>
          <w:szCs w:val="22"/>
        </w:rPr>
        <w:t xml:space="preserve">correlations between </w:t>
      </w:r>
      <w:r w:rsidR="0005042B">
        <w:rPr>
          <w:rFonts w:ascii="Arial" w:hAnsi="Arial" w:cs="Arial"/>
          <w:sz w:val="22"/>
          <w:szCs w:val="22"/>
        </w:rPr>
        <w:t>both the personality traits</w:t>
      </w:r>
      <w:r w:rsidR="00A06D8D">
        <w:rPr>
          <w:rFonts w:ascii="Arial" w:hAnsi="Arial" w:cs="Arial"/>
          <w:sz w:val="22"/>
          <w:szCs w:val="22"/>
        </w:rPr>
        <w:t xml:space="preserve"> which confirmed their hypothesis that an individual’s unplanned impulsivity </w:t>
      </w:r>
      <w:r w:rsidR="00B52ED5">
        <w:rPr>
          <w:rFonts w:ascii="Arial" w:hAnsi="Arial" w:cs="Arial"/>
          <w:sz w:val="22"/>
          <w:szCs w:val="22"/>
        </w:rPr>
        <w:t xml:space="preserve">and their sensation seeking are </w:t>
      </w:r>
      <w:r w:rsidR="00397ACB">
        <w:rPr>
          <w:rFonts w:ascii="Arial" w:hAnsi="Arial" w:cs="Arial"/>
          <w:sz w:val="22"/>
          <w:szCs w:val="22"/>
        </w:rPr>
        <w:t xml:space="preserve">complexly different. </w:t>
      </w:r>
      <w:r w:rsidR="00FF6AEE">
        <w:rPr>
          <w:rFonts w:ascii="Arial" w:hAnsi="Arial" w:cs="Arial"/>
          <w:sz w:val="22"/>
          <w:szCs w:val="22"/>
        </w:rPr>
        <w:t xml:space="preserve">Overall the authors </w:t>
      </w:r>
      <w:r w:rsidR="00617D7F">
        <w:rPr>
          <w:rFonts w:ascii="Arial" w:hAnsi="Arial" w:cs="Arial"/>
          <w:sz w:val="22"/>
          <w:szCs w:val="22"/>
        </w:rPr>
        <w:t xml:space="preserve">clearly defined the research topic and stated that they wanted to investigate the </w:t>
      </w:r>
      <w:r w:rsidR="00E66E90">
        <w:rPr>
          <w:rFonts w:ascii="Arial" w:hAnsi="Arial" w:cs="Arial"/>
          <w:sz w:val="22"/>
          <w:szCs w:val="22"/>
        </w:rPr>
        <w:t>issues relating to delinquent behaviours among adolescents and young adults by using a new psychosocial perspective</w:t>
      </w:r>
      <w:r w:rsidR="0041700A">
        <w:rPr>
          <w:rFonts w:ascii="Arial" w:hAnsi="Arial" w:cs="Arial"/>
          <w:sz w:val="22"/>
          <w:szCs w:val="22"/>
        </w:rPr>
        <w:t xml:space="preserve"> adding to the previous research that has been undertaken.</w:t>
      </w:r>
    </w:p>
    <w:p w14:paraId="2C57DDCE" w14:textId="77777777" w:rsidR="00583036" w:rsidRDefault="00583036" w:rsidP="002306A2">
      <w:pPr>
        <w:spacing w:line="360" w:lineRule="auto"/>
        <w:rPr>
          <w:rFonts w:ascii="Arial" w:hAnsi="Arial" w:cs="Arial"/>
          <w:b/>
          <w:bCs/>
          <w:sz w:val="22"/>
          <w:szCs w:val="22"/>
        </w:rPr>
      </w:pPr>
    </w:p>
    <w:p w14:paraId="09B7F438" w14:textId="5DB84A69" w:rsidR="00C83E51" w:rsidRDefault="00EA2113" w:rsidP="00C83E51">
      <w:pPr>
        <w:spacing w:line="360" w:lineRule="auto"/>
        <w:jc w:val="both"/>
        <w:rPr>
          <w:rFonts w:ascii="Arial" w:hAnsi="Arial" w:cs="Arial"/>
          <w:sz w:val="22"/>
          <w:szCs w:val="22"/>
        </w:rPr>
      </w:pPr>
      <w:r>
        <w:rPr>
          <w:rFonts w:ascii="Arial" w:hAnsi="Arial" w:cs="Arial"/>
          <w:sz w:val="22"/>
          <w:szCs w:val="22"/>
        </w:rPr>
        <w:t xml:space="preserve">The researchers aimed to follow on and expand from the research of </w:t>
      </w:r>
      <w:proofErr w:type="spellStart"/>
      <w:r>
        <w:rPr>
          <w:rFonts w:ascii="Arial" w:hAnsi="Arial" w:cs="Arial"/>
          <w:sz w:val="22"/>
          <w:szCs w:val="22"/>
        </w:rPr>
        <w:t>Mak</w:t>
      </w:r>
      <w:proofErr w:type="spellEnd"/>
      <w:r>
        <w:rPr>
          <w:rFonts w:ascii="Arial" w:hAnsi="Arial" w:cs="Arial"/>
          <w:sz w:val="22"/>
          <w:szCs w:val="22"/>
        </w:rPr>
        <w:t xml:space="preserve"> (1990), whilst the psychosocial control theory has validation from official non-delinquent and delinquent samples of adolescents (Mac, 1991)</w:t>
      </w:r>
      <w:r w:rsidR="000626AD">
        <w:rPr>
          <w:rFonts w:ascii="Arial" w:hAnsi="Arial" w:cs="Arial"/>
          <w:sz w:val="22"/>
          <w:szCs w:val="22"/>
        </w:rPr>
        <w:t xml:space="preserve">. </w:t>
      </w:r>
      <w:r w:rsidR="0041700A">
        <w:rPr>
          <w:rFonts w:ascii="Arial" w:hAnsi="Arial" w:cs="Arial"/>
          <w:sz w:val="22"/>
          <w:szCs w:val="22"/>
        </w:rPr>
        <w:t xml:space="preserve">There has been a vast amount of research into criminal behaviours, but there has been little research that has investigated the efficacy of the </w:t>
      </w:r>
      <w:r w:rsidR="0041700A">
        <w:rPr>
          <w:rFonts w:ascii="Arial" w:hAnsi="Arial" w:cs="Arial"/>
          <w:sz w:val="22"/>
          <w:szCs w:val="22"/>
        </w:rPr>
        <w:lastRenderedPageBreak/>
        <w:t>psychosocial control model to describe an individual’s youth experimentation of delinquent behaviours and actions</w:t>
      </w:r>
      <w:r w:rsidR="0041700A">
        <w:rPr>
          <w:rFonts w:ascii="Arial" w:hAnsi="Arial" w:cs="Arial"/>
          <w:sz w:val="22"/>
          <w:szCs w:val="22"/>
        </w:rPr>
        <w:t>,</w:t>
      </w:r>
      <w:r w:rsidR="0041700A">
        <w:rPr>
          <w:rFonts w:ascii="Arial" w:hAnsi="Arial" w:cs="Arial"/>
          <w:sz w:val="22"/>
          <w:szCs w:val="22"/>
        </w:rPr>
        <w:t xml:space="preserve"> during the developmental stages in their teenage years up to their young adult stages. </w:t>
      </w:r>
      <w:r w:rsidR="000626AD">
        <w:rPr>
          <w:rFonts w:ascii="Arial" w:hAnsi="Arial" w:cs="Arial"/>
          <w:sz w:val="22"/>
          <w:szCs w:val="22"/>
        </w:rPr>
        <w:t>T</w:t>
      </w:r>
      <w:r w:rsidR="00B87C03">
        <w:rPr>
          <w:rFonts w:ascii="Arial" w:hAnsi="Arial" w:cs="Arial"/>
          <w:sz w:val="22"/>
          <w:szCs w:val="22"/>
        </w:rPr>
        <w:t>here has been little research that has investigated the efficacy of the psychosocial control model to describe an individual’s youth experimentation of delinquent behaviours and actions during their developmental stages in their teenage years up to their young adult stages</w:t>
      </w:r>
      <w:r w:rsidR="00160DFC">
        <w:rPr>
          <w:rFonts w:ascii="Arial" w:hAnsi="Arial" w:cs="Arial"/>
          <w:sz w:val="22"/>
          <w:szCs w:val="22"/>
        </w:rPr>
        <w:t xml:space="preserve">. </w:t>
      </w:r>
      <w:r w:rsidR="001267B1">
        <w:rPr>
          <w:rFonts w:ascii="Arial" w:hAnsi="Arial" w:cs="Arial"/>
          <w:sz w:val="22"/>
          <w:szCs w:val="22"/>
        </w:rPr>
        <w:t xml:space="preserve">Official Australian statistics </w:t>
      </w:r>
      <w:r w:rsidR="008D1147">
        <w:rPr>
          <w:rFonts w:ascii="Arial" w:hAnsi="Arial" w:cs="Arial"/>
          <w:sz w:val="22"/>
          <w:szCs w:val="22"/>
        </w:rPr>
        <w:t>have reported that the rate of offending among individuals between the ages of 15 and 24</w:t>
      </w:r>
      <w:r w:rsidR="006C6D27">
        <w:rPr>
          <w:rFonts w:ascii="Arial" w:hAnsi="Arial" w:cs="Arial"/>
          <w:sz w:val="22"/>
          <w:szCs w:val="22"/>
        </w:rPr>
        <w:t xml:space="preserve"> </w:t>
      </w:r>
      <w:r w:rsidR="008D1147">
        <w:rPr>
          <w:rFonts w:ascii="Arial" w:hAnsi="Arial" w:cs="Arial"/>
          <w:sz w:val="22"/>
          <w:szCs w:val="22"/>
        </w:rPr>
        <w:t xml:space="preserve">years </w:t>
      </w:r>
      <w:r w:rsidR="006C6D27">
        <w:rPr>
          <w:rFonts w:ascii="Arial" w:hAnsi="Arial" w:cs="Arial"/>
          <w:sz w:val="22"/>
          <w:szCs w:val="22"/>
        </w:rPr>
        <w:t xml:space="preserve">is twice the </w:t>
      </w:r>
      <w:r w:rsidR="002A7A7D">
        <w:rPr>
          <w:rFonts w:ascii="Arial" w:hAnsi="Arial" w:cs="Arial"/>
          <w:sz w:val="22"/>
          <w:szCs w:val="22"/>
        </w:rPr>
        <w:t xml:space="preserve">average offending rate </w:t>
      </w:r>
      <w:r w:rsidR="00703659">
        <w:rPr>
          <w:rFonts w:ascii="Arial" w:hAnsi="Arial" w:cs="Arial"/>
          <w:sz w:val="22"/>
          <w:szCs w:val="22"/>
        </w:rPr>
        <w:t>within any other age cohort</w:t>
      </w:r>
      <w:r w:rsidR="00ED28A5">
        <w:rPr>
          <w:rFonts w:ascii="Arial" w:hAnsi="Arial" w:cs="Arial"/>
          <w:sz w:val="22"/>
          <w:szCs w:val="22"/>
        </w:rPr>
        <w:t xml:space="preserve"> within Australia</w:t>
      </w:r>
      <w:r w:rsidR="00F378B3">
        <w:rPr>
          <w:rFonts w:ascii="Arial" w:hAnsi="Arial" w:cs="Arial"/>
          <w:sz w:val="22"/>
          <w:szCs w:val="22"/>
        </w:rPr>
        <w:t xml:space="preserve"> between 2011 and 2012 (Australian Institute of Criminology, 2014)</w:t>
      </w:r>
      <w:r w:rsidR="00396570">
        <w:rPr>
          <w:rFonts w:ascii="Arial" w:hAnsi="Arial" w:cs="Arial"/>
          <w:sz w:val="22"/>
          <w:szCs w:val="22"/>
        </w:rPr>
        <w:t xml:space="preserve">. </w:t>
      </w:r>
      <w:r w:rsidR="00F77FCA">
        <w:rPr>
          <w:rFonts w:ascii="Arial" w:hAnsi="Arial" w:cs="Arial"/>
          <w:sz w:val="22"/>
          <w:szCs w:val="22"/>
        </w:rPr>
        <w:t xml:space="preserve">Due to the </w:t>
      </w:r>
      <w:r w:rsidR="008F3E9E">
        <w:rPr>
          <w:rFonts w:ascii="Arial" w:hAnsi="Arial" w:cs="Arial"/>
          <w:sz w:val="22"/>
          <w:szCs w:val="22"/>
        </w:rPr>
        <w:t xml:space="preserve">high prevalence rates within this population, a </w:t>
      </w:r>
      <w:r w:rsidR="00A867DF">
        <w:rPr>
          <w:rFonts w:ascii="Arial" w:hAnsi="Arial" w:cs="Arial"/>
          <w:sz w:val="22"/>
          <w:szCs w:val="22"/>
        </w:rPr>
        <w:t xml:space="preserve">thorough </w:t>
      </w:r>
      <w:r w:rsidR="00655BDC">
        <w:rPr>
          <w:rFonts w:ascii="Arial" w:hAnsi="Arial" w:cs="Arial"/>
          <w:sz w:val="22"/>
          <w:szCs w:val="22"/>
        </w:rPr>
        <w:t xml:space="preserve">theoretical model </w:t>
      </w:r>
      <w:r w:rsidR="00904A50">
        <w:rPr>
          <w:rFonts w:ascii="Arial" w:hAnsi="Arial" w:cs="Arial"/>
          <w:sz w:val="22"/>
          <w:szCs w:val="22"/>
        </w:rPr>
        <w:t>is applicable</w:t>
      </w:r>
      <w:r w:rsidR="00FE34D8">
        <w:rPr>
          <w:rFonts w:ascii="Arial" w:hAnsi="Arial" w:cs="Arial"/>
          <w:sz w:val="22"/>
          <w:szCs w:val="22"/>
        </w:rPr>
        <w:t xml:space="preserve"> to reduce the </w:t>
      </w:r>
      <w:r w:rsidR="00B21B3B">
        <w:rPr>
          <w:rFonts w:ascii="Arial" w:hAnsi="Arial" w:cs="Arial"/>
          <w:sz w:val="22"/>
          <w:szCs w:val="22"/>
        </w:rPr>
        <w:t>risk factors that underpin Australian delinquency that spans a trajectory from earl</w:t>
      </w:r>
      <w:r w:rsidR="00C0329E">
        <w:rPr>
          <w:rFonts w:ascii="Arial" w:hAnsi="Arial" w:cs="Arial"/>
          <w:sz w:val="22"/>
          <w:szCs w:val="22"/>
        </w:rPr>
        <w:t>y adolescence emerging through to young adulthood of an individual</w:t>
      </w:r>
      <w:r w:rsidR="00802A47">
        <w:rPr>
          <w:rFonts w:ascii="Arial" w:hAnsi="Arial" w:cs="Arial"/>
          <w:sz w:val="22"/>
          <w:szCs w:val="22"/>
        </w:rPr>
        <w:t xml:space="preserve">. </w:t>
      </w:r>
      <w:r w:rsidR="00C83E51">
        <w:rPr>
          <w:rFonts w:ascii="Arial" w:hAnsi="Arial" w:cs="Arial"/>
          <w:sz w:val="22"/>
          <w:szCs w:val="22"/>
        </w:rPr>
        <w:t xml:space="preserve">Therefore, this information is </w:t>
      </w:r>
      <w:r w:rsidR="00C83E51">
        <w:rPr>
          <w:rFonts w:ascii="Arial" w:hAnsi="Arial" w:cs="Arial"/>
          <w:sz w:val="22"/>
          <w:szCs w:val="22"/>
        </w:rPr>
        <w:t xml:space="preserve">needed </w:t>
      </w:r>
      <w:r w:rsidR="00C83E51">
        <w:rPr>
          <w:rFonts w:ascii="Arial" w:hAnsi="Arial" w:cs="Arial"/>
          <w:sz w:val="22"/>
          <w:szCs w:val="22"/>
        </w:rPr>
        <w:t>to enable future researchers to produce less limitations within their study and possibly create added explanations of which factors create criminal behaviour during the adolescent stages of an individual’s life stages and why</w:t>
      </w:r>
      <w:r w:rsidR="009C7E4E">
        <w:rPr>
          <w:rFonts w:ascii="Arial" w:hAnsi="Arial" w:cs="Arial"/>
          <w:sz w:val="22"/>
          <w:szCs w:val="22"/>
        </w:rPr>
        <w:t xml:space="preserve"> they occur </w:t>
      </w:r>
      <w:r w:rsidR="00C83E51">
        <w:rPr>
          <w:rFonts w:ascii="Arial" w:hAnsi="Arial" w:cs="Arial"/>
          <w:sz w:val="22"/>
          <w:szCs w:val="22"/>
        </w:rPr>
        <w:t xml:space="preserve">(Curcio et al. 2016). </w:t>
      </w:r>
    </w:p>
    <w:p w14:paraId="01DD7B63" w14:textId="0460F07B" w:rsidR="00C05A11" w:rsidRPr="00583036" w:rsidRDefault="003D2737" w:rsidP="00583036">
      <w:pPr>
        <w:spacing w:line="360" w:lineRule="auto"/>
        <w:rPr>
          <w:rFonts w:ascii="Arial" w:hAnsi="Arial" w:cs="Arial"/>
          <w:sz w:val="22"/>
          <w:szCs w:val="22"/>
        </w:rPr>
      </w:pPr>
      <w:r>
        <w:rPr>
          <w:rFonts w:ascii="Arial" w:hAnsi="Arial" w:cs="Arial"/>
          <w:sz w:val="22"/>
          <w:szCs w:val="22"/>
        </w:rPr>
        <w:t>Research was carried out via an online survey</w:t>
      </w:r>
      <w:r w:rsidR="00E847E1">
        <w:rPr>
          <w:rFonts w:ascii="Arial" w:hAnsi="Arial" w:cs="Arial"/>
          <w:sz w:val="22"/>
          <w:szCs w:val="22"/>
        </w:rPr>
        <w:t xml:space="preserve">. </w:t>
      </w:r>
      <w:r w:rsidR="00E847E1">
        <w:rPr>
          <w:rFonts w:ascii="Arial" w:hAnsi="Arial" w:cs="Arial"/>
          <w:sz w:val="22"/>
          <w:szCs w:val="22"/>
        </w:rPr>
        <w:t>A self-reported Likert sc</w:t>
      </w:r>
      <w:r w:rsidR="00E847E1" w:rsidRPr="005E4802">
        <w:rPr>
          <w:rFonts w:ascii="Arial" w:hAnsi="Arial" w:cs="Arial"/>
          <w:sz w:val="22"/>
          <w:szCs w:val="22"/>
        </w:rPr>
        <w:t xml:space="preserve">ale was used to record the participants answers. Participants were </w:t>
      </w:r>
      <w:r w:rsidR="005E4802" w:rsidRPr="005E4802">
        <w:rPr>
          <w:rFonts w:ascii="Arial" w:hAnsi="Arial" w:cs="Arial"/>
          <w:sz w:val="22"/>
          <w:szCs w:val="22"/>
        </w:rPr>
        <w:t xml:space="preserve">recruited </w:t>
      </w:r>
      <w:r w:rsidR="00E847E1" w:rsidRPr="005E4802">
        <w:rPr>
          <w:rFonts w:ascii="Arial" w:hAnsi="Arial" w:cs="Arial"/>
          <w:sz w:val="22"/>
          <w:szCs w:val="22"/>
        </w:rPr>
        <w:t xml:space="preserve">from </w:t>
      </w:r>
      <w:r w:rsidR="000A09C1">
        <w:rPr>
          <w:rFonts w:ascii="Arial" w:hAnsi="Arial" w:cs="Arial"/>
          <w:sz w:val="22"/>
          <w:szCs w:val="22"/>
        </w:rPr>
        <w:t>t</w:t>
      </w:r>
      <w:r w:rsidR="000A09C1" w:rsidRPr="000A09C1">
        <w:rPr>
          <w:rFonts w:ascii="Arial" w:hAnsi="Arial" w:cs="Arial"/>
          <w:sz w:val="22"/>
          <w:szCs w:val="22"/>
        </w:rPr>
        <w:t>wo government independent colleges</w:t>
      </w:r>
      <w:r w:rsidR="000A09C1" w:rsidRPr="000A09C1">
        <w:rPr>
          <w:rFonts w:ascii="Arial" w:hAnsi="Arial" w:cs="Arial"/>
          <w:sz w:val="22"/>
          <w:szCs w:val="22"/>
        </w:rPr>
        <w:t xml:space="preserve"> </w:t>
      </w:r>
      <w:r w:rsidR="00571CE6">
        <w:rPr>
          <w:rFonts w:ascii="Arial" w:hAnsi="Arial" w:cs="Arial"/>
          <w:sz w:val="22"/>
          <w:szCs w:val="22"/>
        </w:rPr>
        <w:t xml:space="preserve">these </w:t>
      </w:r>
      <w:r w:rsidR="00855EEF">
        <w:rPr>
          <w:rFonts w:ascii="Arial" w:hAnsi="Arial" w:cs="Arial"/>
          <w:sz w:val="22"/>
          <w:szCs w:val="22"/>
        </w:rPr>
        <w:t xml:space="preserve">participants were aged between 13 </w:t>
      </w:r>
      <w:r w:rsidR="00EC18BD">
        <w:rPr>
          <w:rFonts w:ascii="Arial" w:hAnsi="Arial" w:cs="Arial"/>
          <w:sz w:val="22"/>
          <w:szCs w:val="22"/>
        </w:rPr>
        <w:t>and 17 years of age, and</w:t>
      </w:r>
      <w:r w:rsidR="00E847E1" w:rsidRPr="000A09C1">
        <w:rPr>
          <w:rFonts w:ascii="Arial" w:hAnsi="Arial" w:cs="Arial"/>
          <w:sz w:val="22"/>
          <w:szCs w:val="22"/>
        </w:rPr>
        <w:t xml:space="preserve"> </w:t>
      </w:r>
      <w:proofErr w:type="spellStart"/>
      <w:r w:rsidR="00E847E1" w:rsidRPr="000A09C1">
        <w:rPr>
          <w:rFonts w:ascii="Arial" w:hAnsi="Arial" w:cs="Arial"/>
          <w:sz w:val="22"/>
          <w:szCs w:val="22"/>
        </w:rPr>
        <w:t>a</w:t>
      </w:r>
      <w:proofErr w:type="spellEnd"/>
      <w:r w:rsidR="00E847E1" w:rsidRPr="000A09C1">
        <w:rPr>
          <w:rFonts w:ascii="Arial" w:hAnsi="Arial" w:cs="Arial"/>
          <w:sz w:val="22"/>
          <w:szCs w:val="22"/>
        </w:rPr>
        <w:t xml:space="preserve"> </w:t>
      </w:r>
      <w:r w:rsidR="005E4802" w:rsidRPr="000A09C1">
        <w:rPr>
          <w:rFonts w:ascii="Arial" w:hAnsi="Arial" w:cs="Arial"/>
          <w:sz w:val="22"/>
          <w:szCs w:val="22"/>
        </w:rPr>
        <w:t>small metropolita</w:t>
      </w:r>
      <w:r w:rsidR="005E4802" w:rsidRPr="005E4802">
        <w:rPr>
          <w:rFonts w:ascii="Arial" w:hAnsi="Arial" w:cs="Arial"/>
          <w:sz w:val="22"/>
          <w:szCs w:val="22"/>
        </w:rPr>
        <w:t xml:space="preserve">n </w:t>
      </w:r>
      <w:r w:rsidR="00E847E1">
        <w:rPr>
          <w:rFonts w:ascii="Arial" w:hAnsi="Arial" w:cs="Arial"/>
          <w:sz w:val="22"/>
          <w:szCs w:val="22"/>
        </w:rPr>
        <w:t>university in Australia</w:t>
      </w:r>
      <w:r w:rsidR="00EC18BD">
        <w:rPr>
          <w:rFonts w:ascii="Arial" w:hAnsi="Arial" w:cs="Arial"/>
          <w:sz w:val="22"/>
          <w:szCs w:val="22"/>
        </w:rPr>
        <w:t xml:space="preserve"> </w:t>
      </w:r>
      <w:r w:rsidR="00571CE6">
        <w:rPr>
          <w:rFonts w:ascii="Arial" w:hAnsi="Arial" w:cs="Arial"/>
          <w:sz w:val="22"/>
          <w:szCs w:val="22"/>
        </w:rPr>
        <w:t xml:space="preserve">these </w:t>
      </w:r>
      <w:r w:rsidR="00EC18BD">
        <w:rPr>
          <w:rFonts w:ascii="Arial" w:hAnsi="Arial" w:cs="Arial"/>
          <w:sz w:val="22"/>
          <w:szCs w:val="22"/>
        </w:rPr>
        <w:t>partic</w:t>
      </w:r>
      <w:r w:rsidR="00FC32FF">
        <w:rPr>
          <w:rFonts w:ascii="Arial" w:hAnsi="Arial" w:cs="Arial"/>
          <w:sz w:val="22"/>
          <w:szCs w:val="22"/>
        </w:rPr>
        <w:t xml:space="preserve">ipants were aged between </w:t>
      </w:r>
      <w:r w:rsidR="006A65C1">
        <w:rPr>
          <w:rFonts w:ascii="Arial" w:hAnsi="Arial" w:cs="Arial"/>
          <w:sz w:val="22"/>
          <w:szCs w:val="22"/>
        </w:rPr>
        <w:t>18 and 24 years of age</w:t>
      </w:r>
      <w:r w:rsidR="004833F2">
        <w:rPr>
          <w:rFonts w:ascii="Arial" w:hAnsi="Arial" w:cs="Arial"/>
          <w:sz w:val="22"/>
          <w:szCs w:val="22"/>
        </w:rPr>
        <w:t>, they were psychology students</w:t>
      </w:r>
      <w:r w:rsidR="00E847E1">
        <w:rPr>
          <w:rFonts w:ascii="Arial" w:hAnsi="Arial" w:cs="Arial"/>
          <w:sz w:val="22"/>
          <w:szCs w:val="22"/>
        </w:rPr>
        <w:t xml:space="preserve">. </w:t>
      </w:r>
      <w:r w:rsidR="00576391">
        <w:rPr>
          <w:rFonts w:ascii="Arial" w:hAnsi="Arial" w:cs="Arial"/>
          <w:sz w:val="22"/>
          <w:szCs w:val="22"/>
        </w:rPr>
        <w:t xml:space="preserve">University students </w:t>
      </w:r>
      <w:r w:rsidR="001266CF">
        <w:rPr>
          <w:rFonts w:ascii="Arial" w:hAnsi="Arial" w:cs="Arial"/>
          <w:sz w:val="22"/>
          <w:szCs w:val="22"/>
        </w:rPr>
        <w:t>were offered</w:t>
      </w:r>
      <w:r w:rsidR="001D2AA1">
        <w:rPr>
          <w:rFonts w:ascii="Arial" w:hAnsi="Arial" w:cs="Arial"/>
          <w:sz w:val="22"/>
          <w:szCs w:val="22"/>
        </w:rPr>
        <w:t xml:space="preserve"> thirty minutes research credit</w:t>
      </w:r>
      <w:r w:rsidR="000C6352">
        <w:rPr>
          <w:rFonts w:ascii="Arial" w:hAnsi="Arial" w:cs="Arial"/>
          <w:sz w:val="22"/>
          <w:szCs w:val="22"/>
        </w:rPr>
        <w:t xml:space="preserve"> or an option to go into a draw for a $150 </w:t>
      </w:r>
      <w:r w:rsidR="00912B18">
        <w:rPr>
          <w:rFonts w:ascii="Arial" w:hAnsi="Arial" w:cs="Arial"/>
          <w:sz w:val="22"/>
          <w:szCs w:val="22"/>
        </w:rPr>
        <w:t>gift voucher</w:t>
      </w:r>
      <w:r w:rsidR="00A12AC9">
        <w:rPr>
          <w:rFonts w:ascii="Arial" w:hAnsi="Arial" w:cs="Arial"/>
          <w:sz w:val="22"/>
          <w:szCs w:val="22"/>
        </w:rPr>
        <w:t xml:space="preserve">. </w:t>
      </w:r>
      <w:r w:rsidR="00675DDD" w:rsidRPr="00675DDD">
        <w:rPr>
          <w:rFonts w:ascii="Arial" w:hAnsi="Arial" w:cs="Arial"/>
          <w:sz w:val="22"/>
          <w:szCs w:val="22"/>
        </w:rPr>
        <w:t>Opt-in parental consent was required for government students under the age of 18.</w:t>
      </w:r>
      <w:r w:rsidR="00675DDD">
        <w:rPr>
          <w:rFonts w:ascii="AdvTimes" w:hAnsi="AdvTimes"/>
          <w:sz w:val="20"/>
          <w:szCs w:val="20"/>
        </w:rPr>
        <w:t xml:space="preserve"> </w:t>
      </w:r>
      <w:r w:rsidR="009A0107" w:rsidRPr="009A0107">
        <w:rPr>
          <w:rFonts w:ascii="Arial" w:hAnsi="Arial" w:cs="Arial"/>
          <w:sz w:val="22"/>
          <w:szCs w:val="22"/>
        </w:rPr>
        <w:t>A</w:t>
      </w:r>
      <w:r w:rsidR="00D7522B" w:rsidRPr="009A0107">
        <w:rPr>
          <w:rFonts w:ascii="Arial" w:hAnsi="Arial" w:cs="Arial"/>
          <w:sz w:val="22"/>
          <w:szCs w:val="22"/>
        </w:rPr>
        <w:t xml:space="preserve">dolescent participants </w:t>
      </w:r>
      <w:r w:rsidR="00D7522B" w:rsidRPr="009A0107">
        <w:rPr>
          <w:rFonts w:ascii="Arial" w:hAnsi="Arial" w:cs="Arial"/>
          <w:sz w:val="22"/>
          <w:szCs w:val="22"/>
        </w:rPr>
        <w:t xml:space="preserve">were told </w:t>
      </w:r>
      <w:r w:rsidR="00D7522B" w:rsidRPr="009A0107">
        <w:rPr>
          <w:rFonts w:ascii="Arial" w:hAnsi="Arial" w:cs="Arial"/>
          <w:sz w:val="22"/>
          <w:szCs w:val="22"/>
        </w:rPr>
        <w:t>to complete the online survey within an allocated time of 20 minutes in a school computer laboratory</w:t>
      </w:r>
      <w:r w:rsidR="0041700A">
        <w:rPr>
          <w:rFonts w:ascii="Arial" w:hAnsi="Arial" w:cs="Arial"/>
          <w:sz w:val="22"/>
          <w:szCs w:val="22"/>
        </w:rPr>
        <w:t>, with supervision from an allocated teacher.</w:t>
      </w:r>
      <w:r w:rsidR="004C4EF6">
        <w:rPr>
          <w:rFonts w:ascii="Arial" w:hAnsi="Arial" w:cs="Arial"/>
          <w:sz w:val="22"/>
          <w:szCs w:val="22"/>
        </w:rPr>
        <w:t xml:space="preserve"> </w:t>
      </w:r>
      <w:r w:rsidR="00912B18">
        <w:rPr>
          <w:rFonts w:ascii="Arial" w:hAnsi="Arial" w:cs="Arial"/>
          <w:sz w:val="22"/>
          <w:szCs w:val="22"/>
        </w:rPr>
        <w:t>Adole</w:t>
      </w:r>
      <w:r w:rsidR="006612D4">
        <w:rPr>
          <w:rFonts w:ascii="Arial" w:hAnsi="Arial" w:cs="Arial"/>
          <w:sz w:val="22"/>
          <w:szCs w:val="22"/>
        </w:rPr>
        <w:t xml:space="preserve">scent </w:t>
      </w:r>
      <w:r w:rsidR="00912B18">
        <w:rPr>
          <w:rFonts w:ascii="Arial" w:hAnsi="Arial" w:cs="Arial"/>
          <w:sz w:val="22"/>
          <w:szCs w:val="22"/>
        </w:rPr>
        <w:t>p</w:t>
      </w:r>
      <w:r w:rsidR="004C4EF6">
        <w:rPr>
          <w:rFonts w:ascii="Arial" w:hAnsi="Arial" w:cs="Arial"/>
          <w:sz w:val="22"/>
          <w:szCs w:val="22"/>
        </w:rPr>
        <w:t xml:space="preserve">articipants who volunteered </w:t>
      </w:r>
      <w:r w:rsidR="004C4EF6" w:rsidRPr="004C4EF6">
        <w:rPr>
          <w:rFonts w:ascii="Arial" w:hAnsi="Arial" w:cs="Arial"/>
          <w:sz w:val="22"/>
          <w:szCs w:val="22"/>
        </w:rPr>
        <w:t>to participate in the research were given the opportunity to go into a draw to win a $150 gift voucher.</w:t>
      </w:r>
      <w:r w:rsidR="004C4EF6">
        <w:rPr>
          <w:rFonts w:ascii="Arial" w:hAnsi="Arial" w:cs="Arial"/>
          <w:sz w:val="22"/>
          <w:szCs w:val="22"/>
        </w:rPr>
        <w:t xml:space="preserve"> </w:t>
      </w:r>
      <w:r w:rsidR="00385D17">
        <w:rPr>
          <w:rFonts w:ascii="Arial" w:hAnsi="Arial" w:cs="Arial"/>
          <w:sz w:val="22"/>
          <w:szCs w:val="22"/>
        </w:rPr>
        <w:t xml:space="preserve">The survey </w:t>
      </w:r>
      <w:r w:rsidR="00E8783A">
        <w:rPr>
          <w:rFonts w:ascii="Arial" w:hAnsi="Arial" w:cs="Arial"/>
          <w:sz w:val="22"/>
          <w:szCs w:val="22"/>
        </w:rPr>
        <w:t xml:space="preserve">link was also made available to </w:t>
      </w:r>
      <w:r w:rsidR="005C4576">
        <w:rPr>
          <w:rFonts w:ascii="Arial" w:hAnsi="Arial" w:cs="Arial"/>
          <w:sz w:val="22"/>
          <w:szCs w:val="22"/>
        </w:rPr>
        <w:t xml:space="preserve">all </w:t>
      </w:r>
      <w:r w:rsidR="00E8783A">
        <w:rPr>
          <w:rFonts w:ascii="Arial" w:hAnsi="Arial" w:cs="Arial"/>
          <w:sz w:val="22"/>
          <w:szCs w:val="22"/>
        </w:rPr>
        <w:t xml:space="preserve">other students </w:t>
      </w:r>
      <w:r w:rsidR="00A6339E">
        <w:rPr>
          <w:rFonts w:ascii="Arial" w:hAnsi="Arial" w:cs="Arial"/>
          <w:sz w:val="22"/>
          <w:szCs w:val="22"/>
        </w:rPr>
        <w:t xml:space="preserve">who attended the same university as the psychology students, </w:t>
      </w:r>
      <w:r w:rsidR="005C4576">
        <w:rPr>
          <w:rFonts w:ascii="Arial" w:hAnsi="Arial" w:cs="Arial"/>
          <w:sz w:val="22"/>
          <w:szCs w:val="22"/>
        </w:rPr>
        <w:t xml:space="preserve">those who </w:t>
      </w:r>
      <w:r w:rsidR="0095348F">
        <w:rPr>
          <w:rFonts w:ascii="Arial" w:hAnsi="Arial" w:cs="Arial"/>
          <w:sz w:val="22"/>
          <w:szCs w:val="22"/>
        </w:rPr>
        <w:t xml:space="preserve">took the opportunity to participate were offered </w:t>
      </w:r>
      <w:r w:rsidR="00357EB4">
        <w:rPr>
          <w:rFonts w:ascii="Arial" w:hAnsi="Arial" w:cs="Arial"/>
          <w:sz w:val="22"/>
          <w:szCs w:val="22"/>
        </w:rPr>
        <w:t xml:space="preserve">an opportunity to </w:t>
      </w:r>
      <w:r w:rsidR="00C86DF0">
        <w:rPr>
          <w:rFonts w:ascii="Arial" w:hAnsi="Arial" w:cs="Arial"/>
          <w:sz w:val="22"/>
          <w:szCs w:val="22"/>
        </w:rPr>
        <w:t xml:space="preserve">enter the prize draw to win the $150 gift voucher. </w:t>
      </w:r>
      <w:r w:rsidR="004C4EF6">
        <w:rPr>
          <w:rFonts w:ascii="Arial" w:hAnsi="Arial" w:cs="Arial"/>
          <w:sz w:val="22"/>
          <w:szCs w:val="22"/>
        </w:rPr>
        <w:t xml:space="preserve">This can be seen as a </w:t>
      </w:r>
      <w:r w:rsidR="001C6E29">
        <w:rPr>
          <w:rFonts w:ascii="Arial" w:hAnsi="Arial" w:cs="Arial"/>
          <w:sz w:val="22"/>
          <w:szCs w:val="22"/>
        </w:rPr>
        <w:t xml:space="preserve">monetary option for the researchers to gain participants to participate within the </w:t>
      </w:r>
      <w:r w:rsidR="00EB430C">
        <w:rPr>
          <w:rFonts w:ascii="Arial" w:hAnsi="Arial" w:cs="Arial"/>
          <w:sz w:val="22"/>
          <w:szCs w:val="22"/>
        </w:rPr>
        <w:t xml:space="preserve">research. </w:t>
      </w:r>
      <w:r w:rsidR="00E847E1">
        <w:rPr>
          <w:rFonts w:ascii="Arial" w:hAnsi="Arial" w:cs="Arial"/>
          <w:sz w:val="22"/>
          <w:szCs w:val="22"/>
        </w:rPr>
        <w:t xml:space="preserve">Anonymity was achieved by the questionnaire being available on-line for participants, </w:t>
      </w:r>
      <w:r w:rsidR="00F70949">
        <w:rPr>
          <w:rFonts w:ascii="Arial" w:hAnsi="Arial" w:cs="Arial"/>
          <w:sz w:val="22"/>
          <w:szCs w:val="22"/>
        </w:rPr>
        <w:t xml:space="preserve">no information was recorded that could identify </w:t>
      </w:r>
      <w:r w:rsidR="00B16033">
        <w:rPr>
          <w:rFonts w:ascii="Arial" w:hAnsi="Arial" w:cs="Arial"/>
          <w:sz w:val="22"/>
          <w:szCs w:val="22"/>
        </w:rPr>
        <w:t xml:space="preserve">any </w:t>
      </w:r>
      <w:r w:rsidR="005B3D6F">
        <w:rPr>
          <w:rFonts w:ascii="Arial" w:hAnsi="Arial" w:cs="Arial"/>
          <w:sz w:val="22"/>
          <w:szCs w:val="22"/>
        </w:rPr>
        <w:t>participants</w:t>
      </w:r>
      <w:r w:rsidR="00B16033">
        <w:rPr>
          <w:rFonts w:ascii="Arial" w:hAnsi="Arial" w:cs="Arial"/>
          <w:sz w:val="22"/>
          <w:szCs w:val="22"/>
        </w:rPr>
        <w:t>. Participants</w:t>
      </w:r>
      <w:r w:rsidR="005B3D6F">
        <w:rPr>
          <w:rFonts w:ascii="Arial" w:hAnsi="Arial" w:cs="Arial"/>
          <w:sz w:val="22"/>
          <w:szCs w:val="22"/>
        </w:rPr>
        <w:t xml:space="preserve"> were informed that their participation </w:t>
      </w:r>
      <w:r w:rsidR="006F4374">
        <w:rPr>
          <w:rFonts w:ascii="Arial" w:hAnsi="Arial" w:cs="Arial"/>
          <w:sz w:val="22"/>
          <w:szCs w:val="22"/>
        </w:rPr>
        <w:t>was</w:t>
      </w:r>
      <w:r w:rsidR="008F6AA3">
        <w:rPr>
          <w:rFonts w:ascii="Arial" w:hAnsi="Arial" w:cs="Arial"/>
          <w:sz w:val="22"/>
          <w:szCs w:val="22"/>
        </w:rPr>
        <w:t xml:space="preserve"> </w:t>
      </w:r>
      <w:r w:rsidR="006F4374">
        <w:rPr>
          <w:rFonts w:ascii="Arial" w:hAnsi="Arial" w:cs="Arial"/>
          <w:sz w:val="22"/>
          <w:szCs w:val="22"/>
        </w:rPr>
        <w:t>voluntary</w:t>
      </w:r>
      <w:r w:rsidR="00B20BFE">
        <w:rPr>
          <w:rFonts w:ascii="Arial" w:hAnsi="Arial" w:cs="Arial"/>
          <w:sz w:val="22"/>
          <w:szCs w:val="22"/>
        </w:rPr>
        <w:t>,</w:t>
      </w:r>
      <w:r w:rsidR="006F4374">
        <w:rPr>
          <w:rFonts w:ascii="Arial" w:hAnsi="Arial" w:cs="Arial"/>
          <w:sz w:val="22"/>
          <w:szCs w:val="22"/>
        </w:rPr>
        <w:t xml:space="preserve"> and they could withdraw at any time during the research. </w:t>
      </w:r>
      <w:r w:rsidR="008F6AA3">
        <w:rPr>
          <w:rFonts w:ascii="Arial" w:hAnsi="Arial" w:cs="Arial"/>
          <w:sz w:val="22"/>
          <w:szCs w:val="22"/>
        </w:rPr>
        <w:t>A</w:t>
      </w:r>
      <w:r w:rsidR="00E847E1">
        <w:rPr>
          <w:rFonts w:ascii="Arial" w:hAnsi="Arial" w:cs="Arial"/>
          <w:sz w:val="22"/>
          <w:szCs w:val="22"/>
        </w:rPr>
        <w:t xml:space="preserve">nonymity is primarily important to this study due to researchers attempting to accurately assess an individual’s involvement in illegal activities. </w:t>
      </w:r>
      <w:r w:rsidR="00B20BFE">
        <w:rPr>
          <w:rFonts w:ascii="Arial" w:hAnsi="Arial" w:cs="Arial"/>
          <w:sz w:val="22"/>
          <w:szCs w:val="22"/>
        </w:rPr>
        <w:t>C</w:t>
      </w:r>
      <w:r w:rsidR="00B20BFE">
        <w:rPr>
          <w:rFonts w:ascii="Arial" w:hAnsi="Arial" w:cs="Arial"/>
          <w:sz w:val="22"/>
          <w:szCs w:val="22"/>
        </w:rPr>
        <w:t xml:space="preserve">omputerised surveys </w:t>
      </w:r>
      <w:r w:rsidR="00B20BFE">
        <w:rPr>
          <w:rFonts w:ascii="Arial" w:hAnsi="Arial" w:cs="Arial"/>
          <w:sz w:val="22"/>
          <w:szCs w:val="22"/>
        </w:rPr>
        <w:t xml:space="preserve">have </w:t>
      </w:r>
      <w:r w:rsidR="00AB1664">
        <w:rPr>
          <w:rFonts w:ascii="Arial" w:hAnsi="Arial" w:cs="Arial"/>
          <w:sz w:val="22"/>
          <w:szCs w:val="22"/>
        </w:rPr>
        <w:t xml:space="preserve">been </w:t>
      </w:r>
      <w:r w:rsidR="00B20BFE">
        <w:rPr>
          <w:rFonts w:ascii="Arial" w:hAnsi="Arial" w:cs="Arial"/>
          <w:sz w:val="22"/>
          <w:szCs w:val="22"/>
        </w:rPr>
        <w:t xml:space="preserve">shown to create </w:t>
      </w:r>
      <w:r w:rsidR="00AB1664">
        <w:rPr>
          <w:rFonts w:ascii="Arial" w:hAnsi="Arial" w:cs="Arial"/>
          <w:sz w:val="22"/>
          <w:szCs w:val="22"/>
        </w:rPr>
        <w:t>less</w:t>
      </w:r>
      <w:r w:rsidR="00B20BFE">
        <w:rPr>
          <w:rFonts w:ascii="Arial" w:hAnsi="Arial" w:cs="Arial"/>
          <w:sz w:val="22"/>
          <w:szCs w:val="22"/>
        </w:rPr>
        <w:t xml:space="preserve"> limitation</w:t>
      </w:r>
      <w:r w:rsidR="00AB1664">
        <w:rPr>
          <w:rFonts w:ascii="Arial" w:hAnsi="Arial" w:cs="Arial"/>
          <w:sz w:val="22"/>
          <w:szCs w:val="22"/>
        </w:rPr>
        <w:t>s</w:t>
      </w:r>
      <w:r w:rsidR="00B20BFE">
        <w:rPr>
          <w:rFonts w:ascii="Arial" w:hAnsi="Arial" w:cs="Arial"/>
          <w:sz w:val="22"/>
          <w:szCs w:val="22"/>
        </w:rPr>
        <w:t xml:space="preserve"> to socially desirable responses this is </w:t>
      </w:r>
      <w:r w:rsidR="00B20BFE">
        <w:rPr>
          <w:rFonts w:ascii="Arial" w:hAnsi="Arial" w:cs="Arial"/>
          <w:sz w:val="22"/>
          <w:szCs w:val="22"/>
        </w:rPr>
        <w:lastRenderedPageBreak/>
        <w:t>due to their anonymity (Grimm, 2010)</w:t>
      </w:r>
      <w:r w:rsidR="00AB1664">
        <w:rPr>
          <w:rFonts w:ascii="Arial" w:hAnsi="Arial" w:cs="Arial"/>
          <w:sz w:val="22"/>
          <w:szCs w:val="22"/>
        </w:rPr>
        <w:t xml:space="preserve">. </w:t>
      </w:r>
      <w:r w:rsidR="00E020F8">
        <w:rPr>
          <w:rFonts w:ascii="Arial" w:hAnsi="Arial" w:cs="Arial"/>
          <w:sz w:val="22"/>
          <w:szCs w:val="22"/>
        </w:rPr>
        <w:t xml:space="preserve">It can be said that official statistics can </w:t>
      </w:r>
      <w:r w:rsidR="00973B2A">
        <w:rPr>
          <w:rFonts w:ascii="Arial" w:hAnsi="Arial" w:cs="Arial"/>
          <w:sz w:val="22"/>
          <w:szCs w:val="22"/>
        </w:rPr>
        <w:t>underestimate the occur</w:t>
      </w:r>
      <w:r w:rsidR="001826F7">
        <w:rPr>
          <w:rFonts w:ascii="Arial" w:hAnsi="Arial" w:cs="Arial"/>
          <w:sz w:val="22"/>
          <w:szCs w:val="22"/>
        </w:rPr>
        <w:t>r</w:t>
      </w:r>
      <w:r w:rsidR="00973B2A">
        <w:rPr>
          <w:rFonts w:ascii="Arial" w:hAnsi="Arial" w:cs="Arial"/>
          <w:sz w:val="22"/>
          <w:szCs w:val="22"/>
        </w:rPr>
        <w:t xml:space="preserve">ence of youth </w:t>
      </w:r>
      <w:r w:rsidR="003D0725">
        <w:rPr>
          <w:rFonts w:ascii="Arial" w:hAnsi="Arial" w:cs="Arial"/>
          <w:sz w:val="22"/>
          <w:szCs w:val="22"/>
        </w:rPr>
        <w:t xml:space="preserve">delinquency, so it is important to </w:t>
      </w:r>
      <w:r w:rsidR="00C81DEA">
        <w:rPr>
          <w:rFonts w:ascii="Arial" w:hAnsi="Arial" w:cs="Arial"/>
          <w:sz w:val="22"/>
          <w:szCs w:val="22"/>
        </w:rPr>
        <w:t xml:space="preserve">calculate self-reported delinquency </w:t>
      </w:r>
      <w:r w:rsidR="00583036">
        <w:rPr>
          <w:rFonts w:ascii="Arial" w:hAnsi="Arial" w:cs="Arial"/>
          <w:sz w:val="22"/>
          <w:szCs w:val="22"/>
        </w:rPr>
        <w:t xml:space="preserve">to gain more knowledge and understanding on this topic. </w:t>
      </w:r>
      <w:r w:rsidR="00121B24">
        <w:rPr>
          <w:rFonts w:ascii="Arial" w:hAnsi="Arial" w:cs="Arial"/>
          <w:sz w:val="22"/>
          <w:szCs w:val="22"/>
        </w:rPr>
        <w:t xml:space="preserve">The </w:t>
      </w:r>
      <w:r w:rsidR="00F51979">
        <w:rPr>
          <w:rFonts w:ascii="Arial" w:hAnsi="Arial" w:cs="Arial"/>
          <w:sz w:val="22"/>
          <w:szCs w:val="22"/>
        </w:rPr>
        <w:t xml:space="preserve">criteria for the participants inclusion of the study was based on their age, </w:t>
      </w:r>
      <w:r w:rsidR="00463C90">
        <w:rPr>
          <w:rFonts w:ascii="Arial" w:hAnsi="Arial" w:cs="Arial"/>
          <w:sz w:val="22"/>
          <w:szCs w:val="22"/>
        </w:rPr>
        <w:t xml:space="preserve">they were split into groups </w:t>
      </w:r>
      <w:r w:rsidR="0020368D">
        <w:rPr>
          <w:rFonts w:ascii="Arial" w:hAnsi="Arial" w:cs="Arial"/>
          <w:sz w:val="22"/>
          <w:szCs w:val="22"/>
        </w:rPr>
        <w:t>depending on their age</w:t>
      </w:r>
      <w:r w:rsidR="00BF0D28">
        <w:rPr>
          <w:rFonts w:ascii="Arial" w:hAnsi="Arial" w:cs="Arial"/>
          <w:sz w:val="22"/>
          <w:szCs w:val="22"/>
        </w:rPr>
        <w:t>.</w:t>
      </w:r>
      <w:r w:rsidR="009C7E4E">
        <w:rPr>
          <w:rFonts w:ascii="Arial" w:hAnsi="Arial" w:cs="Arial"/>
          <w:sz w:val="22"/>
          <w:szCs w:val="22"/>
        </w:rPr>
        <w:t xml:space="preserve"> The au</w:t>
      </w:r>
      <w:r w:rsidR="002F5F84">
        <w:rPr>
          <w:rFonts w:ascii="Arial" w:hAnsi="Arial" w:cs="Arial"/>
          <w:sz w:val="22"/>
          <w:szCs w:val="22"/>
        </w:rPr>
        <w:t>thors clearly describe the research objective</w:t>
      </w:r>
      <w:r w:rsidR="001921E9">
        <w:rPr>
          <w:rFonts w:ascii="Arial" w:hAnsi="Arial" w:cs="Arial"/>
          <w:sz w:val="22"/>
          <w:szCs w:val="22"/>
        </w:rPr>
        <w:t>, they also</w:t>
      </w:r>
      <w:r w:rsidR="00D02F46">
        <w:rPr>
          <w:rFonts w:ascii="Arial" w:hAnsi="Arial" w:cs="Arial"/>
          <w:sz w:val="22"/>
          <w:szCs w:val="22"/>
        </w:rPr>
        <w:t xml:space="preserve"> stated </w:t>
      </w:r>
      <w:r w:rsidR="001921E9">
        <w:rPr>
          <w:rFonts w:ascii="Arial" w:hAnsi="Arial" w:cs="Arial"/>
          <w:sz w:val="22"/>
          <w:szCs w:val="22"/>
        </w:rPr>
        <w:t xml:space="preserve">clearly what </w:t>
      </w:r>
      <w:r w:rsidR="00D02F46">
        <w:rPr>
          <w:rFonts w:ascii="Arial" w:hAnsi="Arial" w:cs="Arial"/>
          <w:sz w:val="22"/>
          <w:szCs w:val="22"/>
        </w:rPr>
        <w:t xml:space="preserve">variables would be </w:t>
      </w:r>
      <w:r w:rsidR="004C35A8">
        <w:rPr>
          <w:rFonts w:ascii="Arial" w:hAnsi="Arial" w:cs="Arial"/>
          <w:sz w:val="22"/>
          <w:szCs w:val="22"/>
        </w:rPr>
        <w:t xml:space="preserve">investigated during the study, the significance of the variables </w:t>
      </w:r>
      <w:r w:rsidR="00CB1327">
        <w:rPr>
          <w:rFonts w:ascii="Arial" w:hAnsi="Arial" w:cs="Arial"/>
          <w:sz w:val="22"/>
          <w:szCs w:val="22"/>
        </w:rPr>
        <w:t xml:space="preserve">used </w:t>
      </w:r>
      <w:r w:rsidR="004C35A8">
        <w:rPr>
          <w:rFonts w:ascii="Arial" w:hAnsi="Arial" w:cs="Arial"/>
          <w:sz w:val="22"/>
          <w:szCs w:val="22"/>
        </w:rPr>
        <w:t xml:space="preserve">is </w:t>
      </w:r>
      <w:r w:rsidR="00EF4C2D">
        <w:rPr>
          <w:rFonts w:ascii="Arial" w:hAnsi="Arial" w:cs="Arial"/>
          <w:sz w:val="22"/>
          <w:szCs w:val="22"/>
        </w:rPr>
        <w:t>briefly</w:t>
      </w:r>
      <w:r w:rsidR="004C35A8">
        <w:rPr>
          <w:rFonts w:ascii="Arial" w:hAnsi="Arial" w:cs="Arial"/>
          <w:sz w:val="22"/>
          <w:szCs w:val="22"/>
        </w:rPr>
        <w:t xml:space="preserve"> defined</w:t>
      </w:r>
      <w:r w:rsidR="00CB1327">
        <w:rPr>
          <w:rFonts w:ascii="Arial" w:hAnsi="Arial" w:cs="Arial"/>
          <w:sz w:val="22"/>
          <w:szCs w:val="22"/>
        </w:rPr>
        <w:t xml:space="preserve">. </w:t>
      </w:r>
    </w:p>
    <w:p w14:paraId="35B287E6" w14:textId="3416F214" w:rsidR="00F11A09" w:rsidRPr="008F706C" w:rsidRDefault="008F706C" w:rsidP="008F706C">
      <w:pPr>
        <w:spacing w:line="360" w:lineRule="auto"/>
        <w:rPr>
          <w:rStyle w:val="apple-converted-space"/>
          <w:rFonts w:ascii="Arial" w:hAnsi="Arial" w:cs="Arial"/>
          <w:b/>
          <w:bCs/>
          <w:sz w:val="22"/>
          <w:szCs w:val="22"/>
        </w:rPr>
      </w:pPr>
      <w:r>
        <w:rPr>
          <w:rFonts w:ascii="Arial" w:hAnsi="Arial" w:cs="Arial"/>
          <w:sz w:val="22"/>
          <w:szCs w:val="22"/>
        </w:rPr>
        <w:t xml:space="preserve">  </w:t>
      </w:r>
      <w:r w:rsidR="00E118CD">
        <w:rPr>
          <w:rStyle w:val="apple-converted-space"/>
          <w:rFonts w:ascii="Arial" w:hAnsi="Arial" w:cs="Arial"/>
          <w:color w:val="000000"/>
          <w:sz w:val="22"/>
          <w:szCs w:val="22"/>
        </w:rPr>
        <w:t xml:space="preserve">Sensation seeking </w:t>
      </w:r>
      <w:r w:rsidR="001A7B9A">
        <w:rPr>
          <w:rStyle w:val="apple-converted-space"/>
          <w:rFonts w:ascii="Arial" w:hAnsi="Arial" w:cs="Arial"/>
          <w:color w:val="000000"/>
          <w:sz w:val="22"/>
          <w:szCs w:val="22"/>
        </w:rPr>
        <w:t>predicted delinquency in the 15-24year old</w:t>
      </w:r>
      <w:r w:rsidR="00440E2B">
        <w:rPr>
          <w:rStyle w:val="apple-converted-space"/>
          <w:rFonts w:ascii="Arial" w:hAnsi="Arial" w:cs="Arial"/>
          <w:color w:val="000000"/>
          <w:sz w:val="22"/>
          <w:szCs w:val="22"/>
        </w:rPr>
        <w:t>s</w:t>
      </w:r>
      <w:r w:rsidR="001A7B9A">
        <w:rPr>
          <w:rStyle w:val="apple-converted-space"/>
          <w:rFonts w:ascii="Arial" w:hAnsi="Arial" w:cs="Arial"/>
          <w:color w:val="000000"/>
          <w:sz w:val="22"/>
          <w:szCs w:val="22"/>
        </w:rPr>
        <w:t xml:space="preserve"> </w:t>
      </w:r>
      <w:r w:rsidR="004F25F5">
        <w:rPr>
          <w:rStyle w:val="apple-converted-space"/>
          <w:rFonts w:ascii="Arial" w:hAnsi="Arial" w:cs="Arial"/>
          <w:color w:val="000000"/>
          <w:sz w:val="22"/>
          <w:szCs w:val="22"/>
        </w:rPr>
        <w:t xml:space="preserve">group, this was found to be the same with impulsivity </w:t>
      </w:r>
      <w:r w:rsidR="00440E2B">
        <w:rPr>
          <w:rStyle w:val="apple-converted-space"/>
          <w:rFonts w:ascii="Arial" w:hAnsi="Arial" w:cs="Arial"/>
          <w:color w:val="000000"/>
          <w:sz w:val="22"/>
          <w:szCs w:val="22"/>
        </w:rPr>
        <w:t>in the 13-20year olds group</w:t>
      </w:r>
      <w:r w:rsidR="0069160C">
        <w:rPr>
          <w:rStyle w:val="apple-converted-space"/>
          <w:rFonts w:ascii="Arial" w:hAnsi="Arial" w:cs="Arial"/>
          <w:color w:val="000000"/>
          <w:sz w:val="22"/>
          <w:szCs w:val="22"/>
        </w:rPr>
        <w:t>, sensation seeking explained more of a slight variance</w:t>
      </w:r>
      <w:r w:rsidR="009D4452">
        <w:rPr>
          <w:rStyle w:val="apple-converted-space"/>
          <w:rFonts w:ascii="Arial" w:hAnsi="Arial" w:cs="Arial"/>
          <w:color w:val="000000"/>
          <w:sz w:val="22"/>
          <w:szCs w:val="22"/>
        </w:rPr>
        <w:t xml:space="preserve"> in delinquency compared to impulsivity. This </w:t>
      </w:r>
      <w:r w:rsidR="00D7129B">
        <w:rPr>
          <w:rStyle w:val="apple-converted-space"/>
          <w:rFonts w:ascii="Arial" w:hAnsi="Arial" w:cs="Arial"/>
          <w:color w:val="000000"/>
          <w:sz w:val="22"/>
          <w:szCs w:val="22"/>
        </w:rPr>
        <w:t>supports existing research</w:t>
      </w:r>
      <w:r w:rsidR="00FF59AF">
        <w:rPr>
          <w:rStyle w:val="apple-converted-space"/>
          <w:rFonts w:ascii="Arial" w:hAnsi="Arial" w:cs="Arial"/>
          <w:color w:val="000000"/>
          <w:sz w:val="22"/>
          <w:szCs w:val="22"/>
        </w:rPr>
        <w:t xml:space="preserve">, </w:t>
      </w:r>
      <w:r w:rsidR="004E592B">
        <w:rPr>
          <w:rStyle w:val="apple-converted-space"/>
          <w:rFonts w:ascii="Arial" w:hAnsi="Arial" w:cs="Arial"/>
          <w:color w:val="000000"/>
          <w:sz w:val="22"/>
          <w:szCs w:val="22"/>
        </w:rPr>
        <w:t xml:space="preserve">whilst also </w:t>
      </w:r>
      <w:r w:rsidR="001C2FD9">
        <w:rPr>
          <w:rStyle w:val="apple-converted-space"/>
          <w:rFonts w:ascii="Arial" w:hAnsi="Arial" w:cs="Arial"/>
          <w:color w:val="000000"/>
          <w:sz w:val="22"/>
          <w:szCs w:val="22"/>
        </w:rPr>
        <w:t xml:space="preserve">infers </w:t>
      </w:r>
      <w:r w:rsidR="00D32FFB">
        <w:rPr>
          <w:rStyle w:val="apple-converted-space"/>
          <w:rFonts w:ascii="Arial" w:hAnsi="Arial" w:cs="Arial"/>
          <w:color w:val="000000"/>
          <w:sz w:val="22"/>
          <w:szCs w:val="22"/>
        </w:rPr>
        <w:t xml:space="preserve">different </w:t>
      </w:r>
      <w:r w:rsidR="00E61511">
        <w:rPr>
          <w:rStyle w:val="apple-converted-space"/>
          <w:rFonts w:ascii="Arial" w:hAnsi="Arial" w:cs="Arial"/>
          <w:color w:val="000000"/>
          <w:sz w:val="22"/>
          <w:szCs w:val="22"/>
        </w:rPr>
        <w:t>but also overlapping projections</w:t>
      </w:r>
      <w:r w:rsidR="0026027C">
        <w:rPr>
          <w:rStyle w:val="apple-converted-space"/>
          <w:rFonts w:ascii="Arial" w:hAnsi="Arial" w:cs="Arial"/>
          <w:color w:val="000000"/>
          <w:sz w:val="22"/>
          <w:szCs w:val="22"/>
        </w:rPr>
        <w:t>. An example of this can be s</w:t>
      </w:r>
      <w:r w:rsidR="000618A8">
        <w:rPr>
          <w:rStyle w:val="apple-converted-space"/>
          <w:rFonts w:ascii="Arial" w:hAnsi="Arial" w:cs="Arial"/>
          <w:color w:val="000000"/>
          <w:sz w:val="22"/>
          <w:szCs w:val="22"/>
        </w:rPr>
        <w:t>een with Galvin et al</w:t>
      </w:r>
      <w:r w:rsidR="009B2177">
        <w:rPr>
          <w:rStyle w:val="apple-converted-space"/>
          <w:rFonts w:ascii="Arial" w:hAnsi="Arial" w:cs="Arial"/>
          <w:color w:val="000000"/>
          <w:sz w:val="22"/>
          <w:szCs w:val="22"/>
        </w:rPr>
        <w:t xml:space="preserve">.’s (2007) </w:t>
      </w:r>
      <w:r w:rsidR="00263CA2">
        <w:rPr>
          <w:rStyle w:val="apple-converted-space"/>
          <w:rFonts w:ascii="Arial" w:hAnsi="Arial" w:cs="Arial"/>
          <w:color w:val="000000"/>
          <w:sz w:val="22"/>
          <w:szCs w:val="22"/>
        </w:rPr>
        <w:t xml:space="preserve">previous </w:t>
      </w:r>
      <w:r w:rsidR="009B2177">
        <w:rPr>
          <w:rStyle w:val="apple-converted-space"/>
          <w:rFonts w:ascii="Arial" w:hAnsi="Arial" w:cs="Arial"/>
          <w:color w:val="000000"/>
          <w:sz w:val="22"/>
          <w:szCs w:val="22"/>
        </w:rPr>
        <w:t xml:space="preserve">research </w:t>
      </w:r>
      <w:r w:rsidR="00C42CFB">
        <w:rPr>
          <w:rStyle w:val="apple-converted-space"/>
          <w:rFonts w:ascii="Arial" w:hAnsi="Arial" w:cs="Arial"/>
          <w:color w:val="000000"/>
          <w:sz w:val="22"/>
          <w:szCs w:val="22"/>
        </w:rPr>
        <w:t xml:space="preserve">which </w:t>
      </w:r>
      <w:r w:rsidR="005D3AE7">
        <w:rPr>
          <w:rStyle w:val="apple-converted-space"/>
          <w:rFonts w:ascii="Arial" w:hAnsi="Arial" w:cs="Arial"/>
          <w:color w:val="000000"/>
          <w:sz w:val="22"/>
          <w:szCs w:val="22"/>
        </w:rPr>
        <w:t xml:space="preserve">showed a strong link between risk-taking behaviour </w:t>
      </w:r>
      <w:r w:rsidR="00A74C1C">
        <w:rPr>
          <w:rStyle w:val="apple-converted-space"/>
          <w:rFonts w:ascii="Arial" w:hAnsi="Arial" w:cs="Arial"/>
          <w:color w:val="000000"/>
          <w:sz w:val="22"/>
          <w:szCs w:val="22"/>
        </w:rPr>
        <w:t>and sensation seeking compared to impulsivity</w:t>
      </w:r>
      <w:r w:rsidR="009A550E">
        <w:rPr>
          <w:rStyle w:val="apple-converted-space"/>
          <w:rFonts w:ascii="Arial" w:hAnsi="Arial" w:cs="Arial"/>
          <w:color w:val="000000"/>
          <w:sz w:val="22"/>
          <w:szCs w:val="22"/>
        </w:rPr>
        <w:t xml:space="preserve">, </w:t>
      </w:r>
      <w:r w:rsidR="00705AF7">
        <w:rPr>
          <w:rStyle w:val="apple-converted-space"/>
          <w:rFonts w:ascii="Arial" w:hAnsi="Arial" w:cs="Arial"/>
          <w:color w:val="000000"/>
          <w:sz w:val="22"/>
          <w:szCs w:val="22"/>
        </w:rPr>
        <w:t xml:space="preserve">this was shown to </w:t>
      </w:r>
      <w:r w:rsidR="00315778">
        <w:rPr>
          <w:rStyle w:val="apple-converted-space"/>
          <w:rFonts w:ascii="Arial" w:hAnsi="Arial" w:cs="Arial"/>
          <w:color w:val="000000"/>
          <w:sz w:val="22"/>
          <w:szCs w:val="22"/>
        </w:rPr>
        <w:t xml:space="preserve">show that the urges of </w:t>
      </w:r>
      <w:r w:rsidR="00090F4D">
        <w:rPr>
          <w:rStyle w:val="apple-converted-space"/>
          <w:rFonts w:ascii="Arial" w:hAnsi="Arial" w:cs="Arial"/>
          <w:color w:val="000000"/>
          <w:sz w:val="22"/>
          <w:szCs w:val="22"/>
        </w:rPr>
        <w:t xml:space="preserve">impulsivity diminished gradually during the stages of </w:t>
      </w:r>
      <w:r w:rsidR="00721A59">
        <w:rPr>
          <w:rStyle w:val="apple-converted-space"/>
          <w:rFonts w:ascii="Arial" w:hAnsi="Arial" w:cs="Arial"/>
          <w:color w:val="000000"/>
          <w:sz w:val="22"/>
          <w:szCs w:val="22"/>
        </w:rPr>
        <w:t xml:space="preserve">an individual’s ageing process during adolescence and young adulthood. </w:t>
      </w:r>
      <w:r w:rsidR="000E6334">
        <w:rPr>
          <w:rStyle w:val="apple-converted-space"/>
          <w:rFonts w:ascii="Arial" w:hAnsi="Arial" w:cs="Arial"/>
          <w:color w:val="000000"/>
          <w:sz w:val="22"/>
          <w:szCs w:val="22"/>
        </w:rPr>
        <w:t xml:space="preserve">This can be </w:t>
      </w:r>
      <w:r w:rsidR="00D628DB">
        <w:rPr>
          <w:rStyle w:val="apple-converted-space"/>
          <w:rFonts w:ascii="Arial" w:hAnsi="Arial" w:cs="Arial"/>
          <w:color w:val="000000"/>
          <w:sz w:val="22"/>
          <w:szCs w:val="22"/>
        </w:rPr>
        <w:t xml:space="preserve">linked to the prematurity of the individual’s </w:t>
      </w:r>
      <w:r w:rsidR="004C0A87">
        <w:rPr>
          <w:rStyle w:val="apple-converted-space"/>
          <w:rFonts w:ascii="Arial" w:hAnsi="Arial" w:cs="Arial"/>
          <w:color w:val="000000"/>
          <w:sz w:val="22"/>
          <w:szCs w:val="22"/>
        </w:rPr>
        <w:t>brain, as their brain is not fully developed then</w:t>
      </w:r>
      <w:r w:rsidR="00DD6FFA">
        <w:rPr>
          <w:rStyle w:val="apple-converted-space"/>
          <w:rFonts w:ascii="Arial" w:hAnsi="Arial" w:cs="Arial"/>
          <w:color w:val="000000"/>
          <w:sz w:val="22"/>
          <w:szCs w:val="22"/>
        </w:rPr>
        <w:t xml:space="preserve"> the executive functions that are needed to plan ahead</w:t>
      </w:r>
      <w:r w:rsidR="00AA679F">
        <w:rPr>
          <w:rStyle w:val="apple-converted-space"/>
          <w:rFonts w:ascii="Arial" w:hAnsi="Arial" w:cs="Arial"/>
          <w:color w:val="000000"/>
          <w:sz w:val="22"/>
          <w:szCs w:val="22"/>
        </w:rPr>
        <w:t xml:space="preserve"> are ultimately still developing</w:t>
      </w:r>
      <w:r w:rsidR="00D7396B">
        <w:rPr>
          <w:rStyle w:val="apple-converted-space"/>
          <w:rFonts w:ascii="Arial" w:hAnsi="Arial" w:cs="Arial"/>
          <w:color w:val="000000"/>
          <w:sz w:val="22"/>
          <w:szCs w:val="22"/>
        </w:rPr>
        <w:t xml:space="preserve"> </w:t>
      </w:r>
      <w:r w:rsidR="00CF3436">
        <w:rPr>
          <w:rStyle w:val="apple-converted-space"/>
          <w:rFonts w:ascii="Arial" w:hAnsi="Arial" w:cs="Arial"/>
          <w:color w:val="000000"/>
          <w:sz w:val="22"/>
          <w:szCs w:val="22"/>
        </w:rPr>
        <w:t>a</w:t>
      </w:r>
      <w:r w:rsidR="006D1FFC">
        <w:rPr>
          <w:rStyle w:val="apple-converted-space"/>
          <w:rFonts w:ascii="Arial" w:hAnsi="Arial" w:cs="Arial"/>
          <w:color w:val="000000"/>
          <w:sz w:val="22"/>
          <w:szCs w:val="22"/>
        </w:rPr>
        <w:t>mon</w:t>
      </w:r>
      <w:r w:rsidR="00CF3436">
        <w:rPr>
          <w:rStyle w:val="apple-converted-space"/>
          <w:rFonts w:ascii="Arial" w:hAnsi="Arial" w:cs="Arial"/>
          <w:color w:val="000000"/>
          <w:sz w:val="22"/>
          <w:szCs w:val="22"/>
        </w:rPr>
        <w:t>g the younger age groups</w:t>
      </w:r>
      <w:r w:rsidR="00AA755F">
        <w:rPr>
          <w:rStyle w:val="apple-converted-space"/>
          <w:rFonts w:ascii="Arial" w:hAnsi="Arial" w:cs="Arial"/>
          <w:color w:val="000000"/>
          <w:sz w:val="22"/>
          <w:szCs w:val="22"/>
        </w:rPr>
        <w:t xml:space="preserve"> </w:t>
      </w:r>
      <w:r w:rsidR="00D7396B">
        <w:rPr>
          <w:rStyle w:val="apple-converted-space"/>
          <w:rFonts w:ascii="Arial" w:hAnsi="Arial" w:cs="Arial"/>
          <w:color w:val="000000"/>
          <w:sz w:val="22"/>
          <w:szCs w:val="22"/>
        </w:rPr>
        <w:t xml:space="preserve">(Casey et al., 2005). </w:t>
      </w:r>
      <w:r w:rsidR="006D1FFC">
        <w:rPr>
          <w:rStyle w:val="apple-converted-space"/>
          <w:rFonts w:ascii="Arial" w:hAnsi="Arial" w:cs="Arial"/>
          <w:color w:val="000000"/>
          <w:sz w:val="22"/>
          <w:szCs w:val="22"/>
        </w:rPr>
        <w:t xml:space="preserve">Whereas, sensation seeking is seen to </w:t>
      </w:r>
      <w:r w:rsidR="006A5F97">
        <w:rPr>
          <w:rStyle w:val="apple-converted-space"/>
          <w:rFonts w:ascii="Arial" w:hAnsi="Arial" w:cs="Arial"/>
          <w:color w:val="000000"/>
          <w:sz w:val="22"/>
          <w:szCs w:val="22"/>
        </w:rPr>
        <w:t>peak during an individual</w:t>
      </w:r>
      <w:r w:rsidR="00A940CF">
        <w:rPr>
          <w:rStyle w:val="apple-converted-space"/>
          <w:rFonts w:ascii="Arial" w:hAnsi="Arial" w:cs="Arial"/>
          <w:color w:val="000000"/>
          <w:sz w:val="22"/>
          <w:szCs w:val="22"/>
        </w:rPr>
        <w:t>’</w:t>
      </w:r>
      <w:r w:rsidR="006A5F97">
        <w:rPr>
          <w:rStyle w:val="apple-converted-space"/>
          <w:rFonts w:ascii="Arial" w:hAnsi="Arial" w:cs="Arial"/>
          <w:color w:val="000000"/>
          <w:sz w:val="22"/>
          <w:szCs w:val="22"/>
        </w:rPr>
        <w:t>s mid-adolescence</w:t>
      </w:r>
      <w:r w:rsidR="00221697">
        <w:rPr>
          <w:rStyle w:val="apple-converted-space"/>
          <w:rFonts w:ascii="Arial" w:hAnsi="Arial" w:cs="Arial"/>
          <w:color w:val="000000"/>
          <w:sz w:val="22"/>
          <w:szCs w:val="22"/>
        </w:rPr>
        <w:t xml:space="preserve"> and </w:t>
      </w:r>
      <w:r w:rsidR="00122867">
        <w:rPr>
          <w:rStyle w:val="apple-converted-space"/>
          <w:rFonts w:ascii="Arial" w:hAnsi="Arial" w:cs="Arial"/>
          <w:color w:val="000000"/>
          <w:sz w:val="22"/>
          <w:szCs w:val="22"/>
        </w:rPr>
        <w:t xml:space="preserve">stays relatively </w:t>
      </w:r>
      <w:r w:rsidR="005E0577">
        <w:rPr>
          <w:rStyle w:val="apple-converted-space"/>
          <w:rFonts w:ascii="Arial" w:hAnsi="Arial" w:cs="Arial"/>
          <w:color w:val="000000"/>
          <w:sz w:val="22"/>
          <w:szCs w:val="22"/>
        </w:rPr>
        <w:t>stable into young adulthood (Steinberg et al., 2008).</w:t>
      </w:r>
      <w:r w:rsidR="002157BD">
        <w:rPr>
          <w:rStyle w:val="apple-converted-space"/>
          <w:rFonts w:ascii="Arial" w:hAnsi="Arial" w:cs="Arial"/>
          <w:color w:val="000000"/>
          <w:sz w:val="22"/>
          <w:szCs w:val="22"/>
        </w:rPr>
        <w:t xml:space="preserve"> This suggests that </w:t>
      </w:r>
      <w:r w:rsidR="00C61D6F">
        <w:rPr>
          <w:rStyle w:val="apple-converted-space"/>
          <w:rFonts w:ascii="Arial" w:hAnsi="Arial" w:cs="Arial"/>
          <w:color w:val="000000"/>
          <w:sz w:val="22"/>
          <w:szCs w:val="22"/>
        </w:rPr>
        <w:t xml:space="preserve">if </w:t>
      </w:r>
      <w:r w:rsidR="00C32F40">
        <w:rPr>
          <w:rStyle w:val="apple-converted-space"/>
          <w:rFonts w:ascii="Arial" w:hAnsi="Arial" w:cs="Arial"/>
          <w:color w:val="000000"/>
          <w:sz w:val="22"/>
          <w:szCs w:val="22"/>
        </w:rPr>
        <w:t>an individual</w:t>
      </w:r>
      <w:r w:rsidR="00C942F5">
        <w:rPr>
          <w:rStyle w:val="apple-converted-space"/>
          <w:rFonts w:ascii="Arial" w:hAnsi="Arial" w:cs="Arial"/>
          <w:color w:val="000000"/>
          <w:sz w:val="22"/>
          <w:szCs w:val="22"/>
        </w:rPr>
        <w:t>,</w:t>
      </w:r>
      <w:r w:rsidR="00C32F40">
        <w:rPr>
          <w:rStyle w:val="apple-converted-space"/>
          <w:rFonts w:ascii="Arial" w:hAnsi="Arial" w:cs="Arial"/>
          <w:color w:val="000000"/>
          <w:sz w:val="22"/>
          <w:szCs w:val="22"/>
        </w:rPr>
        <w:t xml:space="preserve"> </w:t>
      </w:r>
      <w:r w:rsidR="00C61D6F">
        <w:rPr>
          <w:rStyle w:val="apple-converted-space"/>
          <w:rFonts w:ascii="Arial" w:hAnsi="Arial" w:cs="Arial"/>
          <w:color w:val="000000"/>
          <w:sz w:val="22"/>
          <w:szCs w:val="22"/>
        </w:rPr>
        <w:t xml:space="preserve">shows personality traits of impulsivity and sensation seeking </w:t>
      </w:r>
      <w:r w:rsidR="000E0801">
        <w:rPr>
          <w:rStyle w:val="apple-converted-space"/>
          <w:rFonts w:ascii="Arial" w:hAnsi="Arial" w:cs="Arial"/>
          <w:color w:val="000000"/>
          <w:sz w:val="22"/>
          <w:szCs w:val="22"/>
        </w:rPr>
        <w:t xml:space="preserve">then these individuals are </w:t>
      </w:r>
      <w:r w:rsidR="003D2E86">
        <w:rPr>
          <w:rStyle w:val="apple-converted-space"/>
          <w:rFonts w:ascii="Arial" w:hAnsi="Arial" w:cs="Arial"/>
          <w:color w:val="000000"/>
          <w:sz w:val="22"/>
          <w:szCs w:val="22"/>
        </w:rPr>
        <w:t>more prone to delinquent behaviours</w:t>
      </w:r>
      <w:r w:rsidR="00C942F5">
        <w:rPr>
          <w:rStyle w:val="apple-converted-space"/>
          <w:rFonts w:ascii="Arial" w:hAnsi="Arial" w:cs="Arial"/>
          <w:color w:val="000000"/>
          <w:sz w:val="22"/>
          <w:szCs w:val="22"/>
        </w:rPr>
        <w:t>,</w:t>
      </w:r>
      <w:r w:rsidR="003D2E86">
        <w:rPr>
          <w:rStyle w:val="apple-converted-space"/>
          <w:rFonts w:ascii="Arial" w:hAnsi="Arial" w:cs="Arial"/>
          <w:color w:val="000000"/>
          <w:sz w:val="22"/>
          <w:szCs w:val="22"/>
        </w:rPr>
        <w:t xml:space="preserve"> which also supports </w:t>
      </w:r>
      <w:r w:rsidR="00AD1F30">
        <w:rPr>
          <w:rStyle w:val="apple-converted-space"/>
          <w:rFonts w:ascii="Arial" w:hAnsi="Arial" w:cs="Arial"/>
          <w:color w:val="000000"/>
          <w:sz w:val="22"/>
          <w:szCs w:val="22"/>
        </w:rPr>
        <w:t xml:space="preserve">the research of </w:t>
      </w:r>
      <w:proofErr w:type="spellStart"/>
      <w:r w:rsidR="00AD1F30">
        <w:rPr>
          <w:rStyle w:val="apple-converted-space"/>
          <w:rFonts w:ascii="Arial" w:hAnsi="Arial" w:cs="Arial"/>
          <w:color w:val="000000"/>
          <w:sz w:val="22"/>
          <w:szCs w:val="22"/>
        </w:rPr>
        <w:t>O’Riordan</w:t>
      </w:r>
      <w:proofErr w:type="spellEnd"/>
      <w:r w:rsidR="00AD1F30">
        <w:rPr>
          <w:rStyle w:val="apple-converted-space"/>
          <w:rFonts w:ascii="Arial" w:hAnsi="Arial" w:cs="Arial"/>
          <w:color w:val="000000"/>
          <w:sz w:val="22"/>
          <w:szCs w:val="22"/>
        </w:rPr>
        <w:t xml:space="preserve"> &amp; O’Connell, (2014) that </w:t>
      </w:r>
      <w:r w:rsidR="005A10A8">
        <w:rPr>
          <w:rStyle w:val="apple-converted-space"/>
          <w:rFonts w:ascii="Arial" w:hAnsi="Arial" w:cs="Arial"/>
          <w:color w:val="000000"/>
          <w:sz w:val="22"/>
          <w:szCs w:val="22"/>
        </w:rPr>
        <w:t xml:space="preserve">showed the importance of </w:t>
      </w:r>
      <w:r w:rsidR="003722BE">
        <w:rPr>
          <w:rStyle w:val="apple-converted-space"/>
          <w:rFonts w:ascii="Arial" w:hAnsi="Arial" w:cs="Arial"/>
          <w:color w:val="000000"/>
          <w:sz w:val="22"/>
          <w:szCs w:val="22"/>
        </w:rPr>
        <w:t xml:space="preserve">personality traits in their studies of adult criminal literature. </w:t>
      </w:r>
      <w:r w:rsidR="00537383">
        <w:rPr>
          <w:rStyle w:val="apple-converted-space"/>
          <w:rFonts w:ascii="Arial" w:hAnsi="Arial" w:cs="Arial"/>
          <w:color w:val="000000"/>
          <w:sz w:val="22"/>
          <w:szCs w:val="22"/>
        </w:rPr>
        <w:t>The author</w:t>
      </w:r>
      <w:r w:rsidR="00073B8F">
        <w:rPr>
          <w:rStyle w:val="apple-converted-space"/>
          <w:rFonts w:ascii="Arial" w:hAnsi="Arial" w:cs="Arial"/>
          <w:color w:val="000000"/>
          <w:sz w:val="22"/>
          <w:szCs w:val="22"/>
        </w:rPr>
        <w:t xml:space="preserve">s suggest that future studies could include an investigation into </w:t>
      </w:r>
      <w:r w:rsidR="003C6A4B">
        <w:rPr>
          <w:rStyle w:val="apple-converted-space"/>
          <w:rFonts w:ascii="Arial" w:hAnsi="Arial" w:cs="Arial"/>
          <w:color w:val="000000"/>
          <w:sz w:val="22"/>
          <w:szCs w:val="22"/>
        </w:rPr>
        <w:t xml:space="preserve">other psychological indicators, which would include self-esteem </w:t>
      </w:r>
      <w:r w:rsidR="00BA2C99">
        <w:rPr>
          <w:rStyle w:val="apple-converted-space"/>
          <w:rFonts w:ascii="Arial" w:hAnsi="Arial" w:cs="Arial"/>
          <w:color w:val="000000"/>
          <w:sz w:val="22"/>
          <w:szCs w:val="22"/>
        </w:rPr>
        <w:t xml:space="preserve">and egocentrism on delinquency. </w:t>
      </w:r>
      <w:r w:rsidR="009C09A2">
        <w:rPr>
          <w:rStyle w:val="apple-converted-space"/>
          <w:rFonts w:ascii="Arial" w:hAnsi="Arial" w:cs="Arial"/>
          <w:color w:val="000000"/>
          <w:sz w:val="22"/>
          <w:szCs w:val="22"/>
        </w:rPr>
        <w:t xml:space="preserve">The current study was limited to </w:t>
      </w:r>
      <w:r w:rsidR="00BC7D69">
        <w:rPr>
          <w:rStyle w:val="apple-converted-space"/>
          <w:rFonts w:ascii="Arial" w:hAnsi="Arial" w:cs="Arial"/>
          <w:color w:val="000000"/>
          <w:sz w:val="22"/>
          <w:szCs w:val="22"/>
        </w:rPr>
        <w:t xml:space="preserve">investigating dispositional personality traits, psychological distress </w:t>
      </w:r>
      <w:r w:rsidR="00375807">
        <w:rPr>
          <w:rStyle w:val="apple-converted-space"/>
          <w:rFonts w:ascii="Arial" w:hAnsi="Arial" w:cs="Arial"/>
          <w:color w:val="000000"/>
          <w:sz w:val="22"/>
          <w:szCs w:val="22"/>
        </w:rPr>
        <w:t xml:space="preserve">was not taken into consideration as a psychological risk factor </w:t>
      </w:r>
      <w:r w:rsidR="00D77EAD">
        <w:rPr>
          <w:rStyle w:val="apple-converted-space"/>
          <w:rFonts w:ascii="Arial" w:hAnsi="Arial" w:cs="Arial"/>
          <w:color w:val="000000"/>
          <w:sz w:val="22"/>
          <w:szCs w:val="22"/>
        </w:rPr>
        <w:t>for delinquent behaviour</w:t>
      </w:r>
      <w:r w:rsidR="00F11A09">
        <w:rPr>
          <w:rStyle w:val="apple-converted-space"/>
          <w:rFonts w:ascii="Arial" w:hAnsi="Arial" w:cs="Arial"/>
          <w:color w:val="000000"/>
          <w:sz w:val="22"/>
          <w:szCs w:val="22"/>
        </w:rPr>
        <w:t xml:space="preserve">s. </w:t>
      </w:r>
    </w:p>
    <w:p w14:paraId="648897B8" w14:textId="69F34BDF" w:rsidR="00EB16A6" w:rsidRPr="00F11A09" w:rsidRDefault="00EB16A6" w:rsidP="00F11A09">
      <w:pPr>
        <w:pStyle w:val="NormalWeb"/>
        <w:spacing w:line="360" w:lineRule="auto"/>
        <w:rPr>
          <w:rStyle w:val="apple-converted-space"/>
          <w:rFonts w:ascii="Arial" w:hAnsi="Arial" w:cs="Arial"/>
          <w:color w:val="000000"/>
          <w:sz w:val="22"/>
          <w:szCs w:val="22"/>
        </w:rPr>
      </w:pPr>
      <w:r w:rsidRPr="00D40185">
        <w:rPr>
          <w:rFonts w:ascii="Arial" w:hAnsi="Arial" w:cs="Arial"/>
          <w:sz w:val="22"/>
          <w:szCs w:val="22"/>
        </w:rPr>
        <w:t>There</w:t>
      </w:r>
      <w:r>
        <w:rPr>
          <w:rFonts w:ascii="Arial" w:hAnsi="Arial" w:cs="Arial"/>
          <w:sz w:val="22"/>
          <w:szCs w:val="22"/>
        </w:rPr>
        <w:t xml:space="preserve"> was an ample sample size of participants within all of the age cohorts during the research (</w:t>
      </w:r>
      <w:r w:rsidRPr="00F54A6F">
        <w:rPr>
          <w:rFonts w:ascii="Arial" w:hAnsi="Arial" w:cs="Arial"/>
          <w:i/>
          <w:iCs/>
          <w:sz w:val="22"/>
          <w:szCs w:val="22"/>
        </w:rPr>
        <w:t>n – 714, 407 university students and 337 college students</w:t>
      </w:r>
      <w:r>
        <w:rPr>
          <w:rFonts w:ascii="Arial" w:hAnsi="Arial" w:cs="Arial"/>
          <w:sz w:val="22"/>
          <w:szCs w:val="22"/>
        </w:rPr>
        <w:t xml:space="preserve">), this suggests that it was adequate in detecting a significant difference within the results. Males and females were split into groups determined by their gender, this allowed the researchers to examine whether there was a gender bias/correlation within the age groups. A one-way between subjects analysis of variance showed a significant difference in the four age groups with the self-reported delinquency scale, </w:t>
      </w:r>
      <w:proofErr w:type="gramStart"/>
      <w:r w:rsidRPr="006945D6">
        <w:rPr>
          <w:rFonts w:ascii="Arial" w:hAnsi="Arial" w:cs="Arial"/>
          <w:sz w:val="22"/>
          <w:szCs w:val="22"/>
        </w:rPr>
        <w:t>F(</w:t>
      </w:r>
      <w:proofErr w:type="gramEnd"/>
      <w:r w:rsidRPr="006945D6">
        <w:rPr>
          <w:rFonts w:ascii="Arial" w:hAnsi="Arial" w:cs="Arial"/>
          <w:sz w:val="22"/>
          <w:szCs w:val="22"/>
        </w:rPr>
        <w:t>3, 664) 1⁄4 13.58, p &lt; .001.</w:t>
      </w:r>
      <w:r>
        <w:rPr>
          <w:rFonts w:ascii="Arial" w:hAnsi="Arial" w:cs="Arial"/>
          <w:sz w:val="22"/>
          <w:szCs w:val="22"/>
        </w:rPr>
        <w:t xml:space="preserve"> A Bonferroni post hoc analysis showed that the participants in the group aged 15-24 years of age self-reported significantly higher levels of delinquency compared to those participants in the age group 13-14 years of age. </w:t>
      </w:r>
      <w:r w:rsidRPr="00C10F62">
        <w:rPr>
          <w:rFonts w:ascii="Arial" w:hAnsi="Arial" w:cs="Arial"/>
          <w:color w:val="111111"/>
          <w:sz w:val="21"/>
          <w:szCs w:val="21"/>
          <w:shd w:val="clear" w:color="auto" w:fill="FFFFFF"/>
        </w:rPr>
        <w:t xml:space="preserve">Bonferroni test is for planned comparisons. </w:t>
      </w:r>
      <w:r w:rsidRPr="00C10F62">
        <w:rPr>
          <w:rFonts w:ascii="Arial" w:hAnsi="Arial" w:cs="Arial"/>
          <w:color w:val="111111"/>
          <w:sz w:val="22"/>
          <w:szCs w:val="22"/>
          <w:shd w:val="clear" w:color="auto" w:fill="FFFFFF"/>
        </w:rPr>
        <w:t>The Bonferroni test tends to be overly conservative, which reduces its statistical power</w:t>
      </w:r>
      <w:r>
        <w:rPr>
          <w:rFonts w:ascii="Arial" w:hAnsi="Arial" w:cs="Arial"/>
          <w:color w:val="111111"/>
          <w:sz w:val="22"/>
          <w:szCs w:val="22"/>
          <w:shd w:val="clear" w:color="auto" w:fill="FFFFFF"/>
        </w:rPr>
        <w:t xml:space="preserve"> creating a negative critique towards the research/study.</w:t>
      </w:r>
      <w:r w:rsidR="00C95117">
        <w:rPr>
          <w:rFonts w:ascii="Arial" w:hAnsi="Arial" w:cs="Arial"/>
          <w:color w:val="111111"/>
          <w:sz w:val="22"/>
          <w:szCs w:val="22"/>
          <w:shd w:val="clear" w:color="auto" w:fill="FFFFFF"/>
        </w:rPr>
        <w:t xml:space="preserve"> </w:t>
      </w:r>
      <w:r>
        <w:rPr>
          <w:rFonts w:ascii="Arial" w:hAnsi="Arial" w:cs="Arial"/>
          <w:color w:val="111111"/>
          <w:sz w:val="22"/>
          <w:szCs w:val="22"/>
          <w:shd w:val="clear" w:color="auto" w:fill="FFFFFF"/>
        </w:rPr>
        <w:t xml:space="preserve">A separate hierarchical linear regression was used to examine the suitability of the revised psychosocial control framework which was conducted with delinquency as the variable outcome across the four age groups of the research. The sample size was also classed as adequate to determine whether there was a significant difference between the age groups for this type of analysis. </w:t>
      </w:r>
      <w:r>
        <w:rPr>
          <w:rFonts w:ascii="Arial" w:hAnsi="Arial" w:cs="Arial"/>
          <w:sz w:val="22"/>
          <w:szCs w:val="22"/>
        </w:rPr>
        <w:t xml:space="preserve">The </w:t>
      </w:r>
      <w:r w:rsidRPr="004E29A0">
        <w:rPr>
          <w:rFonts w:ascii="Arial" w:hAnsi="Arial" w:cs="Arial"/>
          <w:sz w:val="22"/>
          <w:szCs w:val="22"/>
        </w:rPr>
        <w:t>hierarchical regression analys</w:t>
      </w:r>
      <w:r>
        <w:rPr>
          <w:rFonts w:ascii="Arial" w:hAnsi="Arial" w:cs="Arial"/>
          <w:sz w:val="22"/>
          <w:szCs w:val="22"/>
        </w:rPr>
        <w:t>is</w:t>
      </w:r>
      <w:r w:rsidRPr="004E29A0">
        <w:rPr>
          <w:rFonts w:ascii="Arial" w:hAnsi="Arial" w:cs="Arial"/>
          <w:sz w:val="22"/>
          <w:szCs w:val="22"/>
        </w:rPr>
        <w:t xml:space="preserve"> predict</w:t>
      </w:r>
      <w:r>
        <w:rPr>
          <w:rFonts w:ascii="Arial" w:hAnsi="Arial" w:cs="Arial"/>
          <w:sz w:val="22"/>
          <w:szCs w:val="22"/>
        </w:rPr>
        <w:t xml:space="preserve">ed </w:t>
      </w:r>
      <w:r w:rsidRPr="004E29A0">
        <w:rPr>
          <w:rFonts w:ascii="Arial" w:hAnsi="Arial" w:cs="Arial"/>
          <w:sz w:val="22"/>
          <w:szCs w:val="22"/>
        </w:rPr>
        <w:t xml:space="preserve">delinquency for adolescents aged 13–14 and 15–17, and young adults aged 18–20 and 21–24 years. For the 13–14 age group, original psychosocial control variables explained a large effect size (f </w:t>
      </w:r>
      <w:r w:rsidRPr="004E29A0">
        <w:rPr>
          <w:rFonts w:ascii="Arial" w:hAnsi="Arial" w:cs="Arial"/>
          <w:position w:val="8"/>
          <w:sz w:val="22"/>
          <w:szCs w:val="22"/>
        </w:rPr>
        <w:t xml:space="preserve">2 </w:t>
      </w:r>
      <w:r w:rsidRPr="004E29A0">
        <w:rPr>
          <w:rFonts w:ascii="Arial" w:hAnsi="Arial" w:cs="Arial"/>
          <w:sz w:val="22"/>
          <w:szCs w:val="22"/>
        </w:rPr>
        <w:t xml:space="preserve">1⁄4 .37), with impulsivity, school connectedness, and gender significantly predicting delinquency. The revised psychosocial control variables significantly explained an additional 21% of the variance in delinquency, a large effect (f </w:t>
      </w:r>
      <w:r w:rsidRPr="004E29A0">
        <w:rPr>
          <w:rFonts w:ascii="Arial" w:hAnsi="Arial" w:cs="Arial"/>
          <w:position w:val="8"/>
          <w:sz w:val="22"/>
          <w:szCs w:val="22"/>
        </w:rPr>
        <w:t xml:space="preserve">2 </w:t>
      </w:r>
      <w:r w:rsidRPr="004E29A0">
        <w:rPr>
          <w:rFonts w:ascii="Arial" w:hAnsi="Arial" w:cs="Arial"/>
          <w:sz w:val="22"/>
          <w:szCs w:val="22"/>
        </w:rPr>
        <w:t>1⁄4 .92). Gender, impulsivity, and peer risk-taking behaviours were significant predictors in the final model.</w:t>
      </w:r>
      <w:r>
        <w:rPr>
          <w:rFonts w:ascii="AdvTimes" w:hAnsi="AdvTimes"/>
          <w:sz w:val="20"/>
          <w:szCs w:val="20"/>
        </w:rPr>
        <w:t xml:space="preserve"> </w:t>
      </w:r>
      <w:r w:rsidRPr="000D0DD8">
        <w:rPr>
          <w:rFonts w:ascii="Arial" w:hAnsi="Arial" w:cs="Arial"/>
          <w:color w:val="000000"/>
          <w:sz w:val="22"/>
          <w:szCs w:val="22"/>
        </w:rPr>
        <w:t>A hierarchical linear regression is a special form of a multiple linear regression analysis in which more variables are added to the model in separate steps</w:t>
      </w:r>
      <w:r>
        <w:rPr>
          <w:rStyle w:val="apple-converted-space"/>
          <w:rFonts w:ascii="Arial" w:hAnsi="Arial" w:cs="Arial"/>
          <w:color w:val="000000"/>
          <w:sz w:val="22"/>
          <w:szCs w:val="22"/>
        </w:rPr>
        <w:t>, this enables the researchers to ascertain the suitability of the revised psychosocial control framework.</w:t>
      </w:r>
    </w:p>
    <w:p w14:paraId="0DA1CCBC" w14:textId="77777777" w:rsidR="0013354B" w:rsidRDefault="00AB37B3" w:rsidP="0013354B">
      <w:pPr>
        <w:pStyle w:val="NormalWeb"/>
        <w:spacing w:line="360" w:lineRule="auto"/>
        <w:rPr>
          <w:rFonts w:ascii="Arial" w:hAnsi="Arial" w:cs="Arial"/>
          <w:sz w:val="22"/>
          <w:szCs w:val="22"/>
        </w:rPr>
      </w:pPr>
      <w:r>
        <w:rPr>
          <w:rFonts w:ascii="Arial" w:hAnsi="Arial" w:cs="Arial"/>
          <w:sz w:val="22"/>
          <w:szCs w:val="22"/>
        </w:rPr>
        <w:t xml:space="preserve"> </w:t>
      </w:r>
      <w:r w:rsidR="004E29A0">
        <w:rPr>
          <w:rFonts w:ascii="Arial" w:hAnsi="Arial" w:cs="Arial"/>
          <w:sz w:val="22"/>
          <w:szCs w:val="22"/>
        </w:rPr>
        <w:t>The preliminary analyses were shown to indicate three multivariate outliers within the group aged 13-14 years of age, there was a single multivariate outlier for two groups firstly the 18-20year old group and secondly the 21-24year old groups. Whilst these were retained within the analysis of the results, they did not interfere with the significant differences found. Fichman, (2003) states that removing these may reduce the statistical power of the results, but in fact their inclusion did not impact on the final results. Additional variables of sensation seeking and risk taking by peers were added later on in the study.</w:t>
      </w:r>
      <w:r w:rsidR="00622E53">
        <w:rPr>
          <w:rFonts w:ascii="Arial" w:hAnsi="Arial" w:cs="Arial"/>
          <w:sz w:val="22"/>
          <w:szCs w:val="22"/>
        </w:rPr>
        <w:t xml:space="preserve"> Parental attachment, impulsivity and perceived seriousness of risk-taking behaviours were explained with a large effect size for the psychosocial control variables within the 15 - 17year old age group which portrayed predicted delinquency. The final model showed impulsivity, peer risk-taking behaviours and sensation seeking were significant predictors. The original psychosocial control variables described a medium effect size for the age group 18-20 years, </w:t>
      </w:r>
      <w:r w:rsidR="0031617E">
        <w:rPr>
          <w:rFonts w:ascii="Arial" w:hAnsi="Arial" w:cs="Arial"/>
          <w:sz w:val="22"/>
          <w:szCs w:val="22"/>
        </w:rPr>
        <w:t>perceived seriousness of risk-taking behaviours and impulsivity significantly predicted delinquency. The final model also showed that perceived seriousness of risk</w:t>
      </w:r>
      <w:r w:rsidR="0041700A">
        <w:rPr>
          <w:rFonts w:ascii="Arial" w:hAnsi="Arial" w:cs="Arial"/>
          <w:sz w:val="22"/>
          <w:szCs w:val="22"/>
        </w:rPr>
        <w:t>-</w:t>
      </w:r>
      <w:r w:rsidR="0031617E">
        <w:rPr>
          <w:rFonts w:ascii="Arial" w:hAnsi="Arial" w:cs="Arial"/>
          <w:sz w:val="22"/>
          <w:szCs w:val="22"/>
        </w:rPr>
        <w:t xml:space="preserve">taking behaviours, impulsivity, sensation seeking and also peer risk-taking behaviours were significant predictors of delinquency. </w:t>
      </w:r>
      <w:r w:rsidR="0041700A">
        <w:rPr>
          <w:rFonts w:ascii="Arial" w:hAnsi="Arial" w:cs="Arial"/>
          <w:sz w:val="22"/>
          <w:szCs w:val="22"/>
        </w:rPr>
        <w:t>The original psychosocial control variables explained a similar medium effect size for the 21-24year old group, impulsivity significantly predicated delinquency</w:t>
      </w:r>
      <w:r>
        <w:rPr>
          <w:rFonts w:ascii="Arial" w:hAnsi="Arial" w:cs="Arial"/>
          <w:sz w:val="22"/>
          <w:szCs w:val="22"/>
        </w:rPr>
        <w:t>. When an individual self-reported sensation seeking, peer risk-taking behaviours and school connectedness these were shown to also be significant predictors in the final model.</w:t>
      </w:r>
    </w:p>
    <w:p w14:paraId="7EB7A4A0" w14:textId="7AC1157A" w:rsidR="008F706C" w:rsidRPr="0053498E" w:rsidRDefault="001F4C7D" w:rsidP="00D84B30">
      <w:pPr>
        <w:pStyle w:val="NormalWeb"/>
        <w:spacing w:line="360" w:lineRule="auto"/>
        <w:rPr>
          <w:rFonts w:ascii="Arial" w:hAnsi="Arial" w:cs="Arial"/>
          <w:color w:val="000000"/>
          <w:sz w:val="22"/>
          <w:szCs w:val="22"/>
        </w:rPr>
      </w:pPr>
      <w:r w:rsidRPr="008F4B6B">
        <w:rPr>
          <w:rFonts w:ascii="Arial" w:hAnsi="Arial" w:cs="Arial"/>
          <w:sz w:val="22"/>
          <w:szCs w:val="22"/>
        </w:rPr>
        <w:t xml:space="preserve">Linear hierarchical regression analyses were chosen for the method’s ability to detect the unique effects that sensation </w:t>
      </w:r>
      <w:proofErr w:type="gramStart"/>
      <w:r w:rsidRPr="008F4B6B">
        <w:rPr>
          <w:rFonts w:ascii="Arial" w:hAnsi="Arial" w:cs="Arial"/>
          <w:sz w:val="22"/>
          <w:szCs w:val="22"/>
        </w:rPr>
        <w:t>seeking</w:t>
      </w:r>
      <w:proofErr w:type="gramEnd"/>
      <w:r w:rsidRPr="008F4B6B">
        <w:rPr>
          <w:rFonts w:ascii="Arial" w:hAnsi="Arial" w:cs="Arial"/>
          <w:sz w:val="22"/>
          <w:szCs w:val="22"/>
        </w:rPr>
        <w:t xml:space="preserve"> and peer risk-taking behaviour add above and beyond the traditional psychosocial control variables. </w:t>
      </w:r>
      <w:r w:rsidRPr="002313C0">
        <w:rPr>
          <w:rFonts w:ascii="Arial" w:hAnsi="Arial" w:cs="Arial"/>
          <w:color w:val="222222"/>
          <w:sz w:val="22"/>
          <w:szCs w:val="22"/>
          <w:shd w:val="clear" w:color="auto" w:fill="FFFFFF"/>
        </w:rPr>
        <w:t>The principal </w:t>
      </w:r>
      <w:r w:rsidRPr="002313C0">
        <w:rPr>
          <w:rFonts w:ascii="Arial" w:hAnsi="Arial" w:cs="Arial"/>
          <w:color w:val="222222"/>
          <w:sz w:val="22"/>
          <w:szCs w:val="22"/>
        </w:rPr>
        <w:t>advantage of linear regression</w:t>
      </w:r>
      <w:r w:rsidRPr="002313C0">
        <w:rPr>
          <w:rFonts w:ascii="Arial" w:hAnsi="Arial" w:cs="Arial"/>
          <w:color w:val="222222"/>
          <w:sz w:val="22"/>
          <w:szCs w:val="22"/>
          <w:shd w:val="clear" w:color="auto" w:fill="FFFFFF"/>
        </w:rPr>
        <w:t> is its simplicity, interpretability, scientific acceptance, and widespread availability</w:t>
      </w:r>
      <w:r w:rsidRPr="000B6990">
        <w:rPr>
          <w:rFonts w:ascii="Arial" w:hAnsi="Arial" w:cs="Arial"/>
          <w:sz w:val="22"/>
          <w:szCs w:val="22"/>
        </w:rPr>
        <w:t xml:space="preserve">, </w:t>
      </w:r>
      <w:r w:rsidRPr="000B6990">
        <w:rPr>
          <w:rFonts w:ascii="Arial" w:hAnsi="Arial" w:cs="Arial"/>
          <w:color w:val="222222"/>
          <w:sz w:val="22"/>
          <w:szCs w:val="22"/>
          <w:shd w:val="clear" w:color="auto" w:fill="FFFFFF"/>
        </w:rPr>
        <w:t>l</w:t>
      </w:r>
      <w:r w:rsidRPr="004701C7">
        <w:rPr>
          <w:rFonts w:ascii="Arial" w:hAnsi="Arial" w:cs="Arial"/>
          <w:color w:val="222222"/>
          <w:sz w:val="22"/>
          <w:szCs w:val="22"/>
          <w:shd w:val="clear" w:color="auto" w:fill="FFFFFF"/>
        </w:rPr>
        <w:t xml:space="preserve">inear </w:t>
      </w:r>
      <w:r w:rsidRPr="000B6990">
        <w:rPr>
          <w:rFonts w:ascii="Arial" w:hAnsi="Arial" w:cs="Arial"/>
          <w:color w:val="222222"/>
          <w:sz w:val="22"/>
          <w:szCs w:val="22"/>
          <w:shd w:val="clear" w:color="auto" w:fill="FFFFFF"/>
        </w:rPr>
        <w:t>r</w:t>
      </w:r>
      <w:r w:rsidRPr="004701C7">
        <w:rPr>
          <w:rFonts w:ascii="Arial" w:hAnsi="Arial" w:cs="Arial"/>
          <w:color w:val="222222"/>
          <w:sz w:val="22"/>
          <w:szCs w:val="22"/>
          <w:shd w:val="clear" w:color="auto" w:fill="FFFFFF"/>
        </w:rPr>
        <w:t xml:space="preserve">egression </w:t>
      </w:r>
      <w:r w:rsidRPr="000B6990">
        <w:rPr>
          <w:rFonts w:ascii="Arial" w:hAnsi="Arial" w:cs="Arial"/>
          <w:color w:val="222222"/>
          <w:sz w:val="22"/>
          <w:szCs w:val="22"/>
          <w:shd w:val="clear" w:color="auto" w:fill="FFFFFF"/>
        </w:rPr>
        <w:t>o</w:t>
      </w:r>
      <w:r w:rsidRPr="004701C7">
        <w:rPr>
          <w:rFonts w:ascii="Arial" w:hAnsi="Arial" w:cs="Arial"/>
          <w:color w:val="222222"/>
          <w:sz w:val="22"/>
          <w:szCs w:val="22"/>
          <w:shd w:val="clear" w:color="auto" w:fill="FFFFFF"/>
        </w:rPr>
        <w:t xml:space="preserve">nly </w:t>
      </w:r>
      <w:r w:rsidRPr="000B6990">
        <w:rPr>
          <w:rFonts w:ascii="Arial" w:hAnsi="Arial" w:cs="Arial"/>
          <w:color w:val="222222"/>
          <w:sz w:val="22"/>
          <w:szCs w:val="22"/>
          <w:shd w:val="clear" w:color="auto" w:fill="FFFFFF"/>
        </w:rPr>
        <w:t>l</w:t>
      </w:r>
      <w:r w:rsidRPr="004701C7">
        <w:rPr>
          <w:rFonts w:ascii="Arial" w:hAnsi="Arial" w:cs="Arial"/>
          <w:color w:val="222222"/>
          <w:sz w:val="22"/>
          <w:szCs w:val="22"/>
          <w:shd w:val="clear" w:color="auto" w:fill="FFFFFF"/>
        </w:rPr>
        <w:t xml:space="preserve">ooks at the </w:t>
      </w:r>
      <w:r w:rsidRPr="000B6990">
        <w:rPr>
          <w:rFonts w:ascii="Arial" w:hAnsi="Arial" w:cs="Arial"/>
          <w:color w:val="222222"/>
          <w:sz w:val="22"/>
          <w:szCs w:val="22"/>
          <w:shd w:val="clear" w:color="auto" w:fill="FFFFFF"/>
        </w:rPr>
        <w:t>m</w:t>
      </w:r>
      <w:r w:rsidRPr="004701C7">
        <w:rPr>
          <w:rFonts w:ascii="Arial" w:hAnsi="Arial" w:cs="Arial"/>
          <w:color w:val="222222"/>
          <w:sz w:val="22"/>
          <w:szCs w:val="22"/>
          <w:shd w:val="clear" w:color="auto" w:fill="FFFFFF"/>
        </w:rPr>
        <w:t xml:space="preserve">ean of the </w:t>
      </w:r>
      <w:r w:rsidRPr="000B6990">
        <w:rPr>
          <w:rFonts w:ascii="Arial" w:hAnsi="Arial" w:cs="Arial"/>
          <w:color w:val="222222"/>
          <w:sz w:val="22"/>
          <w:szCs w:val="22"/>
          <w:shd w:val="clear" w:color="auto" w:fill="FFFFFF"/>
        </w:rPr>
        <w:t>d</w:t>
      </w:r>
      <w:r w:rsidRPr="004701C7">
        <w:rPr>
          <w:rFonts w:ascii="Arial" w:hAnsi="Arial" w:cs="Arial"/>
          <w:color w:val="222222"/>
          <w:sz w:val="22"/>
          <w:szCs w:val="22"/>
          <w:shd w:val="clear" w:color="auto" w:fill="FFFFFF"/>
        </w:rPr>
        <w:t xml:space="preserve">ependent </w:t>
      </w:r>
      <w:r w:rsidRPr="000B6990">
        <w:rPr>
          <w:rFonts w:ascii="Arial" w:hAnsi="Arial" w:cs="Arial"/>
          <w:color w:val="222222"/>
          <w:sz w:val="22"/>
          <w:szCs w:val="22"/>
          <w:shd w:val="clear" w:color="auto" w:fill="FFFFFF"/>
        </w:rPr>
        <w:t>v</w:t>
      </w:r>
      <w:r w:rsidRPr="004701C7">
        <w:rPr>
          <w:rFonts w:ascii="Arial" w:hAnsi="Arial" w:cs="Arial"/>
          <w:color w:val="222222"/>
          <w:sz w:val="22"/>
          <w:szCs w:val="22"/>
          <w:shd w:val="clear" w:color="auto" w:fill="FFFFFF"/>
        </w:rPr>
        <w:t>ariable</w:t>
      </w:r>
      <w:r w:rsidRPr="000B6990">
        <w:rPr>
          <w:rFonts w:ascii="Arial" w:hAnsi="Arial" w:cs="Arial"/>
          <w:sz w:val="22"/>
          <w:szCs w:val="22"/>
        </w:rPr>
        <w:t xml:space="preserve"> also </w:t>
      </w:r>
      <w:r w:rsidRPr="000B6990">
        <w:rPr>
          <w:rFonts w:ascii="Arial" w:hAnsi="Arial" w:cs="Arial"/>
          <w:color w:val="222222"/>
          <w:sz w:val="22"/>
          <w:szCs w:val="22"/>
          <w:shd w:val="clear" w:color="auto" w:fill="FFFFFF"/>
        </w:rPr>
        <w:t>l</w:t>
      </w:r>
      <w:r w:rsidRPr="000C2DA0">
        <w:rPr>
          <w:rFonts w:ascii="Arial" w:hAnsi="Arial" w:cs="Arial"/>
          <w:color w:val="222222"/>
          <w:sz w:val="22"/>
          <w:szCs w:val="22"/>
          <w:shd w:val="clear" w:color="auto" w:fill="FFFFFF"/>
        </w:rPr>
        <w:t xml:space="preserve">inear </w:t>
      </w:r>
      <w:r w:rsidRPr="000B6990">
        <w:rPr>
          <w:rFonts w:ascii="Arial" w:hAnsi="Arial" w:cs="Arial"/>
          <w:color w:val="222222"/>
          <w:sz w:val="22"/>
          <w:szCs w:val="22"/>
          <w:shd w:val="clear" w:color="auto" w:fill="FFFFFF"/>
        </w:rPr>
        <w:t>r</w:t>
      </w:r>
      <w:r w:rsidRPr="000C2DA0">
        <w:rPr>
          <w:rFonts w:ascii="Arial" w:hAnsi="Arial" w:cs="Arial"/>
          <w:color w:val="222222"/>
          <w:sz w:val="22"/>
          <w:szCs w:val="22"/>
          <w:shd w:val="clear" w:color="auto" w:fill="FFFFFF"/>
        </w:rPr>
        <w:t xml:space="preserve">egression </w:t>
      </w:r>
      <w:r w:rsidRPr="000B6990">
        <w:rPr>
          <w:rFonts w:ascii="Arial" w:hAnsi="Arial" w:cs="Arial"/>
          <w:color w:val="222222"/>
          <w:sz w:val="22"/>
          <w:szCs w:val="22"/>
          <w:shd w:val="clear" w:color="auto" w:fill="FFFFFF"/>
        </w:rPr>
        <w:t>i</w:t>
      </w:r>
      <w:r w:rsidRPr="000C2DA0">
        <w:rPr>
          <w:rFonts w:ascii="Arial" w:hAnsi="Arial" w:cs="Arial"/>
          <w:color w:val="222222"/>
          <w:sz w:val="22"/>
          <w:szCs w:val="22"/>
          <w:shd w:val="clear" w:color="auto" w:fill="FFFFFF"/>
        </w:rPr>
        <w:t xml:space="preserve">s </w:t>
      </w:r>
      <w:r w:rsidRPr="000B6990">
        <w:rPr>
          <w:rFonts w:ascii="Arial" w:hAnsi="Arial" w:cs="Arial"/>
          <w:color w:val="222222"/>
          <w:sz w:val="22"/>
          <w:szCs w:val="22"/>
          <w:shd w:val="clear" w:color="auto" w:fill="FFFFFF"/>
        </w:rPr>
        <w:t>s</w:t>
      </w:r>
      <w:r w:rsidRPr="000C2DA0">
        <w:rPr>
          <w:rFonts w:ascii="Arial" w:hAnsi="Arial" w:cs="Arial"/>
          <w:color w:val="222222"/>
          <w:sz w:val="22"/>
          <w:szCs w:val="22"/>
          <w:shd w:val="clear" w:color="auto" w:fill="FFFFFF"/>
        </w:rPr>
        <w:t xml:space="preserve">ensitive to </w:t>
      </w:r>
      <w:r w:rsidRPr="000B6990">
        <w:rPr>
          <w:rFonts w:ascii="Arial" w:hAnsi="Arial" w:cs="Arial"/>
          <w:color w:val="222222"/>
          <w:sz w:val="22"/>
          <w:szCs w:val="22"/>
          <w:shd w:val="clear" w:color="auto" w:fill="FFFFFF"/>
        </w:rPr>
        <w:t>o</w:t>
      </w:r>
      <w:r w:rsidRPr="000C2DA0">
        <w:rPr>
          <w:rFonts w:ascii="Arial" w:hAnsi="Arial" w:cs="Arial"/>
          <w:color w:val="222222"/>
          <w:sz w:val="22"/>
          <w:szCs w:val="22"/>
          <w:shd w:val="clear" w:color="auto" w:fill="FFFFFF"/>
        </w:rPr>
        <w:t>utliers</w:t>
      </w:r>
      <w:r w:rsidRPr="000B6990">
        <w:rPr>
          <w:rFonts w:ascii="Arial" w:hAnsi="Arial" w:cs="Arial"/>
          <w:color w:val="222222"/>
          <w:sz w:val="22"/>
          <w:szCs w:val="22"/>
          <w:shd w:val="clear" w:color="auto" w:fill="FFFFFF"/>
        </w:rPr>
        <w:t xml:space="preserve">. </w:t>
      </w:r>
      <w:r w:rsidRPr="00934B36">
        <w:rPr>
          <w:rFonts w:ascii="Arial" w:hAnsi="Arial" w:cs="Arial"/>
          <w:color w:val="222222"/>
          <w:sz w:val="22"/>
          <w:szCs w:val="22"/>
          <w:shd w:val="clear" w:color="auto" w:fill="FFFFFF"/>
        </w:rPr>
        <w:t xml:space="preserve">It is </w:t>
      </w:r>
      <w:r w:rsidRPr="000B6990">
        <w:rPr>
          <w:rFonts w:ascii="Arial" w:hAnsi="Arial" w:cs="Arial"/>
          <w:color w:val="222222"/>
          <w:sz w:val="22"/>
          <w:szCs w:val="22"/>
          <w:shd w:val="clear" w:color="auto" w:fill="FFFFFF"/>
        </w:rPr>
        <w:t>easy</w:t>
      </w:r>
      <w:r w:rsidRPr="00934B36">
        <w:rPr>
          <w:rFonts w:ascii="Arial" w:hAnsi="Arial" w:cs="Arial"/>
          <w:color w:val="222222"/>
          <w:sz w:val="22"/>
          <w:szCs w:val="22"/>
          <w:shd w:val="clear" w:color="auto" w:fill="FFFFFF"/>
        </w:rPr>
        <w:t xml:space="preserve"> to overfit </w:t>
      </w:r>
      <w:r w:rsidRPr="000B6990">
        <w:rPr>
          <w:rFonts w:ascii="Arial" w:hAnsi="Arial" w:cs="Arial"/>
          <w:color w:val="222222"/>
          <w:sz w:val="22"/>
          <w:szCs w:val="22"/>
          <w:shd w:val="clear" w:color="auto" w:fill="FFFFFF"/>
        </w:rPr>
        <w:t>the</w:t>
      </w:r>
      <w:r w:rsidRPr="00934B36">
        <w:rPr>
          <w:rFonts w:ascii="Arial" w:hAnsi="Arial" w:cs="Arial"/>
          <w:color w:val="222222"/>
          <w:sz w:val="22"/>
          <w:szCs w:val="22"/>
          <w:shd w:val="clear" w:color="auto" w:fill="FFFFFF"/>
        </w:rPr>
        <w:t> </w:t>
      </w:r>
      <w:r w:rsidRPr="00934B36">
        <w:rPr>
          <w:rFonts w:ascii="Arial" w:hAnsi="Arial" w:cs="Arial"/>
          <w:color w:val="222222"/>
          <w:sz w:val="22"/>
          <w:szCs w:val="22"/>
        </w:rPr>
        <w:t>model</w:t>
      </w:r>
      <w:r w:rsidRPr="00934B36">
        <w:rPr>
          <w:rFonts w:ascii="Arial" w:hAnsi="Arial" w:cs="Arial"/>
          <w:color w:val="222222"/>
          <w:sz w:val="22"/>
          <w:szCs w:val="22"/>
          <w:shd w:val="clear" w:color="auto" w:fill="FFFFFF"/>
        </w:rPr>
        <w:t xml:space="preserve"> such that </w:t>
      </w:r>
      <w:r w:rsidRPr="000B6990">
        <w:rPr>
          <w:rFonts w:ascii="Arial" w:hAnsi="Arial" w:cs="Arial"/>
          <w:color w:val="222222"/>
          <w:sz w:val="22"/>
          <w:szCs w:val="22"/>
          <w:shd w:val="clear" w:color="auto" w:fill="FFFFFF"/>
        </w:rPr>
        <w:t xml:space="preserve">the </w:t>
      </w:r>
      <w:r w:rsidRPr="00934B36">
        <w:rPr>
          <w:rFonts w:ascii="Arial" w:hAnsi="Arial" w:cs="Arial"/>
          <w:color w:val="222222"/>
          <w:sz w:val="22"/>
          <w:szCs w:val="22"/>
        </w:rPr>
        <w:t>regression</w:t>
      </w:r>
      <w:r w:rsidRPr="00934B36">
        <w:rPr>
          <w:rFonts w:ascii="Arial" w:hAnsi="Arial" w:cs="Arial"/>
          <w:color w:val="222222"/>
          <w:sz w:val="22"/>
          <w:szCs w:val="22"/>
          <w:shd w:val="clear" w:color="auto" w:fill="FFFFFF"/>
        </w:rPr>
        <w:t> begins to </w:t>
      </w:r>
      <w:r w:rsidRPr="00934B36">
        <w:rPr>
          <w:rFonts w:ascii="Arial" w:hAnsi="Arial" w:cs="Arial"/>
          <w:color w:val="222222"/>
          <w:sz w:val="22"/>
          <w:szCs w:val="22"/>
        </w:rPr>
        <w:t>model</w:t>
      </w:r>
      <w:r w:rsidRPr="00934B36">
        <w:rPr>
          <w:rFonts w:ascii="Arial" w:hAnsi="Arial" w:cs="Arial"/>
          <w:b/>
          <w:bCs/>
          <w:color w:val="222222"/>
          <w:sz w:val="22"/>
          <w:szCs w:val="22"/>
        </w:rPr>
        <w:t xml:space="preserve"> </w:t>
      </w:r>
      <w:r w:rsidRPr="00934B36">
        <w:rPr>
          <w:rFonts w:ascii="Arial" w:hAnsi="Arial" w:cs="Arial"/>
          <w:color w:val="222222"/>
          <w:sz w:val="22"/>
          <w:szCs w:val="22"/>
        </w:rPr>
        <w:t>the</w:t>
      </w:r>
      <w:r w:rsidRPr="00934B36">
        <w:rPr>
          <w:rFonts w:ascii="Arial" w:hAnsi="Arial" w:cs="Arial"/>
          <w:color w:val="222222"/>
          <w:sz w:val="22"/>
          <w:szCs w:val="22"/>
          <w:shd w:val="clear" w:color="auto" w:fill="FFFFFF"/>
        </w:rPr>
        <w:t> random error in </w:t>
      </w:r>
      <w:r w:rsidRPr="00934B36">
        <w:rPr>
          <w:rFonts w:ascii="Arial" w:hAnsi="Arial" w:cs="Arial"/>
          <w:color w:val="222222"/>
          <w:sz w:val="22"/>
          <w:szCs w:val="22"/>
        </w:rPr>
        <w:t>the</w:t>
      </w:r>
      <w:r w:rsidRPr="00934B36">
        <w:rPr>
          <w:rFonts w:ascii="Arial" w:hAnsi="Arial" w:cs="Arial"/>
          <w:color w:val="222222"/>
          <w:sz w:val="22"/>
          <w:szCs w:val="22"/>
          <w:shd w:val="clear" w:color="auto" w:fill="FFFFFF"/>
        </w:rPr>
        <w:t> data, rather than just </w:t>
      </w:r>
      <w:r w:rsidRPr="00934B36">
        <w:rPr>
          <w:rFonts w:ascii="Arial" w:hAnsi="Arial" w:cs="Arial"/>
          <w:color w:val="222222"/>
          <w:sz w:val="22"/>
          <w:szCs w:val="22"/>
        </w:rPr>
        <w:t>the</w:t>
      </w:r>
      <w:r w:rsidRPr="00934B36">
        <w:rPr>
          <w:rFonts w:ascii="Arial" w:hAnsi="Arial" w:cs="Arial"/>
          <w:color w:val="222222"/>
          <w:sz w:val="22"/>
          <w:szCs w:val="22"/>
          <w:shd w:val="clear" w:color="auto" w:fill="FFFFFF"/>
        </w:rPr>
        <w:t> relationship between </w:t>
      </w:r>
      <w:r w:rsidRPr="00934B36">
        <w:rPr>
          <w:rFonts w:ascii="Arial" w:hAnsi="Arial" w:cs="Arial"/>
          <w:color w:val="222222"/>
          <w:sz w:val="22"/>
          <w:szCs w:val="22"/>
        </w:rPr>
        <w:t>the</w:t>
      </w:r>
      <w:r w:rsidRPr="00934B36">
        <w:rPr>
          <w:rFonts w:ascii="Arial" w:hAnsi="Arial" w:cs="Arial"/>
          <w:color w:val="222222"/>
          <w:sz w:val="22"/>
          <w:szCs w:val="22"/>
          <w:shd w:val="clear" w:color="auto" w:fill="FFFFFF"/>
        </w:rPr>
        <w:t> variables.</w:t>
      </w:r>
      <w:r w:rsidR="00F11A09">
        <w:rPr>
          <w:rFonts w:ascii="Arial" w:hAnsi="Arial" w:cs="Arial"/>
          <w:color w:val="222222"/>
          <w:sz w:val="22"/>
          <w:szCs w:val="22"/>
          <w:shd w:val="clear" w:color="auto" w:fill="FFFFFF"/>
        </w:rPr>
        <w:t xml:space="preserve"> </w:t>
      </w:r>
      <w:r w:rsidR="00AB37B3">
        <w:rPr>
          <w:rFonts w:ascii="Arial" w:hAnsi="Arial" w:cs="Arial"/>
          <w:sz w:val="22"/>
          <w:szCs w:val="22"/>
        </w:rPr>
        <w:t>Overall the results were clearly shown and clearly presented within the results section, the researchers confirmed their hypothesis that the new psychosocial control perspective was able to show the predictors for delinquent behaviours within adolescents and young adults, proving that they had adequately addressed their research objectives. The revised psychosocial control var</w:t>
      </w:r>
      <w:r w:rsidR="00280D2F">
        <w:rPr>
          <w:rFonts w:ascii="Arial" w:hAnsi="Arial" w:cs="Arial"/>
          <w:sz w:val="22"/>
          <w:szCs w:val="22"/>
        </w:rPr>
        <w:t>ia</w:t>
      </w:r>
      <w:r w:rsidR="00AB37B3">
        <w:rPr>
          <w:rFonts w:ascii="Arial" w:hAnsi="Arial" w:cs="Arial"/>
          <w:sz w:val="22"/>
          <w:szCs w:val="22"/>
        </w:rPr>
        <w:t xml:space="preserve">bles were </w:t>
      </w:r>
      <w:r w:rsidR="00280D2F">
        <w:rPr>
          <w:rFonts w:ascii="Arial" w:hAnsi="Arial" w:cs="Arial"/>
          <w:sz w:val="22"/>
          <w:szCs w:val="22"/>
        </w:rPr>
        <w:t xml:space="preserve">significantly able to predict added variance in delinquency through all four age groups. Mediation analyses were undertaken by using Preacher and Hayes’s (2008) method to allow the researchers to explore the potentially mediating role of peer risk-taking behaviours on the links between school connectedness, parent attachment, with perceived seriousness of risk-taking behaviours. Dispositional personality traits of empathy, impulsivity, sensation seeking and gender, were included as </w:t>
      </w:r>
      <w:r w:rsidR="00280D2F">
        <w:rPr>
          <w:rFonts w:ascii="Arial" w:hAnsi="Arial" w:cs="Arial"/>
          <w:sz w:val="22"/>
          <w:szCs w:val="22"/>
        </w:rPr>
        <w:lastRenderedPageBreak/>
        <w:t xml:space="preserve">covariates, as previously stated these </w:t>
      </w:r>
      <w:r w:rsidR="00EF4C2D">
        <w:rPr>
          <w:rFonts w:ascii="Arial" w:hAnsi="Arial" w:cs="Arial"/>
          <w:sz w:val="22"/>
          <w:szCs w:val="22"/>
        </w:rPr>
        <w:t xml:space="preserve">variables had effects on delinquency predictors in the regression analyses. </w:t>
      </w:r>
      <w:r>
        <w:rPr>
          <w:rFonts w:ascii="Arial" w:hAnsi="Arial" w:cs="Arial"/>
          <w:sz w:val="22"/>
          <w:szCs w:val="22"/>
        </w:rPr>
        <w:t xml:space="preserve">The researchers </w:t>
      </w:r>
      <w:r w:rsidR="003B5972">
        <w:rPr>
          <w:rFonts w:ascii="Arial" w:hAnsi="Arial" w:cs="Arial"/>
          <w:sz w:val="22"/>
          <w:szCs w:val="22"/>
        </w:rPr>
        <w:t>were able to demonstrate the value of the original psychosocial control theory has in describing delinquency in adolescence. Even so</w:t>
      </w:r>
      <w:r w:rsidR="00665AC7">
        <w:rPr>
          <w:rFonts w:ascii="Arial" w:hAnsi="Arial" w:cs="Arial"/>
          <w:sz w:val="22"/>
          <w:szCs w:val="22"/>
        </w:rPr>
        <w:t>,</w:t>
      </w:r>
      <w:r w:rsidR="003B5972">
        <w:rPr>
          <w:rFonts w:ascii="Arial" w:hAnsi="Arial" w:cs="Arial"/>
          <w:sz w:val="22"/>
          <w:szCs w:val="22"/>
        </w:rPr>
        <w:t xml:space="preserve"> the current study has shown that there is </w:t>
      </w:r>
      <w:r w:rsidR="00665AC7">
        <w:rPr>
          <w:rFonts w:ascii="Arial" w:hAnsi="Arial" w:cs="Arial"/>
          <w:sz w:val="22"/>
          <w:szCs w:val="22"/>
        </w:rPr>
        <w:t>much need for a revised model to include peer risk-taking behaviours and sensation seeking as added social learning/social control and personal variables, due to these being particularly relevant towards emerging young adults.</w:t>
      </w:r>
    </w:p>
    <w:p w14:paraId="0C658B99" w14:textId="5C61EBB2" w:rsidR="00387776" w:rsidRDefault="004D3100" w:rsidP="008F706C">
      <w:pPr>
        <w:spacing w:line="360" w:lineRule="auto"/>
        <w:rPr>
          <w:rFonts w:ascii="Arial" w:hAnsi="Arial" w:cs="Arial"/>
          <w:sz w:val="22"/>
          <w:szCs w:val="22"/>
        </w:rPr>
      </w:pPr>
      <w:r>
        <w:rPr>
          <w:rFonts w:ascii="Arial" w:hAnsi="Arial" w:cs="Arial"/>
          <w:sz w:val="22"/>
          <w:szCs w:val="22"/>
        </w:rPr>
        <w:t xml:space="preserve">Even so the study does have its limitations which the authors admit, </w:t>
      </w:r>
      <w:r w:rsidR="00A2225B">
        <w:rPr>
          <w:rFonts w:ascii="Arial" w:hAnsi="Arial" w:cs="Arial"/>
          <w:sz w:val="22"/>
          <w:szCs w:val="22"/>
        </w:rPr>
        <w:t xml:space="preserve">these </w:t>
      </w:r>
      <w:r w:rsidR="00633043">
        <w:rPr>
          <w:rFonts w:ascii="Arial" w:hAnsi="Arial" w:cs="Arial"/>
          <w:sz w:val="22"/>
          <w:szCs w:val="22"/>
        </w:rPr>
        <w:t xml:space="preserve">were causal connections could not be </w:t>
      </w:r>
      <w:r w:rsidR="00816E4C">
        <w:rPr>
          <w:rFonts w:ascii="Arial" w:hAnsi="Arial" w:cs="Arial"/>
          <w:sz w:val="22"/>
          <w:szCs w:val="22"/>
        </w:rPr>
        <w:t xml:space="preserve">concluded </w:t>
      </w:r>
      <w:r w:rsidR="00C10C90">
        <w:rPr>
          <w:rFonts w:ascii="Arial" w:hAnsi="Arial" w:cs="Arial"/>
          <w:sz w:val="22"/>
          <w:szCs w:val="22"/>
        </w:rPr>
        <w:t xml:space="preserve">due to the </w:t>
      </w:r>
      <w:r w:rsidR="00C10C90" w:rsidRPr="00354CDF">
        <w:rPr>
          <w:rFonts w:ascii="Arial" w:hAnsi="Arial" w:cs="Arial"/>
          <w:sz w:val="22"/>
          <w:szCs w:val="22"/>
        </w:rPr>
        <w:t>cross- sectional nature of the research.</w:t>
      </w:r>
      <w:r w:rsidR="00C10C90" w:rsidRPr="00354CDF">
        <w:rPr>
          <w:rFonts w:ascii="Arial" w:hAnsi="Arial" w:cs="Arial"/>
          <w:sz w:val="22"/>
          <w:szCs w:val="22"/>
        </w:rPr>
        <w:t xml:space="preserve"> The authors suggest that future </w:t>
      </w:r>
      <w:r w:rsidR="00C10C90" w:rsidRPr="00354CDF">
        <w:rPr>
          <w:rFonts w:ascii="Arial" w:hAnsi="Arial" w:cs="Arial"/>
          <w:sz w:val="22"/>
          <w:szCs w:val="22"/>
        </w:rPr>
        <w:t>research should test the predictive u</w:t>
      </w:r>
      <w:r w:rsidR="006B43F6" w:rsidRPr="00354CDF">
        <w:rPr>
          <w:rFonts w:ascii="Arial" w:hAnsi="Arial" w:cs="Arial"/>
          <w:sz w:val="22"/>
          <w:szCs w:val="22"/>
        </w:rPr>
        <w:t>se</w:t>
      </w:r>
      <w:r w:rsidR="00C10C90" w:rsidRPr="00354CDF">
        <w:rPr>
          <w:rFonts w:ascii="Arial" w:hAnsi="Arial" w:cs="Arial"/>
          <w:sz w:val="22"/>
          <w:szCs w:val="22"/>
        </w:rPr>
        <w:t xml:space="preserve"> of the revised psychosocial control framework longitudinally, and </w:t>
      </w:r>
      <w:r w:rsidR="006B43F6" w:rsidRPr="00354CDF">
        <w:rPr>
          <w:rFonts w:ascii="Arial" w:hAnsi="Arial" w:cs="Arial"/>
          <w:sz w:val="22"/>
          <w:szCs w:val="22"/>
        </w:rPr>
        <w:t xml:space="preserve">that </w:t>
      </w:r>
      <w:r w:rsidR="00C10C90" w:rsidRPr="00354CDF">
        <w:rPr>
          <w:rFonts w:ascii="Arial" w:hAnsi="Arial" w:cs="Arial"/>
          <w:sz w:val="22"/>
          <w:szCs w:val="22"/>
        </w:rPr>
        <w:t>mediation models should be replicated using time-ordered variables.</w:t>
      </w:r>
      <w:r w:rsidR="00354CDF">
        <w:rPr>
          <w:rFonts w:ascii="Arial" w:hAnsi="Arial" w:cs="Arial"/>
          <w:sz w:val="22"/>
          <w:szCs w:val="22"/>
        </w:rPr>
        <w:t xml:space="preserve"> </w:t>
      </w:r>
      <w:r w:rsidR="00936E88">
        <w:rPr>
          <w:rFonts w:ascii="Arial" w:hAnsi="Arial" w:cs="Arial"/>
          <w:sz w:val="22"/>
          <w:szCs w:val="22"/>
        </w:rPr>
        <w:t>They also claim that b</w:t>
      </w:r>
      <w:r w:rsidR="00354CDF">
        <w:rPr>
          <w:rFonts w:ascii="Arial" w:hAnsi="Arial" w:cs="Arial"/>
          <w:sz w:val="22"/>
          <w:szCs w:val="22"/>
        </w:rPr>
        <w:t>y t</w:t>
      </w:r>
      <w:r w:rsidR="00354CDF" w:rsidRPr="00354CDF">
        <w:rPr>
          <w:rFonts w:ascii="Arial" w:hAnsi="Arial" w:cs="Arial"/>
          <w:sz w:val="22"/>
          <w:szCs w:val="22"/>
        </w:rPr>
        <w:t>esting the suitability of the revised model among Australian-wide and international samples</w:t>
      </w:r>
      <w:r w:rsidR="00936E88">
        <w:rPr>
          <w:rFonts w:ascii="Arial" w:hAnsi="Arial" w:cs="Arial"/>
          <w:sz w:val="22"/>
          <w:szCs w:val="22"/>
        </w:rPr>
        <w:t>,</w:t>
      </w:r>
      <w:r w:rsidR="00354CDF" w:rsidRPr="00354CDF">
        <w:rPr>
          <w:rFonts w:ascii="Arial" w:hAnsi="Arial" w:cs="Arial"/>
          <w:sz w:val="22"/>
          <w:szCs w:val="22"/>
        </w:rPr>
        <w:t xml:space="preserve"> </w:t>
      </w:r>
      <w:r w:rsidR="00354CDF">
        <w:rPr>
          <w:rFonts w:ascii="Arial" w:hAnsi="Arial" w:cs="Arial"/>
          <w:sz w:val="22"/>
          <w:szCs w:val="22"/>
        </w:rPr>
        <w:t xml:space="preserve">this </w:t>
      </w:r>
      <w:r w:rsidR="00354CDF" w:rsidRPr="00354CDF">
        <w:rPr>
          <w:rFonts w:ascii="Arial" w:hAnsi="Arial" w:cs="Arial"/>
          <w:sz w:val="22"/>
          <w:szCs w:val="22"/>
        </w:rPr>
        <w:t xml:space="preserve">would provide further support </w:t>
      </w:r>
      <w:r w:rsidR="00936E88">
        <w:rPr>
          <w:rFonts w:ascii="Arial" w:hAnsi="Arial" w:cs="Arial"/>
          <w:sz w:val="22"/>
          <w:szCs w:val="22"/>
        </w:rPr>
        <w:t>towards</w:t>
      </w:r>
      <w:r w:rsidR="00354CDF" w:rsidRPr="00354CDF">
        <w:rPr>
          <w:rFonts w:ascii="Arial" w:hAnsi="Arial" w:cs="Arial"/>
          <w:sz w:val="22"/>
          <w:szCs w:val="22"/>
        </w:rPr>
        <w:t xml:space="preserve"> the revised model.</w:t>
      </w:r>
      <w:r w:rsidR="00936E88">
        <w:rPr>
          <w:rFonts w:ascii="Arial" w:hAnsi="Arial" w:cs="Arial"/>
          <w:sz w:val="22"/>
          <w:szCs w:val="22"/>
        </w:rPr>
        <w:t xml:space="preserve"> Future a</w:t>
      </w:r>
      <w:r w:rsidR="00354CDF" w:rsidRPr="00354CDF">
        <w:rPr>
          <w:rFonts w:ascii="Arial" w:hAnsi="Arial" w:cs="Arial"/>
          <w:sz w:val="22"/>
          <w:szCs w:val="22"/>
        </w:rPr>
        <w:t>ssess</w:t>
      </w:r>
      <w:r w:rsidR="00936E88">
        <w:rPr>
          <w:rFonts w:ascii="Arial" w:hAnsi="Arial" w:cs="Arial"/>
          <w:sz w:val="22"/>
          <w:szCs w:val="22"/>
        </w:rPr>
        <w:t>ment of</w:t>
      </w:r>
      <w:r w:rsidR="00354CDF" w:rsidRPr="00354CDF">
        <w:rPr>
          <w:rFonts w:ascii="Arial" w:hAnsi="Arial" w:cs="Arial"/>
          <w:sz w:val="22"/>
          <w:szCs w:val="22"/>
        </w:rPr>
        <w:t xml:space="preserve"> self-reported participation rates in delinquent </w:t>
      </w:r>
      <w:r w:rsidR="00936E88">
        <w:rPr>
          <w:rFonts w:ascii="Arial" w:hAnsi="Arial" w:cs="Arial"/>
          <w:sz w:val="22"/>
          <w:szCs w:val="22"/>
        </w:rPr>
        <w:t xml:space="preserve">behaviours </w:t>
      </w:r>
      <w:r w:rsidR="00354CDF" w:rsidRPr="00354CDF">
        <w:rPr>
          <w:rFonts w:ascii="Arial" w:hAnsi="Arial" w:cs="Arial"/>
          <w:sz w:val="22"/>
          <w:szCs w:val="22"/>
        </w:rPr>
        <w:t>may also have some limitations, as participants may be subject to biases such as memory distortions, social desirability, and acquiescent responses (Sibley et al., 2010).</w:t>
      </w:r>
      <w:r w:rsidR="002B04B7">
        <w:rPr>
          <w:rFonts w:ascii="Arial" w:hAnsi="Arial" w:cs="Arial"/>
          <w:sz w:val="22"/>
          <w:szCs w:val="22"/>
        </w:rPr>
        <w:t xml:space="preserve"> The authors agree that the</w:t>
      </w:r>
      <w:r w:rsidR="00065696">
        <w:rPr>
          <w:rFonts w:ascii="Arial" w:hAnsi="Arial" w:cs="Arial"/>
          <w:sz w:val="22"/>
          <w:szCs w:val="22"/>
        </w:rPr>
        <w:t xml:space="preserve">re is also a need to test the suitability </w:t>
      </w:r>
      <w:r w:rsidR="00065696" w:rsidRPr="00065696">
        <w:rPr>
          <w:rFonts w:ascii="Arial" w:hAnsi="Arial" w:cs="Arial"/>
          <w:sz w:val="22"/>
          <w:szCs w:val="22"/>
        </w:rPr>
        <w:t>of the revised model among Australian-wide and international samples would provide further support for the revised model</w:t>
      </w:r>
      <w:r w:rsidR="00A562C9">
        <w:rPr>
          <w:rFonts w:ascii="Arial" w:hAnsi="Arial" w:cs="Arial"/>
          <w:sz w:val="22"/>
          <w:szCs w:val="22"/>
        </w:rPr>
        <w:t xml:space="preserve">, as their research was limited to a small </w:t>
      </w:r>
      <w:r w:rsidR="00A562C9" w:rsidRPr="00A562C9">
        <w:rPr>
          <w:rFonts w:ascii="Arial" w:hAnsi="Arial" w:cs="Arial"/>
          <w:sz w:val="22"/>
          <w:szCs w:val="22"/>
        </w:rPr>
        <w:t>metropolitan city in Canberra, Australia</w:t>
      </w:r>
      <w:r w:rsidR="00A562C9" w:rsidRPr="00A562C9">
        <w:rPr>
          <w:rFonts w:ascii="Arial" w:hAnsi="Arial" w:cs="Arial"/>
          <w:sz w:val="22"/>
          <w:szCs w:val="22"/>
        </w:rPr>
        <w:t>.</w:t>
      </w:r>
      <w:r w:rsidR="00C440B0">
        <w:rPr>
          <w:rFonts w:ascii="Arial" w:hAnsi="Arial" w:cs="Arial"/>
          <w:sz w:val="22"/>
          <w:szCs w:val="22"/>
        </w:rPr>
        <w:t xml:space="preserve"> </w:t>
      </w:r>
      <w:r w:rsidRPr="006F251B">
        <w:rPr>
          <w:rFonts w:ascii="Arial" w:hAnsi="Arial" w:cs="Arial"/>
          <w:sz w:val="22"/>
          <w:szCs w:val="22"/>
        </w:rPr>
        <w:t xml:space="preserve">Testing the suitability </w:t>
      </w:r>
      <w:r w:rsidR="00025667" w:rsidRPr="006F251B">
        <w:rPr>
          <w:rFonts w:ascii="Arial" w:hAnsi="Arial" w:cs="Arial"/>
          <w:sz w:val="22"/>
          <w:szCs w:val="22"/>
        </w:rPr>
        <w:t xml:space="preserve">Social desirability biases in reported delinquency were restricted to some extent in the current study, through the three lie items </w:t>
      </w:r>
      <w:r w:rsidR="006F251B">
        <w:rPr>
          <w:rFonts w:ascii="Arial" w:hAnsi="Arial" w:cs="Arial"/>
          <w:sz w:val="22"/>
          <w:szCs w:val="22"/>
        </w:rPr>
        <w:t xml:space="preserve">were </w:t>
      </w:r>
      <w:r w:rsidR="00C440B0">
        <w:rPr>
          <w:rFonts w:ascii="Arial" w:hAnsi="Arial" w:cs="Arial"/>
          <w:sz w:val="22"/>
          <w:szCs w:val="22"/>
        </w:rPr>
        <w:t>firmly panted</w:t>
      </w:r>
      <w:r w:rsidR="00025667" w:rsidRPr="006F251B">
        <w:rPr>
          <w:rFonts w:ascii="Arial" w:hAnsi="Arial" w:cs="Arial"/>
          <w:sz w:val="22"/>
          <w:szCs w:val="22"/>
        </w:rPr>
        <w:t xml:space="preserve"> into the ASRDS-R scale (Curcio, </w:t>
      </w:r>
      <w:proofErr w:type="spellStart"/>
      <w:r w:rsidR="00025667" w:rsidRPr="006F251B">
        <w:rPr>
          <w:rFonts w:ascii="Arial" w:hAnsi="Arial" w:cs="Arial"/>
          <w:sz w:val="22"/>
          <w:szCs w:val="22"/>
        </w:rPr>
        <w:t>Mak</w:t>
      </w:r>
      <w:proofErr w:type="spellEnd"/>
      <w:r w:rsidR="00025667" w:rsidRPr="006F251B">
        <w:rPr>
          <w:rFonts w:ascii="Arial" w:hAnsi="Arial" w:cs="Arial"/>
          <w:sz w:val="22"/>
          <w:szCs w:val="22"/>
        </w:rPr>
        <w:t xml:space="preserve">, et al., 2015). Finally, </w:t>
      </w:r>
      <w:r w:rsidR="001930CC" w:rsidRPr="006F251B">
        <w:rPr>
          <w:rFonts w:ascii="Arial" w:hAnsi="Arial" w:cs="Arial"/>
          <w:sz w:val="22"/>
          <w:szCs w:val="22"/>
        </w:rPr>
        <w:t xml:space="preserve">they admit that the </w:t>
      </w:r>
      <w:r w:rsidR="00025667" w:rsidRPr="006F251B">
        <w:rPr>
          <w:rFonts w:ascii="Arial" w:hAnsi="Arial" w:cs="Arial"/>
          <w:sz w:val="22"/>
          <w:szCs w:val="22"/>
        </w:rPr>
        <w:t xml:space="preserve">survey items were not counterbalanced and therefore had more missing values for questions offered at the end of the survey. Despite this methodological oversight, </w:t>
      </w:r>
      <w:r w:rsidR="00515739" w:rsidRPr="006F251B">
        <w:rPr>
          <w:rFonts w:ascii="Arial" w:hAnsi="Arial" w:cs="Arial"/>
          <w:sz w:val="22"/>
          <w:szCs w:val="22"/>
        </w:rPr>
        <w:t xml:space="preserve">they did </w:t>
      </w:r>
      <w:r w:rsidR="00025667" w:rsidRPr="006F251B">
        <w:rPr>
          <w:rFonts w:ascii="Arial" w:hAnsi="Arial" w:cs="Arial"/>
          <w:sz w:val="22"/>
          <w:szCs w:val="22"/>
        </w:rPr>
        <w:t xml:space="preserve">collect enough data to have the </w:t>
      </w:r>
      <w:r w:rsidR="006F251B" w:rsidRPr="006F251B">
        <w:rPr>
          <w:rFonts w:ascii="Arial" w:hAnsi="Arial" w:cs="Arial"/>
          <w:sz w:val="22"/>
          <w:szCs w:val="22"/>
        </w:rPr>
        <w:t>necessary data</w:t>
      </w:r>
      <w:r w:rsidR="00025667" w:rsidRPr="006F251B">
        <w:rPr>
          <w:rFonts w:ascii="Arial" w:hAnsi="Arial" w:cs="Arial"/>
          <w:sz w:val="22"/>
          <w:szCs w:val="22"/>
        </w:rPr>
        <w:t xml:space="preserve"> for </w:t>
      </w:r>
      <w:r w:rsidR="00515739" w:rsidRPr="006F251B">
        <w:rPr>
          <w:rFonts w:ascii="Arial" w:hAnsi="Arial" w:cs="Arial"/>
          <w:sz w:val="22"/>
          <w:szCs w:val="22"/>
        </w:rPr>
        <w:t>the</w:t>
      </w:r>
      <w:r w:rsidR="00025667" w:rsidRPr="006F251B">
        <w:rPr>
          <w:rFonts w:ascii="Arial" w:hAnsi="Arial" w:cs="Arial"/>
          <w:sz w:val="22"/>
          <w:szCs w:val="22"/>
        </w:rPr>
        <w:t xml:space="preserve"> statistical analyses</w:t>
      </w:r>
      <w:r w:rsidR="006F251B" w:rsidRPr="006F251B">
        <w:rPr>
          <w:rFonts w:ascii="Arial" w:hAnsi="Arial" w:cs="Arial"/>
          <w:sz w:val="22"/>
          <w:szCs w:val="22"/>
        </w:rPr>
        <w:t xml:space="preserve"> required. </w:t>
      </w:r>
      <w:r w:rsidR="003E0D36">
        <w:rPr>
          <w:rFonts w:ascii="Arial" w:hAnsi="Arial" w:cs="Arial"/>
          <w:sz w:val="22"/>
          <w:szCs w:val="22"/>
        </w:rPr>
        <w:t xml:space="preserve"> The authors stated there was </w:t>
      </w:r>
      <w:r w:rsidR="00316DD1">
        <w:rPr>
          <w:rFonts w:ascii="Arial" w:hAnsi="Arial" w:cs="Arial"/>
          <w:sz w:val="22"/>
          <w:szCs w:val="22"/>
        </w:rPr>
        <w:t xml:space="preserve">a negative critique towards their study due to </w:t>
      </w:r>
      <w:r w:rsidR="003E0D36">
        <w:rPr>
          <w:rFonts w:ascii="Arial" w:hAnsi="Arial" w:cs="Arial"/>
          <w:sz w:val="22"/>
          <w:szCs w:val="22"/>
        </w:rPr>
        <w:t>n</w:t>
      </w:r>
      <w:r w:rsidR="00025667" w:rsidRPr="003E0D36">
        <w:rPr>
          <w:rFonts w:ascii="Arial" w:hAnsi="Arial" w:cs="Arial"/>
          <w:sz w:val="22"/>
          <w:szCs w:val="22"/>
        </w:rPr>
        <w:t xml:space="preserve">o random selection </w:t>
      </w:r>
      <w:r w:rsidR="00316DD1">
        <w:rPr>
          <w:rFonts w:ascii="Arial" w:hAnsi="Arial" w:cs="Arial"/>
          <w:sz w:val="22"/>
          <w:szCs w:val="22"/>
        </w:rPr>
        <w:t xml:space="preserve">being used </w:t>
      </w:r>
      <w:r w:rsidR="00025667" w:rsidRPr="003E0D36">
        <w:rPr>
          <w:rFonts w:ascii="Arial" w:hAnsi="Arial" w:cs="Arial"/>
          <w:sz w:val="22"/>
          <w:szCs w:val="22"/>
        </w:rPr>
        <w:t>and the requirement of parental consent for adolescent government students limit</w:t>
      </w:r>
      <w:r w:rsidR="00316DD1">
        <w:rPr>
          <w:rFonts w:ascii="Arial" w:hAnsi="Arial" w:cs="Arial"/>
          <w:sz w:val="22"/>
          <w:szCs w:val="22"/>
        </w:rPr>
        <w:t>ed</w:t>
      </w:r>
      <w:r w:rsidR="00025667" w:rsidRPr="003E0D36">
        <w:rPr>
          <w:rFonts w:ascii="Arial" w:hAnsi="Arial" w:cs="Arial"/>
          <w:sz w:val="22"/>
          <w:szCs w:val="22"/>
        </w:rPr>
        <w:t xml:space="preserve"> the representativeness of the sample. </w:t>
      </w:r>
      <w:r w:rsidR="00316DD1">
        <w:rPr>
          <w:rFonts w:ascii="Arial" w:hAnsi="Arial" w:cs="Arial"/>
          <w:sz w:val="22"/>
          <w:szCs w:val="22"/>
        </w:rPr>
        <w:t xml:space="preserve">The study only </w:t>
      </w:r>
      <w:r w:rsidR="00A306D8">
        <w:rPr>
          <w:rFonts w:ascii="Arial" w:hAnsi="Arial" w:cs="Arial"/>
          <w:sz w:val="22"/>
          <w:szCs w:val="22"/>
        </w:rPr>
        <w:t xml:space="preserve">lasted </w:t>
      </w:r>
      <w:r w:rsidR="006727EA">
        <w:rPr>
          <w:rFonts w:ascii="Arial" w:hAnsi="Arial" w:cs="Arial"/>
          <w:sz w:val="22"/>
          <w:szCs w:val="22"/>
        </w:rPr>
        <w:t>six</w:t>
      </w:r>
      <w:r w:rsidR="00ED30BF">
        <w:rPr>
          <w:rFonts w:ascii="Arial" w:hAnsi="Arial" w:cs="Arial"/>
          <w:sz w:val="22"/>
          <w:szCs w:val="22"/>
        </w:rPr>
        <w:t xml:space="preserve"> months when it was </w:t>
      </w:r>
      <w:r w:rsidR="006727EA">
        <w:rPr>
          <w:rFonts w:ascii="Arial" w:hAnsi="Arial" w:cs="Arial"/>
          <w:sz w:val="22"/>
          <w:szCs w:val="22"/>
        </w:rPr>
        <w:t>pr</w:t>
      </w:r>
      <w:r w:rsidR="00ED30BF">
        <w:rPr>
          <w:rFonts w:ascii="Arial" w:hAnsi="Arial" w:cs="Arial"/>
          <w:sz w:val="22"/>
          <w:szCs w:val="22"/>
        </w:rPr>
        <w:t xml:space="preserve">edicted to last </w:t>
      </w:r>
      <w:r w:rsidR="006727EA">
        <w:rPr>
          <w:rFonts w:ascii="Arial" w:hAnsi="Arial" w:cs="Arial"/>
          <w:sz w:val="22"/>
          <w:szCs w:val="22"/>
        </w:rPr>
        <w:t xml:space="preserve">twelve </w:t>
      </w:r>
      <w:r w:rsidR="00A219D3">
        <w:rPr>
          <w:rFonts w:ascii="Arial" w:hAnsi="Arial" w:cs="Arial"/>
          <w:sz w:val="22"/>
          <w:szCs w:val="22"/>
        </w:rPr>
        <w:t xml:space="preserve">months-time period, </w:t>
      </w:r>
      <w:r w:rsidR="00EF2797" w:rsidRPr="003E0D36">
        <w:rPr>
          <w:rFonts w:ascii="Arial" w:hAnsi="Arial" w:cs="Arial"/>
          <w:sz w:val="22"/>
          <w:szCs w:val="22"/>
        </w:rPr>
        <w:t xml:space="preserve">prevalent status- related offences </w:t>
      </w:r>
      <w:r w:rsidR="00EF2797">
        <w:rPr>
          <w:rFonts w:ascii="Arial" w:hAnsi="Arial" w:cs="Arial"/>
          <w:sz w:val="22"/>
          <w:szCs w:val="22"/>
        </w:rPr>
        <w:t xml:space="preserve">were </w:t>
      </w:r>
      <w:r w:rsidR="00EF2797" w:rsidRPr="003E0D36">
        <w:rPr>
          <w:rFonts w:ascii="Arial" w:hAnsi="Arial" w:cs="Arial"/>
          <w:sz w:val="22"/>
          <w:szCs w:val="22"/>
        </w:rPr>
        <w:t>removed from the current measure of delinquency</w:t>
      </w:r>
      <w:r w:rsidR="00EF2797">
        <w:rPr>
          <w:rFonts w:ascii="Arial" w:hAnsi="Arial" w:cs="Arial"/>
          <w:sz w:val="22"/>
          <w:szCs w:val="22"/>
        </w:rPr>
        <w:t xml:space="preserve"> this may relate to </w:t>
      </w:r>
      <w:r w:rsidR="00F321F5">
        <w:rPr>
          <w:rFonts w:ascii="Arial" w:hAnsi="Arial" w:cs="Arial"/>
          <w:sz w:val="22"/>
          <w:szCs w:val="22"/>
        </w:rPr>
        <w:t>d</w:t>
      </w:r>
      <w:r w:rsidR="00F321F5" w:rsidRPr="003E0D36">
        <w:rPr>
          <w:rFonts w:ascii="Arial" w:hAnsi="Arial" w:cs="Arial"/>
          <w:sz w:val="22"/>
          <w:szCs w:val="22"/>
        </w:rPr>
        <w:t>elinquent activity was particularly low among the 13–14 age group</w:t>
      </w:r>
      <w:r w:rsidR="00F321F5">
        <w:rPr>
          <w:rFonts w:ascii="Arial" w:hAnsi="Arial" w:cs="Arial"/>
          <w:sz w:val="22"/>
          <w:szCs w:val="22"/>
        </w:rPr>
        <w:t xml:space="preserve">. </w:t>
      </w:r>
      <w:r w:rsidR="00025667" w:rsidRPr="003E0D36">
        <w:rPr>
          <w:rFonts w:ascii="Arial" w:hAnsi="Arial" w:cs="Arial"/>
          <w:sz w:val="22"/>
          <w:szCs w:val="22"/>
        </w:rPr>
        <w:t xml:space="preserve">Removal of these items was necessary to ensure illegal behaviours were comparable for the young adult sample. Future researchers who are particularly interested in adolescent delinquency could use the 30-item ASRDS-R (Curcio, </w:t>
      </w:r>
      <w:proofErr w:type="spellStart"/>
      <w:r w:rsidR="00025667" w:rsidRPr="003E0D36">
        <w:rPr>
          <w:rFonts w:ascii="Arial" w:hAnsi="Arial" w:cs="Arial"/>
          <w:sz w:val="22"/>
          <w:szCs w:val="22"/>
        </w:rPr>
        <w:t>Mak</w:t>
      </w:r>
      <w:proofErr w:type="spellEnd"/>
      <w:r w:rsidR="00025667" w:rsidRPr="003E0D36">
        <w:rPr>
          <w:rFonts w:ascii="Arial" w:hAnsi="Arial" w:cs="Arial"/>
          <w:sz w:val="22"/>
          <w:szCs w:val="22"/>
        </w:rPr>
        <w:t>, et al., 2015) for a better distribution of self-reported delinquency scores. Similarly, future research may wish to u</w:t>
      </w:r>
      <w:r w:rsidR="00F321F5">
        <w:rPr>
          <w:rFonts w:ascii="Arial" w:hAnsi="Arial" w:cs="Arial"/>
          <w:sz w:val="22"/>
          <w:szCs w:val="22"/>
        </w:rPr>
        <w:t>se</w:t>
      </w:r>
      <w:r w:rsidR="00025667" w:rsidRPr="003E0D36">
        <w:rPr>
          <w:rFonts w:ascii="Arial" w:hAnsi="Arial" w:cs="Arial"/>
          <w:sz w:val="22"/>
          <w:szCs w:val="22"/>
        </w:rPr>
        <w:t xml:space="preserve"> the revised psychosocial approach to assess </w:t>
      </w:r>
      <w:r w:rsidR="009F5AAE" w:rsidRPr="003E0D36">
        <w:rPr>
          <w:rFonts w:ascii="Arial" w:hAnsi="Arial" w:cs="Arial"/>
          <w:sz w:val="22"/>
          <w:szCs w:val="22"/>
        </w:rPr>
        <w:t>youth groups</w:t>
      </w:r>
      <w:r w:rsidR="009F5AAE" w:rsidRPr="003E0D36">
        <w:rPr>
          <w:rFonts w:ascii="Arial" w:hAnsi="Arial" w:cs="Arial"/>
          <w:sz w:val="22"/>
          <w:szCs w:val="22"/>
        </w:rPr>
        <w:t xml:space="preserve"> </w:t>
      </w:r>
      <w:r w:rsidR="009F5AAE" w:rsidRPr="003E0D36">
        <w:rPr>
          <w:rFonts w:ascii="Arial" w:hAnsi="Arial" w:cs="Arial"/>
          <w:sz w:val="22"/>
          <w:szCs w:val="22"/>
        </w:rPr>
        <w:t xml:space="preserve">at-risk </w:t>
      </w:r>
      <w:r w:rsidR="009F5AAE">
        <w:rPr>
          <w:rFonts w:ascii="Arial" w:hAnsi="Arial" w:cs="Arial"/>
          <w:sz w:val="22"/>
          <w:szCs w:val="22"/>
        </w:rPr>
        <w:t xml:space="preserve">of </w:t>
      </w:r>
      <w:r w:rsidR="00025667" w:rsidRPr="003E0D36">
        <w:rPr>
          <w:rFonts w:ascii="Arial" w:hAnsi="Arial" w:cs="Arial"/>
          <w:sz w:val="22"/>
          <w:szCs w:val="22"/>
        </w:rPr>
        <w:t>delinquency, this w</w:t>
      </w:r>
      <w:r w:rsidR="009F5AAE">
        <w:rPr>
          <w:rFonts w:ascii="Arial" w:hAnsi="Arial" w:cs="Arial"/>
          <w:sz w:val="22"/>
          <w:szCs w:val="22"/>
        </w:rPr>
        <w:t>ould</w:t>
      </w:r>
      <w:r w:rsidR="00025667" w:rsidRPr="003E0D36">
        <w:rPr>
          <w:rFonts w:ascii="Arial" w:hAnsi="Arial" w:cs="Arial"/>
          <w:sz w:val="22"/>
          <w:szCs w:val="22"/>
        </w:rPr>
        <w:t xml:space="preserve"> further reduce </w:t>
      </w:r>
      <w:r w:rsidR="009F5AAE">
        <w:rPr>
          <w:rFonts w:ascii="Arial" w:hAnsi="Arial" w:cs="Arial"/>
          <w:sz w:val="22"/>
          <w:szCs w:val="22"/>
        </w:rPr>
        <w:t xml:space="preserve">limitations </w:t>
      </w:r>
      <w:r w:rsidR="00025667" w:rsidRPr="003E0D36">
        <w:rPr>
          <w:rFonts w:ascii="Arial" w:hAnsi="Arial" w:cs="Arial"/>
          <w:sz w:val="22"/>
          <w:szCs w:val="22"/>
        </w:rPr>
        <w:t xml:space="preserve">relating to positive skew. </w:t>
      </w:r>
    </w:p>
    <w:p w14:paraId="339BE79A" w14:textId="77777777" w:rsidR="0053498E" w:rsidRPr="00720BCA" w:rsidRDefault="0053498E" w:rsidP="008F706C">
      <w:pPr>
        <w:spacing w:line="360" w:lineRule="auto"/>
        <w:rPr>
          <w:rFonts w:ascii="Arial" w:hAnsi="Arial" w:cs="Arial"/>
          <w:sz w:val="22"/>
          <w:szCs w:val="22"/>
        </w:rPr>
      </w:pPr>
    </w:p>
    <w:p w14:paraId="74977AAA" w14:textId="5A38E850" w:rsidR="001B0272" w:rsidRPr="0053498E" w:rsidRDefault="001B0272" w:rsidP="008F706C">
      <w:pPr>
        <w:spacing w:line="360" w:lineRule="auto"/>
        <w:rPr>
          <w:rFonts w:ascii="Arial" w:hAnsi="Arial" w:cs="Arial"/>
          <w:b/>
          <w:bCs/>
          <w:sz w:val="22"/>
          <w:szCs w:val="22"/>
        </w:rPr>
      </w:pPr>
      <w:r w:rsidRPr="0053498E">
        <w:rPr>
          <w:rFonts w:ascii="Arial" w:hAnsi="Arial" w:cs="Arial"/>
          <w:sz w:val="22"/>
          <w:szCs w:val="22"/>
        </w:rPr>
        <w:t xml:space="preserve">The current study has several strengths. It investigated delinquent involvement among four age cohorts, allowing better understanding of the course of youth delinquency among the general population. Secondly, a contemporary measure of self-reported </w:t>
      </w:r>
      <w:proofErr w:type="spellStart"/>
      <w:r w:rsidRPr="0053498E">
        <w:rPr>
          <w:rFonts w:ascii="Arial" w:hAnsi="Arial" w:cs="Arial"/>
          <w:sz w:val="22"/>
          <w:szCs w:val="22"/>
        </w:rPr>
        <w:t>delin-quency</w:t>
      </w:r>
      <w:proofErr w:type="spellEnd"/>
      <w:r w:rsidRPr="0053498E">
        <w:rPr>
          <w:rFonts w:ascii="Arial" w:hAnsi="Arial" w:cs="Arial"/>
          <w:sz w:val="22"/>
          <w:szCs w:val="22"/>
        </w:rPr>
        <w:t xml:space="preserve"> provided insight into areas of youth criminal activities (excluding status offences) that often remain concealed and demonstrated high internal consistency reliability. Thirdly, two separate, conceptually focused measures of impulsivity and sensation seeking were used. Findings indicated separate, yet overlapping, developmental trajectories and moderate inter-correlations between the two personality traits, </w:t>
      </w:r>
      <w:r w:rsidR="0053498E" w:rsidRPr="0053498E">
        <w:rPr>
          <w:rFonts w:ascii="Arial" w:hAnsi="Arial" w:cs="Arial"/>
          <w:sz w:val="22"/>
          <w:szCs w:val="22"/>
        </w:rPr>
        <w:t>which</w:t>
      </w:r>
      <w:r w:rsidRPr="0053498E">
        <w:rPr>
          <w:rFonts w:ascii="Arial" w:hAnsi="Arial" w:cs="Arial"/>
          <w:sz w:val="22"/>
          <w:szCs w:val="22"/>
        </w:rPr>
        <w:t xml:space="preserve"> confirm</w:t>
      </w:r>
      <w:r w:rsidR="0053498E" w:rsidRPr="0053498E">
        <w:rPr>
          <w:rFonts w:ascii="Arial" w:hAnsi="Arial" w:cs="Arial"/>
          <w:sz w:val="22"/>
          <w:szCs w:val="22"/>
        </w:rPr>
        <w:t>s</w:t>
      </w:r>
      <w:r w:rsidRPr="0053498E">
        <w:rPr>
          <w:rFonts w:ascii="Arial" w:hAnsi="Arial" w:cs="Arial"/>
          <w:sz w:val="22"/>
          <w:szCs w:val="22"/>
        </w:rPr>
        <w:t xml:space="preserve"> that unplanned impulsivity and sensation seeking are conceptually different. Fourth, two new measures of perceived seriousness of risk-taking behaviours and peer risk-taking behaviour were used. These measures were based on contemporary risk-taking activities and demonstrated high internal consistency reliability, particularly among adolescent samples. Finally, the study included a measure of peer risk-taking behaviour, a variable of both social control and social learning orientation. Consistent with Pratt and Cullen’s (2000) meta-analysis of the criminal literature, incorporating elements of social learning theory with a revised psychosocial control perspective was found to provide a better understanding of the causes of youth delinquent behaviour. </w:t>
      </w:r>
    </w:p>
    <w:p w14:paraId="376ED654" w14:textId="06891E8E" w:rsidR="009C58CC" w:rsidRDefault="0053498E" w:rsidP="0053498E">
      <w:pPr>
        <w:pStyle w:val="NormalWeb"/>
        <w:spacing w:line="360" w:lineRule="auto"/>
        <w:rPr>
          <w:rFonts w:ascii="Arial" w:hAnsi="Arial" w:cs="Arial"/>
          <w:sz w:val="22"/>
          <w:szCs w:val="22"/>
        </w:rPr>
      </w:pPr>
      <w:r>
        <w:rPr>
          <w:rFonts w:ascii="Arial" w:hAnsi="Arial" w:cs="Arial"/>
          <w:sz w:val="22"/>
          <w:szCs w:val="22"/>
        </w:rPr>
        <w:t xml:space="preserve">The study showed clear and sufficient procedures for easy guidance towards replication of the research, this research showed important findings towards sensation seeking and peer risk taking behaviours possibly being connected towards more common trajectories of criminal behaviours, due to them being shown to be stable factors of delinquency throughout adolescence as well as young adulthood. Results tables and graphs were clearly set out for ease of the reader, due to being well integrated through the correct section with the text. The use of self-report questionnaires has pros and cons, but overall evidence has shown that online questionnaires can allow participants to feel more confident and at ease when answering them creating more reliable results within the study. </w:t>
      </w:r>
      <w:r w:rsidRPr="003F1E1C">
        <w:rPr>
          <w:rFonts w:ascii="Arial" w:hAnsi="Arial" w:cs="Arial"/>
          <w:sz w:val="22"/>
          <w:szCs w:val="22"/>
        </w:rPr>
        <w:t xml:space="preserve">It can be said that official statistics </w:t>
      </w:r>
      <w:r>
        <w:rPr>
          <w:rFonts w:ascii="Arial" w:hAnsi="Arial" w:cs="Arial"/>
          <w:sz w:val="22"/>
          <w:szCs w:val="22"/>
        </w:rPr>
        <w:t>have a high chance of being</w:t>
      </w:r>
      <w:r w:rsidRPr="003F1E1C">
        <w:rPr>
          <w:rFonts w:ascii="Arial" w:hAnsi="Arial" w:cs="Arial"/>
          <w:sz w:val="22"/>
          <w:szCs w:val="22"/>
        </w:rPr>
        <w:t xml:space="preserve"> underestimate</w:t>
      </w:r>
      <w:r>
        <w:rPr>
          <w:rFonts w:ascii="Arial" w:hAnsi="Arial" w:cs="Arial"/>
          <w:sz w:val="22"/>
          <w:szCs w:val="22"/>
        </w:rPr>
        <w:t>d with</w:t>
      </w:r>
      <w:r w:rsidRPr="003F1E1C">
        <w:rPr>
          <w:rFonts w:ascii="Arial" w:hAnsi="Arial" w:cs="Arial"/>
          <w:sz w:val="22"/>
          <w:szCs w:val="22"/>
        </w:rPr>
        <w:t xml:space="preserve"> the incidence of youth delinquency, it is </w:t>
      </w:r>
      <w:r>
        <w:rPr>
          <w:rFonts w:ascii="Arial" w:hAnsi="Arial" w:cs="Arial"/>
          <w:sz w:val="22"/>
          <w:szCs w:val="22"/>
        </w:rPr>
        <w:t xml:space="preserve">seen to be </w:t>
      </w:r>
      <w:r w:rsidRPr="003F1E1C">
        <w:rPr>
          <w:rFonts w:ascii="Arial" w:hAnsi="Arial" w:cs="Arial"/>
          <w:sz w:val="22"/>
          <w:szCs w:val="22"/>
        </w:rPr>
        <w:t xml:space="preserve">important to </w:t>
      </w:r>
      <w:r>
        <w:rPr>
          <w:rFonts w:ascii="Arial" w:hAnsi="Arial" w:cs="Arial"/>
          <w:sz w:val="22"/>
          <w:szCs w:val="22"/>
        </w:rPr>
        <w:t xml:space="preserve">regularly </w:t>
      </w:r>
      <w:r w:rsidRPr="003F1E1C">
        <w:rPr>
          <w:rFonts w:ascii="Arial" w:hAnsi="Arial" w:cs="Arial"/>
          <w:sz w:val="22"/>
          <w:szCs w:val="22"/>
        </w:rPr>
        <w:t>assess self- reported delinquency</w:t>
      </w:r>
      <w:r>
        <w:rPr>
          <w:rFonts w:ascii="Arial" w:hAnsi="Arial" w:cs="Arial"/>
          <w:sz w:val="22"/>
          <w:szCs w:val="22"/>
        </w:rPr>
        <w:t xml:space="preserve"> to add to the literature within this topic area. Results of this study provide a framework for an explanation towards added health-compromising behaviours including gambling, illicit drug use and/or problem drinking which could be investigated to create a better understanding towards creating intervention and prevention tasks that effect all societies on a worldwide scale. </w:t>
      </w:r>
      <w:r w:rsidRPr="00720BCA">
        <w:rPr>
          <w:rFonts w:ascii="Arial" w:hAnsi="Arial" w:cs="Arial"/>
          <w:sz w:val="22"/>
          <w:szCs w:val="22"/>
        </w:rPr>
        <w:t xml:space="preserve">The </w:t>
      </w:r>
      <w:r>
        <w:rPr>
          <w:rFonts w:ascii="Arial" w:hAnsi="Arial" w:cs="Arial"/>
          <w:sz w:val="22"/>
          <w:szCs w:val="22"/>
        </w:rPr>
        <w:t>current research results validate previous research as well as the authors hypothesis that personality traits have a direct impact on delinquent behaviour trajectories, with a structure formed for future research to be able to progress on the subject topic. Future research will be able to build on the foundations set from the research found during this study, which could possibly enable early interventions and preventions to be put forward to those individuals whom need it.</w:t>
      </w:r>
    </w:p>
    <w:p w14:paraId="5565D705" w14:textId="3EF6C5D0" w:rsidR="0053498E" w:rsidRDefault="0053498E" w:rsidP="0053498E">
      <w:pPr>
        <w:pStyle w:val="NormalWeb"/>
        <w:spacing w:line="360" w:lineRule="auto"/>
        <w:rPr>
          <w:rFonts w:ascii="Arial" w:hAnsi="Arial" w:cs="Arial"/>
          <w:sz w:val="22"/>
          <w:szCs w:val="22"/>
        </w:rPr>
      </w:pPr>
    </w:p>
    <w:p w14:paraId="1C0FA517" w14:textId="1F3D25BF" w:rsidR="0053498E" w:rsidRDefault="0053498E" w:rsidP="0053498E">
      <w:pPr>
        <w:pStyle w:val="NormalWeb"/>
        <w:spacing w:line="360" w:lineRule="auto"/>
        <w:rPr>
          <w:rFonts w:ascii="Arial" w:hAnsi="Arial" w:cs="Arial"/>
          <w:sz w:val="22"/>
          <w:szCs w:val="22"/>
        </w:rPr>
      </w:pPr>
    </w:p>
    <w:p w14:paraId="07DDC152" w14:textId="614E0B5A" w:rsidR="0053498E" w:rsidRDefault="0053498E" w:rsidP="0053498E">
      <w:pPr>
        <w:pStyle w:val="NormalWeb"/>
        <w:spacing w:line="360" w:lineRule="auto"/>
        <w:rPr>
          <w:rFonts w:ascii="Arial" w:hAnsi="Arial" w:cs="Arial"/>
          <w:sz w:val="22"/>
          <w:szCs w:val="22"/>
        </w:rPr>
      </w:pPr>
    </w:p>
    <w:p w14:paraId="0A166E1D" w14:textId="198B1006" w:rsidR="0053498E" w:rsidRDefault="0053498E" w:rsidP="0053498E">
      <w:pPr>
        <w:pStyle w:val="NormalWeb"/>
        <w:spacing w:line="360" w:lineRule="auto"/>
        <w:rPr>
          <w:rFonts w:ascii="Arial" w:hAnsi="Arial" w:cs="Arial"/>
          <w:sz w:val="22"/>
          <w:szCs w:val="22"/>
        </w:rPr>
      </w:pPr>
    </w:p>
    <w:p w14:paraId="06F28695" w14:textId="2121B1C9" w:rsidR="0053498E" w:rsidRDefault="0053498E" w:rsidP="0053498E">
      <w:pPr>
        <w:pStyle w:val="NormalWeb"/>
        <w:spacing w:line="360" w:lineRule="auto"/>
        <w:rPr>
          <w:rFonts w:ascii="Arial" w:hAnsi="Arial" w:cs="Arial"/>
          <w:sz w:val="22"/>
          <w:szCs w:val="22"/>
        </w:rPr>
      </w:pPr>
    </w:p>
    <w:p w14:paraId="24AE3394" w14:textId="49FD7A26" w:rsidR="0053498E" w:rsidRDefault="0053498E" w:rsidP="0053498E">
      <w:pPr>
        <w:pStyle w:val="NormalWeb"/>
        <w:spacing w:line="360" w:lineRule="auto"/>
        <w:rPr>
          <w:rFonts w:ascii="Arial" w:hAnsi="Arial" w:cs="Arial"/>
          <w:sz w:val="22"/>
          <w:szCs w:val="22"/>
        </w:rPr>
      </w:pPr>
    </w:p>
    <w:p w14:paraId="1C43E54A" w14:textId="73C0076B" w:rsidR="0053498E" w:rsidRDefault="0053498E" w:rsidP="0053498E">
      <w:pPr>
        <w:pStyle w:val="NormalWeb"/>
        <w:spacing w:line="360" w:lineRule="auto"/>
        <w:rPr>
          <w:rFonts w:ascii="Arial" w:hAnsi="Arial" w:cs="Arial"/>
          <w:sz w:val="22"/>
          <w:szCs w:val="22"/>
        </w:rPr>
      </w:pPr>
    </w:p>
    <w:p w14:paraId="28E99546" w14:textId="24106C95" w:rsidR="0053498E" w:rsidRDefault="0053498E" w:rsidP="0053498E">
      <w:pPr>
        <w:pStyle w:val="NormalWeb"/>
        <w:spacing w:line="360" w:lineRule="auto"/>
        <w:rPr>
          <w:rFonts w:ascii="Arial" w:hAnsi="Arial" w:cs="Arial"/>
          <w:sz w:val="22"/>
          <w:szCs w:val="22"/>
        </w:rPr>
      </w:pPr>
    </w:p>
    <w:p w14:paraId="252254EA" w14:textId="3120651B" w:rsidR="0053498E" w:rsidRDefault="0053498E" w:rsidP="0053498E">
      <w:pPr>
        <w:pStyle w:val="NormalWeb"/>
        <w:spacing w:line="360" w:lineRule="auto"/>
        <w:rPr>
          <w:rFonts w:ascii="Arial" w:hAnsi="Arial" w:cs="Arial"/>
          <w:sz w:val="22"/>
          <w:szCs w:val="22"/>
        </w:rPr>
      </w:pPr>
    </w:p>
    <w:p w14:paraId="42D39D51" w14:textId="4B470477" w:rsidR="0053498E" w:rsidRDefault="0053498E" w:rsidP="0053498E">
      <w:pPr>
        <w:pStyle w:val="NormalWeb"/>
        <w:spacing w:line="360" w:lineRule="auto"/>
        <w:rPr>
          <w:rFonts w:ascii="Arial" w:hAnsi="Arial" w:cs="Arial"/>
          <w:sz w:val="22"/>
          <w:szCs w:val="22"/>
        </w:rPr>
      </w:pPr>
    </w:p>
    <w:p w14:paraId="7E83337A" w14:textId="0A5ABEE4" w:rsidR="0053498E" w:rsidRDefault="0053498E" w:rsidP="0053498E">
      <w:pPr>
        <w:pStyle w:val="NormalWeb"/>
        <w:spacing w:line="360" w:lineRule="auto"/>
        <w:rPr>
          <w:rFonts w:ascii="Arial" w:hAnsi="Arial" w:cs="Arial"/>
          <w:sz w:val="22"/>
          <w:szCs w:val="22"/>
        </w:rPr>
      </w:pPr>
    </w:p>
    <w:p w14:paraId="5659F623" w14:textId="5444773A" w:rsidR="0053498E" w:rsidRDefault="0053498E" w:rsidP="0053498E">
      <w:pPr>
        <w:pStyle w:val="NormalWeb"/>
        <w:spacing w:line="360" w:lineRule="auto"/>
        <w:rPr>
          <w:rFonts w:ascii="Arial" w:hAnsi="Arial" w:cs="Arial"/>
          <w:sz w:val="22"/>
          <w:szCs w:val="22"/>
        </w:rPr>
      </w:pPr>
    </w:p>
    <w:p w14:paraId="619ED618" w14:textId="25883162" w:rsidR="0053498E" w:rsidRDefault="0053498E" w:rsidP="0053498E">
      <w:pPr>
        <w:pStyle w:val="NormalWeb"/>
        <w:spacing w:line="360" w:lineRule="auto"/>
        <w:rPr>
          <w:rFonts w:ascii="Arial" w:hAnsi="Arial" w:cs="Arial"/>
          <w:sz w:val="22"/>
          <w:szCs w:val="22"/>
        </w:rPr>
      </w:pPr>
    </w:p>
    <w:p w14:paraId="111ECDC8" w14:textId="037668A5" w:rsidR="00A771F5" w:rsidRPr="003465D6" w:rsidRDefault="0053498E" w:rsidP="003465D6">
      <w:pPr>
        <w:pStyle w:val="NormalWeb"/>
        <w:spacing w:line="360" w:lineRule="auto"/>
        <w:rPr>
          <w:rFonts w:ascii="Arial" w:hAnsi="Arial" w:cs="Arial"/>
          <w:sz w:val="22"/>
          <w:szCs w:val="22"/>
        </w:rPr>
      </w:pPr>
      <w:r>
        <w:rPr>
          <w:rFonts w:ascii="Arial" w:hAnsi="Arial" w:cs="Arial"/>
          <w:sz w:val="22"/>
          <w:szCs w:val="22"/>
        </w:rPr>
        <w:t>References-</w:t>
      </w:r>
      <w:r w:rsidR="00A771F5">
        <w:rPr>
          <w:rFonts w:ascii="AdvTimes" w:hAnsi="AdvTimes"/>
          <w:sz w:val="18"/>
          <w:szCs w:val="18"/>
        </w:rPr>
        <w:t xml:space="preserve"> </w:t>
      </w:r>
    </w:p>
    <w:p w14:paraId="65C93A56"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Australian Institute of Criminology. (2014). Australian crime: Facts and figures, 2013. Canberra, Australia: Australian Institute of Criminology. </w:t>
      </w:r>
    </w:p>
    <w:p w14:paraId="50802EA5"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Casey, B. J., Galvan, A., &amp; Hare, T. (2005). Changes in cerebral functional organisation during cognitive development. Current Opinions in Neurobiology, 15, 239–244. </w:t>
      </w:r>
    </w:p>
    <w:p w14:paraId="608A62E1"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Curcio, A. L., Knott, V. E., &amp; </w:t>
      </w:r>
      <w:proofErr w:type="spellStart"/>
      <w:r w:rsidRPr="003A0100">
        <w:rPr>
          <w:rFonts w:ascii="Arial" w:hAnsi="Arial" w:cs="Arial"/>
          <w:sz w:val="22"/>
          <w:szCs w:val="22"/>
        </w:rPr>
        <w:t>Mak</w:t>
      </w:r>
      <w:proofErr w:type="spellEnd"/>
      <w:r w:rsidRPr="003A0100">
        <w:rPr>
          <w:rFonts w:ascii="Arial" w:hAnsi="Arial" w:cs="Arial"/>
          <w:sz w:val="22"/>
          <w:szCs w:val="22"/>
        </w:rPr>
        <w:t xml:space="preserve">, A. S. (2015). Why do young people engage in delinquency and problem drinking? Views from adolescents and stakeholders. Australian Psychologist, 50, 350–361. </w:t>
      </w:r>
    </w:p>
    <w:p w14:paraId="1E63D7AB" w14:textId="6988F01C"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Curcio, A. L., </w:t>
      </w:r>
      <w:proofErr w:type="spellStart"/>
      <w:r w:rsidRPr="003A0100">
        <w:rPr>
          <w:rFonts w:ascii="Arial" w:hAnsi="Arial" w:cs="Arial"/>
          <w:sz w:val="22"/>
          <w:szCs w:val="22"/>
        </w:rPr>
        <w:t>Mak</w:t>
      </w:r>
      <w:proofErr w:type="spellEnd"/>
      <w:r w:rsidRPr="003A0100">
        <w:rPr>
          <w:rFonts w:ascii="Arial" w:hAnsi="Arial" w:cs="Arial"/>
          <w:sz w:val="22"/>
          <w:szCs w:val="22"/>
        </w:rPr>
        <w:t xml:space="preserve">, A. S., &amp; George, A. M. (2013). Do adolescent delinquency and problem </w:t>
      </w:r>
      <w:proofErr w:type="gramStart"/>
      <w:r w:rsidRPr="003A0100">
        <w:rPr>
          <w:rFonts w:ascii="Arial" w:hAnsi="Arial" w:cs="Arial"/>
          <w:sz w:val="22"/>
          <w:szCs w:val="22"/>
        </w:rPr>
        <w:t>drinking</w:t>
      </w:r>
      <w:proofErr w:type="gramEnd"/>
      <w:r w:rsidRPr="003A0100">
        <w:rPr>
          <w:rFonts w:ascii="Arial" w:hAnsi="Arial" w:cs="Arial"/>
          <w:sz w:val="22"/>
          <w:szCs w:val="22"/>
        </w:rPr>
        <w:t xml:space="preserve"> share psychosocial risk factors? A literature </w:t>
      </w:r>
      <w:proofErr w:type="gramStart"/>
      <w:r w:rsidRPr="003A0100">
        <w:rPr>
          <w:rFonts w:ascii="Arial" w:hAnsi="Arial" w:cs="Arial"/>
          <w:sz w:val="22"/>
          <w:szCs w:val="22"/>
        </w:rPr>
        <w:t>review</w:t>
      </w:r>
      <w:proofErr w:type="gramEnd"/>
      <w:r w:rsidRPr="003A0100">
        <w:rPr>
          <w:rFonts w:ascii="Arial" w:hAnsi="Arial" w:cs="Arial"/>
          <w:sz w:val="22"/>
          <w:szCs w:val="22"/>
        </w:rPr>
        <w:t xml:space="preserve">. Addictive Behaviours, 38, 2003–2013. </w:t>
      </w:r>
    </w:p>
    <w:p w14:paraId="775590B0"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Curcio, A. L., </w:t>
      </w:r>
      <w:proofErr w:type="spellStart"/>
      <w:r w:rsidRPr="003A0100">
        <w:rPr>
          <w:rFonts w:ascii="Arial" w:hAnsi="Arial" w:cs="Arial"/>
          <w:sz w:val="22"/>
          <w:szCs w:val="22"/>
        </w:rPr>
        <w:t>Mak</w:t>
      </w:r>
      <w:proofErr w:type="spellEnd"/>
      <w:r w:rsidRPr="003A0100">
        <w:rPr>
          <w:rFonts w:ascii="Arial" w:hAnsi="Arial" w:cs="Arial"/>
          <w:sz w:val="22"/>
          <w:szCs w:val="22"/>
        </w:rPr>
        <w:t xml:space="preserve">, A. S., &amp; Knott, V. E. (2015). The Australian Self-Report Delinquency Scale: A revision. The Australian Journal of Psychology, 67, 166–177. </w:t>
      </w:r>
    </w:p>
    <w:p w14:paraId="7FD611DF"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Fichman, M. (2003). Multiple imputation for missing data: Making the most of what you know. Organisational Research Method, 6(3), 282–308. </w:t>
      </w:r>
    </w:p>
    <w:p w14:paraId="527898D0"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Galvan, A., Hare, T., Voss, H., Glover, G., &amp; Casey, B. J. (2007). Risk taking and the adolescent brain: Who is at risk? Developmental Science, 10, F8–F14. </w:t>
      </w:r>
    </w:p>
    <w:p w14:paraId="26898F35" w14:textId="677DEAF5" w:rsidR="00BC3882"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Hirschi, T. (1969). Causes of delinquency. Berkeley, CA: University of California Press.</w:t>
      </w:r>
      <w:r w:rsidRPr="003A0100">
        <w:rPr>
          <w:rFonts w:ascii="Arial" w:hAnsi="Arial" w:cs="Arial"/>
          <w:sz w:val="22"/>
          <w:szCs w:val="22"/>
        </w:rPr>
        <w:br/>
      </w:r>
      <w:proofErr w:type="spellStart"/>
      <w:r w:rsidRPr="003A0100">
        <w:rPr>
          <w:rFonts w:ascii="Arial" w:hAnsi="Arial" w:cs="Arial"/>
          <w:sz w:val="22"/>
          <w:szCs w:val="22"/>
        </w:rPr>
        <w:t>Jessor</w:t>
      </w:r>
      <w:proofErr w:type="spellEnd"/>
      <w:r w:rsidRPr="003A0100">
        <w:rPr>
          <w:rFonts w:ascii="Arial" w:hAnsi="Arial" w:cs="Arial"/>
          <w:sz w:val="22"/>
          <w:szCs w:val="22"/>
        </w:rPr>
        <w:t xml:space="preserve">, R., &amp; </w:t>
      </w:r>
      <w:proofErr w:type="spellStart"/>
      <w:r w:rsidRPr="003A0100">
        <w:rPr>
          <w:rFonts w:ascii="Arial" w:hAnsi="Arial" w:cs="Arial"/>
          <w:sz w:val="22"/>
          <w:szCs w:val="22"/>
        </w:rPr>
        <w:t>Jessor</w:t>
      </w:r>
      <w:proofErr w:type="spellEnd"/>
      <w:r w:rsidRPr="003A0100">
        <w:rPr>
          <w:rFonts w:ascii="Arial" w:hAnsi="Arial" w:cs="Arial"/>
          <w:sz w:val="22"/>
          <w:szCs w:val="22"/>
        </w:rPr>
        <w:t>, S. L. (1977). Problem behaviour and psychosocial development: A longitudinal study of youth. New York, NY: Academic.</w:t>
      </w:r>
      <w:r w:rsidRPr="003A0100">
        <w:rPr>
          <w:rFonts w:ascii="Arial" w:hAnsi="Arial" w:cs="Arial"/>
          <w:sz w:val="22"/>
          <w:szCs w:val="22"/>
        </w:rPr>
        <w:br/>
      </w:r>
      <w:r w:rsidRPr="003A0100">
        <w:rPr>
          <w:rFonts w:ascii="Arial" w:hAnsi="Arial" w:cs="Arial"/>
          <w:sz w:val="22"/>
          <w:szCs w:val="22"/>
        </w:rPr>
        <w:br/>
      </w:r>
      <w:proofErr w:type="spellStart"/>
      <w:r w:rsidRPr="003A0100">
        <w:rPr>
          <w:rFonts w:ascii="Arial" w:hAnsi="Arial" w:cs="Arial"/>
          <w:sz w:val="22"/>
          <w:szCs w:val="22"/>
        </w:rPr>
        <w:t>Mak</w:t>
      </w:r>
      <w:proofErr w:type="spellEnd"/>
      <w:r w:rsidRPr="003A0100">
        <w:rPr>
          <w:rFonts w:ascii="Arial" w:hAnsi="Arial" w:cs="Arial"/>
          <w:sz w:val="22"/>
          <w:szCs w:val="22"/>
        </w:rPr>
        <w:t>, A. S. (1990). Testing a psychosocial control theory of delinquency. Criminal Justice and Behaviour, 17(2), 215–230.</w:t>
      </w:r>
    </w:p>
    <w:p w14:paraId="1B0A21E4" w14:textId="156032CD" w:rsidR="00BC3882" w:rsidRPr="003A0100" w:rsidRDefault="00A771F5" w:rsidP="003A0100">
      <w:pPr>
        <w:pStyle w:val="NormalWeb"/>
        <w:spacing w:line="360" w:lineRule="auto"/>
        <w:rPr>
          <w:rFonts w:ascii="Arial" w:hAnsi="Arial" w:cs="Arial"/>
          <w:sz w:val="22"/>
          <w:szCs w:val="22"/>
        </w:rPr>
      </w:pPr>
      <w:proofErr w:type="spellStart"/>
      <w:r w:rsidRPr="003A0100">
        <w:rPr>
          <w:rFonts w:ascii="Arial" w:hAnsi="Arial" w:cs="Arial"/>
          <w:sz w:val="22"/>
          <w:szCs w:val="22"/>
        </w:rPr>
        <w:t>Mak</w:t>
      </w:r>
      <w:proofErr w:type="spellEnd"/>
      <w:r w:rsidRPr="003A0100">
        <w:rPr>
          <w:rFonts w:ascii="Arial" w:hAnsi="Arial" w:cs="Arial"/>
          <w:sz w:val="22"/>
          <w:szCs w:val="22"/>
        </w:rPr>
        <w:t>, A. S. (1991). Psychosocial control characteristics of delinquents and nondelinquents. Criminal Justice and Behaviour, 18(3), 287–303.</w:t>
      </w:r>
    </w:p>
    <w:p w14:paraId="4CD767EE" w14:textId="77777777" w:rsidR="00E712B9"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Marshall, L. E., &amp; Marshall, W. L. (2011). Empathy and antisocial behaviour. The Journal of Forensic Psychiatry and Psychology, 22, 742–759.</w:t>
      </w:r>
    </w:p>
    <w:p w14:paraId="0ABD2C95" w14:textId="58C144F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br/>
        <w:t>Monahan, K. C., Steinberg, L., &amp; Cauffman, E. (2009). Affiliation with antisocial peers, susceptibility to peer influence, and antisocial behaviour during the transition to adulthood. Developmental Psychology, 45(6), 1520–1530.</w:t>
      </w:r>
      <w:bookmarkStart w:id="0" w:name="_GoBack"/>
      <w:bookmarkEnd w:id="0"/>
      <w:r w:rsidRPr="003A0100">
        <w:rPr>
          <w:rFonts w:ascii="Arial" w:hAnsi="Arial" w:cs="Arial"/>
          <w:sz w:val="22"/>
          <w:szCs w:val="22"/>
        </w:rPr>
        <w:br/>
        <w:t xml:space="preserve">Newman, B. A., &amp; Newman, P. R. (2012). Development through Life: A psychosocial approach. Belmont, CA: Wadsworth. </w:t>
      </w:r>
    </w:p>
    <w:p w14:paraId="7C395E7C" w14:textId="77777777" w:rsidR="00A771F5" w:rsidRPr="003A0100" w:rsidRDefault="00A771F5" w:rsidP="003A0100">
      <w:pPr>
        <w:pStyle w:val="NormalWeb"/>
        <w:spacing w:line="360" w:lineRule="auto"/>
        <w:rPr>
          <w:rFonts w:ascii="Arial" w:hAnsi="Arial" w:cs="Arial"/>
          <w:sz w:val="22"/>
          <w:szCs w:val="22"/>
        </w:rPr>
      </w:pPr>
      <w:proofErr w:type="spellStart"/>
      <w:r w:rsidRPr="003A0100">
        <w:rPr>
          <w:rFonts w:ascii="Arial" w:hAnsi="Arial" w:cs="Arial"/>
          <w:sz w:val="22"/>
          <w:szCs w:val="22"/>
        </w:rPr>
        <w:t>O’Riordan</w:t>
      </w:r>
      <w:proofErr w:type="spellEnd"/>
      <w:r w:rsidRPr="003A0100">
        <w:rPr>
          <w:rFonts w:ascii="Arial" w:hAnsi="Arial" w:cs="Arial"/>
          <w:sz w:val="22"/>
          <w:szCs w:val="22"/>
        </w:rPr>
        <w:t xml:space="preserve">, C., &amp; O’Connell, M. (2014). Predicting adult involvement in crime: Personality </w:t>
      </w:r>
      <w:proofErr w:type="spellStart"/>
      <w:r w:rsidRPr="003A0100">
        <w:rPr>
          <w:rFonts w:ascii="Arial" w:hAnsi="Arial" w:cs="Arial"/>
          <w:sz w:val="22"/>
          <w:szCs w:val="22"/>
        </w:rPr>
        <w:t>meas</w:t>
      </w:r>
      <w:proofErr w:type="spellEnd"/>
      <w:r w:rsidRPr="003A0100">
        <w:rPr>
          <w:rFonts w:ascii="Arial" w:hAnsi="Arial" w:cs="Arial"/>
          <w:sz w:val="22"/>
          <w:szCs w:val="22"/>
        </w:rPr>
        <w:t xml:space="preserve">- </w:t>
      </w:r>
      <w:proofErr w:type="spellStart"/>
      <w:r w:rsidRPr="003A0100">
        <w:rPr>
          <w:rFonts w:ascii="Arial" w:hAnsi="Arial" w:cs="Arial"/>
          <w:sz w:val="22"/>
          <w:szCs w:val="22"/>
        </w:rPr>
        <w:t>ures</w:t>
      </w:r>
      <w:proofErr w:type="spellEnd"/>
      <w:r w:rsidRPr="003A0100">
        <w:rPr>
          <w:rFonts w:ascii="Arial" w:hAnsi="Arial" w:cs="Arial"/>
          <w:sz w:val="22"/>
          <w:szCs w:val="22"/>
        </w:rPr>
        <w:t xml:space="preserve"> are significant, socio-economic measures are not. Personality and Individual Differences, 68, 98–101. </w:t>
      </w:r>
    </w:p>
    <w:p w14:paraId="2886470B" w14:textId="253179F4"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Preacher, K. J., &amp; Hayes, A. F. (2008). Asymptotic and resampling strategies for assessing and comparing indirect </w:t>
      </w:r>
    </w:p>
    <w:p w14:paraId="42603BED"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Steinberg, L., Albert, D., Cauffman, E., </w:t>
      </w:r>
      <w:proofErr w:type="spellStart"/>
      <w:r w:rsidRPr="003A0100">
        <w:rPr>
          <w:rFonts w:ascii="Arial" w:hAnsi="Arial" w:cs="Arial"/>
          <w:sz w:val="22"/>
          <w:szCs w:val="22"/>
        </w:rPr>
        <w:t>Banich</w:t>
      </w:r>
      <w:proofErr w:type="spellEnd"/>
      <w:r w:rsidRPr="003A0100">
        <w:rPr>
          <w:rFonts w:ascii="Arial" w:hAnsi="Arial" w:cs="Arial"/>
          <w:sz w:val="22"/>
          <w:szCs w:val="22"/>
        </w:rPr>
        <w:t xml:space="preserve">, M., Graham, S., &amp; Woolard, J. (2008). Age differences in sensation seeking and impulsivity as indexed by behaviour and self- report: Evidence for a dual systems model. Developmental Psychology, 44(6), 1764–1778. </w:t>
      </w:r>
    </w:p>
    <w:p w14:paraId="559CFCA8"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Tangney, J. P., Baumeister, R. F., &amp; Boone, A. L. (2004). High self-control predicts good adjust- </w:t>
      </w:r>
      <w:proofErr w:type="spellStart"/>
      <w:r w:rsidRPr="003A0100">
        <w:rPr>
          <w:rFonts w:ascii="Arial" w:hAnsi="Arial" w:cs="Arial"/>
          <w:sz w:val="22"/>
          <w:szCs w:val="22"/>
        </w:rPr>
        <w:t>ment</w:t>
      </w:r>
      <w:proofErr w:type="spellEnd"/>
      <w:r w:rsidRPr="003A0100">
        <w:rPr>
          <w:rFonts w:ascii="Arial" w:hAnsi="Arial" w:cs="Arial"/>
          <w:sz w:val="22"/>
          <w:szCs w:val="22"/>
        </w:rPr>
        <w:t xml:space="preserve">, less pathology, better grades, and interpersonal success. Journal of Personality, 72(2), 271–324. </w:t>
      </w:r>
    </w:p>
    <w:p w14:paraId="082A38AF"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World Health Organisation. (2014). Youth Violence. Retrieved from http://www.who.int/media- centre/factsheets/fs356/</w:t>
      </w:r>
      <w:proofErr w:type="spellStart"/>
      <w:r w:rsidRPr="003A0100">
        <w:rPr>
          <w:rFonts w:ascii="Arial" w:hAnsi="Arial" w:cs="Arial"/>
          <w:sz w:val="22"/>
          <w:szCs w:val="22"/>
        </w:rPr>
        <w:t>en</w:t>
      </w:r>
      <w:proofErr w:type="spellEnd"/>
      <w:r w:rsidRPr="003A0100">
        <w:rPr>
          <w:rFonts w:ascii="Arial" w:hAnsi="Arial" w:cs="Arial"/>
          <w:sz w:val="22"/>
          <w:szCs w:val="22"/>
        </w:rPr>
        <w:t xml:space="preserve">/. </w:t>
      </w:r>
    </w:p>
    <w:p w14:paraId="56CD56BB" w14:textId="77777777" w:rsidR="00A771F5" w:rsidRPr="003A0100" w:rsidRDefault="00A771F5" w:rsidP="003A0100">
      <w:pPr>
        <w:pStyle w:val="NormalWeb"/>
        <w:spacing w:line="360" w:lineRule="auto"/>
        <w:rPr>
          <w:rFonts w:ascii="Arial" w:hAnsi="Arial" w:cs="Arial"/>
          <w:sz w:val="22"/>
          <w:szCs w:val="22"/>
        </w:rPr>
      </w:pPr>
      <w:r w:rsidRPr="003A0100">
        <w:rPr>
          <w:rFonts w:ascii="Arial" w:hAnsi="Arial" w:cs="Arial"/>
          <w:sz w:val="22"/>
          <w:szCs w:val="22"/>
        </w:rPr>
        <w:t xml:space="preserve">Zuckerman, M., Kuhlman, D. M., </w:t>
      </w:r>
      <w:proofErr w:type="spellStart"/>
      <w:r w:rsidRPr="003A0100">
        <w:rPr>
          <w:rFonts w:ascii="Arial" w:hAnsi="Arial" w:cs="Arial"/>
          <w:sz w:val="22"/>
          <w:szCs w:val="22"/>
        </w:rPr>
        <w:t>Joireman</w:t>
      </w:r>
      <w:proofErr w:type="spellEnd"/>
      <w:r w:rsidRPr="003A0100">
        <w:rPr>
          <w:rFonts w:ascii="Arial" w:hAnsi="Arial" w:cs="Arial"/>
          <w:sz w:val="22"/>
          <w:szCs w:val="22"/>
        </w:rPr>
        <w:t xml:space="preserve">, J., </w:t>
      </w:r>
      <w:proofErr w:type="spellStart"/>
      <w:r w:rsidRPr="003A0100">
        <w:rPr>
          <w:rFonts w:ascii="Arial" w:hAnsi="Arial" w:cs="Arial"/>
          <w:sz w:val="22"/>
          <w:szCs w:val="22"/>
        </w:rPr>
        <w:t>Teta</w:t>
      </w:r>
      <w:proofErr w:type="spellEnd"/>
      <w:r w:rsidRPr="003A0100">
        <w:rPr>
          <w:rFonts w:ascii="Arial" w:hAnsi="Arial" w:cs="Arial"/>
          <w:sz w:val="22"/>
          <w:szCs w:val="22"/>
        </w:rPr>
        <w:t xml:space="preserve">, P., &amp; Kraft, M. (1993). A comparison of three structural models for personality: The big three, the big five, and the alternative five. Journal of Personality and Social Psychology, 65(4), 757–768. </w:t>
      </w:r>
    </w:p>
    <w:p w14:paraId="28FDCED3" w14:textId="77777777" w:rsidR="0053498E" w:rsidRPr="003A0100" w:rsidRDefault="0053498E" w:rsidP="003A0100">
      <w:pPr>
        <w:pStyle w:val="NormalWeb"/>
        <w:spacing w:line="360" w:lineRule="auto"/>
        <w:rPr>
          <w:rFonts w:ascii="Arial" w:hAnsi="Arial" w:cs="Arial"/>
          <w:sz w:val="22"/>
          <w:szCs w:val="22"/>
        </w:rPr>
      </w:pPr>
    </w:p>
    <w:p w14:paraId="05606B6A" w14:textId="5F0586AA" w:rsidR="00026031" w:rsidRDefault="00026031" w:rsidP="002306A2">
      <w:pPr>
        <w:spacing w:line="360" w:lineRule="auto"/>
        <w:rPr>
          <w:rFonts w:ascii="Arial" w:hAnsi="Arial" w:cs="Arial"/>
          <w:sz w:val="22"/>
          <w:szCs w:val="22"/>
        </w:rPr>
      </w:pPr>
    </w:p>
    <w:p w14:paraId="720C1AB2" w14:textId="77777777" w:rsidR="00026031" w:rsidRPr="002306A2" w:rsidRDefault="00026031" w:rsidP="002306A2">
      <w:pPr>
        <w:spacing w:line="360" w:lineRule="auto"/>
        <w:rPr>
          <w:rFonts w:ascii="Arial" w:hAnsi="Arial" w:cs="Arial"/>
          <w:sz w:val="22"/>
          <w:szCs w:val="22"/>
        </w:rPr>
      </w:pPr>
    </w:p>
    <w:sectPr w:rsidR="00026031" w:rsidRPr="002306A2" w:rsidSect="006046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dvTime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6A2"/>
    <w:rsid w:val="0000425D"/>
    <w:rsid w:val="000065F1"/>
    <w:rsid w:val="0001612C"/>
    <w:rsid w:val="00023AF4"/>
    <w:rsid w:val="00025667"/>
    <w:rsid w:val="00026031"/>
    <w:rsid w:val="0005042B"/>
    <w:rsid w:val="000618A8"/>
    <w:rsid w:val="000626AD"/>
    <w:rsid w:val="00065696"/>
    <w:rsid w:val="00065B9B"/>
    <w:rsid w:val="00073B8F"/>
    <w:rsid w:val="00076900"/>
    <w:rsid w:val="00090F4D"/>
    <w:rsid w:val="0009724A"/>
    <w:rsid w:val="000A09C1"/>
    <w:rsid w:val="000A7F73"/>
    <w:rsid w:val="000B6990"/>
    <w:rsid w:val="000C2DA0"/>
    <w:rsid w:val="000C4C09"/>
    <w:rsid w:val="000C6352"/>
    <w:rsid w:val="000D0BDF"/>
    <w:rsid w:val="000D0DD8"/>
    <w:rsid w:val="000E0801"/>
    <w:rsid w:val="000E09AC"/>
    <w:rsid w:val="000E1FA6"/>
    <w:rsid w:val="000E505D"/>
    <w:rsid w:val="000E6334"/>
    <w:rsid w:val="00102362"/>
    <w:rsid w:val="00121B24"/>
    <w:rsid w:val="0012252B"/>
    <w:rsid w:val="00122867"/>
    <w:rsid w:val="00122A53"/>
    <w:rsid w:val="00125270"/>
    <w:rsid w:val="001266CF"/>
    <w:rsid w:val="001267B1"/>
    <w:rsid w:val="0013354B"/>
    <w:rsid w:val="00137BA7"/>
    <w:rsid w:val="00160DFC"/>
    <w:rsid w:val="00164214"/>
    <w:rsid w:val="00177D23"/>
    <w:rsid w:val="001826F7"/>
    <w:rsid w:val="001921E9"/>
    <w:rsid w:val="001930CC"/>
    <w:rsid w:val="0019366B"/>
    <w:rsid w:val="001A7B9A"/>
    <w:rsid w:val="001B0272"/>
    <w:rsid w:val="001B68C8"/>
    <w:rsid w:val="001C2FD9"/>
    <w:rsid w:val="001C5FB5"/>
    <w:rsid w:val="001C6E29"/>
    <w:rsid w:val="001D0903"/>
    <w:rsid w:val="001D2AA1"/>
    <w:rsid w:val="001D65AD"/>
    <w:rsid w:val="001D751E"/>
    <w:rsid w:val="001D7F06"/>
    <w:rsid w:val="001F21F8"/>
    <w:rsid w:val="001F4C7D"/>
    <w:rsid w:val="0020368D"/>
    <w:rsid w:val="00211075"/>
    <w:rsid w:val="002157BD"/>
    <w:rsid w:val="00216136"/>
    <w:rsid w:val="00221697"/>
    <w:rsid w:val="002306A2"/>
    <w:rsid w:val="002313C0"/>
    <w:rsid w:val="002323F8"/>
    <w:rsid w:val="00240705"/>
    <w:rsid w:val="00240C41"/>
    <w:rsid w:val="00241E9C"/>
    <w:rsid w:val="00255C28"/>
    <w:rsid w:val="0026027C"/>
    <w:rsid w:val="00263CA2"/>
    <w:rsid w:val="00273AD9"/>
    <w:rsid w:val="00277FF3"/>
    <w:rsid w:val="00280D2F"/>
    <w:rsid w:val="002815E1"/>
    <w:rsid w:val="002A7A7D"/>
    <w:rsid w:val="002B04B7"/>
    <w:rsid w:val="002B2A8B"/>
    <w:rsid w:val="002C37B0"/>
    <w:rsid w:val="002C7178"/>
    <w:rsid w:val="002D493E"/>
    <w:rsid w:val="002E5289"/>
    <w:rsid w:val="002E5617"/>
    <w:rsid w:val="002F12D8"/>
    <w:rsid w:val="002F5F84"/>
    <w:rsid w:val="003100A0"/>
    <w:rsid w:val="00315778"/>
    <w:rsid w:val="0031617E"/>
    <w:rsid w:val="003161C4"/>
    <w:rsid w:val="00316DD1"/>
    <w:rsid w:val="003223CB"/>
    <w:rsid w:val="003230F0"/>
    <w:rsid w:val="00343E71"/>
    <w:rsid w:val="003465D6"/>
    <w:rsid w:val="00354CDF"/>
    <w:rsid w:val="00357EB4"/>
    <w:rsid w:val="0036651D"/>
    <w:rsid w:val="0037057F"/>
    <w:rsid w:val="003722BE"/>
    <w:rsid w:val="00375807"/>
    <w:rsid w:val="00385D17"/>
    <w:rsid w:val="00387776"/>
    <w:rsid w:val="003908D1"/>
    <w:rsid w:val="00391992"/>
    <w:rsid w:val="00396570"/>
    <w:rsid w:val="00397ACB"/>
    <w:rsid w:val="003A0100"/>
    <w:rsid w:val="003B5972"/>
    <w:rsid w:val="003B5BA7"/>
    <w:rsid w:val="003C434D"/>
    <w:rsid w:val="003C6A4B"/>
    <w:rsid w:val="003D0725"/>
    <w:rsid w:val="003D2737"/>
    <w:rsid w:val="003D2E86"/>
    <w:rsid w:val="003E0D36"/>
    <w:rsid w:val="003E4893"/>
    <w:rsid w:val="003F1431"/>
    <w:rsid w:val="003F1E1C"/>
    <w:rsid w:val="003F4F5E"/>
    <w:rsid w:val="004128B9"/>
    <w:rsid w:val="0041700A"/>
    <w:rsid w:val="00417028"/>
    <w:rsid w:val="00431BAF"/>
    <w:rsid w:val="004369CF"/>
    <w:rsid w:val="00440642"/>
    <w:rsid w:val="00440E2B"/>
    <w:rsid w:val="00441A92"/>
    <w:rsid w:val="00447692"/>
    <w:rsid w:val="00463C90"/>
    <w:rsid w:val="004701C7"/>
    <w:rsid w:val="00473263"/>
    <w:rsid w:val="00476C8D"/>
    <w:rsid w:val="0047773C"/>
    <w:rsid w:val="0048244D"/>
    <w:rsid w:val="004824C2"/>
    <w:rsid w:val="004833F2"/>
    <w:rsid w:val="0048637C"/>
    <w:rsid w:val="00492A89"/>
    <w:rsid w:val="00494B74"/>
    <w:rsid w:val="0049738D"/>
    <w:rsid w:val="004A658C"/>
    <w:rsid w:val="004B53A8"/>
    <w:rsid w:val="004C0A87"/>
    <w:rsid w:val="004C35A8"/>
    <w:rsid w:val="004C4EF6"/>
    <w:rsid w:val="004D0400"/>
    <w:rsid w:val="004D0459"/>
    <w:rsid w:val="004D17D8"/>
    <w:rsid w:val="004D3100"/>
    <w:rsid w:val="004E29A0"/>
    <w:rsid w:val="004E592B"/>
    <w:rsid w:val="004F10C9"/>
    <w:rsid w:val="004F25F5"/>
    <w:rsid w:val="004F3BEE"/>
    <w:rsid w:val="00506383"/>
    <w:rsid w:val="00510F22"/>
    <w:rsid w:val="00515739"/>
    <w:rsid w:val="0052306E"/>
    <w:rsid w:val="0053498E"/>
    <w:rsid w:val="00537383"/>
    <w:rsid w:val="0053769C"/>
    <w:rsid w:val="00551B4F"/>
    <w:rsid w:val="00556102"/>
    <w:rsid w:val="00564578"/>
    <w:rsid w:val="00571CE6"/>
    <w:rsid w:val="00576391"/>
    <w:rsid w:val="00583036"/>
    <w:rsid w:val="00590A98"/>
    <w:rsid w:val="00595EAA"/>
    <w:rsid w:val="005969C2"/>
    <w:rsid w:val="005A10A8"/>
    <w:rsid w:val="005B3D6F"/>
    <w:rsid w:val="005C1819"/>
    <w:rsid w:val="005C4576"/>
    <w:rsid w:val="005D3AE7"/>
    <w:rsid w:val="005D46E9"/>
    <w:rsid w:val="005E0577"/>
    <w:rsid w:val="005E1570"/>
    <w:rsid w:val="005E4802"/>
    <w:rsid w:val="005E6E72"/>
    <w:rsid w:val="005F0128"/>
    <w:rsid w:val="006046D3"/>
    <w:rsid w:val="00605126"/>
    <w:rsid w:val="00607835"/>
    <w:rsid w:val="006133FE"/>
    <w:rsid w:val="00617D7F"/>
    <w:rsid w:val="00622E53"/>
    <w:rsid w:val="00623F51"/>
    <w:rsid w:val="00624C70"/>
    <w:rsid w:val="00625EEF"/>
    <w:rsid w:val="00630AB8"/>
    <w:rsid w:val="00633043"/>
    <w:rsid w:val="00635F4C"/>
    <w:rsid w:val="00643A26"/>
    <w:rsid w:val="00645B3C"/>
    <w:rsid w:val="00655BDC"/>
    <w:rsid w:val="006612D4"/>
    <w:rsid w:val="00665AC7"/>
    <w:rsid w:val="0066693B"/>
    <w:rsid w:val="006675A1"/>
    <w:rsid w:val="006727EA"/>
    <w:rsid w:val="00672F7C"/>
    <w:rsid w:val="00675DDD"/>
    <w:rsid w:val="00684E88"/>
    <w:rsid w:val="0068630B"/>
    <w:rsid w:val="0069160C"/>
    <w:rsid w:val="006945D6"/>
    <w:rsid w:val="006A2F35"/>
    <w:rsid w:val="006A5F97"/>
    <w:rsid w:val="006A65C1"/>
    <w:rsid w:val="006B4207"/>
    <w:rsid w:val="006B43F6"/>
    <w:rsid w:val="006C68B6"/>
    <w:rsid w:val="006C6D27"/>
    <w:rsid w:val="006D1FFC"/>
    <w:rsid w:val="006D730D"/>
    <w:rsid w:val="006F251B"/>
    <w:rsid w:val="006F34E3"/>
    <w:rsid w:val="006F4374"/>
    <w:rsid w:val="006F5454"/>
    <w:rsid w:val="00703659"/>
    <w:rsid w:val="00705AF7"/>
    <w:rsid w:val="00720BCA"/>
    <w:rsid w:val="00721A59"/>
    <w:rsid w:val="00723D9B"/>
    <w:rsid w:val="0073028A"/>
    <w:rsid w:val="007421FF"/>
    <w:rsid w:val="00742671"/>
    <w:rsid w:val="00771D50"/>
    <w:rsid w:val="00776D90"/>
    <w:rsid w:val="007B0E38"/>
    <w:rsid w:val="007D5F27"/>
    <w:rsid w:val="007E20D2"/>
    <w:rsid w:val="007E503C"/>
    <w:rsid w:val="007F29BD"/>
    <w:rsid w:val="00802A47"/>
    <w:rsid w:val="00810514"/>
    <w:rsid w:val="00812049"/>
    <w:rsid w:val="00812E69"/>
    <w:rsid w:val="00814162"/>
    <w:rsid w:val="00816E4C"/>
    <w:rsid w:val="008314C0"/>
    <w:rsid w:val="00831D80"/>
    <w:rsid w:val="00853799"/>
    <w:rsid w:val="00855EEF"/>
    <w:rsid w:val="00857069"/>
    <w:rsid w:val="00867065"/>
    <w:rsid w:val="00886C35"/>
    <w:rsid w:val="0088771E"/>
    <w:rsid w:val="008A6C13"/>
    <w:rsid w:val="008C2DAD"/>
    <w:rsid w:val="008C4FAE"/>
    <w:rsid w:val="008D1147"/>
    <w:rsid w:val="008D5EB8"/>
    <w:rsid w:val="008F3E9E"/>
    <w:rsid w:val="008F4B6B"/>
    <w:rsid w:val="008F6AA3"/>
    <w:rsid w:val="008F706C"/>
    <w:rsid w:val="009009EE"/>
    <w:rsid w:val="00904A50"/>
    <w:rsid w:val="00912B18"/>
    <w:rsid w:val="00912D70"/>
    <w:rsid w:val="009156EC"/>
    <w:rsid w:val="009175A6"/>
    <w:rsid w:val="009330CE"/>
    <w:rsid w:val="00933928"/>
    <w:rsid w:val="00934B36"/>
    <w:rsid w:val="00936E72"/>
    <w:rsid w:val="00936E88"/>
    <w:rsid w:val="0094393D"/>
    <w:rsid w:val="00946296"/>
    <w:rsid w:val="0095348F"/>
    <w:rsid w:val="009679A5"/>
    <w:rsid w:val="00973B2A"/>
    <w:rsid w:val="00980B54"/>
    <w:rsid w:val="009916BD"/>
    <w:rsid w:val="009954AC"/>
    <w:rsid w:val="009975F6"/>
    <w:rsid w:val="009A0107"/>
    <w:rsid w:val="009A550E"/>
    <w:rsid w:val="009B1CBE"/>
    <w:rsid w:val="009B2177"/>
    <w:rsid w:val="009C09A2"/>
    <w:rsid w:val="009C33DA"/>
    <w:rsid w:val="009C4097"/>
    <w:rsid w:val="009C58CC"/>
    <w:rsid w:val="009C7E4E"/>
    <w:rsid w:val="009D21FF"/>
    <w:rsid w:val="009D4452"/>
    <w:rsid w:val="009F4D5F"/>
    <w:rsid w:val="009F5AAE"/>
    <w:rsid w:val="00A06D8D"/>
    <w:rsid w:val="00A11743"/>
    <w:rsid w:val="00A12AC9"/>
    <w:rsid w:val="00A15968"/>
    <w:rsid w:val="00A219D3"/>
    <w:rsid w:val="00A21C29"/>
    <w:rsid w:val="00A2225B"/>
    <w:rsid w:val="00A306D8"/>
    <w:rsid w:val="00A541FA"/>
    <w:rsid w:val="00A562C9"/>
    <w:rsid w:val="00A60B77"/>
    <w:rsid w:val="00A6339E"/>
    <w:rsid w:val="00A676C7"/>
    <w:rsid w:val="00A70927"/>
    <w:rsid w:val="00A74C1C"/>
    <w:rsid w:val="00A771F5"/>
    <w:rsid w:val="00A83138"/>
    <w:rsid w:val="00A867DF"/>
    <w:rsid w:val="00A940CF"/>
    <w:rsid w:val="00AA0BB1"/>
    <w:rsid w:val="00AA1B5A"/>
    <w:rsid w:val="00AA679F"/>
    <w:rsid w:val="00AA755F"/>
    <w:rsid w:val="00AB1664"/>
    <w:rsid w:val="00AB37B3"/>
    <w:rsid w:val="00AD1F30"/>
    <w:rsid w:val="00AE3E8C"/>
    <w:rsid w:val="00AF6F27"/>
    <w:rsid w:val="00AF7762"/>
    <w:rsid w:val="00AF7EF4"/>
    <w:rsid w:val="00B1324A"/>
    <w:rsid w:val="00B16033"/>
    <w:rsid w:val="00B20BFE"/>
    <w:rsid w:val="00B21B3B"/>
    <w:rsid w:val="00B41D3E"/>
    <w:rsid w:val="00B42AE9"/>
    <w:rsid w:val="00B46A31"/>
    <w:rsid w:val="00B52ED5"/>
    <w:rsid w:val="00B62140"/>
    <w:rsid w:val="00B706D2"/>
    <w:rsid w:val="00B87C03"/>
    <w:rsid w:val="00B93A5F"/>
    <w:rsid w:val="00B969CC"/>
    <w:rsid w:val="00BA0F23"/>
    <w:rsid w:val="00BA2B71"/>
    <w:rsid w:val="00BA2C99"/>
    <w:rsid w:val="00BB7F52"/>
    <w:rsid w:val="00BC3255"/>
    <w:rsid w:val="00BC3882"/>
    <w:rsid w:val="00BC7D69"/>
    <w:rsid w:val="00BD4FE9"/>
    <w:rsid w:val="00BE2604"/>
    <w:rsid w:val="00BF0D28"/>
    <w:rsid w:val="00BF3450"/>
    <w:rsid w:val="00C007F6"/>
    <w:rsid w:val="00C00C18"/>
    <w:rsid w:val="00C0329E"/>
    <w:rsid w:val="00C05A11"/>
    <w:rsid w:val="00C10C90"/>
    <w:rsid w:val="00C10F62"/>
    <w:rsid w:val="00C15D4A"/>
    <w:rsid w:val="00C2129F"/>
    <w:rsid w:val="00C32F40"/>
    <w:rsid w:val="00C42CFB"/>
    <w:rsid w:val="00C440B0"/>
    <w:rsid w:val="00C47CE8"/>
    <w:rsid w:val="00C52A64"/>
    <w:rsid w:val="00C61D6F"/>
    <w:rsid w:val="00C672A5"/>
    <w:rsid w:val="00C81DEA"/>
    <w:rsid w:val="00C83E51"/>
    <w:rsid w:val="00C846B8"/>
    <w:rsid w:val="00C86DF0"/>
    <w:rsid w:val="00C942F5"/>
    <w:rsid w:val="00C95117"/>
    <w:rsid w:val="00C956B1"/>
    <w:rsid w:val="00CA26CB"/>
    <w:rsid w:val="00CA44FF"/>
    <w:rsid w:val="00CA6137"/>
    <w:rsid w:val="00CB1327"/>
    <w:rsid w:val="00CC00DC"/>
    <w:rsid w:val="00CC0E89"/>
    <w:rsid w:val="00CD0755"/>
    <w:rsid w:val="00CD5C85"/>
    <w:rsid w:val="00CE3506"/>
    <w:rsid w:val="00CE7DE9"/>
    <w:rsid w:val="00CF3436"/>
    <w:rsid w:val="00D0202D"/>
    <w:rsid w:val="00D02F46"/>
    <w:rsid w:val="00D06BE1"/>
    <w:rsid w:val="00D32FFB"/>
    <w:rsid w:val="00D35533"/>
    <w:rsid w:val="00D40185"/>
    <w:rsid w:val="00D54AC8"/>
    <w:rsid w:val="00D628DB"/>
    <w:rsid w:val="00D7129B"/>
    <w:rsid w:val="00D7396B"/>
    <w:rsid w:val="00D7522B"/>
    <w:rsid w:val="00D77EAD"/>
    <w:rsid w:val="00D84B30"/>
    <w:rsid w:val="00D872FA"/>
    <w:rsid w:val="00DA78C3"/>
    <w:rsid w:val="00DD1647"/>
    <w:rsid w:val="00DD3AD7"/>
    <w:rsid w:val="00DD6FFA"/>
    <w:rsid w:val="00E020F8"/>
    <w:rsid w:val="00E118CD"/>
    <w:rsid w:val="00E2541E"/>
    <w:rsid w:val="00E33F9F"/>
    <w:rsid w:val="00E51381"/>
    <w:rsid w:val="00E55568"/>
    <w:rsid w:val="00E56E46"/>
    <w:rsid w:val="00E61511"/>
    <w:rsid w:val="00E61EC5"/>
    <w:rsid w:val="00E63429"/>
    <w:rsid w:val="00E66E90"/>
    <w:rsid w:val="00E712B9"/>
    <w:rsid w:val="00E8137E"/>
    <w:rsid w:val="00E847E1"/>
    <w:rsid w:val="00E8783A"/>
    <w:rsid w:val="00E90A0E"/>
    <w:rsid w:val="00EA2113"/>
    <w:rsid w:val="00EB16A6"/>
    <w:rsid w:val="00EB430C"/>
    <w:rsid w:val="00EB5EEA"/>
    <w:rsid w:val="00EC18BD"/>
    <w:rsid w:val="00ED28A5"/>
    <w:rsid w:val="00ED30BF"/>
    <w:rsid w:val="00EE5F54"/>
    <w:rsid w:val="00EF2797"/>
    <w:rsid w:val="00EF4C2D"/>
    <w:rsid w:val="00EF6C46"/>
    <w:rsid w:val="00F03A5F"/>
    <w:rsid w:val="00F11A09"/>
    <w:rsid w:val="00F321F5"/>
    <w:rsid w:val="00F35349"/>
    <w:rsid w:val="00F3724F"/>
    <w:rsid w:val="00F378B3"/>
    <w:rsid w:val="00F43EAE"/>
    <w:rsid w:val="00F51979"/>
    <w:rsid w:val="00F54A6F"/>
    <w:rsid w:val="00F559E0"/>
    <w:rsid w:val="00F561C8"/>
    <w:rsid w:val="00F64FD6"/>
    <w:rsid w:val="00F70949"/>
    <w:rsid w:val="00F72626"/>
    <w:rsid w:val="00F77FCA"/>
    <w:rsid w:val="00F823D3"/>
    <w:rsid w:val="00FA3615"/>
    <w:rsid w:val="00FA4F5C"/>
    <w:rsid w:val="00FB203F"/>
    <w:rsid w:val="00FC32FF"/>
    <w:rsid w:val="00FE03B3"/>
    <w:rsid w:val="00FE34D8"/>
    <w:rsid w:val="00FE5228"/>
    <w:rsid w:val="00FF59AF"/>
    <w:rsid w:val="00FF6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112E23"/>
  <w15:chartTrackingRefBased/>
  <w15:docId w15:val="{8381E6E1-2DBE-5B49-B601-B574B56E5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6C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2049"/>
    <w:pPr>
      <w:spacing w:before="100" w:beforeAutospacing="1" w:after="100" w:afterAutospacing="1"/>
    </w:pPr>
  </w:style>
  <w:style w:type="character" w:customStyle="1" w:styleId="apple-converted-space">
    <w:name w:val="apple-converted-space"/>
    <w:basedOn w:val="DefaultParagraphFont"/>
    <w:rsid w:val="002313C0"/>
  </w:style>
  <w:style w:type="paragraph" w:styleId="Revision">
    <w:name w:val="Revision"/>
    <w:hidden/>
    <w:uiPriority w:val="99"/>
    <w:semiHidden/>
    <w:rsid w:val="001921E9"/>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1921E9"/>
    <w:rPr>
      <w:sz w:val="18"/>
      <w:szCs w:val="18"/>
    </w:rPr>
  </w:style>
  <w:style w:type="character" w:customStyle="1" w:styleId="BalloonTextChar">
    <w:name w:val="Balloon Text Char"/>
    <w:basedOn w:val="DefaultParagraphFont"/>
    <w:link w:val="BalloonText"/>
    <w:uiPriority w:val="99"/>
    <w:semiHidden/>
    <w:rsid w:val="001921E9"/>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84250">
      <w:bodyDiv w:val="1"/>
      <w:marLeft w:val="0"/>
      <w:marRight w:val="0"/>
      <w:marTop w:val="0"/>
      <w:marBottom w:val="0"/>
      <w:divBdr>
        <w:top w:val="none" w:sz="0" w:space="0" w:color="auto"/>
        <w:left w:val="none" w:sz="0" w:space="0" w:color="auto"/>
        <w:bottom w:val="none" w:sz="0" w:space="0" w:color="auto"/>
        <w:right w:val="none" w:sz="0" w:space="0" w:color="auto"/>
      </w:divBdr>
    </w:div>
    <w:div w:id="97986415">
      <w:bodyDiv w:val="1"/>
      <w:marLeft w:val="0"/>
      <w:marRight w:val="0"/>
      <w:marTop w:val="0"/>
      <w:marBottom w:val="0"/>
      <w:divBdr>
        <w:top w:val="none" w:sz="0" w:space="0" w:color="auto"/>
        <w:left w:val="none" w:sz="0" w:space="0" w:color="auto"/>
        <w:bottom w:val="none" w:sz="0" w:space="0" w:color="auto"/>
        <w:right w:val="none" w:sz="0" w:space="0" w:color="auto"/>
      </w:divBdr>
      <w:divsChild>
        <w:div w:id="463961407">
          <w:marLeft w:val="0"/>
          <w:marRight w:val="0"/>
          <w:marTop w:val="0"/>
          <w:marBottom w:val="0"/>
          <w:divBdr>
            <w:top w:val="none" w:sz="0" w:space="0" w:color="auto"/>
            <w:left w:val="none" w:sz="0" w:space="0" w:color="auto"/>
            <w:bottom w:val="none" w:sz="0" w:space="0" w:color="auto"/>
            <w:right w:val="none" w:sz="0" w:space="0" w:color="auto"/>
          </w:divBdr>
          <w:divsChild>
            <w:div w:id="725373538">
              <w:marLeft w:val="0"/>
              <w:marRight w:val="0"/>
              <w:marTop w:val="0"/>
              <w:marBottom w:val="0"/>
              <w:divBdr>
                <w:top w:val="none" w:sz="0" w:space="0" w:color="auto"/>
                <w:left w:val="none" w:sz="0" w:space="0" w:color="auto"/>
                <w:bottom w:val="none" w:sz="0" w:space="0" w:color="auto"/>
                <w:right w:val="none" w:sz="0" w:space="0" w:color="auto"/>
              </w:divBdr>
              <w:divsChild>
                <w:div w:id="83669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692892">
      <w:bodyDiv w:val="1"/>
      <w:marLeft w:val="0"/>
      <w:marRight w:val="0"/>
      <w:marTop w:val="0"/>
      <w:marBottom w:val="0"/>
      <w:divBdr>
        <w:top w:val="none" w:sz="0" w:space="0" w:color="auto"/>
        <w:left w:val="none" w:sz="0" w:space="0" w:color="auto"/>
        <w:bottom w:val="none" w:sz="0" w:space="0" w:color="auto"/>
        <w:right w:val="none" w:sz="0" w:space="0" w:color="auto"/>
      </w:divBdr>
      <w:divsChild>
        <w:div w:id="2004313082">
          <w:marLeft w:val="0"/>
          <w:marRight w:val="0"/>
          <w:marTop w:val="0"/>
          <w:marBottom w:val="0"/>
          <w:divBdr>
            <w:top w:val="none" w:sz="0" w:space="0" w:color="auto"/>
            <w:left w:val="none" w:sz="0" w:space="0" w:color="auto"/>
            <w:bottom w:val="none" w:sz="0" w:space="0" w:color="auto"/>
            <w:right w:val="none" w:sz="0" w:space="0" w:color="auto"/>
          </w:divBdr>
          <w:divsChild>
            <w:div w:id="1153452470">
              <w:marLeft w:val="0"/>
              <w:marRight w:val="0"/>
              <w:marTop w:val="0"/>
              <w:marBottom w:val="0"/>
              <w:divBdr>
                <w:top w:val="none" w:sz="0" w:space="0" w:color="auto"/>
                <w:left w:val="none" w:sz="0" w:space="0" w:color="auto"/>
                <w:bottom w:val="none" w:sz="0" w:space="0" w:color="auto"/>
                <w:right w:val="none" w:sz="0" w:space="0" w:color="auto"/>
              </w:divBdr>
              <w:divsChild>
                <w:div w:id="86671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419946">
      <w:bodyDiv w:val="1"/>
      <w:marLeft w:val="0"/>
      <w:marRight w:val="0"/>
      <w:marTop w:val="0"/>
      <w:marBottom w:val="0"/>
      <w:divBdr>
        <w:top w:val="none" w:sz="0" w:space="0" w:color="auto"/>
        <w:left w:val="none" w:sz="0" w:space="0" w:color="auto"/>
        <w:bottom w:val="none" w:sz="0" w:space="0" w:color="auto"/>
        <w:right w:val="none" w:sz="0" w:space="0" w:color="auto"/>
      </w:divBdr>
      <w:divsChild>
        <w:div w:id="337082140">
          <w:marLeft w:val="0"/>
          <w:marRight w:val="0"/>
          <w:marTop w:val="0"/>
          <w:marBottom w:val="0"/>
          <w:divBdr>
            <w:top w:val="none" w:sz="0" w:space="0" w:color="auto"/>
            <w:left w:val="none" w:sz="0" w:space="0" w:color="auto"/>
            <w:bottom w:val="none" w:sz="0" w:space="0" w:color="auto"/>
            <w:right w:val="none" w:sz="0" w:space="0" w:color="auto"/>
          </w:divBdr>
          <w:divsChild>
            <w:div w:id="323317795">
              <w:marLeft w:val="0"/>
              <w:marRight w:val="0"/>
              <w:marTop w:val="0"/>
              <w:marBottom w:val="0"/>
              <w:divBdr>
                <w:top w:val="none" w:sz="0" w:space="0" w:color="auto"/>
                <w:left w:val="none" w:sz="0" w:space="0" w:color="auto"/>
                <w:bottom w:val="none" w:sz="0" w:space="0" w:color="auto"/>
                <w:right w:val="none" w:sz="0" w:space="0" w:color="auto"/>
              </w:divBdr>
              <w:divsChild>
                <w:div w:id="202304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474700">
      <w:bodyDiv w:val="1"/>
      <w:marLeft w:val="0"/>
      <w:marRight w:val="0"/>
      <w:marTop w:val="0"/>
      <w:marBottom w:val="0"/>
      <w:divBdr>
        <w:top w:val="none" w:sz="0" w:space="0" w:color="auto"/>
        <w:left w:val="none" w:sz="0" w:space="0" w:color="auto"/>
        <w:bottom w:val="none" w:sz="0" w:space="0" w:color="auto"/>
        <w:right w:val="none" w:sz="0" w:space="0" w:color="auto"/>
      </w:divBdr>
    </w:div>
    <w:div w:id="378943881">
      <w:bodyDiv w:val="1"/>
      <w:marLeft w:val="0"/>
      <w:marRight w:val="0"/>
      <w:marTop w:val="0"/>
      <w:marBottom w:val="0"/>
      <w:divBdr>
        <w:top w:val="none" w:sz="0" w:space="0" w:color="auto"/>
        <w:left w:val="none" w:sz="0" w:space="0" w:color="auto"/>
        <w:bottom w:val="none" w:sz="0" w:space="0" w:color="auto"/>
        <w:right w:val="none" w:sz="0" w:space="0" w:color="auto"/>
      </w:divBdr>
      <w:divsChild>
        <w:div w:id="80370658">
          <w:marLeft w:val="0"/>
          <w:marRight w:val="0"/>
          <w:marTop w:val="0"/>
          <w:marBottom w:val="0"/>
          <w:divBdr>
            <w:top w:val="none" w:sz="0" w:space="0" w:color="auto"/>
            <w:left w:val="none" w:sz="0" w:space="0" w:color="auto"/>
            <w:bottom w:val="none" w:sz="0" w:space="0" w:color="auto"/>
            <w:right w:val="none" w:sz="0" w:space="0" w:color="auto"/>
          </w:divBdr>
          <w:divsChild>
            <w:div w:id="955330617">
              <w:marLeft w:val="0"/>
              <w:marRight w:val="0"/>
              <w:marTop w:val="0"/>
              <w:marBottom w:val="0"/>
              <w:divBdr>
                <w:top w:val="none" w:sz="0" w:space="0" w:color="auto"/>
                <w:left w:val="none" w:sz="0" w:space="0" w:color="auto"/>
                <w:bottom w:val="none" w:sz="0" w:space="0" w:color="auto"/>
                <w:right w:val="none" w:sz="0" w:space="0" w:color="auto"/>
              </w:divBdr>
              <w:divsChild>
                <w:div w:id="95547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828730">
      <w:bodyDiv w:val="1"/>
      <w:marLeft w:val="0"/>
      <w:marRight w:val="0"/>
      <w:marTop w:val="0"/>
      <w:marBottom w:val="0"/>
      <w:divBdr>
        <w:top w:val="none" w:sz="0" w:space="0" w:color="auto"/>
        <w:left w:val="none" w:sz="0" w:space="0" w:color="auto"/>
        <w:bottom w:val="none" w:sz="0" w:space="0" w:color="auto"/>
        <w:right w:val="none" w:sz="0" w:space="0" w:color="auto"/>
      </w:divBdr>
      <w:divsChild>
        <w:div w:id="1574317103">
          <w:marLeft w:val="0"/>
          <w:marRight w:val="0"/>
          <w:marTop w:val="0"/>
          <w:marBottom w:val="0"/>
          <w:divBdr>
            <w:top w:val="none" w:sz="0" w:space="0" w:color="auto"/>
            <w:left w:val="none" w:sz="0" w:space="0" w:color="auto"/>
            <w:bottom w:val="none" w:sz="0" w:space="0" w:color="auto"/>
            <w:right w:val="none" w:sz="0" w:space="0" w:color="auto"/>
          </w:divBdr>
          <w:divsChild>
            <w:div w:id="1716930287">
              <w:marLeft w:val="0"/>
              <w:marRight w:val="0"/>
              <w:marTop w:val="0"/>
              <w:marBottom w:val="0"/>
              <w:divBdr>
                <w:top w:val="none" w:sz="0" w:space="0" w:color="auto"/>
                <w:left w:val="none" w:sz="0" w:space="0" w:color="auto"/>
                <w:bottom w:val="none" w:sz="0" w:space="0" w:color="auto"/>
                <w:right w:val="none" w:sz="0" w:space="0" w:color="auto"/>
              </w:divBdr>
              <w:divsChild>
                <w:div w:id="104067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725183">
      <w:bodyDiv w:val="1"/>
      <w:marLeft w:val="0"/>
      <w:marRight w:val="0"/>
      <w:marTop w:val="0"/>
      <w:marBottom w:val="0"/>
      <w:divBdr>
        <w:top w:val="none" w:sz="0" w:space="0" w:color="auto"/>
        <w:left w:val="none" w:sz="0" w:space="0" w:color="auto"/>
        <w:bottom w:val="none" w:sz="0" w:space="0" w:color="auto"/>
        <w:right w:val="none" w:sz="0" w:space="0" w:color="auto"/>
      </w:divBdr>
      <w:divsChild>
        <w:div w:id="157352630">
          <w:marLeft w:val="0"/>
          <w:marRight w:val="0"/>
          <w:marTop w:val="0"/>
          <w:marBottom w:val="0"/>
          <w:divBdr>
            <w:top w:val="none" w:sz="0" w:space="0" w:color="auto"/>
            <w:left w:val="none" w:sz="0" w:space="0" w:color="auto"/>
            <w:bottom w:val="none" w:sz="0" w:space="0" w:color="auto"/>
            <w:right w:val="none" w:sz="0" w:space="0" w:color="auto"/>
          </w:divBdr>
          <w:divsChild>
            <w:div w:id="1507133557">
              <w:marLeft w:val="0"/>
              <w:marRight w:val="0"/>
              <w:marTop w:val="0"/>
              <w:marBottom w:val="0"/>
              <w:divBdr>
                <w:top w:val="none" w:sz="0" w:space="0" w:color="auto"/>
                <w:left w:val="none" w:sz="0" w:space="0" w:color="auto"/>
                <w:bottom w:val="none" w:sz="0" w:space="0" w:color="auto"/>
                <w:right w:val="none" w:sz="0" w:space="0" w:color="auto"/>
              </w:divBdr>
              <w:divsChild>
                <w:div w:id="127582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712240">
      <w:bodyDiv w:val="1"/>
      <w:marLeft w:val="0"/>
      <w:marRight w:val="0"/>
      <w:marTop w:val="0"/>
      <w:marBottom w:val="0"/>
      <w:divBdr>
        <w:top w:val="none" w:sz="0" w:space="0" w:color="auto"/>
        <w:left w:val="none" w:sz="0" w:space="0" w:color="auto"/>
        <w:bottom w:val="none" w:sz="0" w:space="0" w:color="auto"/>
        <w:right w:val="none" w:sz="0" w:space="0" w:color="auto"/>
      </w:divBdr>
      <w:divsChild>
        <w:div w:id="1191532814">
          <w:marLeft w:val="0"/>
          <w:marRight w:val="0"/>
          <w:marTop w:val="0"/>
          <w:marBottom w:val="0"/>
          <w:divBdr>
            <w:top w:val="none" w:sz="0" w:space="0" w:color="auto"/>
            <w:left w:val="none" w:sz="0" w:space="0" w:color="auto"/>
            <w:bottom w:val="none" w:sz="0" w:space="0" w:color="auto"/>
            <w:right w:val="none" w:sz="0" w:space="0" w:color="auto"/>
          </w:divBdr>
          <w:divsChild>
            <w:div w:id="1588690488">
              <w:marLeft w:val="0"/>
              <w:marRight w:val="0"/>
              <w:marTop w:val="0"/>
              <w:marBottom w:val="0"/>
              <w:divBdr>
                <w:top w:val="none" w:sz="0" w:space="0" w:color="auto"/>
                <w:left w:val="none" w:sz="0" w:space="0" w:color="auto"/>
                <w:bottom w:val="none" w:sz="0" w:space="0" w:color="auto"/>
                <w:right w:val="none" w:sz="0" w:space="0" w:color="auto"/>
              </w:divBdr>
              <w:divsChild>
                <w:div w:id="126768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575663">
      <w:bodyDiv w:val="1"/>
      <w:marLeft w:val="0"/>
      <w:marRight w:val="0"/>
      <w:marTop w:val="0"/>
      <w:marBottom w:val="0"/>
      <w:divBdr>
        <w:top w:val="none" w:sz="0" w:space="0" w:color="auto"/>
        <w:left w:val="none" w:sz="0" w:space="0" w:color="auto"/>
        <w:bottom w:val="none" w:sz="0" w:space="0" w:color="auto"/>
        <w:right w:val="none" w:sz="0" w:space="0" w:color="auto"/>
      </w:divBdr>
      <w:divsChild>
        <w:div w:id="1810585190">
          <w:marLeft w:val="0"/>
          <w:marRight w:val="0"/>
          <w:marTop w:val="0"/>
          <w:marBottom w:val="0"/>
          <w:divBdr>
            <w:top w:val="none" w:sz="0" w:space="0" w:color="auto"/>
            <w:left w:val="none" w:sz="0" w:space="0" w:color="auto"/>
            <w:bottom w:val="none" w:sz="0" w:space="0" w:color="auto"/>
            <w:right w:val="none" w:sz="0" w:space="0" w:color="auto"/>
          </w:divBdr>
          <w:divsChild>
            <w:div w:id="490826649">
              <w:marLeft w:val="0"/>
              <w:marRight w:val="0"/>
              <w:marTop w:val="0"/>
              <w:marBottom w:val="0"/>
              <w:divBdr>
                <w:top w:val="none" w:sz="0" w:space="0" w:color="auto"/>
                <w:left w:val="none" w:sz="0" w:space="0" w:color="auto"/>
                <w:bottom w:val="none" w:sz="0" w:space="0" w:color="auto"/>
                <w:right w:val="none" w:sz="0" w:space="0" w:color="auto"/>
              </w:divBdr>
              <w:divsChild>
                <w:div w:id="613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8275">
      <w:bodyDiv w:val="1"/>
      <w:marLeft w:val="0"/>
      <w:marRight w:val="0"/>
      <w:marTop w:val="0"/>
      <w:marBottom w:val="0"/>
      <w:divBdr>
        <w:top w:val="none" w:sz="0" w:space="0" w:color="auto"/>
        <w:left w:val="none" w:sz="0" w:space="0" w:color="auto"/>
        <w:bottom w:val="none" w:sz="0" w:space="0" w:color="auto"/>
        <w:right w:val="none" w:sz="0" w:space="0" w:color="auto"/>
      </w:divBdr>
    </w:div>
    <w:div w:id="619797253">
      <w:bodyDiv w:val="1"/>
      <w:marLeft w:val="0"/>
      <w:marRight w:val="0"/>
      <w:marTop w:val="0"/>
      <w:marBottom w:val="0"/>
      <w:divBdr>
        <w:top w:val="none" w:sz="0" w:space="0" w:color="auto"/>
        <w:left w:val="none" w:sz="0" w:space="0" w:color="auto"/>
        <w:bottom w:val="none" w:sz="0" w:space="0" w:color="auto"/>
        <w:right w:val="none" w:sz="0" w:space="0" w:color="auto"/>
      </w:divBdr>
      <w:divsChild>
        <w:div w:id="1187596497">
          <w:marLeft w:val="0"/>
          <w:marRight w:val="0"/>
          <w:marTop w:val="0"/>
          <w:marBottom w:val="0"/>
          <w:divBdr>
            <w:top w:val="none" w:sz="0" w:space="0" w:color="auto"/>
            <w:left w:val="none" w:sz="0" w:space="0" w:color="auto"/>
            <w:bottom w:val="none" w:sz="0" w:space="0" w:color="auto"/>
            <w:right w:val="none" w:sz="0" w:space="0" w:color="auto"/>
          </w:divBdr>
          <w:divsChild>
            <w:div w:id="1490946818">
              <w:marLeft w:val="0"/>
              <w:marRight w:val="0"/>
              <w:marTop w:val="0"/>
              <w:marBottom w:val="0"/>
              <w:divBdr>
                <w:top w:val="none" w:sz="0" w:space="0" w:color="auto"/>
                <w:left w:val="none" w:sz="0" w:space="0" w:color="auto"/>
                <w:bottom w:val="none" w:sz="0" w:space="0" w:color="auto"/>
                <w:right w:val="none" w:sz="0" w:space="0" w:color="auto"/>
              </w:divBdr>
              <w:divsChild>
                <w:div w:id="75551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305366">
      <w:bodyDiv w:val="1"/>
      <w:marLeft w:val="0"/>
      <w:marRight w:val="0"/>
      <w:marTop w:val="0"/>
      <w:marBottom w:val="0"/>
      <w:divBdr>
        <w:top w:val="none" w:sz="0" w:space="0" w:color="auto"/>
        <w:left w:val="none" w:sz="0" w:space="0" w:color="auto"/>
        <w:bottom w:val="none" w:sz="0" w:space="0" w:color="auto"/>
        <w:right w:val="none" w:sz="0" w:space="0" w:color="auto"/>
      </w:divBdr>
    </w:div>
    <w:div w:id="847985828">
      <w:bodyDiv w:val="1"/>
      <w:marLeft w:val="0"/>
      <w:marRight w:val="0"/>
      <w:marTop w:val="0"/>
      <w:marBottom w:val="0"/>
      <w:divBdr>
        <w:top w:val="none" w:sz="0" w:space="0" w:color="auto"/>
        <w:left w:val="none" w:sz="0" w:space="0" w:color="auto"/>
        <w:bottom w:val="none" w:sz="0" w:space="0" w:color="auto"/>
        <w:right w:val="none" w:sz="0" w:space="0" w:color="auto"/>
      </w:divBdr>
      <w:divsChild>
        <w:div w:id="1130899713">
          <w:marLeft w:val="0"/>
          <w:marRight w:val="0"/>
          <w:marTop w:val="0"/>
          <w:marBottom w:val="0"/>
          <w:divBdr>
            <w:top w:val="none" w:sz="0" w:space="0" w:color="auto"/>
            <w:left w:val="none" w:sz="0" w:space="0" w:color="auto"/>
            <w:bottom w:val="none" w:sz="0" w:space="0" w:color="auto"/>
            <w:right w:val="none" w:sz="0" w:space="0" w:color="auto"/>
          </w:divBdr>
          <w:divsChild>
            <w:div w:id="1691376394">
              <w:marLeft w:val="0"/>
              <w:marRight w:val="0"/>
              <w:marTop w:val="0"/>
              <w:marBottom w:val="0"/>
              <w:divBdr>
                <w:top w:val="none" w:sz="0" w:space="0" w:color="auto"/>
                <w:left w:val="none" w:sz="0" w:space="0" w:color="auto"/>
                <w:bottom w:val="none" w:sz="0" w:space="0" w:color="auto"/>
                <w:right w:val="none" w:sz="0" w:space="0" w:color="auto"/>
              </w:divBdr>
              <w:divsChild>
                <w:div w:id="41228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584090">
      <w:bodyDiv w:val="1"/>
      <w:marLeft w:val="0"/>
      <w:marRight w:val="0"/>
      <w:marTop w:val="0"/>
      <w:marBottom w:val="0"/>
      <w:divBdr>
        <w:top w:val="none" w:sz="0" w:space="0" w:color="auto"/>
        <w:left w:val="none" w:sz="0" w:space="0" w:color="auto"/>
        <w:bottom w:val="none" w:sz="0" w:space="0" w:color="auto"/>
        <w:right w:val="none" w:sz="0" w:space="0" w:color="auto"/>
      </w:divBdr>
      <w:divsChild>
        <w:div w:id="2102991201">
          <w:marLeft w:val="0"/>
          <w:marRight w:val="0"/>
          <w:marTop w:val="0"/>
          <w:marBottom w:val="0"/>
          <w:divBdr>
            <w:top w:val="none" w:sz="0" w:space="0" w:color="auto"/>
            <w:left w:val="none" w:sz="0" w:space="0" w:color="auto"/>
            <w:bottom w:val="none" w:sz="0" w:space="0" w:color="auto"/>
            <w:right w:val="none" w:sz="0" w:space="0" w:color="auto"/>
          </w:divBdr>
          <w:divsChild>
            <w:div w:id="145056121">
              <w:marLeft w:val="0"/>
              <w:marRight w:val="0"/>
              <w:marTop w:val="0"/>
              <w:marBottom w:val="0"/>
              <w:divBdr>
                <w:top w:val="none" w:sz="0" w:space="0" w:color="auto"/>
                <w:left w:val="none" w:sz="0" w:space="0" w:color="auto"/>
                <w:bottom w:val="none" w:sz="0" w:space="0" w:color="auto"/>
                <w:right w:val="none" w:sz="0" w:space="0" w:color="auto"/>
              </w:divBdr>
              <w:divsChild>
                <w:div w:id="65387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137628">
      <w:bodyDiv w:val="1"/>
      <w:marLeft w:val="0"/>
      <w:marRight w:val="0"/>
      <w:marTop w:val="0"/>
      <w:marBottom w:val="0"/>
      <w:divBdr>
        <w:top w:val="none" w:sz="0" w:space="0" w:color="auto"/>
        <w:left w:val="none" w:sz="0" w:space="0" w:color="auto"/>
        <w:bottom w:val="none" w:sz="0" w:space="0" w:color="auto"/>
        <w:right w:val="none" w:sz="0" w:space="0" w:color="auto"/>
      </w:divBdr>
    </w:div>
    <w:div w:id="1258946670">
      <w:bodyDiv w:val="1"/>
      <w:marLeft w:val="0"/>
      <w:marRight w:val="0"/>
      <w:marTop w:val="0"/>
      <w:marBottom w:val="0"/>
      <w:divBdr>
        <w:top w:val="none" w:sz="0" w:space="0" w:color="auto"/>
        <w:left w:val="none" w:sz="0" w:space="0" w:color="auto"/>
        <w:bottom w:val="none" w:sz="0" w:space="0" w:color="auto"/>
        <w:right w:val="none" w:sz="0" w:space="0" w:color="auto"/>
      </w:divBdr>
      <w:divsChild>
        <w:div w:id="1255625602">
          <w:marLeft w:val="0"/>
          <w:marRight w:val="0"/>
          <w:marTop w:val="0"/>
          <w:marBottom w:val="0"/>
          <w:divBdr>
            <w:top w:val="none" w:sz="0" w:space="0" w:color="auto"/>
            <w:left w:val="none" w:sz="0" w:space="0" w:color="auto"/>
            <w:bottom w:val="none" w:sz="0" w:space="0" w:color="auto"/>
            <w:right w:val="none" w:sz="0" w:space="0" w:color="auto"/>
          </w:divBdr>
          <w:divsChild>
            <w:div w:id="1208108856">
              <w:marLeft w:val="0"/>
              <w:marRight w:val="0"/>
              <w:marTop w:val="0"/>
              <w:marBottom w:val="0"/>
              <w:divBdr>
                <w:top w:val="none" w:sz="0" w:space="0" w:color="auto"/>
                <w:left w:val="none" w:sz="0" w:space="0" w:color="auto"/>
                <w:bottom w:val="none" w:sz="0" w:space="0" w:color="auto"/>
                <w:right w:val="none" w:sz="0" w:space="0" w:color="auto"/>
              </w:divBdr>
              <w:divsChild>
                <w:div w:id="73382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124986">
      <w:bodyDiv w:val="1"/>
      <w:marLeft w:val="0"/>
      <w:marRight w:val="0"/>
      <w:marTop w:val="0"/>
      <w:marBottom w:val="0"/>
      <w:divBdr>
        <w:top w:val="none" w:sz="0" w:space="0" w:color="auto"/>
        <w:left w:val="none" w:sz="0" w:space="0" w:color="auto"/>
        <w:bottom w:val="none" w:sz="0" w:space="0" w:color="auto"/>
        <w:right w:val="none" w:sz="0" w:space="0" w:color="auto"/>
      </w:divBdr>
      <w:divsChild>
        <w:div w:id="1260262540">
          <w:marLeft w:val="0"/>
          <w:marRight w:val="0"/>
          <w:marTop w:val="0"/>
          <w:marBottom w:val="0"/>
          <w:divBdr>
            <w:top w:val="none" w:sz="0" w:space="0" w:color="auto"/>
            <w:left w:val="none" w:sz="0" w:space="0" w:color="auto"/>
            <w:bottom w:val="none" w:sz="0" w:space="0" w:color="auto"/>
            <w:right w:val="none" w:sz="0" w:space="0" w:color="auto"/>
          </w:divBdr>
          <w:divsChild>
            <w:div w:id="85273161">
              <w:marLeft w:val="0"/>
              <w:marRight w:val="0"/>
              <w:marTop w:val="0"/>
              <w:marBottom w:val="0"/>
              <w:divBdr>
                <w:top w:val="none" w:sz="0" w:space="0" w:color="auto"/>
                <w:left w:val="none" w:sz="0" w:space="0" w:color="auto"/>
                <w:bottom w:val="none" w:sz="0" w:space="0" w:color="auto"/>
                <w:right w:val="none" w:sz="0" w:space="0" w:color="auto"/>
              </w:divBdr>
              <w:divsChild>
                <w:div w:id="165957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983774">
      <w:bodyDiv w:val="1"/>
      <w:marLeft w:val="0"/>
      <w:marRight w:val="0"/>
      <w:marTop w:val="0"/>
      <w:marBottom w:val="0"/>
      <w:divBdr>
        <w:top w:val="none" w:sz="0" w:space="0" w:color="auto"/>
        <w:left w:val="none" w:sz="0" w:space="0" w:color="auto"/>
        <w:bottom w:val="none" w:sz="0" w:space="0" w:color="auto"/>
        <w:right w:val="none" w:sz="0" w:space="0" w:color="auto"/>
      </w:divBdr>
      <w:divsChild>
        <w:div w:id="250165001">
          <w:marLeft w:val="0"/>
          <w:marRight w:val="0"/>
          <w:marTop w:val="0"/>
          <w:marBottom w:val="0"/>
          <w:divBdr>
            <w:top w:val="none" w:sz="0" w:space="0" w:color="auto"/>
            <w:left w:val="none" w:sz="0" w:space="0" w:color="auto"/>
            <w:bottom w:val="none" w:sz="0" w:space="0" w:color="auto"/>
            <w:right w:val="none" w:sz="0" w:space="0" w:color="auto"/>
          </w:divBdr>
          <w:divsChild>
            <w:div w:id="2140879456">
              <w:marLeft w:val="0"/>
              <w:marRight w:val="0"/>
              <w:marTop w:val="0"/>
              <w:marBottom w:val="0"/>
              <w:divBdr>
                <w:top w:val="none" w:sz="0" w:space="0" w:color="auto"/>
                <w:left w:val="none" w:sz="0" w:space="0" w:color="auto"/>
                <w:bottom w:val="none" w:sz="0" w:space="0" w:color="auto"/>
                <w:right w:val="none" w:sz="0" w:space="0" w:color="auto"/>
              </w:divBdr>
              <w:divsChild>
                <w:div w:id="7139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748792">
      <w:bodyDiv w:val="1"/>
      <w:marLeft w:val="0"/>
      <w:marRight w:val="0"/>
      <w:marTop w:val="0"/>
      <w:marBottom w:val="0"/>
      <w:divBdr>
        <w:top w:val="none" w:sz="0" w:space="0" w:color="auto"/>
        <w:left w:val="none" w:sz="0" w:space="0" w:color="auto"/>
        <w:bottom w:val="none" w:sz="0" w:space="0" w:color="auto"/>
        <w:right w:val="none" w:sz="0" w:space="0" w:color="auto"/>
      </w:divBdr>
      <w:divsChild>
        <w:div w:id="233777828">
          <w:marLeft w:val="0"/>
          <w:marRight w:val="0"/>
          <w:marTop w:val="0"/>
          <w:marBottom w:val="0"/>
          <w:divBdr>
            <w:top w:val="none" w:sz="0" w:space="0" w:color="auto"/>
            <w:left w:val="none" w:sz="0" w:space="0" w:color="auto"/>
            <w:bottom w:val="none" w:sz="0" w:space="0" w:color="auto"/>
            <w:right w:val="none" w:sz="0" w:space="0" w:color="auto"/>
          </w:divBdr>
          <w:divsChild>
            <w:div w:id="542208999">
              <w:marLeft w:val="0"/>
              <w:marRight w:val="0"/>
              <w:marTop w:val="0"/>
              <w:marBottom w:val="0"/>
              <w:divBdr>
                <w:top w:val="none" w:sz="0" w:space="0" w:color="auto"/>
                <w:left w:val="none" w:sz="0" w:space="0" w:color="auto"/>
                <w:bottom w:val="none" w:sz="0" w:space="0" w:color="auto"/>
                <w:right w:val="none" w:sz="0" w:space="0" w:color="auto"/>
              </w:divBdr>
              <w:divsChild>
                <w:div w:id="152909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398118">
      <w:bodyDiv w:val="1"/>
      <w:marLeft w:val="0"/>
      <w:marRight w:val="0"/>
      <w:marTop w:val="0"/>
      <w:marBottom w:val="0"/>
      <w:divBdr>
        <w:top w:val="none" w:sz="0" w:space="0" w:color="auto"/>
        <w:left w:val="none" w:sz="0" w:space="0" w:color="auto"/>
        <w:bottom w:val="none" w:sz="0" w:space="0" w:color="auto"/>
        <w:right w:val="none" w:sz="0" w:space="0" w:color="auto"/>
      </w:divBdr>
      <w:divsChild>
        <w:div w:id="1479571317">
          <w:marLeft w:val="0"/>
          <w:marRight w:val="0"/>
          <w:marTop w:val="0"/>
          <w:marBottom w:val="0"/>
          <w:divBdr>
            <w:top w:val="none" w:sz="0" w:space="0" w:color="auto"/>
            <w:left w:val="none" w:sz="0" w:space="0" w:color="auto"/>
            <w:bottom w:val="none" w:sz="0" w:space="0" w:color="auto"/>
            <w:right w:val="none" w:sz="0" w:space="0" w:color="auto"/>
          </w:divBdr>
          <w:divsChild>
            <w:div w:id="1789009651">
              <w:marLeft w:val="0"/>
              <w:marRight w:val="0"/>
              <w:marTop w:val="0"/>
              <w:marBottom w:val="0"/>
              <w:divBdr>
                <w:top w:val="none" w:sz="0" w:space="0" w:color="auto"/>
                <w:left w:val="none" w:sz="0" w:space="0" w:color="auto"/>
                <w:bottom w:val="none" w:sz="0" w:space="0" w:color="auto"/>
                <w:right w:val="none" w:sz="0" w:space="0" w:color="auto"/>
              </w:divBdr>
              <w:divsChild>
                <w:div w:id="106479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70035">
      <w:bodyDiv w:val="1"/>
      <w:marLeft w:val="0"/>
      <w:marRight w:val="0"/>
      <w:marTop w:val="0"/>
      <w:marBottom w:val="0"/>
      <w:divBdr>
        <w:top w:val="none" w:sz="0" w:space="0" w:color="auto"/>
        <w:left w:val="none" w:sz="0" w:space="0" w:color="auto"/>
        <w:bottom w:val="none" w:sz="0" w:space="0" w:color="auto"/>
        <w:right w:val="none" w:sz="0" w:space="0" w:color="auto"/>
      </w:divBdr>
      <w:divsChild>
        <w:div w:id="915552026">
          <w:marLeft w:val="0"/>
          <w:marRight w:val="0"/>
          <w:marTop w:val="0"/>
          <w:marBottom w:val="0"/>
          <w:divBdr>
            <w:top w:val="none" w:sz="0" w:space="0" w:color="auto"/>
            <w:left w:val="none" w:sz="0" w:space="0" w:color="auto"/>
            <w:bottom w:val="none" w:sz="0" w:space="0" w:color="auto"/>
            <w:right w:val="none" w:sz="0" w:space="0" w:color="auto"/>
          </w:divBdr>
          <w:divsChild>
            <w:div w:id="1611007448">
              <w:marLeft w:val="0"/>
              <w:marRight w:val="0"/>
              <w:marTop w:val="0"/>
              <w:marBottom w:val="0"/>
              <w:divBdr>
                <w:top w:val="none" w:sz="0" w:space="0" w:color="auto"/>
                <w:left w:val="none" w:sz="0" w:space="0" w:color="auto"/>
                <w:bottom w:val="none" w:sz="0" w:space="0" w:color="auto"/>
                <w:right w:val="none" w:sz="0" w:space="0" w:color="auto"/>
              </w:divBdr>
              <w:divsChild>
                <w:div w:id="51723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590668">
      <w:bodyDiv w:val="1"/>
      <w:marLeft w:val="0"/>
      <w:marRight w:val="0"/>
      <w:marTop w:val="0"/>
      <w:marBottom w:val="0"/>
      <w:divBdr>
        <w:top w:val="none" w:sz="0" w:space="0" w:color="auto"/>
        <w:left w:val="none" w:sz="0" w:space="0" w:color="auto"/>
        <w:bottom w:val="none" w:sz="0" w:space="0" w:color="auto"/>
        <w:right w:val="none" w:sz="0" w:space="0" w:color="auto"/>
      </w:divBdr>
      <w:divsChild>
        <w:div w:id="1750689308">
          <w:marLeft w:val="0"/>
          <w:marRight w:val="0"/>
          <w:marTop w:val="0"/>
          <w:marBottom w:val="0"/>
          <w:divBdr>
            <w:top w:val="none" w:sz="0" w:space="0" w:color="auto"/>
            <w:left w:val="none" w:sz="0" w:space="0" w:color="auto"/>
            <w:bottom w:val="none" w:sz="0" w:space="0" w:color="auto"/>
            <w:right w:val="none" w:sz="0" w:space="0" w:color="auto"/>
          </w:divBdr>
          <w:divsChild>
            <w:div w:id="1676107095">
              <w:marLeft w:val="0"/>
              <w:marRight w:val="0"/>
              <w:marTop w:val="0"/>
              <w:marBottom w:val="0"/>
              <w:divBdr>
                <w:top w:val="none" w:sz="0" w:space="0" w:color="auto"/>
                <w:left w:val="none" w:sz="0" w:space="0" w:color="auto"/>
                <w:bottom w:val="none" w:sz="0" w:space="0" w:color="auto"/>
                <w:right w:val="none" w:sz="0" w:space="0" w:color="auto"/>
              </w:divBdr>
              <w:divsChild>
                <w:div w:id="111209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483417">
      <w:bodyDiv w:val="1"/>
      <w:marLeft w:val="0"/>
      <w:marRight w:val="0"/>
      <w:marTop w:val="0"/>
      <w:marBottom w:val="0"/>
      <w:divBdr>
        <w:top w:val="none" w:sz="0" w:space="0" w:color="auto"/>
        <w:left w:val="none" w:sz="0" w:space="0" w:color="auto"/>
        <w:bottom w:val="none" w:sz="0" w:space="0" w:color="auto"/>
        <w:right w:val="none" w:sz="0" w:space="0" w:color="auto"/>
      </w:divBdr>
      <w:divsChild>
        <w:div w:id="1012300911">
          <w:marLeft w:val="0"/>
          <w:marRight w:val="0"/>
          <w:marTop w:val="0"/>
          <w:marBottom w:val="0"/>
          <w:divBdr>
            <w:top w:val="none" w:sz="0" w:space="0" w:color="auto"/>
            <w:left w:val="none" w:sz="0" w:space="0" w:color="auto"/>
            <w:bottom w:val="none" w:sz="0" w:space="0" w:color="auto"/>
            <w:right w:val="none" w:sz="0" w:space="0" w:color="auto"/>
          </w:divBdr>
          <w:divsChild>
            <w:div w:id="1845126863">
              <w:marLeft w:val="0"/>
              <w:marRight w:val="0"/>
              <w:marTop w:val="0"/>
              <w:marBottom w:val="0"/>
              <w:divBdr>
                <w:top w:val="none" w:sz="0" w:space="0" w:color="auto"/>
                <w:left w:val="none" w:sz="0" w:space="0" w:color="auto"/>
                <w:bottom w:val="none" w:sz="0" w:space="0" w:color="auto"/>
                <w:right w:val="none" w:sz="0" w:space="0" w:color="auto"/>
              </w:divBdr>
              <w:divsChild>
                <w:div w:id="7251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244959">
          <w:marLeft w:val="0"/>
          <w:marRight w:val="0"/>
          <w:marTop w:val="0"/>
          <w:marBottom w:val="0"/>
          <w:divBdr>
            <w:top w:val="none" w:sz="0" w:space="0" w:color="auto"/>
            <w:left w:val="none" w:sz="0" w:space="0" w:color="auto"/>
            <w:bottom w:val="none" w:sz="0" w:space="0" w:color="auto"/>
            <w:right w:val="none" w:sz="0" w:space="0" w:color="auto"/>
          </w:divBdr>
          <w:divsChild>
            <w:div w:id="973759246">
              <w:marLeft w:val="0"/>
              <w:marRight w:val="0"/>
              <w:marTop w:val="0"/>
              <w:marBottom w:val="0"/>
              <w:divBdr>
                <w:top w:val="none" w:sz="0" w:space="0" w:color="auto"/>
                <w:left w:val="none" w:sz="0" w:space="0" w:color="auto"/>
                <w:bottom w:val="none" w:sz="0" w:space="0" w:color="auto"/>
                <w:right w:val="none" w:sz="0" w:space="0" w:color="auto"/>
              </w:divBdr>
              <w:divsChild>
                <w:div w:id="1821652440">
                  <w:marLeft w:val="0"/>
                  <w:marRight w:val="0"/>
                  <w:marTop w:val="0"/>
                  <w:marBottom w:val="0"/>
                  <w:divBdr>
                    <w:top w:val="none" w:sz="0" w:space="0" w:color="auto"/>
                    <w:left w:val="none" w:sz="0" w:space="0" w:color="auto"/>
                    <w:bottom w:val="none" w:sz="0" w:space="0" w:color="auto"/>
                    <w:right w:val="none" w:sz="0" w:space="0" w:color="auto"/>
                  </w:divBdr>
                </w:div>
              </w:divsChild>
            </w:div>
            <w:div w:id="1864175145">
              <w:marLeft w:val="0"/>
              <w:marRight w:val="0"/>
              <w:marTop w:val="0"/>
              <w:marBottom w:val="0"/>
              <w:divBdr>
                <w:top w:val="none" w:sz="0" w:space="0" w:color="auto"/>
                <w:left w:val="none" w:sz="0" w:space="0" w:color="auto"/>
                <w:bottom w:val="none" w:sz="0" w:space="0" w:color="auto"/>
                <w:right w:val="none" w:sz="0" w:space="0" w:color="auto"/>
              </w:divBdr>
              <w:divsChild>
                <w:div w:id="118320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005947">
          <w:marLeft w:val="0"/>
          <w:marRight w:val="0"/>
          <w:marTop w:val="0"/>
          <w:marBottom w:val="0"/>
          <w:divBdr>
            <w:top w:val="none" w:sz="0" w:space="0" w:color="auto"/>
            <w:left w:val="none" w:sz="0" w:space="0" w:color="auto"/>
            <w:bottom w:val="none" w:sz="0" w:space="0" w:color="auto"/>
            <w:right w:val="none" w:sz="0" w:space="0" w:color="auto"/>
          </w:divBdr>
          <w:divsChild>
            <w:div w:id="154881096">
              <w:marLeft w:val="0"/>
              <w:marRight w:val="0"/>
              <w:marTop w:val="0"/>
              <w:marBottom w:val="0"/>
              <w:divBdr>
                <w:top w:val="none" w:sz="0" w:space="0" w:color="auto"/>
                <w:left w:val="none" w:sz="0" w:space="0" w:color="auto"/>
                <w:bottom w:val="none" w:sz="0" w:space="0" w:color="auto"/>
                <w:right w:val="none" w:sz="0" w:space="0" w:color="auto"/>
              </w:divBdr>
              <w:divsChild>
                <w:div w:id="205653226">
                  <w:marLeft w:val="0"/>
                  <w:marRight w:val="0"/>
                  <w:marTop w:val="0"/>
                  <w:marBottom w:val="0"/>
                  <w:divBdr>
                    <w:top w:val="none" w:sz="0" w:space="0" w:color="auto"/>
                    <w:left w:val="none" w:sz="0" w:space="0" w:color="auto"/>
                    <w:bottom w:val="none" w:sz="0" w:space="0" w:color="auto"/>
                    <w:right w:val="none" w:sz="0" w:space="0" w:color="auto"/>
                  </w:divBdr>
                </w:div>
              </w:divsChild>
            </w:div>
            <w:div w:id="1370298942">
              <w:marLeft w:val="0"/>
              <w:marRight w:val="0"/>
              <w:marTop w:val="0"/>
              <w:marBottom w:val="0"/>
              <w:divBdr>
                <w:top w:val="none" w:sz="0" w:space="0" w:color="auto"/>
                <w:left w:val="none" w:sz="0" w:space="0" w:color="auto"/>
                <w:bottom w:val="none" w:sz="0" w:space="0" w:color="auto"/>
                <w:right w:val="none" w:sz="0" w:space="0" w:color="auto"/>
              </w:divBdr>
              <w:divsChild>
                <w:div w:id="201892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25130">
      <w:bodyDiv w:val="1"/>
      <w:marLeft w:val="0"/>
      <w:marRight w:val="0"/>
      <w:marTop w:val="0"/>
      <w:marBottom w:val="0"/>
      <w:divBdr>
        <w:top w:val="none" w:sz="0" w:space="0" w:color="auto"/>
        <w:left w:val="none" w:sz="0" w:space="0" w:color="auto"/>
        <w:bottom w:val="none" w:sz="0" w:space="0" w:color="auto"/>
        <w:right w:val="none" w:sz="0" w:space="0" w:color="auto"/>
      </w:divBdr>
      <w:divsChild>
        <w:div w:id="1259370871">
          <w:marLeft w:val="0"/>
          <w:marRight w:val="0"/>
          <w:marTop w:val="0"/>
          <w:marBottom w:val="0"/>
          <w:divBdr>
            <w:top w:val="none" w:sz="0" w:space="0" w:color="auto"/>
            <w:left w:val="none" w:sz="0" w:space="0" w:color="auto"/>
            <w:bottom w:val="none" w:sz="0" w:space="0" w:color="auto"/>
            <w:right w:val="none" w:sz="0" w:space="0" w:color="auto"/>
          </w:divBdr>
          <w:divsChild>
            <w:div w:id="329598519">
              <w:marLeft w:val="0"/>
              <w:marRight w:val="0"/>
              <w:marTop w:val="0"/>
              <w:marBottom w:val="0"/>
              <w:divBdr>
                <w:top w:val="none" w:sz="0" w:space="0" w:color="auto"/>
                <w:left w:val="none" w:sz="0" w:space="0" w:color="auto"/>
                <w:bottom w:val="none" w:sz="0" w:space="0" w:color="auto"/>
                <w:right w:val="none" w:sz="0" w:space="0" w:color="auto"/>
              </w:divBdr>
              <w:divsChild>
                <w:div w:id="65506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721163">
      <w:bodyDiv w:val="1"/>
      <w:marLeft w:val="0"/>
      <w:marRight w:val="0"/>
      <w:marTop w:val="0"/>
      <w:marBottom w:val="0"/>
      <w:divBdr>
        <w:top w:val="none" w:sz="0" w:space="0" w:color="auto"/>
        <w:left w:val="none" w:sz="0" w:space="0" w:color="auto"/>
        <w:bottom w:val="none" w:sz="0" w:space="0" w:color="auto"/>
        <w:right w:val="none" w:sz="0" w:space="0" w:color="auto"/>
      </w:divBdr>
    </w:div>
    <w:div w:id="2087341743">
      <w:bodyDiv w:val="1"/>
      <w:marLeft w:val="0"/>
      <w:marRight w:val="0"/>
      <w:marTop w:val="0"/>
      <w:marBottom w:val="0"/>
      <w:divBdr>
        <w:top w:val="none" w:sz="0" w:space="0" w:color="auto"/>
        <w:left w:val="none" w:sz="0" w:space="0" w:color="auto"/>
        <w:bottom w:val="none" w:sz="0" w:space="0" w:color="auto"/>
        <w:right w:val="none" w:sz="0" w:space="0" w:color="auto"/>
      </w:divBdr>
      <w:divsChild>
        <w:div w:id="2052418474">
          <w:marLeft w:val="0"/>
          <w:marRight w:val="0"/>
          <w:marTop w:val="0"/>
          <w:marBottom w:val="0"/>
          <w:divBdr>
            <w:top w:val="none" w:sz="0" w:space="0" w:color="auto"/>
            <w:left w:val="none" w:sz="0" w:space="0" w:color="auto"/>
            <w:bottom w:val="none" w:sz="0" w:space="0" w:color="auto"/>
            <w:right w:val="none" w:sz="0" w:space="0" w:color="auto"/>
          </w:divBdr>
          <w:divsChild>
            <w:div w:id="1838156524">
              <w:marLeft w:val="0"/>
              <w:marRight w:val="0"/>
              <w:marTop w:val="0"/>
              <w:marBottom w:val="0"/>
              <w:divBdr>
                <w:top w:val="none" w:sz="0" w:space="0" w:color="auto"/>
                <w:left w:val="none" w:sz="0" w:space="0" w:color="auto"/>
                <w:bottom w:val="none" w:sz="0" w:space="0" w:color="auto"/>
                <w:right w:val="none" w:sz="0" w:space="0" w:color="auto"/>
              </w:divBdr>
              <w:divsChild>
                <w:div w:id="55589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814560">
      <w:bodyDiv w:val="1"/>
      <w:marLeft w:val="0"/>
      <w:marRight w:val="0"/>
      <w:marTop w:val="0"/>
      <w:marBottom w:val="0"/>
      <w:divBdr>
        <w:top w:val="none" w:sz="0" w:space="0" w:color="auto"/>
        <w:left w:val="none" w:sz="0" w:space="0" w:color="auto"/>
        <w:bottom w:val="none" w:sz="0" w:space="0" w:color="auto"/>
        <w:right w:val="none" w:sz="0" w:space="0" w:color="auto"/>
      </w:divBdr>
      <w:divsChild>
        <w:div w:id="1138693295">
          <w:marLeft w:val="0"/>
          <w:marRight w:val="0"/>
          <w:marTop w:val="0"/>
          <w:marBottom w:val="0"/>
          <w:divBdr>
            <w:top w:val="none" w:sz="0" w:space="0" w:color="auto"/>
            <w:left w:val="none" w:sz="0" w:space="0" w:color="auto"/>
            <w:bottom w:val="none" w:sz="0" w:space="0" w:color="auto"/>
            <w:right w:val="none" w:sz="0" w:space="0" w:color="auto"/>
          </w:divBdr>
          <w:divsChild>
            <w:div w:id="634918849">
              <w:marLeft w:val="0"/>
              <w:marRight w:val="0"/>
              <w:marTop w:val="0"/>
              <w:marBottom w:val="0"/>
              <w:divBdr>
                <w:top w:val="none" w:sz="0" w:space="0" w:color="auto"/>
                <w:left w:val="none" w:sz="0" w:space="0" w:color="auto"/>
                <w:bottom w:val="none" w:sz="0" w:space="0" w:color="auto"/>
                <w:right w:val="none" w:sz="0" w:space="0" w:color="auto"/>
              </w:divBdr>
              <w:divsChild>
                <w:div w:id="11007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604</TotalTime>
  <Pages>9</Pages>
  <Words>3520</Words>
  <Characters>20069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 (1701928)</dc:creator>
  <cp:keywords/>
  <dc:description/>
  <cp:lastModifiedBy>Stacy Waldman (1701928)</cp:lastModifiedBy>
  <cp:revision>437</cp:revision>
  <dcterms:created xsi:type="dcterms:W3CDTF">2019-11-13T18:38:00Z</dcterms:created>
  <dcterms:modified xsi:type="dcterms:W3CDTF">2019-11-15T23:43:00Z</dcterms:modified>
</cp:coreProperties>
</file>