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6D4B2A">
      <w:pPr>
        <w:spacing w:before="0" w:after="160" w:line="259" w:lineRule="auto"/>
        <w:jc w:val="left"/>
      </w:pPr>
      <w:r>
        <w:t>Running Head: Report</w:t>
      </w:r>
    </w:p>
    <w:p w14:paraId="58E9491F">
      <w:pPr>
        <w:spacing w:before="0" w:after="160" w:line="259" w:lineRule="auto"/>
        <w:jc w:val="left"/>
      </w:pPr>
    </w:p>
    <w:p w14:paraId="08A71351">
      <w:pPr>
        <w:spacing w:before="0" w:after="160" w:line="259" w:lineRule="auto"/>
        <w:jc w:val="left"/>
      </w:pPr>
    </w:p>
    <w:p w14:paraId="0C9CBC55">
      <w:pPr>
        <w:spacing w:before="0" w:after="160" w:line="259" w:lineRule="auto"/>
        <w:jc w:val="left"/>
      </w:pPr>
    </w:p>
    <w:p w14:paraId="73F1BB4E">
      <w:pPr>
        <w:spacing w:before="0" w:after="160" w:line="259" w:lineRule="auto"/>
        <w:jc w:val="left"/>
      </w:pPr>
    </w:p>
    <w:p w14:paraId="1BAB828B">
      <w:pPr>
        <w:spacing w:before="0" w:after="160" w:line="259" w:lineRule="auto"/>
        <w:jc w:val="left"/>
      </w:pPr>
    </w:p>
    <w:p w14:paraId="1DBBD4DB">
      <w:pPr>
        <w:spacing w:before="0" w:after="160" w:line="259" w:lineRule="auto"/>
        <w:jc w:val="left"/>
      </w:pPr>
    </w:p>
    <w:p w14:paraId="49E19E8A">
      <w:pPr>
        <w:spacing w:before="0" w:after="160" w:line="259" w:lineRule="auto"/>
        <w:jc w:val="center"/>
      </w:pPr>
      <w:r>
        <w:t>Hotel Placement Research Project</w:t>
      </w:r>
    </w:p>
    <w:p w14:paraId="6F8BEAD3">
      <w:pPr>
        <w:spacing w:before="0" w:after="160" w:line="259" w:lineRule="auto"/>
        <w:jc w:val="center"/>
      </w:pPr>
      <w:r>
        <w:t>BMIH6008</w:t>
      </w:r>
    </w:p>
    <w:p w14:paraId="146DA39E">
      <w:pPr>
        <w:spacing w:before="0" w:after="160" w:line="259" w:lineRule="auto"/>
        <w:jc w:val="center"/>
      </w:pPr>
      <w:r>
        <w:t>Analysing Hotel Operations (Food and Beverages): An In-Depth Case Study of Hotel Inn During Placement</w:t>
      </w:r>
    </w:p>
    <w:p w14:paraId="74B84D90">
      <w:pPr>
        <w:spacing w:before="0" w:after="160" w:line="259" w:lineRule="auto"/>
        <w:jc w:val="center"/>
      </w:pPr>
    </w:p>
    <w:p w14:paraId="40839AB8">
      <w:pPr>
        <w:spacing w:before="0" w:after="160" w:line="259" w:lineRule="auto"/>
        <w:jc w:val="left"/>
      </w:pPr>
      <w:r>
        <w:br w:type="page"/>
      </w:r>
    </w:p>
    <w:p w14:paraId="0658B352">
      <w:pPr>
        <w:pStyle w:val="2"/>
      </w:pPr>
      <w:bookmarkStart w:id="0" w:name="_Toc183451015"/>
      <w:r>
        <w:t>Executive Summary</w:t>
      </w:r>
      <w:bookmarkEnd w:id="0"/>
    </w:p>
    <w:p w14:paraId="05017E05">
      <w:r>
        <w:t xml:space="preserve">Using Holiday Inn, a popular midscale hotel, this report summarises its food and beverage department and critically assesses its operational challenges and strategic opportunities. The study analyses hotel operations, market positioning, and guest feedback to identify critical areas for improvement and propose actionable recommendations to boost efficiency, guest satisfaction, and competitiveness.  </w:t>
      </w:r>
    </w:p>
    <w:p w14:paraId="784A4EE5">
      <w:r>
        <w:t xml:space="preserve">The report starts by introducing Holiday Inn and looking at the UK operations, market presence, and the position that the Holiday Inn occupies in the midscale hospitality segment. The placement hotel is given a detailed geographic context. It is situated in a vibrant UK city at a strategic place to articulate that the Hotel should be able to attract a mix of corporate and leisure travellers. SWOT, PEST, and Competitor Analysis are critical analyses to help a Hotel analyse its strengths and weaknesses, opportunities and threats, and position against competitors, such as Premier Inn and Marriott.  </w:t>
      </w:r>
    </w:p>
    <w:p w14:paraId="7FC2C09C">
      <w:r>
        <w:t xml:space="preserve">The literature review starts by laying a solid foundation and exploring academic discussions of operational efficiency, customer satisfaction, and digital transformation in the hospitality industry. An analysis from scholarly sources is carried out to illustrate the impact of these themes on F&amp;B performance and identify gaps that align with the placement hotel’s challenges.  </w:t>
      </w:r>
    </w:p>
    <w:p w14:paraId="3265848B">
      <w:r>
        <w:t xml:space="preserve">The findings are organised into three thematic areas: Operational, Customer satisfaction, and Digital Transformation. The first theme critically scrutinises the inefficiencies in managing peak-hour demand and proposes ways to use staff training and resourcing reallocation to manage operations more effectively. The second theme concerns guest expectations concerning menu diversity, service quality, and responsiveness. The third theme finally stresses the opportunities of digital tools like AI-driven inventory management and online ordering systems to boost operational performance and guest engagement.  </w:t>
      </w:r>
    </w:p>
    <w:p w14:paraId="753E9B54">
      <w:r>
        <w:t xml:space="preserve">Undertaking these findings helps to develop recommendations for improvement. With this, it is suggested that the hotel implement cross-training programmes and predictive scheduling to operate the hotel efficiently. On a more customer satisfaction angle, which is a changing factor, introducing dietary inclusive menu options and seasonal specials may better resonate with changing guest preferences. To modernise, bring the experience to a smooth flow, and adopt digital technologies, the adoption of mobile apps and feedback analytics tools are recommended.  </w:t>
      </w:r>
    </w:p>
    <w:p w14:paraId="274F43A2">
      <w:r>
        <w:t xml:space="preserve">Using Gibbs’ Reflective Cycle, the reflective writing is a personal account of the professional observations made during the placement. Managing high-demand situations and analysing customer feedback are experiences that require adaptability, teamwork, and proactive problem-solving. The reflective analysis reaffirms the importance of continuous learning and outlines steps in professional development, namely training oneself in project management and data analytics topics.  </w:t>
      </w:r>
    </w:p>
    <w:p w14:paraId="55B839C5">
      <w:r>
        <w:t xml:space="preserve">Consequently, the report summarises the research findings, and practical recommendations for the F&amp;B department at Holiday Inn are also outlined. The study reinforces the need to align operational practices against guest expectations while leveraging technology to maintain a competitive advantage in a dynamic market.  </w:t>
      </w:r>
    </w:p>
    <w:p w14:paraId="2FB7DD07">
      <w:r>
        <w:t>Through a comprehensive analysis, this thesis offers Holiday Inn and other midscale hospitality brands a roadmap to address current challenges, capitalise on strategic opportunities, and improve F&amp;B sector performance overall.</w:t>
      </w:r>
    </w:p>
    <w:p w14:paraId="5319119F"/>
    <w:p w14:paraId="176FD8AC"/>
    <w:p w14:paraId="65BC808F">
      <w:r>
        <w:br w:type="page"/>
      </w:r>
    </w:p>
    <w:sdt>
      <w:sdtPr>
        <w:rPr>
          <w:rFonts w:ascii="Times New Roman" w:hAnsi="Times New Roman" w:eastAsiaTheme="minorHAnsi" w:cstheme="minorBidi"/>
          <w:color w:val="auto"/>
          <w:kern w:val="2"/>
          <w:sz w:val="24"/>
          <w:szCs w:val="22"/>
          <w:lang w:val="en-GB"/>
          <w14:ligatures w14:val="standardContextual"/>
        </w:rPr>
        <w:id w:val="-1903441170"/>
        <w:docPartObj>
          <w:docPartGallery w:val="Table of Contents"/>
          <w:docPartUnique/>
        </w:docPartObj>
      </w:sdtPr>
      <w:sdtEndPr>
        <w:rPr>
          <w:rFonts w:ascii="Times New Roman" w:hAnsi="Times New Roman" w:eastAsiaTheme="minorHAnsi" w:cstheme="minorBidi"/>
          <w:b/>
          <w:bCs/>
          <w:color w:val="auto"/>
          <w:kern w:val="2"/>
          <w:sz w:val="24"/>
          <w:szCs w:val="22"/>
          <w:lang w:val="en-GB"/>
          <w14:ligatures w14:val="standardContextual"/>
        </w:rPr>
      </w:sdtEndPr>
      <w:sdtContent>
        <w:p w14:paraId="0B9CDAF9">
          <w:pPr>
            <w:pStyle w:val="21"/>
          </w:pPr>
          <w:r>
            <w:t>Table of Contents</w:t>
          </w:r>
        </w:p>
        <w:p w14:paraId="02FA00DB">
          <w:pPr>
            <w:pStyle w:val="12"/>
            <w:tabs>
              <w:tab w:val="right" w:leader="dot" w:pos="9350"/>
            </w:tabs>
            <w:rPr>
              <w:rFonts w:asciiTheme="minorHAnsi" w:hAnsiTheme="minorHAnsi" w:eastAsiaTheme="minorEastAsia"/>
              <w:kern w:val="0"/>
              <w:sz w:val="22"/>
              <w:lang w:eastAsia="en-GB"/>
              <w14:ligatures w14:val="none"/>
            </w:rPr>
          </w:pPr>
          <w:r>
            <w:fldChar w:fldCharType="begin"/>
          </w:r>
          <w:r>
            <w:instrText xml:space="preserve"> TOC \o "1-3" \h \z \u </w:instrText>
          </w:r>
          <w:r>
            <w:fldChar w:fldCharType="separate"/>
          </w:r>
          <w:r>
            <w:fldChar w:fldCharType="begin"/>
          </w:r>
          <w:r>
            <w:instrText xml:space="preserve"> HYPERLINK \l "_Toc183451015" </w:instrText>
          </w:r>
          <w:r>
            <w:fldChar w:fldCharType="separate"/>
          </w:r>
          <w:r>
            <w:rPr>
              <w:rStyle w:val="10"/>
            </w:rPr>
            <w:t>Executive Summary</w:t>
          </w:r>
          <w:r>
            <w:tab/>
          </w:r>
          <w:r>
            <w:fldChar w:fldCharType="begin"/>
          </w:r>
          <w:r>
            <w:instrText xml:space="preserve"> PAGEREF _Toc183451015 \h </w:instrText>
          </w:r>
          <w:r>
            <w:fldChar w:fldCharType="separate"/>
          </w:r>
          <w:r>
            <w:t>2</w:t>
          </w:r>
          <w:r>
            <w:fldChar w:fldCharType="end"/>
          </w:r>
          <w:r>
            <w:fldChar w:fldCharType="end"/>
          </w:r>
        </w:p>
        <w:p w14:paraId="4BFF7812">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"_Toc183451016" </w:instrText>
          </w:r>
          <w:r>
            <w:fldChar w:fldCharType="separate"/>
          </w:r>
          <w:r>
            <w:rPr>
              <w:rStyle w:val="10"/>
            </w:rPr>
            <w:t>1.</w:t>
          </w:r>
          <w:r>
            <w:rPr>
              <w:rFonts w:asciiTheme="minorHAnsi" w:hAnsiTheme="minorHAnsi" w:eastAsiaTheme="minorEastAsia"/>
              <w:kern w:val="0"/>
              <w:sz w:val="22"/>
              <w:lang w:eastAsia="en-GB"/>
              <w14:ligatures w14:val="none"/>
            </w:rPr>
            <w:tab/>
          </w:r>
          <w:r>
            <w:rPr>
              <w:rStyle w:val="10"/>
            </w:rPr>
            <w:t>Introduction</w:t>
          </w:r>
          <w:r>
            <w:tab/>
          </w:r>
          <w:r>
            <w:fldChar w:fldCharType="begin"/>
          </w:r>
          <w:r>
            <w:instrText xml:space="preserve"> PAGEREF _Toc183451016 \h </w:instrText>
          </w:r>
          <w:r>
            <w:fldChar w:fldCharType="separate"/>
          </w:r>
          <w:r>
            <w:t>8</w:t>
          </w:r>
          <w:r>
            <w:fldChar w:fldCharType="end"/>
          </w:r>
          <w:r>
            <w:fldChar w:fldCharType="end"/>
          </w:r>
        </w:p>
        <w:p w14:paraId="22AE3252">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"_Toc183451017" </w:instrText>
          </w:r>
          <w:r>
            <w:fldChar w:fldCharType="separate"/>
          </w:r>
          <w:r>
            <w:rPr>
              <w:rStyle w:val="10"/>
            </w:rPr>
            <w:t>1.1.</w:t>
          </w:r>
          <w:r>
            <w:rPr>
              <w:rFonts w:asciiTheme="minorHAnsi" w:hAnsiTheme="minorHAnsi" w:eastAsiaTheme="minorEastAsia"/>
              <w:kern w:val="0"/>
              <w:sz w:val="22"/>
              <w:lang w:eastAsia="en-GB"/>
              <w14:ligatures w14:val="none"/>
            </w:rPr>
            <w:tab/>
          </w:r>
          <w:r>
            <w:rPr>
              <w:rStyle w:val="10"/>
            </w:rPr>
            <w:t>Aims and Objectives</w:t>
          </w:r>
          <w:r>
            <w:tab/>
          </w:r>
          <w:r>
            <w:fldChar w:fldCharType="begin"/>
          </w:r>
          <w:r>
            <w:instrText xml:space="preserve"> PAGEREF _Toc183451017 \h </w:instrText>
          </w:r>
          <w:r>
            <w:fldChar w:fldCharType="separate"/>
          </w:r>
          <w:r>
            <w:t>8</w:t>
          </w:r>
          <w:r>
            <w:fldChar w:fldCharType="end"/>
          </w:r>
          <w:r>
            <w:fldChar w:fldCharType="end"/>
          </w:r>
        </w:p>
        <w:p w14:paraId="0FCD2DDD">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"_Toc183451018" </w:instrText>
          </w:r>
          <w:r>
            <w:fldChar w:fldCharType="separate"/>
          </w:r>
          <w:r>
            <w:rPr>
              <w:rStyle w:val="10"/>
            </w:rPr>
            <w:t>1.2.</w:t>
          </w:r>
          <w:r>
            <w:rPr>
              <w:rFonts w:asciiTheme="minorHAnsi" w:hAnsiTheme="minorHAnsi" w:eastAsiaTheme="minorEastAsia"/>
              <w:kern w:val="0"/>
              <w:sz w:val="22"/>
              <w:lang w:eastAsia="en-GB"/>
              <w14:ligatures w14:val="none"/>
            </w:rPr>
            <w:tab/>
          </w:r>
          <w:r>
            <w:rPr>
              <w:rStyle w:val="10"/>
            </w:rPr>
            <w:t>Research Questions</w:t>
          </w:r>
          <w:r>
            <w:tab/>
          </w:r>
          <w:r>
            <w:fldChar w:fldCharType="begin"/>
          </w:r>
          <w:r>
            <w:instrText xml:space="preserve"> PAGEREF _Toc183451018 \h </w:instrText>
          </w:r>
          <w:r>
            <w:fldChar w:fldCharType="separate"/>
          </w:r>
          <w:r>
            <w:t>8</w:t>
          </w:r>
          <w:r>
            <w:fldChar w:fldCharType="end"/>
          </w:r>
          <w:r>
            <w:fldChar w:fldCharType="end"/>
          </w:r>
        </w:p>
        <w:p w14:paraId="4D6521FE">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"_Toc183451019" </w:instrText>
          </w:r>
          <w:r>
            <w:fldChar w:fldCharType="separate"/>
          </w:r>
          <w:r>
            <w:rPr>
              <w:rStyle w:val="10"/>
            </w:rPr>
            <w:t>1.3.</w:t>
          </w:r>
          <w:r>
            <w:rPr>
              <w:rFonts w:asciiTheme="minorHAnsi" w:hAnsiTheme="minorHAnsi" w:eastAsiaTheme="minorEastAsia"/>
              <w:kern w:val="0"/>
              <w:sz w:val="22"/>
              <w:lang w:eastAsia="en-GB"/>
              <w14:ligatures w14:val="none"/>
            </w:rPr>
            <w:tab/>
          </w:r>
          <w:r>
            <w:rPr>
              <w:rStyle w:val="10"/>
            </w:rPr>
            <w:t>Background Information</w:t>
          </w:r>
          <w:r>
            <w:tab/>
          </w:r>
          <w:r>
            <w:fldChar w:fldCharType="begin"/>
          </w:r>
          <w:r>
            <w:instrText xml:space="preserve"> PAGEREF _Toc183451019 \h </w:instrText>
          </w:r>
          <w:r>
            <w:fldChar w:fldCharType="separate"/>
          </w:r>
          <w:r>
            <w:t>8</w:t>
          </w:r>
          <w:r>
            <w:fldChar w:fldCharType="end"/>
          </w:r>
          <w:r>
            <w:fldChar w:fldCharType="end"/>
          </w:r>
        </w:p>
        <w:p w14:paraId="3BD5FBA5">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"_Toc183451020" </w:instrText>
          </w:r>
          <w:r>
            <w:fldChar w:fldCharType="separate"/>
          </w:r>
          <w:r>
            <w:rPr>
              <w:rStyle w:val="10"/>
            </w:rPr>
            <w:t>1.4.</w:t>
          </w:r>
          <w:r>
            <w:rPr>
              <w:rFonts w:asciiTheme="minorHAnsi" w:hAnsiTheme="minorHAnsi" w:eastAsiaTheme="minorEastAsia"/>
              <w:kern w:val="0"/>
              <w:sz w:val="22"/>
              <w:lang w:eastAsia="en-GB"/>
              <w14:ligatures w14:val="none"/>
            </w:rPr>
            <w:tab/>
          </w:r>
          <w:r>
            <w:rPr>
              <w:rStyle w:val="10"/>
            </w:rPr>
            <w:t>Structure of Report</w:t>
          </w:r>
          <w:r>
            <w:tab/>
          </w:r>
          <w:r>
            <w:fldChar w:fldCharType="begin"/>
          </w:r>
          <w:r>
            <w:instrText xml:space="preserve"> PAGEREF _Toc183451020 \h </w:instrText>
          </w:r>
          <w:r>
            <w:fldChar w:fldCharType="separate"/>
          </w:r>
          <w:r>
            <w:t>9</w:t>
          </w:r>
          <w:r>
            <w:fldChar w:fldCharType="end"/>
          </w:r>
          <w:r>
            <w:fldChar w:fldCharType="end"/>
          </w:r>
        </w:p>
        <w:p w14:paraId="1B23B1C6">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"_Toc183451021" </w:instrText>
          </w:r>
          <w:r>
            <w:fldChar w:fldCharType="separate"/>
          </w:r>
          <w:r>
            <w:rPr>
              <w:rStyle w:val="10"/>
            </w:rPr>
            <w:t>2.</w:t>
          </w:r>
          <w:r>
            <w:rPr>
              <w:rFonts w:asciiTheme="minorHAnsi" w:hAnsiTheme="minorHAnsi" w:eastAsiaTheme="minorEastAsia"/>
              <w:kern w:val="0"/>
              <w:sz w:val="22"/>
              <w:lang w:eastAsia="en-GB"/>
              <w14:ligatures w14:val="none"/>
            </w:rPr>
            <w:tab/>
          </w:r>
          <w:r>
            <w:rPr>
              <w:rStyle w:val="10"/>
            </w:rPr>
            <w:t>Literature Review</w:t>
          </w:r>
          <w:r>
            <w:tab/>
          </w:r>
          <w:r>
            <w:fldChar w:fldCharType="begin"/>
          </w:r>
          <w:r>
            <w:instrText xml:space="preserve"> PAGEREF _Toc183451021 \h </w:instrText>
          </w:r>
          <w:r>
            <w:fldChar w:fldCharType="separate"/>
          </w:r>
          <w:r>
            <w:t>10</w:t>
          </w:r>
          <w:r>
            <w:fldChar w:fldCharType="end"/>
          </w:r>
          <w:r>
            <w:fldChar w:fldCharType="end"/>
          </w:r>
        </w:p>
        <w:p w14:paraId="4367C1AF">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"_Toc183451022" </w:instrText>
          </w:r>
          <w:r>
            <w:fldChar w:fldCharType="separate"/>
          </w:r>
          <w:r>
            <w:rPr>
              <w:rStyle w:val="10"/>
            </w:rPr>
            <w:t>2.1.</w:t>
          </w:r>
          <w:r>
            <w:rPr>
              <w:rFonts w:asciiTheme="minorHAnsi" w:hAnsiTheme="minorHAnsi" w:eastAsiaTheme="minorEastAsia"/>
              <w:kern w:val="0"/>
              <w:sz w:val="22"/>
              <w:lang w:eastAsia="en-GB"/>
              <w14:ligatures w14:val="none"/>
            </w:rPr>
            <w:tab/>
          </w:r>
          <w:r>
            <w:rPr>
              <w:rStyle w:val="10"/>
            </w:rPr>
            <w:t>Overview of Food and Beverage Operations in the Hospitality Industry</w:t>
          </w:r>
          <w:r>
            <w:tab/>
          </w:r>
          <w:r>
            <w:fldChar w:fldCharType="begin"/>
          </w:r>
          <w:r>
            <w:instrText xml:space="preserve"> PAGEREF _Toc183451022 \h </w:instrText>
          </w:r>
          <w:r>
            <w:fldChar w:fldCharType="separate"/>
          </w:r>
          <w:r>
            <w:t>10</w:t>
          </w:r>
          <w:r>
            <w:fldChar w:fldCharType="end"/>
          </w:r>
          <w:r>
            <w:fldChar w:fldCharType="end"/>
          </w:r>
        </w:p>
        <w:p w14:paraId="7E7E3EB9">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"_Toc183451023" </w:instrText>
          </w:r>
          <w:r>
            <w:fldChar w:fldCharType="separate"/>
          </w:r>
          <w:r>
            <w:rPr>
              <w:rStyle w:val="10"/>
            </w:rPr>
            <w:t>2.2.</w:t>
          </w:r>
          <w:r>
            <w:rPr>
              <w:rFonts w:asciiTheme="minorHAnsi" w:hAnsiTheme="minorHAnsi" w:eastAsiaTheme="minorEastAsia"/>
              <w:kern w:val="0"/>
              <w:sz w:val="22"/>
              <w:lang w:eastAsia="en-GB"/>
              <w14:ligatures w14:val="none"/>
            </w:rPr>
            <w:tab/>
          </w:r>
          <w:r>
            <w:rPr>
              <w:rStyle w:val="10"/>
            </w:rPr>
            <w:t>Critical Challenges in F&amp;B Operations</w:t>
          </w:r>
          <w:r>
            <w:tab/>
          </w:r>
          <w:r>
            <w:fldChar w:fldCharType="begin"/>
          </w:r>
          <w:r>
            <w:instrText xml:space="preserve"> PAGEREF _Toc183451023 \h </w:instrText>
          </w:r>
          <w:r>
            <w:fldChar w:fldCharType="separate"/>
          </w:r>
          <w:r>
            <w:t>10</w:t>
          </w:r>
          <w:r>
            <w:fldChar w:fldCharType="end"/>
          </w:r>
          <w:r>
            <w:fldChar w:fldCharType="end"/>
          </w:r>
        </w:p>
        <w:p w14:paraId="4C392B7A">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"_Toc183451024" </w:instrText>
          </w:r>
          <w:r>
            <w:fldChar w:fldCharType="separate"/>
          </w:r>
          <w:r>
            <w:rPr>
              <w:rStyle w:val="10"/>
            </w:rPr>
            <w:t>2.3.</w:t>
          </w:r>
          <w:r>
            <w:rPr>
              <w:rFonts w:asciiTheme="minorHAnsi" w:hAnsiTheme="minorHAnsi" w:eastAsiaTheme="minorEastAsia"/>
              <w:kern w:val="0"/>
              <w:sz w:val="22"/>
              <w:lang w:eastAsia="en-GB"/>
              <w14:ligatures w14:val="none"/>
            </w:rPr>
            <w:tab/>
          </w:r>
          <w:r>
            <w:rPr>
              <w:rStyle w:val="10"/>
            </w:rPr>
            <w:t>Customer Satisfaction and Service Quality in F&amp;B</w:t>
          </w:r>
          <w:r>
            <w:tab/>
          </w:r>
          <w:r>
            <w:fldChar w:fldCharType="begin"/>
          </w:r>
          <w:r>
            <w:instrText xml:space="preserve"> PAGEREF _Toc183451024 \h </w:instrText>
          </w:r>
          <w:r>
            <w:fldChar w:fldCharType="separate"/>
          </w:r>
          <w:r>
            <w:t>10</w:t>
          </w:r>
          <w:r>
            <w:fldChar w:fldCharType="end"/>
          </w:r>
          <w:r>
            <w:fldChar w:fldCharType="end"/>
          </w:r>
        </w:p>
        <w:p w14:paraId="4845D34B">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"_Toc183451025" </w:instrText>
          </w:r>
          <w:r>
            <w:fldChar w:fldCharType="separate"/>
          </w:r>
          <w:r>
            <w:rPr>
              <w:rStyle w:val="10"/>
            </w:rPr>
            <w:t>2.4.</w:t>
          </w:r>
          <w:r>
            <w:rPr>
              <w:rFonts w:asciiTheme="minorHAnsi" w:hAnsiTheme="minorHAnsi" w:eastAsiaTheme="minorEastAsia"/>
              <w:kern w:val="0"/>
              <w:sz w:val="22"/>
              <w:lang w:eastAsia="en-GB"/>
              <w14:ligatures w14:val="none"/>
            </w:rPr>
            <w:tab/>
          </w:r>
          <w:r>
            <w:rPr>
              <w:rStyle w:val="10"/>
            </w:rPr>
            <w:t>Strategic Opportunities for Improvement</w:t>
          </w:r>
          <w:r>
            <w:tab/>
          </w:r>
          <w:r>
            <w:fldChar w:fldCharType="begin"/>
          </w:r>
          <w:r>
            <w:instrText xml:space="preserve"> PAGEREF _Toc183451025 \h </w:instrText>
          </w:r>
          <w:r>
            <w:fldChar w:fldCharType="separate"/>
          </w:r>
          <w:r>
            <w:t>11</w:t>
          </w:r>
          <w:r>
            <w:fldChar w:fldCharType="end"/>
          </w:r>
          <w:r>
            <w:fldChar w:fldCharType="end"/>
          </w:r>
        </w:p>
        <w:p w14:paraId="39C7B445">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"_Toc183451026" </w:instrText>
          </w:r>
          <w:r>
            <w:fldChar w:fldCharType="separate"/>
          </w:r>
          <w:r>
            <w:rPr>
              <w:rStyle w:val="10"/>
            </w:rPr>
            <w:t>2.5.</w:t>
          </w:r>
          <w:r>
            <w:rPr>
              <w:rFonts w:asciiTheme="minorHAnsi" w:hAnsiTheme="minorHAnsi" w:eastAsiaTheme="minorEastAsia"/>
              <w:kern w:val="0"/>
              <w:sz w:val="22"/>
              <w:lang w:eastAsia="en-GB"/>
              <w14:ligatures w14:val="none"/>
            </w:rPr>
            <w:tab/>
          </w:r>
          <w:r>
            <w:rPr>
              <w:rStyle w:val="10"/>
            </w:rPr>
            <w:t>Identifying Gaps in Existing Research</w:t>
          </w:r>
          <w:r>
            <w:tab/>
          </w:r>
          <w:r>
            <w:fldChar w:fldCharType="begin"/>
          </w:r>
          <w:r>
            <w:instrText xml:space="preserve"> PAGEREF _Toc183451026 \h </w:instrText>
          </w:r>
          <w:r>
            <w:fldChar w:fldCharType="separate"/>
          </w:r>
          <w:r>
            <w:t>12</w:t>
          </w:r>
          <w:r>
            <w:fldChar w:fldCharType="end"/>
          </w:r>
          <w:r>
            <w:fldChar w:fldCharType="end"/>
          </w:r>
        </w:p>
        <w:p w14:paraId="3D5B949B">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"_Toc183451027" </w:instrText>
          </w:r>
          <w:r>
            <w:fldChar w:fldCharType="separate"/>
          </w:r>
          <w:r>
            <w:rPr>
              <w:rStyle w:val="10"/>
            </w:rPr>
            <w:t>3.</w:t>
          </w:r>
          <w:r>
            <w:rPr>
              <w:rFonts w:asciiTheme="minorHAnsi" w:hAnsiTheme="minorHAnsi" w:eastAsiaTheme="minorEastAsia"/>
              <w:kern w:val="0"/>
              <w:sz w:val="22"/>
              <w:lang w:eastAsia="en-GB"/>
              <w14:ligatures w14:val="none"/>
            </w:rPr>
            <w:tab/>
          </w:r>
          <w:r>
            <w:rPr>
              <w:rStyle w:val="10"/>
            </w:rPr>
            <w:t>Methodology</w:t>
          </w:r>
          <w:r>
            <w:tab/>
          </w:r>
          <w:r>
            <w:fldChar w:fldCharType="begin"/>
          </w:r>
          <w:r>
            <w:instrText xml:space="preserve"> PAGEREF _Toc183451027 \h </w:instrText>
          </w:r>
          <w:r>
            <w:fldChar w:fldCharType="separate"/>
          </w:r>
          <w:r>
            <w:t>13</w:t>
          </w:r>
          <w:r>
            <w:fldChar w:fldCharType="end"/>
          </w:r>
          <w:r>
            <w:fldChar w:fldCharType="end"/>
          </w:r>
        </w:p>
        <w:p w14:paraId="7D60DA78">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"_Toc183451028" </w:instrText>
          </w:r>
          <w:r>
            <w:fldChar w:fldCharType="separate"/>
          </w:r>
          <w:r>
            <w:rPr>
              <w:rStyle w:val="10"/>
            </w:rPr>
            <w:t>3.1.</w:t>
          </w:r>
          <w:r>
            <w:rPr>
              <w:rFonts w:asciiTheme="minorHAnsi" w:hAnsiTheme="minorHAnsi" w:eastAsiaTheme="minorEastAsia"/>
              <w:kern w:val="0"/>
              <w:sz w:val="22"/>
              <w:lang w:eastAsia="en-GB"/>
              <w14:ligatures w14:val="none"/>
            </w:rPr>
            <w:tab/>
          </w:r>
          <w:r>
            <w:rPr>
              <w:rStyle w:val="10"/>
            </w:rPr>
            <w:t>Definition of Case Study</w:t>
          </w:r>
          <w:r>
            <w:tab/>
          </w:r>
          <w:r>
            <w:fldChar w:fldCharType="begin"/>
          </w:r>
          <w:r>
            <w:instrText xml:space="preserve"> PAGEREF _Toc183451028 \h </w:instrText>
          </w:r>
          <w:r>
            <w:fldChar w:fldCharType="separate"/>
          </w:r>
          <w:r>
            <w:t>13</w:t>
          </w:r>
          <w:r>
            <w:fldChar w:fldCharType="end"/>
          </w:r>
          <w:r>
            <w:fldChar w:fldCharType="end"/>
          </w:r>
        </w:p>
        <w:p w14:paraId="07AA1779">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"_Toc183451029" </w:instrText>
          </w:r>
          <w:r>
            <w:fldChar w:fldCharType="separate"/>
          </w:r>
          <w:r>
            <w:rPr>
              <w:rStyle w:val="10"/>
            </w:rPr>
            <w:t>3.2.</w:t>
          </w:r>
          <w:r>
            <w:rPr>
              <w:rFonts w:asciiTheme="minorHAnsi" w:hAnsiTheme="minorHAnsi" w:eastAsiaTheme="minorEastAsia"/>
              <w:kern w:val="0"/>
              <w:sz w:val="22"/>
              <w:lang w:eastAsia="en-GB"/>
              <w14:ligatures w14:val="none"/>
            </w:rPr>
            <w:tab/>
          </w:r>
          <w:r>
            <w:rPr>
              <w:rStyle w:val="10"/>
            </w:rPr>
            <w:t>Abilities of Case Study Methodology</w:t>
          </w:r>
          <w:r>
            <w:tab/>
          </w:r>
          <w:r>
            <w:fldChar w:fldCharType="begin"/>
          </w:r>
          <w:r>
            <w:instrText xml:space="preserve"> PAGEREF _Toc183451029 \h </w:instrText>
          </w:r>
          <w:r>
            <w:fldChar w:fldCharType="separate"/>
          </w:r>
          <w:r>
            <w:t>13</w:t>
          </w:r>
          <w:r>
            <w:fldChar w:fldCharType="end"/>
          </w:r>
          <w:r>
            <w:fldChar w:fldCharType="end"/>
          </w:r>
        </w:p>
        <w:p w14:paraId="23532366">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"_Toc183451030" </w:instrText>
          </w:r>
          <w:r>
            <w:fldChar w:fldCharType="separate"/>
          </w:r>
          <w:r>
            <w:rPr>
              <w:rStyle w:val="10"/>
            </w:rPr>
            <w:t>3.3.</w:t>
          </w:r>
          <w:r>
            <w:rPr>
              <w:rFonts w:asciiTheme="minorHAnsi" w:hAnsiTheme="minorHAnsi" w:eastAsiaTheme="minorEastAsia"/>
              <w:kern w:val="0"/>
              <w:sz w:val="22"/>
              <w:lang w:eastAsia="en-GB"/>
              <w14:ligatures w14:val="none"/>
            </w:rPr>
            <w:tab/>
          </w:r>
          <w:r>
            <w:rPr>
              <w:rStyle w:val="10"/>
            </w:rPr>
            <w:t>Data Collection Methods</w:t>
          </w:r>
          <w:r>
            <w:tab/>
          </w:r>
          <w:r>
            <w:fldChar w:fldCharType="begin"/>
          </w:r>
          <w:r>
            <w:instrText xml:space="preserve"> PAGEREF _Toc183451030 \h </w:instrText>
          </w:r>
          <w:r>
            <w:fldChar w:fldCharType="separate"/>
          </w:r>
          <w:r>
            <w:t>13</w:t>
          </w:r>
          <w:r>
            <w:fldChar w:fldCharType="end"/>
          </w:r>
          <w:r>
            <w:fldChar w:fldCharType="end"/>
          </w:r>
        </w:p>
        <w:p w14:paraId="4781BA80">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"_Toc183451031" </w:instrText>
          </w:r>
          <w:r>
            <w:fldChar w:fldCharType="separate"/>
          </w:r>
          <w:r>
            <w:rPr>
              <w:rStyle w:val="10"/>
            </w:rPr>
            <w:t>3.3.1.</w:t>
          </w:r>
          <w:r>
            <w:rPr>
              <w:rFonts w:asciiTheme="minorHAnsi" w:hAnsiTheme="minorHAnsi" w:eastAsiaTheme="minorEastAsia"/>
              <w:kern w:val="0"/>
              <w:sz w:val="22"/>
              <w:lang w:eastAsia="en-GB"/>
              <w14:ligatures w14:val="none"/>
            </w:rPr>
            <w:tab/>
          </w:r>
          <w:r>
            <w:rPr>
              <w:rStyle w:val="10"/>
            </w:rPr>
            <w:t>Semi-structured interviews:</w:t>
          </w:r>
          <w:r>
            <w:tab/>
          </w:r>
          <w:r>
            <w:fldChar w:fldCharType="begin"/>
          </w:r>
          <w:r>
            <w:instrText xml:space="preserve"> PAGEREF _Toc183451031 \h </w:instrText>
          </w:r>
          <w:r>
            <w:fldChar w:fldCharType="separate"/>
          </w:r>
          <w:r>
            <w:t>13</w:t>
          </w:r>
          <w:r>
            <w:fldChar w:fldCharType="end"/>
          </w:r>
          <w:r>
            <w:fldChar w:fldCharType="end"/>
          </w:r>
        </w:p>
        <w:p w14:paraId="56DC8E0D">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"_Toc183451032" </w:instrText>
          </w:r>
          <w:r>
            <w:fldChar w:fldCharType="separate"/>
          </w:r>
          <w:r>
            <w:rPr>
              <w:rStyle w:val="10"/>
            </w:rPr>
            <w:t>3.3.2.</w:t>
          </w:r>
          <w:r>
            <w:rPr>
              <w:rFonts w:asciiTheme="minorHAnsi" w:hAnsiTheme="minorHAnsi" w:eastAsiaTheme="minorEastAsia"/>
              <w:kern w:val="0"/>
              <w:sz w:val="22"/>
              <w:lang w:eastAsia="en-GB"/>
              <w14:ligatures w14:val="none"/>
            </w:rPr>
            <w:tab/>
          </w:r>
          <w:r>
            <w:rPr>
              <w:rStyle w:val="10"/>
            </w:rPr>
            <w:t>Observations:</w:t>
          </w:r>
          <w:r>
            <w:tab/>
          </w:r>
          <w:r>
            <w:fldChar w:fldCharType="begin"/>
          </w:r>
          <w:r>
            <w:instrText xml:space="preserve"> PAGEREF _Toc183451032 \h </w:instrText>
          </w:r>
          <w:r>
            <w:fldChar w:fldCharType="separate"/>
          </w:r>
          <w:r>
            <w:t>14</w:t>
          </w:r>
          <w:r>
            <w:fldChar w:fldCharType="end"/>
          </w:r>
          <w:r>
            <w:fldChar w:fldCharType="end"/>
          </w:r>
        </w:p>
        <w:p w14:paraId="6642627C">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"_Toc183451033" </w:instrText>
          </w:r>
          <w:r>
            <w:fldChar w:fldCharType="separate"/>
          </w:r>
          <w:r>
            <w:rPr>
              <w:rStyle w:val="10"/>
            </w:rPr>
            <w:t>3.3.3.</w:t>
          </w:r>
          <w:r>
            <w:rPr>
              <w:rFonts w:asciiTheme="minorHAnsi" w:hAnsiTheme="minorHAnsi" w:eastAsiaTheme="minorEastAsia"/>
              <w:kern w:val="0"/>
              <w:sz w:val="22"/>
              <w:lang w:eastAsia="en-GB"/>
              <w14:ligatures w14:val="none"/>
            </w:rPr>
            <w:tab/>
          </w:r>
          <w:r>
            <w:rPr>
              <w:rStyle w:val="10"/>
            </w:rPr>
            <w:t>Document analysis:</w:t>
          </w:r>
          <w:r>
            <w:tab/>
          </w:r>
          <w:r>
            <w:fldChar w:fldCharType="begin"/>
          </w:r>
          <w:r>
            <w:instrText xml:space="preserve"> PAGEREF _Toc183451033 \h </w:instrText>
          </w:r>
          <w:r>
            <w:fldChar w:fldCharType="separate"/>
          </w:r>
          <w:r>
            <w:t>14</w:t>
          </w:r>
          <w:r>
            <w:fldChar w:fldCharType="end"/>
          </w:r>
          <w:r>
            <w:fldChar w:fldCharType="end"/>
          </w:r>
        </w:p>
        <w:p w14:paraId="1BC9201E">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"_Toc183451034" </w:instrText>
          </w:r>
          <w:r>
            <w:fldChar w:fldCharType="separate"/>
          </w:r>
          <w:r>
            <w:rPr>
              <w:rStyle w:val="10"/>
            </w:rPr>
            <w:t>3.4.</w:t>
          </w:r>
          <w:r>
            <w:rPr>
              <w:rFonts w:asciiTheme="minorHAnsi" w:hAnsiTheme="minorHAnsi" w:eastAsiaTheme="minorEastAsia"/>
              <w:kern w:val="0"/>
              <w:sz w:val="22"/>
              <w:lang w:eastAsia="en-GB"/>
              <w14:ligatures w14:val="none"/>
            </w:rPr>
            <w:tab/>
          </w:r>
          <w:r>
            <w:rPr>
              <w:rStyle w:val="10"/>
            </w:rPr>
            <w:t>Limitations of Case Study Methodology</w:t>
          </w:r>
          <w:r>
            <w:tab/>
          </w:r>
          <w:r>
            <w:fldChar w:fldCharType="begin"/>
          </w:r>
          <w:r>
            <w:instrText xml:space="preserve"> PAGEREF _Toc183451034 \h </w:instrText>
          </w:r>
          <w:r>
            <w:fldChar w:fldCharType="separate"/>
          </w:r>
          <w:r>
            <w:t>14</w:t>
          </w:r>
          <w:r>
            <w:fldChar w:fldCharType="end"/>
          </w:r>
          <w:r>
            <w:fldChar w:fldCharType="end"/>
          </w:r>
        </w:p>
        <w:p w14:paraId="0DE1D60D">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"_Toc183451035" </w:instrText>
          </w:r>
          <w:r>
            <w:fldChar w:fldCharType="separate"/>
          </w:r>
          <w:r>
            <w:rPr>
              <w:rStyle w:val="10"/>
            </w:rPr>
            <w:t>3.5.</w:t>
          </w:r>
          <w:r>
            <w:rPr>
              <w:rFonts w:asciiTheme="minorHAnsi" w:hAnsiTheme="minorHAnsi" w:eastAsiaTheme="minorEastAsia"/>
              <w:kern w:val="0"/>
              <w:sz w:val="22"/>
              <w:lang w:eastAsia="en-GB"/>
              <w14:ligatures w14:val="none"/>
            </w:rPr>
            <w:tab/>
          </w:r>
          <w:r>
            <w:rPr>
              <w:rStyle w:val="10"/>
            </w:rPr>
            <w:t>Use of Reflective Writing and Netnography</w:t>
          </w:r>
          <w:r>
            <w:tab/>
          </w:r>
          <w:r>
            <w:fldChar w:fldCharType="begin"/>
          </w:r>
          <w:r>
            <w:instrText xml:space="preserve"> PAGEREF _Toc183451035 \h </w:instrText>
          </w:r>
          <w:r>
            <w:fldChar w:fldCharType="separate"/>
          </w:r>
          <w:r>
            <w:t>14</w:t>
          </w:r>
          <w:r>
            <w:fldChar w:fldCharType="end"/>
          </w:r>
          <w:r>
            <w:fldChar w:fldCharType="end"/>
          </w:r>
        </w:p>
        <w:p w14:paraId="2BDD5836">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"_Toc183451036" </w:instrText>
          </w:r>
          <w:r>
            <w:fldChar w:fldCharType="separate"/>
          </w:r>
          <w:r>
            <w:rPr>
              <w:rStyle w:val="10"/>
            </w:rPr>
            <w:t>4.</w:t>
          </w:r>
          <w:r>
            <w:rPr>
              <w:rFonts w:asciiTheme="minorHAnsi" w:hAnsiTheme="minorHAnsi" w:eastAsiaTheme="minorEastAsia"/>
              <w:kern w:val="0"/>
              <w:sz w:val="22"/>
              <w:lang w:eastAsia="en-GB"/>
              <w14:ligatures w14:val="none"/>
            </w:rPr>
            <w:tab/>
          </w:r>
          <w:r>
            <w:rPr>
              <w:rStyle w:val="10"/>
            </w:rPr>
            <w:t>Case Study</w:t>
          </w:r>
          <w:r>
            <w:tab/>
          </w:r>
          <w:r>
            <w:fldChar w:fldCharType="begin"/>
          </w:r>
          <w:r>
            <w:instrText xml:space="preserve"> PAGEREF _Toc183451036 \h </w:instrText>
          </w:r>
          <w:r>
            <w:fldChar w:fldCharType="separate"/>
          </w:r>
          <w:r>
            <w:t>15</w:t>
          </w:r>
          <w:r>
            <w:fldChar w:fldCharType="end"/>
          </w:r>
          <w:r>
            <w:fldChar w:fldCharType="end"/>
          </w:r>
        </w:p>
        <w:p w14:paraId="658DDEE4">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"_Toc183451037" </w:instrText>
          </w:r>
          <w:r>
            <w:fldChar w:fldCharType="separate"/>
          </w:r>
          <w:r>
            <w:rPr>
              <w:rStyle w:val="10"/>
            </w:rPr>
            <w:t>4.1.</w:t>
          </w:r>
          <w:r>
            <w:rPr>
              <w:rFonts w:asciiTheme="minorHAnsi" w:hAnsiTheme="minorHAnsi" w:eastAsiaTheme="minorEastAsia"/>
              <w:kern w:val="0"/>
              <w:sz w:val="22"/>
              <w:lang w:eastAsia="en-GB"/>
              <w14:ligatures w14:val="none"/>
            </w:rPr>
            <w:tab/>
          </w:r>
          <w:r>
            <w:rPr>
              <w:rStyle w:val="10"/>
            </w:rPr>
            <w:t>Placement Hotel: Holiday Inn (UK)</w:t>
          </w:r>
          <w:r>
            <w:tab/>
          </w:r>
          <w:r>
            <w:fldChar w:fldCharType="begin"/>
          </w:r>
          <w:r>
            <w:instrText xml:space="preserve"> PAGEREF _Toc183451037 \h </w:instrText>
          </w:r>
          <w:r>
            <w:fldChar w:fldCharType="separate"/>
          </w:r>
          <w:r>
            <w:t>15</w:t>
          </w:r>
          <w:r>
            <w:fldChar w:fldCharType="end"/>
          </w:r>
          <w:r>
            <w:fldChar w:fldCharType="end"/>
          </w:r>
        </w:p>
        <w:p w14:paraId="0EACB16A">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"_Toc183451038" </w:instrText>
          </w:r>
          <w:r>
            <w:fldChar w:fldCharType="separate"/>
          </w:r>
          <w:r>
            <w:rPr>
              <w:rStyle w:val="10"/>
            </w:rPr>
            <w:t>4.2.</w:t>
          </w:r>
          <w:r>
            <w:rPr>
              <w:rFonts w:asciiTheme="minorHAnsi" w:hAnsiTheme="minorHAnsi" w:eastAsiaTheme="minorEastAsia"/>
              <w:kern w:val="0"/>
              <w:sz w:val="22"/>
              <w:lang w:eastAsia="en-GB"/>
              <w14:ligatures w14:val="none"/>
            </w:rPr>
            <w:tab/>
          </w:r>
          <w:r>
            <w:rPr>
              <w:rStyle w:val="10"/>
            </w:rPr>
            <w:t>Turnover and Financial Performance</w:t>
          </w:r>
          <w:r>
            <w:tab/>
          </w:r>
          <w:r>
            <w:fldChar w:fldCharType="begin"/>
          </w:r>
          <w:r>
            <w:instrText xml:space="preserve"> PAGEREF _Toc183451038 \h </w:instrText>
          </w:r>
          <w:r>
            <w:fldChar w:fldCharType="separate"/>
          </w:r>
          <w:r>
            <w:t>15</w:t>
          </w:r>
          <w:r>
            <w:fldChar w:fldCharType="end"/>
          </w:r>
          <w:r>
            <w:fldChar w:fldCharType="end"/>
          </w:r>
        </w:p>
        <w:p w14:paraId="121EE828">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"_Toc183451039" </w:instrText>
          </w:r>
          <w:r>
            <w:fldChar w:fldCharType="separate"/>
          </w:r>
          <w:r>
            <w:rPr>
              <w:rStyle w:val="10"/>
            </w:rPr>
            <w:t>4.3.</w:t>
          </w:r>
          <w:r>
            <w:rPr>
              <w:rFonts w:asciiTheme="minorHAnsi" w:hAnsiTheme="minorHAnsi" w:eastAsiaTheme="minorEastAsia"/>
              <w:kern w:val="0"/>
              <w:sz w:val="22"/>
              <w:lang w:eastAsia="en-GB"/>
              <w14:ligatures w14:val="none"/>
            </w:rPr>
            <w:tab/>
          </w:r>
          <w:r>
            <w:rPr>
              <w:rStyle w:val="10"/>
            </w:rPr>
            <w:t>Staffing and Operational Structure</w:t>
          </w:r>
          <w:r>
            <w:tab/>
          </w:r>
          <w:r>
            <w:fldChar w:fldCharType="begin"/>
          </w:r>
          <w:r>
            <w:instrText xml:space="preserve"> PAGEREF _Toc183451039 \h </w:instrText>
          </w:r>
          <w:r>
            <w:fldChar w:fldCharType="separate"/>
          </w:r>
          <w:r>
            <w:t>15</w:t>
          </w:r>
          <w:r>
            <w:fldChar w:fldCharType="end"/>
          </w:r>
          <w:r>
            <w:fldChar w:fldCharType="end"/>
          </w:r>
        </w:p>
        <w:p w14:paraId="46BD064C">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"_Toc183451040" </w:instrText>
          </w:r>
          <w:r>
            <w:fldChar w:fldCharType="separate"/>
          </w:r>
          <w:r>
            <w:rPr>
              <w:rStyle w:val="10"/>
            </w:rPr>
            <w:t>4.4.</w:t>
          </w:r>
          <w:r>
            <w:rPr>
              <w:rFonts w:asciiTheme="minorHAnsi" w:hAnsiTheme="minorHAnsi" w:eastAsiaTheme="minorEastAsia"/>
              <w:kern w:val="0"/>
              <w:sz w:val="22"/>
              <w:lang w:eastAsia="en-GB"/>
              <w14:ligatures w14:val="none"/>
            </w:rPr>
            <w:tab/>
          </w:r>
          <w:r>
            <w:rPr>
              <w:rStyle w:val="10"/>
            </w:rPr>
            <w:t>Branch Locations in the UK</w:t>
          </w:r>
          <w:r>
            <w:tab/>
          </w:r>
          <w:r>
            <w:fldChar w:fldCharType="begin"/>
          </w:r>
          <w:r>
            <w:instrText xml:space="preserve"> PAGEREF _Toc183451040 \h </w:instrText>
          </w:r>
          <w:r>
            <w:fldChar w:fldCharType="separate"/>
          </w:r>
          <w:r>
            <w:t>16</w:t>
          </w:r>
          <w:r>
            <w:fldChar w:fldCharType="end"/>
          </w:r>
          <w:r>
            <w:fldChar w:fldCharType="end"/>
          </w:r>
        </w:p>
        <w:p w14:paraId="5CA75B30">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"_Toc183451041" </w:instrText>
          </w:r>
          <w:r>
            <w:fldChar w:fldCharType="separate"/>
          </w:r>
          <w:r>
            <w:rPr>
              <w:rStyle w:val="10"/>
            </w:rPr>
            <w:t>4.5.</w:t>
          </w:r>
          <w:r>
            <w:rPr>
              <w:rFonts w:asciiTheme="minorHAnsi" w:hAnsiTheme="minorHAnsi" w:eastAsiaTheme="minorEastAsia"/>
              <w:kern w:val="0"/>
              <w:sz w:val="22"/>
              <w:lang w:eastAsia="en-GB"/>
              <w14:ligatures w14:val="none"/>
            </w:rPr>
            <w:tab/>
          </w:r>
          <w:r>
            <w:rPr>
              <w:rStyle w:val="10"/>
            </w:rPr>
            <w:t>Location and Cultural Context</w:t>
          </w:r>
          <w:r>
            <w:tab/>
          </w:r>
          <w:r>
            <w:fldChar w:fldCharType="begin"/>
          </w:r>
          <w:r>
            <w:instrText xml:space="preserve"> PAGEREF _Toc183451041 \h </w:instrText>
          </w:r>
          <w:r>
            <w:fldChar w:fldCharType="separate"/>
          </w:r>
          <w:r>
            <w:t>16</w:t>
          </w:r>
          <w:r>
            <w:fldChar w:fldCharType="end"/>
          </w:r>
          <w:r>
            <w:fldChar w:fldCharType="end"/>
          </w:r>
        </w:p>
        <w:p w14:paraId="1B622884">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"_Toc183451042" </w:instrText>
          </w:r>
          <w:r>
            <w:fldChar w:fldCharType="separate"/>
          </w:r>
          <w:r>
            <w:rPr>
              <w:rStyle w:val="10"/>
            </w:rPr>
            <w:t>4.6.</w:t>
          </w:r>
          <w:r>
            <w:rPr>
              <w:rFonts w:asciiTheme="minorHAnsi" w:hAnsiTheme="minorHAnsi" w:eastAsiaTheme="minorEastAsia"/>
              <w:kern w:val="0"/>
              <w:sz w:val="22"/>
              <w:lang w:eastAsia="en-GB"/>
              <w14:ligatures w14:val="none"/>
            </w:rPr>
            <w:tab/>
          </w:r>
          <w:r>
            <w:rPr>
              <w:rStyle w:val="10"/>
            </w:rPr>
            <w:t>SWOT Analysis</w:t>
          </w:r>
          <w:r>
            <w:tab/>
          </w:r>
          <w:r>
            <w:fldChar w:fldCharType="begin"/>
          </w:r>
          <w:r>
            <w:instrText xml:space="preserve"> PAGEREF _Toc183451042 \h </w:instrText>
          </w:r>
          <w:r>
            <w:fldChar w:fldCharType="separate"/>
          </w:r>
          <w:r>
            <w:t>17</w:t>
          </w:r>
          <w:r>
            <w:fldChar w:fldCharType="end"/>
          </w:r>
          <w:r>
            <w:fldChar w:fldCharType="end"/>
          </w:r>
        </w:p>
        <w:p w14:paraId="1FB90EE5">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"_Toc183451043" </w:instrText>
          </w:r>
          <w:r>
            <w:fldChar w:fldCharType="separate"/>
          </w:r>
          <w:r>
            <w:rPr>
              <w:rStyle w:val="10"/>
            </w:rPr>
            <w:t>4.6.1.</w:t>
          </w:r>
          <w:r>
            <w:rPr>
              <w:rFonts w:asciiTheme="minorHAnsi" w:hAnsiTheme="minorHAnsi" w:eastAsiaTheme="minorEastAsia"/>
              <w:kern w:val="0"/>
              <w:sz w:val="22"/>
              <w:lang w:eastAsia="en-GB"/>
              <w14:ligatures w14:val="none"/>
            </w:rPr>
            <w:tab/>
          </w:r>
          <w:r>
            <w:rPr>
              <w:rStyle w:val="10"/>
            </w:rPr>
            <w:t>Strengths</w:t>
          </w:r>
          <w:r>
            <w:tab/>
          </w:r>
          <w:r>
            <w:fldChar w:fldCharType="begin"/>
          </w:r>
          <w:r>
            <w:instrText xml:space="preserve"> PAGEREF _Toc183451043 \h </w:instrText>
          </w:r>
          <w:r>
            <w:fldChar w:fldCharType="separate"/>
          </w:r>
          <w:r>
            <w:t>17</w:t>
          </w:r>
          <w:r>
            <w:fldChar w:fldCharType="end"/>
          </w:r>
          <w:r>
            <w:fldChar w:fldCharType="end"/>
          </w:r>
        </w:p>
        <w:p w14:paraId="197D30D9">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"_Toc183451044" </w:instrText>
          </w:r>
          <w:r>
            <w:fldChar w:fldCharType="separate"/>
          </w:r>
          <w:r>
            <w:rPr>
              <w:rStyle w:val="10"/>
            </w:rPr>
            <w:t>4.6.2.</w:t>
          </w:r>
          <w:r>
            <w:rPr>
              <w:rFonts w:asciiTheme="minorHAnsi" w:hAnsiTheme="minorHAnsi" w:eastAsiaTheme="minorEastAsia"/>
              <w:kern w:val="0"/>
              <w:sz w:val="22"/>
              <w:lang w:eastAsia="en-GB"/>
              <w14:ligatures w14:val="none"/>
            </w:rPr>
            <w:tab/>
          </w:r>
          <w:r>
            <w:rPr>
              <w:rStyle w:val="10"/>
            </w:rPr>
            <w:t>Weaknesses</w:t>
          </w:r>
          <w:r>
            <w:tab/>
          </w:r>
          <w:r>
            <w:fldChar w:fldCharType="begin"/>
          </w:r>
          <w:r>
            <w:instrText xml:space="preserve"> PAGEREF _Toc183451044 \h </w:instrText>
          </w:r>
          <w:r>
            <w:fldChar w:fldCharType="separate"/>
          </w:r>
          <w:r>
            <w:t>17</w:t>
          </w:r>
          <w:r>
            <w:fldChar w:fldCharType="end"/>
          </w:r>
          <w:r>
            <w:fldChar w:fldCharType="end"/>
          </w:r>
        </w:p>
        <w:p w14:paraId="72C7BD82">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"_Toc183451045" </w:instrText>
          </w:r>
          <w:r>
            <w:fldChar w:fldCharType="separate"/>
          </w:r>
          <w:r>
            <w:rPr>
              <w:rStyle w:val="10"/>
            </w:rPr>
            <w:t>4.6.3.</w:t>
          </w:r>
          <w:r>
            <w:rPr>
              <w:rFonts w:asciiTheme="minorHAnsi" w:hAnsiTheme="minorHAnsi" w:eastAsiaTheme="minorEastAsia"/>
              <w:kern w:val="0"/>
              <w:sz w:val="22"/>
              <w:lang w:eastAsia="en-GB"/>
              <w14:ligatures w14:val="none"/>
            </w:rPr>
            <w:tab/>
          </w:r>
          <w:r>
            <w:rPr>
              <w:rStyle w:val="10"/>
            </w:rPr>
            <w:t>Opportunities</w:t>
          </w:r>
          <w:r>
            <w:tab/>
          </w:r>
          <w:r>
            <w:fldChar w:fldCharType="begin"/>
          </w:r>
          <w:r>
            <w:instrText xml:space="preserve"> PAGEREF _Toc183451045 \h </w:instrText>
          </w:r>
          <w:r>
            <w:fldChar w:fldCharType="separate"/>
          </w:r>
          <w:r>
            <w:t>18</w:t>
          </w:r>
          <w:r>
            <w:fldChar w:fldCharType="end"/>
          </w:r>
          <w:r>
            <w:fldChar w:fldCharType="end"/>
          </w:r>
        </w:p>
        <w:p w14:paraId="73BE2BC5">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"_Toc183451046" </w:instrText>
          </w:r>
          <w:r>
            <w:fldChar w:fldCharType="separate"/>
          </w:r>
          <w:r>
            <w:rPr>
              <w:rStyle w:val="10"/>
            </w:rPr>
            <w:t>4.6.4.</w:t>
          </w:r>
          <w:r>
            <w:rPr>
              <w:rFonts w:asciiTheme="minorHAnsi" w:hAnsiTheme="minorHAnsi" w:eastAsiaTheme="minorEastAsia"/>
              <w:kern w:val="0"/>
              <w:sz w:val="22"/>
              <w:lang w:eastAsia="en-GB"/>
              <w14:ligatures w14:val="none"/>
            </w:rPr>
            <w:tab/>
          </w:r>
          <w:r>
            <w:rPr>
              <w:rStyle w:val="10"/>
            </w:rPr>
            <w:t>Threats</w:t>
          </w:r>
          <w:r>
            <w:tab/>
          </w:r>
          <w:r>
            <w:fldChar w:fldCharType="begin"/>
          </w:r>
          <w:r>
            <w:instrText xml:space="preserve"> PAGEREF _Toc183451046 \h </w:instrText>
          </w:r>
          <w:r>
            <w:fldChar w:fldCharType="separate"/>
          </w:r>
          <w:r>
            <w:t>18</w:t>
          </w:r>
          <w:r>
            <w:fldChar w:fldCharType="end"/>
          </w:r>
          <w:r>
            <w:fldChar w:fldCharType="end"/>
          </w:r>
        </w:p>
        <w:p w14:paraId="61A21508">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"_Toc183451047" </w:instrText>
          </w:r>
          <w:r>
            <w:fldChar w:fldCharType="separate"/>
          </w:r>
          <w:r>
            <w:rPr>
              <w:rStyle w:val="10"/>
            </w:rPr>
            <w:t>4.7.</w:t>
          </w:r>
          <w:r>
            <w:rPr>
              <w:rFonts w:asciiTheme="minorHAnsi" w:hAnsiTheme="minorHAnsi" w:eastAsiaTheme="minorEastAsia"/>
              <w:kern w:val="0"/>
              <w:sz w:val="22"/>
              <w:lang w:eastAsia="en-GB"/>
              <w14:ligatures w14:val="none"/>
            </w:rPr>
            <w:tab/>
          </w:r>
          <w:r>
            <w:rPr>
              <w:rStyle w:val="10"/>
            </w:rPr>
            <w:t>PEST Analysis</w:t>
          </w:r>
          <w:r>
            <w:tab/>
          </w:r>
          <w:r>
            <w:fldChar w:fldCharType="begin"/>
          </w:r>
          <w:r>
            <w:instrText xml:space="preserve"> PAGEREF _Toc183451047 \h </w:instrText>
          </w:r>
          <w:r>
            <w:fldChar w:fldCharType="separate"/>
          </w:r>
          <w:r>
            <w:t>18</w:t>
          </w:r>
          <w:r>
            <w:fldChar w:fldCharType="end"/>
          </w:r>
          <w:r>
            <w:fldChar w:fldCharType="end"/>
          </w:r>
        </w:p>
        <w:p w14:paraId="220DC679">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"_Toc183451048" </w:instrText>
          </w:r>
          <w:r>
            <w:fldChar w:fldCharType="separate"/>
          </w:r>
          <w:r>
            <w:rPr>
              <w:rStyle w:val="10"/>
            </w:rPr>
            <w:t>4.7.1.</w:t>
          </w:r>
          <w:r>
            <w:rPr>
              <w:rFonts w:asciiTheme="minorHAnsi" w:hAnsiTheme="minorHAnsi" w:eastAsiaTheme="minorEastAsia"/>
              <w:kern w:val="0"/>
              <w:sz w:val="22"/>
              <w:lang w:eastAsia="en-GB"/>
              <w14:ligatures w14:val="none"/>
            </w:rPr>
            <w:tab/>
          </w:r>
          <w:r>
            <w:rPr>
              <w:rStyle w:val="10"/>
            </w:rPr>
            <w:t>Political Factors</w:t>
          </w:r>
          <w:r>
            <w:tab/>
          </w:r>
          <w:r>
            <w:fldChar w:fldCharType="begin"/>
          </w:r>
          <w:r>
            <w:instrText xml:space="preserve"> PAGEREF _Toc183451048 \h </w:instrText>
          </w:r>
          <w:r>
            <w:fldChar w:fldCharType="separate"/>
          </w:r>
          <w:r>
            <w:t>18</w:t>
          </w:r>
          <w:r>
            <w:fldChar w:fldCharType="end"/>
          </w:r>
          <w:r>
            <w:fldChar w:fldCharType="end"/>
          </w:r>
        </w:p>
        <w:p w14:paraId="0583DF63">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"_Toc183451049" </w:instrText>
          </w:r>
          <w:r>
            <w:fldChar w:fldCharType="separate"/>
          </w:r>
          <w:r>
            <w:rPr>
              <w:rStyle w:val="10"/>
            </w:rPr>
            <w:t>4.7.2.</w:t>
          </w:r>
          <w:r>
            <w:rPr>
              <w:rFonts w:asciiTheme="minorHAnsi" w:hAnsiTheme="minorHAnsi" w:eastAsiaTheme="minorEastAsia"/>
              <w:kern w:val="0"/>
              <w:sz w:val="22"/>
              <w:lang w:eastAsia="en-GB"/>
              <w14:ligatures w14:val="none"/>
            </w:rPr>
            <w:tab/>
          </w:r>
          <w:r>
            <w:rPr>
              <w:rStyle w:val="10"/>
            </w:rPr>
            <w:t>Economic Factors</w:t>
          </w:r>
          <w:r>
            <w:tab/>
          </w:r>
          <w:r>
            <w:fldChar w:fldCharType="begin"/>
          </w:r>
          <w:r>
            <w:instrText xml:space="preserve"> PAGEREF _Toc183451049 \h </w:instrText>
          </w:r>
          <w:r>
            <w:fldChar w:fldCharType="separate"/>
          </w:r>
          <w:r>
            <w:t>18</w:t>
          </w:r>
          <w:r>
            <w:fldChar w:fldCharType="end"/>
          </w:r>
          <w:r>
            <w:fldChar w:fldCharType="end"/>
          </w:r>
        </w:p>
        <w:p w14:paraId="2F1D7AC2">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"_Toc183451050" </w:instrText>
          </w:r>
          <w:r>
            <w:fldChar w:fldCharType="separate"/>
          </w:r>
          <w:r>
            <w:rPr>
              <w:rStyle w:val="10"/>
            </w:rPr>
            <w:t>4.7.3.</w:t>
          </w:r>
          <w:r>
            <w:rPr>
              <w:rFonts w:asciiTheme="minorHAnsi" w:hAnsiTheme="minorHAnsi" w:eastAsiaTheme="minorEastAsia"/>
              <w:kern w:val="0"/>
              <w:sz w:val="22"/>
              <w:lang w:eastAsia="en-GB"/>
              <w14:ligatures w14:val="none"/>
            </w:rPr>
            <w:tab/>
          </w:r>
          <w:r>
            <w:rPr>
              <w:rStyle w:val="10"/>
            </w:rPr>
            <w:t>Social Factors</w:t>
          </w:r>
          <w:r>
            <w:tab/>
          </w:r>
          <w:r>
            <w:fldChar w:fldCharType="begin"/>
          </w:r>
          <w:r>
            <w:instrText xml:space="preserve"> PAGEREF _Toc183451050 \h </w:instrText>
          </w:r>
          <w:r>
            <w:fldChar w:fldCharType="separate"/>
          </w:r>
          <w:r>
            <w:t>18</w:t>
          </w:r>
          <w:r>
            <w:fldChar w:fldCharType="end"/>
          </w:r>
          <w:r>
            <w:fldChar w:fldCharType="end"/>
          </w:r>
        </w:p>
        <w:p w14:paraId="18FB3B3F">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"_Toc183451051" </w:instrText>
          </w:r>
          <w:r>
            <w:fldChar w:fldCharType="separate"/>
          </w:r>
          <w:r>
            <w:rPr>
              <w:rStyle w:val="10"/>
            </w:rPr>
            <w:t>4.7.4.</w:t>
          </w:r>
          <w:r>
            <w:rPr>
              <w:rFonts w:asciiTheme="minorHAnsi" w:hAnsiTheme="minorHAnsi" w:eastAsiaTheme="minorEastAsia"/>
              <w:kern w:val="0"/>
              <w:sz w:val="22"/>
              <w:lang w:eastAsia="en-GB"/>
              <w14:ligatures w14:val="none"/>
            </w:rPr>
            <w:tab/>
          </w:r>
          <w:r>
            <w:rPr>
              <w:rStyle w:val="10"/>
            </w:rPr>
            <w:t>Technological Factors</w:t>
          </w:r>
          <w:r>
            <w:tab/>
          </w:r>
          <w:r>
            <w:fldChar w:fldCharType="begin"/>
          </w:r>
          <w:r>
            <w:instrText xml:space="preserve"> PAGEREF _Toc183451051 \h </w:instrText>
          </w:r>
          <w:r>
            <w:fldChar w:fldCharType="separate"/>
          </w:r>
          <w:r>
            <w:t>19</w:t>
          </w:r>
          <w:r>
            <w:fldChar w:fldCharType="end"/>
          </w:r>
          <w:r>
            <w:fldChar w:fldCharType="end"/>
          </w:r>
        </w:p>
        <w:p w14:paraId="791CA066">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"_Toc183451052" </w:instrText>
          </w:r>
          <w:r>
            <w:fldChar w:fldCharType="separate"/>
          </w:r>
          <w:r>
            <w:rPr>
              <w:rStyle w:val="10"/>
            </w:rPr>
            <w:t>4.8.</w:t>
          </w:r>
          <w:r>
            <w:rPr>
              <w:rFonts w:asciiTheme="minorHAnsi" w:hAnsiTheme="minorHAnsi" w:eastAsiaTheme="minorEastAsia"/>
              <w:kern w:val="0"/>
              <w:sz w:val="22"/>
              <w:lang w:eastAsia="en-GB"/>
              <w14:ligatures w14:val="none"/>
            </w:rPr>
            <w:tab/>
          </w:r>
          <w:r>
            <w:rPr>
              <w:rStyle w:val="10"/>
            </w:rPr>
            <w:t>Competitor Analysis: Price vs. Quality</w:t>
          </w:r>
          <w:r>
            <w:tab/>
          </w:r>
          <w:r>
            <w:fldChar w:fldCharType="begin"/>
          </w:r>
          <w:r>
            <w:instrText xml:space="preserve"> PAGEREF _Toc183451052 \h </w:instrText>
          </w:r>
          <w:r>
            <w:fldChar w:fldCharType="separate"/>
          </w:r>
          <w:r>
            <w:t>19</w:t>
          </w:r>
          <w:r>
            <w:fldChar w:fldCharType="end"/>
          </w:r>
          <w:r>
            <w:fldChar w:fldCharType="end"/>
          </w:r>
        </w:p>
        <w:p w14:paraId="5A4251F4">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"_Toc183451053" </w:instrText>
          </w:r>
          <w:r>
            <w:fldChar w:fldCharType="separate"/>
          </w:r>
          <w:r>
            <w:rPr>
              <w:rStyle w:val="10"/>
            </w:rPr>
            <w:t>4.9.</w:t>
          </w:r>
          <w:r>
            <w:rPr>
              <w:rFonts w:asciiTheme="minorHAnsi" w:hAnsiTheme="minorHAnsi" w:eastAsiaTheme="minorEastAsia"/>
              <w:kern w:val="0"/>
              <w:sz w:val="22"/>
              <w:lang w:eastAsia="en-GB"/>
              <w14:ligatures w14:val="none"/>
            </w:rPr>
            <w:tab/>
          </w:r>
          <w:r>
            <w:rPr>
              <w:rStyle w:val="10"/>
            </w:rPr>
            <w:t>Netnography</w:t>
          </w:r>
          <w:r>
            <w:tab/>
          </w:r>
          <w:r>
            <w:fldChar w:fldCharType="begin"/>
          </w:r>
          <w:r>
            <w:instrText xml:space="preserve"> PAGEREF _Toc183451053 \h </w:instrText>
          </w:r>
          <w:r>
            <w:fldChar w:fldCharType="separate"/>
          </w:r>
          <w:r>
            <w:t>20</w:t>
          </w:r>
          <w:r>
            <w:fldChar w:fldCharType="end"/>
          </w:r>
          <w:r>
            <w:fldChar w:fldCharType="end"/>
          </w:r>
        </w:p>
        <w:p w14:paraId="3D4EE2DF">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"_Toc183451054" </w:instrText>
          </w:r>
          <w:r>
            <w:fldChar w:fldCharType="separate"/>
          </w:r>
          <w:r>
            <w:rPr>
              <w:rStyle w:val="10"/>
            </w:rPr>
            <w:t>5.</w:t>
          </w:r>
          <w:r>
            <w:rPr>
              <w:rFonts w:asciiTheme="minorHAnsi" w:hAnsiTheme="minorHAnsi" w:eastAsiaTheme="minorEastAsia"/>
              <w:kern w:val="0"/>
              <w:sz w:val="22"/>
              <w:lang w:eastAsia="en-GB"/>
              <w14:ligatures w14:val="none"/>
            </w:rPr>
            <w:tab/>
          </w:r>
          <w:r>
            <w:rPr>
              <w:rStyle w:val="10"/>
            </w:rPr>
            <w:t>Themes / Findings</w:t>
          </w:r>
          <w:r>
            <w:tab/>
          </w:r>
          <w:r>
            <w:fldChar w:fldCharType="begin"/>
          </w:r>
          <w:r>
            <w:instrText xml:space="preserve"> PAGEREF _Toc183451054 \h </w:instrText>
          </w:r>
          <w:r>
            <w:fldChar w:fldCharType="separate"/>
          </w:r>
          <w:r>
            <w:t>21</w:t>
          </w:r>
          <w:r>
            <w:fldChar w:fldCharType="end"/>
          </w:r>
          <w:r>
            <w:fldChar w:fldCharType="end"/>
          </w:r>
        </w:p>
        <w:p w14:paraId="166247B3">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"_Toc183451055" </w:instrText>
          </w:r>
          <w:r>
            <w:fldChar w:fldCharType="separate"/>
          </w:r>
          <w:r>
            <w:rPr>
              <w:rStyle w:val="10"/>
            </w:rPr>
            <w:t>5.1.</w:t>
          </w:r>
          <w:r>
            <w:rPr>
              <w:rFonts w:asciiTheme="minorHAnsi" w:hAnsiTheme="minorHAnsi" w:eastAsiaTheme="minorEastAsia"/>
              <w:kern w:val="0"/>
              <w:sz w:val="22"/>
              <w:lang w:eastAsia="en-GB"/>
              <w14:ligatures w14:val="none"/>
            </w:rPr>
            <w:tab/>
          </w:r>
          <w:r>
            <w:rPr>
              <w:rStyle w:val="10"/>
            </w:rPr>
            <w:t>Theme 1: Operational Efficiency</w:t>
          </w:r>
          <w:r>
            <w:tab/>
          </w:r>
          <w:r>
            <w:fldChar w:fldCharType="begin"/>
          </w:r>
          <w:r>
            <w:instrText xml:space="preserve"> PAGEREF _Toc183451055 \h </w:instrText>
          </w:r>
          <w:r>
            <w:fldChar w:fldCharType="separate"/>
          </w:r>
          <w:r>
            <w:t>21</w:t>
          </w:r>
          <w:r>
            <w:fldChar w:fldCharType="end"/>
          </w:r>
          <w:r>
            <w:fldChar w:fldCharType="end"/>
          </w:r>
        </w:p>
        <w:p w14:paraId="53656AD4">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"_Toc183451056" </w:instrText>
          </w:r>
          <w:r>
            <w:fldChar w:fldCharType="separate"/>
          </w:r>
          <w:r>
            <w:rPr>
              <w:rStyle w:val="10"/>
            </w:rPr>
            <w:t>5.1.1.</w:t>
          </w:r>
          <w:r>
            <w:rPr>
              <w:rFonts w:asciiTheme="minorHAnsi" w:hAnsiTheme="minorHAnsi" w:eastAsiaTheme="minorEastAsia"/>
              <w:kern w:val="0"/>
              <w:sz w:val="22"/>
              <w:lang w:eastAsia="en-GB"/>
              <w14:ligatures w14:val="none"/>
            </w:rPr>
            <w:tab/>
          </w:r>
          <w:r>
            <w:rPr>
              <w:rStyle w:val="10"/>
            </w:rPr>
            <w:t>Importance of Operational Efficiency in F&amp;B</w:t>
          </w:r>
          <w:r>
            <w:tab/>
          </w:r>
          <w:r>
            <w:fldChar w:fldCharType="begin"/>
          </w:r>
          <w:r>
            <w:instrText xml:space="preserve"> PAGEREF _Toc183451056 \h </w:instrText>
          </w:r>
          <w:r>
            <w:fldChar w:fldCharType="separate"/>
          </w:r>
          <w:r>
            <w:t>21</w:t>
          </w:r>
          <w:r>
            <w:fldChar w:fldCharType="end"/>
          </w:r>
          <w:r>
            <w:fldChar w:fldCharType="end"/>
          </w:r>
        </w:p>
        <w:p w14:paraId="74C027D2">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"_Toc183451057" </w:instrText>
          </w:r>
          <w:r>
            <w:fldChar w:fldCharType="separate"/>
          </w:r>
          <w:r>
            <w:rPr>
              <w:rStyle w:val="10"/>
            </w:rPr>
            <w:t>5.1.2.</w:t>
          </w:r>
          <w:r>
            <w:rPr>
              <w:rFonts w:asciiTheme="minorHAnsi" w:hAnsiTheme="minorHAnsi" w:eastAsiaTheme="minorEastAsia"/>
              <w:kern w:val="0"/>
              <w:sz w:val="22"/>
              <w:lang w:eastAsia="en-GB"/>
              <w14:ligatures w14:val="none"/>
            </w:rPr>
            <w:tab/>
          </w:r>
          <w:r>
            <w:rPr>
              <w:rStyle w:val="10"/>
            </w:rPr>
            <w:t>Challenges in Operational Efficiency at Holiday Inn</w:t>
          </w:r>
          <w:r>
            <w:tab/>
          </w:r>
          <w:r>
            <w:fldChar w:fldCharType="begin"/>
          </w:r>
          <w:r>
            <w:instrText xml:space="preserve"> PAGEREF _Toc183451057 \h </w:instrText>
          </w:r>
          <w:r>
            <w:fldChar w:fldCharType="separate"/>
          </w:r>
          <w:r>
            <w:t>21</w:t>
          </w:r>
          <w:r>
            <w:fldChar w:fldCharType="end"/>
          </w:r>
          <w:r>
            <w:fldChar w:fldCharType="end"/>
          </w:r>
        </w:p>
        <w:p w14:paraId="0AC49735">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"_Toc183451058" </w:instrText>
          </w:r>
          <w:r>
            <w:fldChar w:fldCharType="separate"/>
          </w:r>
          <w:r>
            <w:rPr>
              <w:rStyle w:val="10"/>
            </w:rPr>
            <w:t>5.1.3.</w:t>
          </w:r>
          <w:r>
            <w:rPr>
              <w:rFonts w:asciiTheme="minorHAnsi" w:hAnsiTheme="minorHAnsi" w:eastAsiaTheme="minorEastAsia"/>
              <w:kern w:val="0"/>
              <w:sz w:val="22"/>
              <w:lang w:eastAsia="en-GB"/>
              <w14:ligatures w14:val="none"/>
            </w:rPr>
            <w:tab/>
          </w:r>
          <w:r>
            <w:rPr>
              <w:rStyle w:val="10"/>
            </w:rPr>
            <w:t>Strategies for Improving Operational Efficiency</w:t>
          </w:r>
          <w:r>
            <w:tab/>
          </w:r>
          <w:r>
            <w:fldChar w:fldCharType="begin"/>
          </w:r>
          <w:r>
            <w:instrText xml:space="preserve"> PAGEREF _Toc183451058 \h </w:instrText>
          </w:r>
          <w:r>
            <w:fldChar w:fldCharType="separate"/>
          </w:r>
          <w:r>
            <w:t>21</w:t>
          </w:r>
          <w:r>
            <w:fldChar w:fldCharType="end"/>
          </w:r>
          <w:r>
            <w:fldChar w:fldCharType="end"/>
          </w:r>
        </w:p>
        <w:p w14:paraId="32E97FBB">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"_Toc183451059" </w:instrText>
          </w:r>
          <w:r>
            <w:fldChar w:fldCharType="separate"/>
          </w:r>
          <w:r>
            <w:rPr>
              <w:rStyle w:val="10"/>
            </w:rPr>
            <w:t>5.2.</w:t>
          </w:r>
          <w:r>
            <w:rPr>
              <w:rFonts w:asciiTheme="minorHAnsi" w:hAnsiTheme="minorHAnsi" w:eastAsiaTheme="minorEastAsia"/>
              <w:kern w:val="0"/>
              <w:sz w:val="22"/>
              <w:lang w:eastAsia="en-GB"/>
              <w14:ligatures w14:val="none"/>
            </w:rPr>
            <w:tab/>
          </w:r>
          <w:r>
            <w:rPr>
              <w:rStyle w:val="10"/>
            </w:rPr>
            <w:t>Theme 2: Guest Experience and Service Quality</w:t>
          </w:r>
          <w:r>
            <w:tab/>
          </w:r>
          <w:r>
            <w:fldChar w:fldCharType="begin"/>
          </w:r>
          <w:r>
            <w:instrText xml:space="preserve"> PAGEREF _Toc183451059 \h </w:instrText>
          </w:r>
          <w:r>
            <w:fldChar w:fldCharType="separate"/>
          </w:r>
          <w:r>
            <w:t>23</w:t>
          </w:r>
          <w:r>
            <w:fldChar w:fldCharType="end"/>
          </w:r>
          <w:r>
            <w:fldChar w:fldCharType="end"/>
          </w:r>
        </w:p>
        <w:p w14:paraId="42D5FA9B">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"_Toc183451060" </w:instrText>
          </w:r>
          <w:r>
            <w:fldChar w:fldCharType="separate"/>
          </w:r>
          <w:r>
            <w:rPr>
              <w:rStyle w:val="10"/>
            </w:rPr>
            <w:t>5.2.1.</w:t>
          </w:r>
          <w:r>
            <w:rPr>
              <w:rFonts w:asciiTheme="minorHAnsi" w:hAnsiTheme="minorHAnsi" w:eastAsiaTheme="minorEastAsia"/>
              <w:kern w:val="0"/>
              <w:sz w:val="22"/>
              <w:lang w:eastAsia="en-GB"/>
              <w14:ligatures w14:val="none"/>
            </w:rPr>
            <w:tab/>
          </w:r>
          <w:r>
            <w:rPr>
              <w:rStyle w:val="10"/>
            </w:rPr>
            <w:t>Theoretical Context of Guest Experience and Service Quality</w:t>
          </w:r>
          <w:r>
            <w:tab/>
          </w:r>
          <w:r>
            <w:fldChar w:fldCharType="begin"/>
          </w:r>
          <w:r>
            <w:instrText xml:space="preserve"> PAGEREF _Toc183451060 \h </w:instrText>
          </w:r>
          <w:r>
            <w:fldChar w:fldCharType="separate"/>
          </w:r>
          <w:r>
            <w:t>23</w:t>
          </w:r>
          <w:r>
            <w:fldChar w:fldCharType="end"/>
          </w:r>
          <w:r>
            <w:fldChar w:fldCharType="end"/>
          </w:r>
        </w:p>
        <w:p w14:paraId="25FBE5B3">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"_Toc183451061" </w:instrText>
          </w:r>
          <w:r>
            <w:fldChar w:fldCharType="separate"/>
          </w:r>
          <w:r>
            <w:rPr>
              <w:rStyle w:val="10"/>
            </w:rPr>
            <w:t>5.2.2.</w:t>
          </w:r>
          <w:r>
            <w:rPr>
              <w:rFonts w:asciiTheme="minorHAnsi" w:hAnsiTheme="minorHAnsi" w:eastAsiaTheme="minorEastAsia"/>
              <w:kern w:val="0"/>
              <w:sz w:val="22"/>
              <w:lang w:eastAsia="en-GB"/>
              <w14:ligatures w14:val="none"/>
            </w:rPr>
            <w:tab/>
          </w:r>
          <w:r>
            <w:rPr>
              <w:rStyle w:val="10"/>
            </w:rPr>
            <w:t>Current Practices and Guest Feedback at Holiday Inn</w:t>
          </w:r>
          <w:r>
            <w:tab/>
          </w:r>
          <w:r>
            <w:fldChar w:fldCharType="begin"/>
          </w:r>
          <w:r>
            <w:instrText xml:space="preserve"> PAGEREF _Toc183451061 \h </w:instrText>
          </w:r>
          <w:r>
            <w:fldChar w:fldCharType="separate"/>
          </w:r>
          <w:r>
            <w:t>23</w:t>
          </w:r>
          <w:r>
            <w:fldChar w:fldCharType="end"/>
          </w:r>
          <w:r>
            <w:fldChar w:fldCharType="end"/>
          </w:r>
        </w:p>
        <w:p w14:paraId="4BA7D241">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"_Toc183451062" </w:instrText>
          </w:r>
          <w:r>
            <w:fldChar w:fldCharType="separate"/>
          </w:r>
          <w:r>
            <w:rPr>
              <w:rStyle w:val="10"/>
            </w:rPr>
            <w:t>5.2.3.</w:t>
          </w:r>
          <w:r>
            <w:rPr>
              <w:rFonts w:asciiTheme="minorHAnsi" w:hAnsiTheme="minorHAnsi" w:eastAsiaTheme="minorEastAsia"/>
              <w:kern w:val="0"/>
              <w:sz w:val="22"/>
              <w:lang w:eastAsia="en-GB"/>
              <w14:ligatures w14:val="none"/>
            </w:rPr>
            <w:tab/>
          </w:r>
          <w:r>
            <w:rPr>
              <w:rStyle w:val="10"/>
            </w:rPr>
            <w:t>Analysis of Challenges in Guest Experience and Service Quality</w:t>
          </w:r>
          <w:r>
            <w:tab/>
          </w:r>
          <w:r>
            <w:fldChar w:fldCharType="begin"/>
          </w:r>
          <w:r>
            <w:instrText xml:space="preserve"> PAGEREF _Toc183451062 \h </w:instrText>
          </w:r>
          <w:r>
            <w:fldChar w:fldCharType="separate"/>
          </w:r>
          <w:r>
            <w:t>23</w:t>
          </w:r>
          <w:r>
            <w:fldChar w:fldCharType="end"/>
          </w:r>
          <w:r>
            <w:fldChar w:fldCharType="end"/>
          </w:r>
        </w:p>
        <w:p w14:paraId="0039D35F">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"_Toc183451063" </w:instrText>
          </w:r>
          <w:r>
            <w:fldChar w:fldCharType="separate"/>
          </w:r>
          <w:r>
            <w:rPr>
              <w:rStyle w:val="10"/>
            </w:rPr>
            <w:t>5.2.4.</w:t>
          </w:r>
          <w:r>
            <w:rPr>
              <w:rFonts w:asciiTheme="minorHAnsi" w:hAnsiTheme="minorHAnsi" w:eastAsiaTheme="minorEastAsia"/>
              <w:kern w:val="0"/>
              <w:sz w:val="22"/>
              <w:lang w:eastAsia="en-GB"/>
              <w14:ligatures w14:val="none"/>
            </w:rPr>
            <w:tab/>
          </w:r>
          <w:r>
            <w:rPr>
              <w:rStyle w:val="10"/>
            </w:rPr>
            <w:t>Strategic Improvements for Enhancing Guest Experience</w:t>
          </w:r>
          <w:r>
            <w:tab/>
          </w:r>
          <w:r>
            <w:fldChar w:fldCharType="begin"/>
          </w:r>
          <w:r>
            <w:instrText xml:space="preserve"> PAGEREF _Toc183451063 \h </w:instrText>
          </w:r>
          <w:r>
            <w:fldChar w:fldCharType="separate"/>
          </w:r>
          <w:r>
            <w:t>24</w:t>
          </w:r>
          <w:r>
            <w:fldChar w:fldCharType="end"/>
          </w:r>
          <w:r>
            <w:fldChar w:fldCharType="end"/>
          </w:r>
        </w:p>
        <w:p w14:paraId="456E8920">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"_Toc183451064" </w:instrText>
          </w:r>
          <w:r>
            <w:fldChar w:fldCharType="separate"/>
          </w:r>
          <w:r>
            <w:rPr>
              <w:rStyle w:val="10"/>
            </w:rPr>
            <w:t>5.3.</w:t>
          </w:r>
          <w:r>
            <w:rPr>
              <w:rFonts w:asciiTheme="minorHAnsi" w:hAnsiTheme="minorHAnsi" w:eastAsiaTheme="minorEastAsia"/>
              <w:kern w:val="0"/>
              <w:sz w:val="22"/>
              <w:lang w:eastAsia="en-GB"/>
              <w14:ligatures w14:val="none"/>
            </w:rPr>
            <w:tab/>
          </w:r>
          <w:r>
            <w:rPr>
              <w:rStyle w:val="10"/>
            </w:rPr>
            <w:t>Theme 3: Innovation and Digital Transformation in Food and Beverage</w:t>
          </w:r>
          <w:r>
            <w:tab/>
          </w:r>
          <w:r>
            <w:fldChar w:fldCharType="begin"/>
          </w:r>
          <w:r>
            <w:instrText xml:space="preserve"> PAGEREF _Toc183451064 \h </w:instrText>
          </w:r>
          <w:r>
            <w:fldChar w:fldCharType="separate"/>
          </w:r>
          <w:r>
            <w:t>24</w:t>
          </w:r>
          <w:r>
            <w:fldChar w:fldCharType="end"/>
          </w:r>
          <w:r>
            <w:fldChar w:fldCharType="end"/>
          </w:r>
        </w:p>
        <w:p w14:paraId="3C8F7182">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"_Toc183451065" </w:instrText>
          </w:r>
          <w:r>
            <w:fldChar w:fldCharType="separate"/>
          </w:r>
          <w:r>
            <w:rPr>
              <w:rStyle w:val="10"/>
            </w:rPr>
            <w:t>5.3.1.</w:t>
          </w:r>
          <w:r>
            <w:rPr>
              <w:rFonts w:asciiTheme="minorHAnsi" w:hAnsiTheme="minorHAnsi" w:eastAsiaTheme="minorEastAsia"/>
              <w:kern w:val="0"/>
              <w:sz w:val="22"/>
              <w:lang w:eastAsia="en-GB"/>
              <w14:ligatures w14:val="none"/>
            </w:rPr>
            <w:tab/>
          </w:r>
          <w:r>
            <w:rPr>
              <w:rStyle w:val="10"/>
            </w:rPr>
            <w:t>Theoretical Context of Innovation and Digital Transformation</w:t>
          </w:r>
          <w:r>
            <w:tab/>
          </w:r>
          <w:r>
            <w:fldChar w:fldCharType="begin"/>
          </w:r>
          <w:r>
            <w:instrText xml:space="preserve"> PAGEREF _Toc183451065 \h </w:instrText>
          </w:r>
          <w:r>
            <w:fldChar w:fldCharType="separate"/>
          </w:r>
          <w:r>
            <w:t>24</w:t>
          </w:r>
          <w:r>
            <w:fldChar w:fldCharType="end"/>
          </w:r>
          <w:r>
            <w:fldChar w:fldCharType="end"/>
          </w:r>
        </w:p>
        <w:p w14:paraId="66026B21">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"_Toc183451066" </w:instrText>
          </w:r>
          <w:r>
            <w:fldChar w:fldCharType="separate"/>
          </w:r>
          <w:r>
            <w:rPr>
              <w:rStyle w:val="10"/>
            </w:rPr>
            <w:t>5.3.2.</w:t>
          </w:r>
          <w:r>
            <w:rPr>
              <w:rFonts w:asciiTheme="minorHAnsi" w:hAnsiTheme="minorHAnsi" w:eastAsiaTheme="minorEastAsia"/>
              <w:kern w:val="0"/>
              <w:sz w:val="22"/>
              <w:lang w:eastAsia="en-GB"/>
              <w14:ligatures w14:val="none"/>
            </w:rPr>
            <w:tab/>
          </w:r>
          <w:r>
            <w:rPr>
              <w:rStyle w:val="10"/>
            </w:rPr>
            <w:t>Current Practices at Holiday Inn</w:t>
          </w:r>
          <w:r>
            <w:tab/>
          </w:r>
          <w:r>
            <w:fldChar w:fldCharType="begin"/>
          </w:r>
          <w:r>
            <w:instrText xml:space="preserve"> PAGEREF _Toc183451066 \h </w:instrText>
          </w:r>
          <w:r>
            <w:fldChar w:fldCharType="separate"/>
          </w:r>
          <w:r>
            <w:t>25</w:t>
          </w:r>
          <w:r>
            <w:fldChar w:fldCharType="end"/>
          </w:r>
          <w:r>
            <w:fldChar w:fldCharType="end"/>
          </w:r>
        </w:p>
        <w:p w14:paraId="05D4C834">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"_Toc183451067" </w:instrText>
          </w:r>
          <w:r>
            <w:fldChar w:fldCharType="separate"/>
          </w:r>
          <w:r>
            <w:rPr>
              <w:rStyle w:val="10"/>
            </w:rPr>
            <w:t>5.3.3.</w:t>
          </w:r>
          <w:r>
            <w:rPr>
              <w:rFonts w:asciiTheme="minorHAnsi" w:hAnsiTheme="minorHAnsi" w:eastAsiaTheme="minorEastAsia"/>
              <w:kern w:val="0"/>
              <w:sz w:val="22"/>
              <w:lang w:eastAsia="en-GB"/>
              <w14:ligatures w14:val="none"/>
            </w:rPr>
            <w:tab/>
          </w:r>
          <w:r>
            <w:rPr>
              <w:rStyle w:val="10"/>
            </w:rPr>
            <w:t>Challenges and Opportunities in Digital Transformation</w:t>
          </w:r>
          <w:r>
            <w:tab/>
          </w:r>
          <w:r>
            <w:fldChar w:fldCharType="begin"/>
          </w:r>
          <w:r>
            <w:instrText xml:space="preserve"> PAGEREF _Toc183451067 \h </w:instrText>
          </w:r>
          <w:r>
            <w:fldChar w:fldCharType="separate"/>
          </w:r>
          <w:r>
            <w:t>25</w:t>
          </w:r>
          <w:r>
            <w:fldChar w:fldCharType="end"/>
          </w:r>
          <w:r>
            <w:fldChar w:fldCharType="end"/>
          </w:r>
        </w:p>
        <w:p w14:paraId="4F1125FE">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"_Toc183451068" </w:instrText>
          </w:r>
          <w:r>
            <w:fldChar w:fldCharType="separate"/>
          </w:r>
          <w:r>
            <w:rPr>
              <w:rStyle w:val="10"/>
            </w:rPr>
            <w:t>5.3.4.</w:t>
          </w:r>
          <w:r>
            <w:rPr>
              <w:rFonts w:asciiTheme="minorHAnsi" w:hAnsiTheme="minorHAnsi" w:eastAsiaTheme="minorEastAsia"/>
              <w:kern w:val="0"/>
              <w:sz w:val="22"/>
              <w:lang w:eastAsia="en-GB"/>
              <w14:ligatures w14:val="none"/>
            </w:rPr>
            <w:tab/>
          </w:r>
          <w:r>
            <w:rPr>
              <w:rStyle w:val="10"/>
            </w:rPr>
            <w:t>Strategic Improvements for F&amp;B Innovation</w:t>
          </w:r>
          <w:r>
            <w:tab/>
          </w:r>
          <w:r>
            <w:fldChar w:fldCharType="begin"/>
          </w:r>
          <w:r>
            <w:instrText xml:space="preserve"> PAGEREF _Toc183451068 \h </w:instrText>
          </w:r>
          <w:r>
            <w:fldChar w:fldCharType="separate"/>
          </w:r>
          <w:r>
            <w:t>26</w:t>
          </w:r>
          <w:r>
            <w:fldChar w:fldCharType="end"/>
          </w:r>
          <w:r>
            <w:fldChar w:fldCharType="end"/>
          </w:r>
        </w:p>
        <w:p w14:paraId="5FEB5677">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"_Toc183451069" </w:instrText>
          </w:r>
          <w:r>
            <w:fldChar w:fldCharType="separate"/>
          </w:r>
          <w:r>
            <w:rPr>
              <w:rStyle w:val="10"/>
            </w:rPr>
            <w:t>6.</w:t>
          </w:r>
          <w:r>
            <w:rPr>
              <w:rFonts w:asciiTheme="minorHAnsi" w:hAnsiTheme="minorHAnsi" w:eastAsiaTheme="minorEastAsia"/>
              <w:kern w:val="0"/>
              <w:sz w:val="22"/>
              <w:lang w:eastAsia="en-GB"/>
              <w14:ligatures w14:val="none"/>
            </w:rPr>
            <w:tab/>
          </w:r>
          <w:r>
            <w:rPr>
              <w:rStyle w:val="10"/>
            </w:rPr>
            <w:t>Conclusion and Recommendation</w:t>
          </w:r>
          <w:r>
            <w:tab/>
          </w:r>
          <w:r>
            <w:fldChar w:fldCharType="begin"/>
          </w:r>
          <w:r>
            <w:instrText xml:space="preserve"> PAGEREF _Toc183451069 \h </w:instrText>
          </w:r>
          <w:r>
            <w:fldChar w:fldCharType="separate"/>
          </w:r>
          <w:r>
            <w:t>27</w:t>
          </w:r>
          <w:r>
            <w:fldChar w:fldCharType="end"/>
          </w:r>
          <w:r>
            <w:fldChar w:fldCharType="end"/>
          </w:r>
        </w:p>
        <w:p w14:paraId="62610139">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"_Toc183451070" </w:instrText>
          </w:r>
          <w:r>
            <w:fldChar w:fldCharType="separate"/>
          </w:r>
          <w:r>
            <w:rPr>
              <w:rStyle w:val="10"/>
            </w:rPr>
            <w:t>6.1.</w:t>
          </w:r>
          <w:r>
            <w:rPr>
              <w:rFonts w:asciiTheme="minorHAnsi" w:hAnsiTheme="minorHAnsi" w:eastAsiaTheme="minorEastAsia"/>
              <w:kern w:val="0"/>
              <w:sz w:val="22"/>
              <w:lang w:eastAsia="en-GB"/>
              <w14:ligatures w14:val="none"/>
            </w:rPr>
            <w:tab/>
          </w:r>
          <w:r>
            <w:rPr>
              <w:rStyle w:val="10"/>
            </w:rPr>
            <w:t>Conclusion</w:t>
          </w:r>
          <w:r>
            <w:tab/>
          </w:r>
          <w:r>
            <w:fldChar w:fldCharType="begin"/>
          </w:r>
          <w:r>
            <w:instrText xml:space="preserve"> PAGEREF _Toc183451070 \h </w:instrText>
          </w:r>
          <w:r>
            <w:fldChar w:fldCharType="separate"/>
          </w:r>
          <w:r>
            <w:t>27</w:t>
          </w:r>
          <w:r>
            <w:fldChar w:fldCharType="end"/>
          </w:r>
          <w:r>
            <w:fldChar w:fldCharType="end"/>
          </w:r>
        </w:p>
        <w:p w14:paraId="3E78DA6C">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"_Toc183451071" </w:instrText>
          </w:r>
          <w:r>
            <w:fldChar w:fldCharType="separate"/>
          </w:r>
          <w:r>
            <w:rPr>
              <w:rStyle w:val="10"/>
            </w:rPr>
            <w:t>6.2.</w:t>
          </w:r>
          <w:r>
            <w:rPr>
              <w:rFonts w:asciiTheme="minorHAnsi" w:hAnsiTheme="minorHAnsi" w:eastAsiaTheme="minorEastAsia"/>
              <w:kern w:val="0"/>
              <w:sz w:val="22"/>
              <w:lang w:eastAsia="en-GB"/>
              <w14:ligatures w14:val="none"/>
            </w:rPr>
            <w:tab/>
          </w:r>
          <w:r>
            <w:rPr>
              <w:rStyle w:val="10"/>
            </w:rPr>
            <w:t>Implications</w:t>
          </w:r>
          <w:r>
            <w:tab/>
          </w:r>
          <w:r>
            <w:fldChar w:fldCharType="begin"/>
          </w:r>
          <w:r>
            <w:instrText xml:space="preserve"> PAGEREF _Toc183451071 \h </w:instrText>
          </w:r>
          <w:r>
            <w:fldChar w:fldCharType="separate"/>
          </w:r>
          <w:r>
            <w:t>27</w:t>
          </w:r>
          <w:r>
            <w:fldChar w:fldCharType="end"/>
          </w:r>
          <w:r>
            <w:fldChar w:fldCharType="end"/>
          </w:r>
        </w:p>
        <w:p w14:paraId="3D603E98">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"_Toc183451072" </w:instrText>
          </w:r>
          <w:r>
            <w:fldChar w:fldCharType="separate"/>
          </w:r>
          <w:r>
            <w:rPr>
              <w:rStyle w:val="10"/>
            </w:rPr>
            <w:t>6.2.1.</w:t>
          </w:r>
          <w:r>
            <w:rPr>
              <w:rFonts w:asciiTheme="minorHAnsi" w:hAnsiTheme="minorHAnsi" w:eastAsiaTheme="minorEastAsia"/>
              <w:kern w:val="0"/>
              <w:sz w:val="22"/>
              <w:lang w:eastAsia="en-GB"/>
              <w14:ligatures w14:val="none"/>
            </w:rPr>
            <w:tab/>
          </w:r>
          <w:r>
            <w:rPr>
              <w:rStyle w:val="10"/>
            </w:rPr>
            <w:t>Operational Excellence as a Differentiator:</w:t>
          </w:r>
          <w:r>
            <w:tab/>
          </w:r>
          <w:r>
            <w:fldChar w:fldCharType="begin"/>
          </w:r>
          <w:r>
            <w:instrText xml:space="preserve"> PAGEREF _Toc183451072 \h </w:instrText>
          </w:r>
          <w:r>
            <w:fldChar w:fldCharType="separate"/>
          </w:r>
          <w:r>
            <w:t>27</w:t>
          </w:r>
          <w:r>
            <w:fldChar w:fldCharType="end"/>
          </w:r>
          <w:r>
            <w:fldChar w:fldCharType="end"/>
          </w:r>
        </w:p>
        <w:p w14:paraId="304E337F">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"_Toc183451073" </w:instrText>
          </w:r>
          <w:r>
            <w:fldChar w:fldCharType="separate"/>
          </w:r>
          <w:r>
            <w:rPr>
              <w:rStyle w:val="10"/>
            </w:rPr>
            <w:t>6.2.2.</w:t>
          </w:r>
          <w:r>
            <w:rPr>
              <w:rFonts w:asciiTheme="minorHAnsi" w:hAnsiTheme="minorHAnsi" w:eastAsiaTheme="minorEastAsia"/>
              <w:kern w:val="0"/>
              <w:sz w:val="22"/>
              <w:lang w:eastAsia="en-GB"/>
              <w14:ligatures w14:val="none"/>
            </w:rPr>
            <w:tab/>
          </w:r>
          <w:r>
            <w:rPr>
              <w:rStyle w:val="10"/>
            </w:rPr>
            <w:t>The Role of Personalisation in Guest Satisfaction:</w:t>
          </w:r>
          <w:r>
            <w:tab/>
          </w:r>
          <w:r>
            <w:fldChar w:fldCharType="begin"/>
          </w:r>
          <w:r>
            <w:instrText xml:space="preserve"> PAGEREF _Toc183451073 \h </w:instrText>
          </w:r>
          <w:r>
            <w:fldChar w:fldCharType="separate"/>
          </w:r>
          <w:r>
            <w:t>27</w:t>
          </w:r>
          <w:r>
            <w:fldChar w:fldCharType="end"/>
          </w:r>
          <w:r>
            <w:fldChar w:fldCharType="end"/>
          </w:r>
        </w:p>
        <w:p w14:paraId="431A66A7">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"_Toc183451074" </w:instrText>
          </w:r>
          <w:r>
            <w:fldChar w:fldCharType="separate"/>
          </w:r>
          <w:r>
            <w:rPr>
              <w:rStyle w:val="10"/>
            </w:rPr>
            <w:t>6.2.3.</w:t>
          </w:r>
          <w:r>
            <w:rPr>
              <w:rFonts w:asciiTheme="minorHAnsi" w:hAnsiTheme="minorHAnsi" w:eastAsiaTheme="minorEastAsia"/>
              <w:kern w:val="0"/>
              <w:sz w:val="22"/>
              <w:lang w:eastAsia="en-GB"/>
              <w14:ligatures w14:val="none"/>
            </w:rPr>
            <w:tab/>
          </w:r>
          <w:r>
            <w:rPr>
              <w:rStyle w:val="10"/>
            </w:rPr>
            <w:t>The Strategic Value of Technology:</w:t>
          </w:r>
          <w:r>
            <w:tab/>
          </w:r>
          <w:r>
            <w:fldChar w:fldCharType="begin"/>
          </w:r>
          <w:r>
            <w:instrText xml:space="preserve"> PAGEREF _Toc183451074 \h </w:instrText>
          </w:r>
          <w:r>
            <w:fldChar w:fldCharType="separate"/>
          </w:r>
          <w:r>
            <w:t>28</w:t>
          </w:r>
          <w:r>
            <w:fldChar w:fldCharType="end"/>
          </w:r>
          <w:r>
            <w:fldChar w:fldCharType="end"/>
          </w:r>
        </w:p>
        <w:p w14:paraId="66E0F480">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"_Toc183451075" </w:instrText>
          </w:r>
          <w:r>
            <w:fldChar w:fldCharType="separate"/>
          </w:r>
          <w:r>
            <w:rPr>
              <w:rStyle w:val="10"/>
            </w:rPr>
            <w:t>6.2.4.</w:t>
          </w:r>
          <w:r>
            <w:rPr>
              <w:rFonts w:asciiTheme="minorHAnsi" w:hAnsiTheme="minorHAnsi" w:eastAsiaTheme="minorEastAsia"/>
              <w:kern w:val="0"/>
              <w:sz w:val="22"/>
              <w:lang w:eastAsia="en-GB"/>
              <w14:ligatures w14:val="none"/>
            </w:rPr>
            <w:tab/>
          </w:r>
          <w:r>
            <w:rPr>
              <w:rStyle w:val="10"/>
            </w:rPr>
            <w:t>Sustainability as a Competitive Advantage:</w:t>
          </w:r>
          <w:r>
            <w:tab/>
          </w:r>
          <w:r>
            <w:fldChar w:fldCharType="begin"/>
          </w:r>
          <w:r>
            <w:instrText xml:space="preserve"> PAGEREF _Toc183451075 \h </w:instrText>
          </w:r>
          <w:r>
            <w:fldChar w:fldCharType="separate"/>
          </w:r>
          <w:r>
            <w:t>28</w:t>
          </w:r>
          <w:r>
            <w:fldChar w:fldCharType="end"/>
          </w:r>
          <w:r>
            <w:fldChar w:fldCharType="end"/>
          </w:r>
        </w:p>
        <w:p w14:paraId="5F10B88D">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"_Toc183451076" </w:instrText>
          </w:r>
          <w:r>
            <w:fldChar w:fldCharType="separate"/>
          </w:r>
          <w:r>
            <w:rPr>
              <w:rStyle w:val="10"/>
            </w:rPr>
            <w:t>6.3.</w:t>
          </w:r>
          <w:r>
            <w:rPr>
              <w:rFonts w:asciiTheme="minorHAnsi" w:hAnsiTheme="minorHAnsi" w:eastAsiaTheme="minorEastAsia"/>
              <w:kern w:val="0"/>
              <w:sz w:val="22"/>
              <w:lang w:eastAsia="en-GB"/>
              <w14:ligatures w14:val="none"/>
            </w:rPr>
            <w:tab/>
          </w:r>
          <w:r>
            <w:rPr>
              <w:rStyle w:val="10"/>
            </w:rPr>
            <w:t>Recommendations</w:t>
          </w:r>
          <w:r>
            <w:tab/>
          </w:r>
          <w:r>
            <w:fldChar w:fldCharType="begin"/>
          </w:r>
          <w:r>
            <w:instrText xml:space="preserve"> PAGEREF _Toc183451076 \h </w:instrText>
          </w:r>
          <w:r>
            <w:fldChar w:fldCharType="separate"/>
          </w:r>
          <w:r>
            <w:t>28</w:t>
          </w:r>
          <w:r>
            <w:fldChar w:fldCharType="end"/>
          </w:r>
          <w:r>
            <w:fldChar w:fldCharType="end"/>
          </w:r>
        </w:p>
        <w:p w14:paraId="1F84E233">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"_Toc183451077" </w:instrText>
          </w:r>
          <w:r>
            <w:fldChar w:fldCharType="separate"/>
          </w:r>
          <w:r>
            <w:rPr>
              <w:rStyle w:val="10"/>
            </w:rPr>
            <w:t>6.3.1.</w:t>
          </w:r>
          <w:r>
            <w:rPr>
              <w:rFonts w:asciiTheme="minorHAnsi" w:hAnsiTheme="minorHAnsi" w:eastAsiaTheme="minorEastAsia"/>
              <w:kern w:val="0"/>
              <w:sz w:val="22"/>
              <w:lang w:eastAsia="en-GB"/>
              <w14:ligatures w14:val="none"/>
            </w:rPr>
            <w:tab/>
          </w:r>
          <w:r>
            <w:rPr>
              <w:rStyle w:val="10"/>
            </w:rPr>
            <w:t>Enhance Staff Training and Development</w:t>
          </w:r>
          <w:r>
            <w:tab/>
          </w:r>
          <w:r>
            <w:fldChar w:fldCharType="begin"/>
          </w:r>
          <w:r>
            <w:instrText xml:space="preserve"> PAGEREF _Toc183451077 \h </w:instrText>
          </w:r>
          <w:r>
            <w:fldChar w:fldCharType="separate"/>
          </w:r>
          <w:r>
            <w:t>28</w:t>
          </w:r>
          <w:r>
            <w:fldChar w:fldCharType="end"/>
          </w:r>
          <w:r>
            <w:fldChar w:fldCharType="end"/>
          </w:r>
        </w:p>
        <w:p w14:paraId="47E6845C">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"_Toc183451078" </w:instrText>
          </w:r>
          <w:r>
            <w:fldChar w:fldCharType="separate"/>
          </w:r>
          <w:r>
            <w:rPr>
              <w:rStyle w:val="10"/>
            </w:rPr>
            <w:t>6.3.2.</w:t>
          </w:r>
          <w:r>
            <w:rPr>
              <w:rFonts w:asciiTheme="minorHAnsi" w:hAnsiTheme="minorHAnsi" w:eastAsiaTheme="minorEastAsia"/>
              <w:kern w:val="0"/>
              <w:sz w:val="22"/>
              <w:lang w:eastAsia="en-GB"/>
              <w14:ligatures w14:val="none"/>
            </w:rPr>
            <w:tab/>
          </w:r>
          <w:r>
            <w:rPr>
              <w:rStyle w:val="10"/>
            </w:rPr>
            <w:t>Expand Menu Diversity and Personalisation</w:t>
          </w:r>
          <w:r>
            <w:tab/>
          </w:r>
          <w:r>
            <w:fldChar w:fldCharType="begin"/>
          </w:r>
          <w:r>
            <w:instrText xml:space="preserve"> PAGEREF _Toc183451078 \h </w:instrText>
          </w:r>
          <w:r>
            <w:fldChar w:fldCharType="separate"/>
          </w:r>
          <w:r>
            <w:t>28</w:t>
          </w:r>
          <w:r>
            <w:fldChar w:fldCharType="end"/>
          </w:r>
          <w:r>
            <w:fldChar w:fldCharType="end"/>
          </w:r>
        </w:p>
        <w:p w14:paraId="7170A259">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"_Toc183451079" </w:instrText>
          </w:r>
          <w:r>
            <w:fldChar w:fldCharType="separate"/>
          </w:r>
          <w:r>
            <w:rPr>
              <w:rStyle w:val="10"/>
            </w:rPr>
            <w:t>6.3.3.</w:t>
          </w:r>
          <w:r>
            <w:rPr>
              <w:rFonts w:asciiTheme="minorHAnsi" w:hAnsiTheme="minorHAnsi" w:eastAsiaTheme="minorEastAsia"/>
              <w:kern w:val="0"/>
              <w:sz w:val="22"/>
              <w:lang w:eastAsia="en-GB"/>
              <w14:ligatures w14:val="none"/>
            </w:rPr>
            <w:tab/>
          </w:r>
          <w:r>
            <w:rPr>
              <w:rStyle w:val="10"/>
            </w:rPr>
            <w:t>Invest in Advanced Digital Tools</w:t>
          </w:r>
          <w:r>
            <w:tab/>
          </w:r>
          <w:r>
            <w:fldChar w:fldCharType="begin"/>
          </w:r>
          <w:r>
            <w:instrText xml:space="preserve"> PAGEREF _Toc183451079 \h </w:instrText>
          </w:r>
          <w:r>
            <w:fldChar w:fldCharType="separate"/>
          </w:r>
          <w:r>
            <w:t>28</w:t>
          </w:r>
          <w:r>
            <w:fldChar w:fldCharType="end"/>
          </w:r>
          <w:r>
            <w:fldChar w:fldCharType="end"/>
          </w:r>
        </w:p>
        <w:p w14:paraId="091123E0">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"_Toc183451080" </w:instrText>
          </w:r>
          <w:r>
            <w:fldChar w:fldCharType="separate"/>
          </w:r>
          <w:r>
            <w:rPr>
              <w:rStyle w:val="10"/>
            </w:rPr>
            <w:t>6.3.4.</w:t>
          </w:r>
          <w:r>
            <w:rPr>
              <w:rFonts w:asciiTheme="minorHAnsi" w:hAnsiTheme="minorHAnsi" w:eastAsiaTheme="minorEastAsia"/>
              <w:kern w:val="0"/>
              <w:sz w:val="22"/>
              <w:lang w:eastAsia="en-GB"/>
              <w14:ligatures w14:val="none"/>
            </w:rPr>
            <w:tab/>
          </w:r>
          <w:r>
            <w:rPr>
              <w:rStyle w:val="10"/>
            </w:rPr>
            <w:t>Focus on Sustainability Initiatives</w:t>
          </w:r>
          <w:r>
            <w:tab/>
          </w:r>
          <w:r>
            <w:fldChar w:fldCharType="begin"/>
          </w:r>
          <w:r>
            <w:instrText xml:space="preserve"> PAGEREF _Toc183451080 \h </w:instrText>
          </w:r>
          <w:r>
            <w:fldChar w:fldCharType="separate"/>
          </w:r>
          <w:r>
            <w:t>29</w:t>
          </w:r>
          <w:r>
            <w:fldChar w:fldCharType="end"/>
          </w:r>
          <w:r>
            <w:fldChar w:fldCharType="end"/>
          </w:r>
        </w:p>
        <w:p w14:paraId="7199FF72">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"_Toc183451081" </w:instrText>
          </w:r>
          <w:r>
            <w:fldChar w:fldCharType="separate"/>
          </w:r>
          <w:r>
            <w:rPr>
              <w:rStyle w:val="10"/>
            </w:rPr>
            <w:t>6.3.5.</w:t>
          </w:r>
          <w:r>
            <w:rPr>
              <w:rFonts w:asciiTheme="minorHAnsi" w:hAnsiTheme="minorHAnsi" w:eastAsiaTheme="minorEastAsia"/>
              <w:kern w:val="0"/>
              <w:sz w:val="22"/>
              <w:lang w:eastAsia="en-GB"/>
              <w14:ligatures w14:val="none"/>
            </w:rPr>
            <w:tab/>
          </w:r>
          <w:r>
            <w:rPr>
              <w:rStyle w:val="10"/>
            </w:rPr>
            <w:t>Strengthen Customer Feedback Mechanisms</w:t>
          </w:r>
          <w:r>
            <w:tab/>
          </w:r>
          <w:r>
            <w:fldChar w:fldCharType="begin"/>
          </w:r>
          <w:r>
            <w:instrText xml:space="preserve"> PAGEREF _Toc183451081 \h </w:instrText>
          </w:r>
          <w:r>
            <w:fldChar w:fldCharType="separate"/>
          </w:r>
          <w:r>
            <w:t>29</w:t>
          </w:r>
          <w:r>
            <w:fldChar w:fldCharType="end"/>
          </w:r>
          <w:r>
            <w:fldChar w:fldCharType="end"/>
          </w:r>
        </w:p>
        <w:p w14:paraId="3BE9A5A9">
          <w:pPr>
            <w:pStyle w:val="14"/>
            <w:tabs>
              <w:tab w:val="left" w:pos="132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"_Toc183451082" </w:instrText>
          </w:r>
          <w:r>
            <w:fldChar w:fldCharType="separate"/>
          </w:r>
          <w:r>
            <w:rPr>
              <w:rStyle w:val="10"/>
            </w:rPr>
            <w:t>6.3.6.</w:t>
          </w:r>
          <w:r>
            <w:rPr>
              <w:rFonts w:asciiTheme="minorHAnsi" w:hAnsiTheme="minorHAnsi" w:eastAsiaTheme="minorEastAsia"/>
              <w:kern w:val="0"/>
              <w:sz w:val="22"/>
              <w:lang w:eastAsia="en-GB"/>
              <w14:ligatures w14:val="none"/>
            </w:rPr>
            <w:tab/>
          </w:r>
          <w:r>
            <w:rPr>
              <w:rStyle w:val="10"/>
            </w:rPr>
            <w:t>Collaborate with Local Businesses</w:t>
          </w:r>
          <w:r>
            <w:tab/>
          </w:r>
          <w:r>
            <w:fldChar w:fldCharType="begin"/>
          </w:r>
          <w:r>
            <w:instrText xml:space="preserve"> PAGEREF _Toc183451082 \h </w:instrText>
          </w:r>
          <w:r>
            <w:fldChar w:fldCharType="separate"/>
          </w:r>
          <w:r>
            <w:t>29</w:t>
          </w:r>
          <w:r>
            <w:fldChar w:fldCharType="end"/>
          </w:r>
          <w:r>
            <w:fldChar w:fldCharType="end"/>
          </w:r>
        </w:p>
        <w:p w14:paraId="0D8517F1">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"_Toc183451083" </w:instrText>
          </w:r>
          <w:r>
            <w:fldChar w:fldCharType="separate"/>
          </w:r>
          <w:r>
            <w:rPr>
              <w:rStyle w:val="10"/>
            </w:rPr>
            <w:t>7.</w:t>
          </w:r>
          <w:r>
            <w:rPr>
              <w:rFonts w:asciiTheme="minorHAnsi" w:hAnsiTheme="minorHAnsi" w:eastAsiaTheme="minorEastAsia"/>
              <w:kern w:val="0"/>
              <w:sz w:val="22"/>
              <w:lang w:eastAsia="en-GB"/>
              <w14:ligatures w14:val="none"/>
            </w:rPr>
            <w:tab/>
          </w:r>
          <w:r>
            <w:rPr>
              <w:rStyle w:val="10"/>
            </w:rPr>
            <w:t>Reflective Writing</w:t>
          </w:r>
          <w:r>
            <w:tab/>
          </w:r>
          <w:r>
            <w:fldChar w:fldCharType="begin"/>
          </w:r>
          <w:r>
            <w:instrText xml:space="preserve"> PAGEREF _Toc183451083 \h </w:instrText>
          </w:r>
          <w:r>
            <w:fldChar w:fldCharType="separate"/>
          </w:r>
          <w:r>
            <w:t>30</w:t>
          </w:r>
          <w:r>
            <w:fldChar w:fldCharType="end"/>
          </w:r>
          <w:r>
            <w:fldChar w:fldCharType="end"/>
          </w:r>
        </w:p>
        <w:p w14:paraId="45F44055">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"_Toc183451084" </w:instrText>
          </w:r>
          <w:r>
            <w:fldChar w:fldCharType="separate"/>
          </w:r>
          <w:r>
            <w:rPr>
              <w:rStyle w:val="10"/>
            </w:rPr>
            <w:t>7.1.</w:t>
          </w:r>
          <w:r>
            <w:rPr>
              <w:rFonts w:asciiTheme="minorHAnsi" w:hAnsiTheme="minorHAnsi" w:eastAsiaTheme="minorEastAsia"/>
              <w:kern w:val="0"/>
              <w:sz w:val="22"/>
              <w:lang w:eastAsia="en-GB"/>
              <w14:ligatures w14:val="none"/>
            </w:rPr>
            <w:tab/>
          </w:r>
          <w:r>
            <w:rPr>
              <w:rStyle w:val="10"/>
            </w:rPr>
            <w:t>Description</w:t>
          </w:r>
          <w:r>
            <w:tab/>
          </w:r>
          <w:r>
            <w:fldChar w:fldCharType="begin"/>
          </w:r>
          <w:r>
            <w:instrText xml:space="preserve"> PAGEREF _Toc183451084 \h </w:instrText>
          </w:r>
          <w:r>
            <w:fldChar w:fldCharType="separate"/>
          </w:r>
          <w:r>
            <w:t>30</w:t>
          </w:r>
          <w:r>
            <w:fldChar w:fldCharType="end"/>
          </w:r>
          <w:r>
            <w:fldChar w:fldCharType="end"/>
          </w:r>
        </w:p>
        <w:p w14:paraId="4654D72B">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"_Toc183451085" </w:instrText>
          </w:r>
          <w:r>
            <w:fldChar w:fldCharType="separate"/>
          </w:r>
          <w:r>
            <w:rPr>
              <w:rStyle w:val="10"/>
            </w:rPr>
            <w:t>7.2.</w:t>
          </w:r>
          <w:r>
            <w:rPr>
              <w:rFonts w:asciiTheme="minorHAnsi" w:hAnsiTheme="minorHAnsi" w:eastAsiaTheme="minorEastAsia"/>
              <w:kern w:val="0"/>
              <w:sz w:val="22"/>
              <w:lang w:eastAsia="en-GB"/>
              <w14:ligatures w14:val="none"/>
            </w:rPr>
            <w:tab/>
          </w:r>
          <w:r>
            <w:rPr>
              <w:rStyle w:val="10"/>
            </w:rPr>
            <w:t>Feelings</w:t>
          </w:r>
          <w:r>
            <w:tab/>
          </w:r>
          <w:r>
            <w:fldChar w:fldCharType="begin"/>
          </w:r>
          <w:r>
            <w:instrText xml:space="preserve"> PAGEREF _Toc183451085 \h </w:instrText>
          </w:r>
          <w:r>
            <w:fldChar w:fldCharType="separate"/>
          </w:r>
          <w:r>
            <w:t>30</w:t>
          </w:r>
          <w:r>
            <w:fldChar w:fldCharType="end"/>
          </w:r>
          <w:r>
            <w:fldChar w:fldCharType="end"/>
          </w:r>
        </w:p>
        <w:p w14:paraId="3FCF61BD">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"_Toc183451086" </w:instrText>
          </w:r>
          <w:r>
            <w:fldChar w:fldCharType="separate"/>
          </w:r>
          <w:r>
            <w:rPr>
              <w:rStyle w:val="10"/>
            </w:rPr>
            <w:t>7.3.</w:t>
          </w:r>
          <w:r>
            <w:rPr>
              <w:rFonts w:asciiTheme="minorHAnsi" w:hAnsiTheme="minorHAnsi" w:eastAsiaTheme="minorEastAsia"/>
              <w:kern w:val="0"/>
              <w:sz w:val="22"/>
              <w:lang w:eastAsia="en-GB"/>
              <w14:ligatures w14:val="none"/>
            </w:rPr>
            <w:tab/>
          </w:r>
          <w:r>
            <w:rPr>
              <w:rStyle w:val="10"/>
            </w:rPr>
            <w:t>Evaluation</w:t>
          </w:r>
          <w:r>
            <w:tab/>
          </w:r>
          <w:r>
            <w:fldChar w:fldCharType="begin"/>
          </w:r>
          <w:r>
            <w:instrText xml:space="preserve"> PAGEREF _Toc183451086 \h </w:instrText>
          </w:r>
          <w:r>
            <w:fldChar w:fldCharType="separate"/>
          </w:r>
          <w:r>
            <w:t>31</w:t>
          </w:r>
          <w:r>
            <w:fldChar w:fldCharType="end"/>
          </w:r>
          <w:r>
            <w:fldChar w:fldCharType="end"/>
          </w:r>
        </w:p>
        <w:p w14:paraId="11E576B1">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"_Toc183451087" </w:instrText>
          </w:r>
          <w:r>
            <w:fldChar w:fldCharType="separate"/>
          </w:r>
          <w:r>
            <w:rPr>
              <w:rStyle w:val="10"/>
            </w:rPr>
            <w:t>7.4.</w:t>
          </w:r>
          <w:r>
            <w:rPr>
              <w:rFonts w:asciiTheme="minorHAnsi" w:hAnsiTheme="minorHAnsi" w:eastAsiaTheme="minorEastAsia"/>
              <w:kern w:val="0"/>
              <w:sz w:val="22"/>
              <w:lang w:eastAsia="en-GB"/>
              <w14:ligatures w14:val="none"/>
            </w:rPr>
            <w:tab/>
          </w:r>
          <w:r>
            <w:rPr>
              <w:rStyle w:val="10"/>
            </w:rPr>
            <w:t>Analysis</w:t>
          </w:r>
          <w:r>
            <w:tab/>
          </w:r>
          <w:r>
            <w:fldChar w:fldCharType="begin"/>
          </w:r>
          <w:r>
            <w:instrText xml:space="preserve"> PAGEREF _Toc183451087 \h </w:instrText>
          </w:r>
          <w:r>
            <w:fldChar w:fldCharType="separate"/>
          </w:r>
          <w:r>
            <w:t>31</w:t>
          </w:r>
          <w:r>
            <w:fldChar w:fldCharType="end"/>
          </w:r>
          <w:r>
            <w:fldChar w:fldCharType="end"/>
          </w:r>
        </w:p>
        <w:p w14:paraId="2B070E69">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"_Toc183451088" </w:instrText>
          </w:r>
          <w:r>
            <w:fldChar w:fldCharType="separate"/>
          </w:r>
          <w:r>
            <w:rPr>
              <w:rStyle w:val="10"/>
            </w:rPr>
            <w:t>7.5.</w:t>
          </w:r>
          <w:r>
            <w:rPr>
              <w:rFonts w:asciiTheme="minorHAnsi" w:hAnsiTheme="minorHAnsi" w:eastAsiaTheme="minorEastAsia"/>
              <w:kern w:val="0"/>
              <w:sz w:val="22"/>
              <w:lang w:eastAsia="en-GB"/>
              <w14:ligatures w14:val="none"/>
            </w:rPr>
            <w:tab/>
          </w:r>
          <w:r>
            <w:rPr>
              <w:rStyle w:val="10"/>
            </w:rPr>
            <w:t>Conclusion</w:t>
          </w:r>
          <w:r>
            <w:tab/>
          </w:r>
          <w:r>
            <w:fldChar w:fldCharType="begin"/>
          </w:r>
          <w:r>
            <w:instrText xml:space="preserve"> PAGEREF _Toc183451088 \h </w:instrText>
          </w:r>
          <w:r>
            <w:fldChar w:fldCharType="separate"/>
          </w:r>
          <w:r>
            <w:t>32</w:t>
          </w:r>
          <w:r>
            <w:fldChar w:fldCharType="end"/>
          </w:r>
          <w:r>
            <w:fldChar w:fldCharType="end"/>
          </w:r>
        </w:p>
        <w:p w14:paraId="48C0AF21">
          <w:pPr>
            <w:pStyle w:val="13"/>
            <w:tabs>
              <w:tab w:val="left" w:pos="8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"_Toc183451089" </w:instrText>
          </w:r>
          <w:r>
            <w:fldChar w:fldCharType="separate"/>
          </w:r>
          <w:r>
            <w:rPr>
              <w:rStyle w:val="10"/>
            </w:rPr>
            <w:t>7.6.</w:t>
          </w:r>
          <w:r>
            <w:rPr>
              <w:rFonts w:asciiTheme="minorHAnsi" w:hAnsiTheme="minorHAnsi" w:eastAsiaTheme="minorEastAsia"/>
              <w:kern w:val="0"/>
              <w:sz w:val="22"/>
              <w:lang w:eastAsia="en-GB"/>
              <w14:ligatures w14:val="none"/>
            </w:rPr>
            <w:tab/>
          </w:r>
          <w:r>
            <w:rPr>
              <w:rStyle w:val="10"/>
            </w:rPr>
            <w:t>Action Plan</w:t>
          </w:r>
          <w:r>
            <w:tab/>
          </w:r>
          <w:r>
            <w:fldChar w:fldCharType="begin"/>
          </w:r>
          <w:r>
            <w:instrText xml:space="preserve"> PAGEREF _Toc183451089 \h </w:instrText>
          </w:r>
          <w:r>
            <w:fldChar w:fldCharType="separate"/>
          </w:r>
          <w:r>
            <w:t>32</w:t>
          </w:r>
          <w:r>
            <w:fldChar w:fldCharType="end"/>
          </w:r>
          <w:r>
            <w:fldChar w:fldCharType="end"/>
          </w:r>
        </w:p>
        <w:p w14:paraId="230B6ECA">
          <w:pPr>
            <w:pStyle w:val="12"/>
            <w:tabs>
              <w:tab w:val="left" w:pos="480"/>
              <w:tab w:val="right" w:leader="dot" w:pos="9350"/>
            </w:tabs>
            <w:rPr>
              <w:rFonts w:asciiTheme="minorHAnsi" w:hAnsiTheme="minorHAnsi" w:eastAsiaTheme="minorEastAsia"/>
              <w:kern w:val="0"/>
              <w:sz w:val="22"/>
              <w:lang w:eastAsia="en-GB"/>
              <w14:ligatures w14:val="none"/>
            </w:rPr>
          </w:pPr>
          <w:r>
            <w:fldChar w:fldCharType="begin"/>
          </w:r>
          <w:r>
            <w:instrText xml:space="preserve"> HYPERLINK \l "_Toc183451090" </w:instrText>
          </w:r>
          <w:r>
            <w:fldChar w:fldCharType="separate"/>
          </w:r>
          <w:r>
            <w:rPr>
              <w:rStyle w:val="10"/>
            </w:rPr>
            <w:t>8.</w:t>
          </w:r>
          <w:r>
            <w:rPr>
              <w:rFonts w:asciiTheme="minorHAnsi" w:hAnsiTheme="minorHAnsi" w:eastAsiaTheme="minorEastAsia"/>
              <w:kern w:val="0"/>
              <w:sz w:val="22"/>
              <w:lang w:eastAsia="en-GB"/>
              <w14:ligatures w14:val="none"/>
            </w:rPr>
            <w:tab/>
          </w:r>
          <w:r>
            <w:rPr>
              <w:rStyle w:val="10"/>
            </w:rPr>
            <w:t>References</w:t>
          </w:r>
          <w:r>
            <w:tab/>
          </w:r>
          <w:r>
            <w:fldChar w:fldCharType="begin"/>
          </w:r>
          <w:r>
            <w:instrText xml:space="preserve"> PAGEREF _Toc183451090 \h </w:instrText>
          </w:r>
          <w:r>
            <w:fldChar w:fldCharType="separate"/>
          </w:r>
          <w:r>
            <w:t>35</w:t>
          </w:r>
          <w:r>
            <w:fldChar w:fldCharType="end"/>
          </w:r>
          <w:r>
            <w:fldChar w:fldCharType="end"/>
          </w:r>
        </w:p>
        <w:p w14:paraId="46B5D6AD">
          <w:r>
            <w:rPr>
              <w:b/>
              <w:bCs/>
            </w:rPr>
            <w:fldChar w:fldCharType="end"/>
          </w:r>
        </w:p>
      </w:sdtContent>
    </w:sdt>
    <w:p w14:paraId="48F98A15">
      <w:pPr>
        <w:spacing w:before="0" w:after="160" w:line="259" w:lineRule="auto"/>
        <w:jc w:val="left"/>
        <w:rPr>
          <w:rFonts w:eastAsiaTheme="majorEastAsia" w:cstheme="majorBidi"/>
          <w:b/>
          <w:color w:val="000000" w:themeColor="text1"/>
          <w:szCs w:val="32"/>
          <w14:textFill>
            <w14:solidFill>
              <w14:schemeClr w14:val="tx1"/>
            </w14:solidFill>
          </w14:textFill>
        </w:rPr>
      </w:pPr>
      <w:r>
        <w:br w:type="page"/>
      </w:r>
    </w:p>
    <w:p w14:paraId="28331C4D">
      <w:pPr>
        <w:pStyle w:val="2"/>
        <w:numPr>
          <w:ilvl w:val="0"/>
          <w:numId w:val="1"/>
        </w:numPr>
      </w:pPr>
      <w:bookmarkStart w:id="1" w:name="_Toc183451016"/>
      <w:r>
        <w:t>Introduction</w:t>
      </w:r>
      <w:bookmarkEnd w:id="1"/>
    </w:p>
    <w:p w14:paraId="557A4E7D">
      <w:pPr>
        <w:rPr>
          <w:rFonts w:hint="default"/>
        </w:rPr>
      </w:pPr>
      <w:r>
        <w:rPr>
          <w:rFonts w:hint="default"/>
        </w:rPr>
        <w:t xml:space="preserve">The role of the hospitality industry is to design and deliver guest experiences and within the industry there is a specific sector that contributes significantly towards customer experience and revenue, which is Food and Beverage sector. This research critically assesses the F&amp;B department of Holiday Inn, a world-class </w:t>
      </w:r>
      <w:r>
        <w:rPr>
          <w:rFonts w:hint="default"/>
          <w:lang w:val="en-US"/>
        </w:rPr>
        <w:t>mid-scale</w:t>
      </w:r>
      <w:r>
        <w:rPr>
          <w:rFonts w:hint="default"/>
        </w:rPr>
        <w:t xml:space="preserve"> hotel chain, based on the identified operational issues and prospects for development. Applying the case study methodology, the study explores the area of operation, the guest </w:t>
      </w:r>
      <w:r>
        <w:rPr>
          <w:rFonts w:hint="default"/>
          <w:lang w:val="en-US"/>
        </w:rPr>
        <w:t>satisfaction</w:t>
      </w:r>
      <w:r>
        <w:rPr>
          <w:rFonts w:hint="default"/>
        </w:rPr>
        <w:t xml:space="preserve"> model, and the role of digitalisation within the department.</w:t>
      </w:r>
    </w:p>
    <w:p w14:paraId="57B5C8CB">
      <w:r>
        <w:rPr>
          <w:rFonts w:hint="default"/>
        </w:rPr>
        <w:t>The aims of the research are to determine the major factors to influence F&amp;B facilities in their operations, evaluate the consequences of these factors on guests’ satisfactions, and analyze possible factors for improving organizational per</w:t>
      </w:r>
      <w:bookmarkStart w:id="77" w:name="_GoBack"/>
      <w:bookmarkEnd w:id="77"/>
      <w:r>
        <w:rPr>
          <w:rFonts w:hint="default"/>
        </w:rPr>
        <w:t>formance. As a result, this report presents best practices and practical recommendations based on the experience of the global hotel industry and the findings of academic research to fill the identified gaps in operation, enhance guest interaction, and achieve technological advantage.</w:t>
      </w:r>
    </w:p>
    <w:p w14:paraId="4BB8A435"/>
    <w:p w14:paraId="4BD17330">
      <w:pPr>
        <w:pStyle w:val="3"/>
        <w:numPr>
          <w:ilvl w:val="1"/>
          <w:numId w:val="1"/>
        </w:numPr>
      </w:pPr>
      <w:bookmarkStart w:id="2" w:name="_Toc183451017"/>
      <w:r>
        <w:t>Aims and Objectives</w:t>
      </w:r>
      <w:bookmarkEnd w:id="2"/>
    </w:p>
    <w:p w14:paraId="3D3CE1A3">
      <w:r>
        <w:t>The purpose of this study is to provide a critical analysis of the various operational issues and strategic potential in the Food and Beverage (F&amp;B) department of the Holiday Inn.</w:t>
      </w:r>
    </w:p>
    <w:p w14:paraId="63A904F3">
      <w:r>
        <w:t>The objectives include:</w:t>
      </w:r>
    </w:p>
    <w:p w14:paraId="662FDD34">
      <w:pPr>
        <w:numPr>
          <w:ilvl w:val="0"/>
          <w:numId w:val="2"/>
        </w:numPr>
      </w:pPr>
      <w:r>
        <w:t>To analyse the critical operational challenges impacting the efficiency of the F&amp;B department.</w:t>
      </w:r>
    </w:p>
    <w:p w14:paraId="5546088E">
      <w:pPr>
        <w:numPr>
          <w:ilvl w:val="0"/>
          <w:numId w:val="2"/>
        </w:numPr>
      </w:pPr>
      <w:r>
        <w:t>To assess the factors influencing customer satisfaction within the F&amp;B services.</w:t>
      </w:r>
    </w:p>
    <w:p w14:paraId="7AC3024E">
      <w:pPr>
        <w:numPr>
          <w:ilvl w:val="0"/>
          <w:numId w:val="2"/>
        </w:numPr>
      </w:pPr>
      <w:r>
        <w:t>To explore strategic opportunities for enhancing the overall performance of the F&amp;B department.</w:t>
      </w:r>
    </w:p>
    <w:p w14:paraId="263C588F">
      <w:pPr>
        <w:numPr>
          <w:ilvl w:val="0"/>
          <w:numId w:val="2"/>
        </w:numPr>
      </w:pPr>
      <w:r>
        <w:t>To propose practical recommendations to improve operational efficiency and customer satisfaction in the F&amp;B department.</w:t>
      </w:r>
    </w:p>
    <w:p w14:paraId="741E20EA"/>
    <w:p w14:paraId="42E1AF56">
      <w:pPr>
        <w:pStyle w:val="3"/>
        <w:numPr>
          <w:ilvl w:val="1"/>
          <w:numId w:val="1"/>
        </w:numPr>
      </w:pPr>
      <w:bookmarkStart w:id="3" w:name="_Toc183451018"/>
      <w:r>
        <w:t>Research Questions</w:t>
      </w:r>
      <w:bookmarkEnd w:id="3"/>
    </w:p>
    <w:p w14:paraId="671059AC">
      <w:r>
        <w:t>This research seeks to address the following key questions:</w:t>
      </w:r>
    </w:p>
    <w:p w14:paraId="794CF6BE">
      <w:pPr>
        <w:numPr>
          <w:ilvl w:val="0"/>
          <w:numId w:val="3"/>
        </w:numPr>
      </w:pPr>
      <w:r>
        <w:t>What are the primary operational challenges faced by the F&amp;B department at Holiday Inn?</w:t>
      </w:r>
    </w:p>
    <w:p w14:paraId="18A2E05F">
      <w:pPr>
        <w:numPr>
          <w:ilvl w:val="0"/>
          <w:numId w:val="3"/>
        </w:numPr>
      </w:pPr>
      <w:r>
        <w:t>How do these challenges affect customer satisfaction and service quality?</w:t>
      </w:r>
    </w:p>
    <w:p w14:paraId="3B864E0A">
      <w:pPr>
        <w:numPr>
          <w:ilvl w:val="0"/>
          <w:numId w:val="3"/>
        </w:numPr>
      </w:pPr>
      <w:r>
        <w:t>What strategic opportunities can the F&amp;B department leverage to enhance its performance?</w:t>
      </w:r>
    </w:p>
    <w:p w14:paraId="2A6CB1F2">
      <w:pPr>
        <w:numPr>
          <w:ilvl w:val="0"/>
          <w:numId w:val="3"/>
        </w:numPr>
      </w:pPr>
      <w:r>
        <w:t>How can practical solutions be implemented to address these challenges effectively?</w:t>
      </w:r>
    </w:p>
    <w:p w14:paraId="26F3625D"/>
    <w:p w14:paraId="62114E45">
      <w:pPr>
        <w:pStyle w:val="3"/>
        <w:numPr>
          <w:ilvl w:val="1"/>
          <w:numId w:val="1"/>
        </w:numPr>
      </w:pPr>
      <w:bookmarkStart w:id="4" w:name="_Toc183451019"/>
      <w:r>
        <w:t>Background Information</w:t>
      </w:r>
      <w:bookmarkEnd w:id="4"/>
      <w:r>
        <w:t xml:space="preserve"> </w:t>
      </w:r>
    </w:p>
    <w:p w14:paraId="4CF487A7">
      <w:r>
        <w:t>InterContinental Hotel Group’s Holiday Inn has an excellent reputation for quality and guest satisfaction worldwide. Food and Beverages (F&amp;B) is one of the central interests because it is directly involved in the overall guest experience (</w:t>
      </w:r>
      <w:r>
        <w:rPr>
          <w:kern w:val="0"/>
          <w14:ligatures w14:val="none"/>
        </w:rPr>
        <w:t>Fernández-Villarán et al., 2024</w:t>
      </w:r>
      <w:r>
        <w:t>). The case selection is focused on the Holiday Inn brand. It evaluates exactly one hotel property to illustrate the importance of its F&amp;B operations in meeting customers’ needs and improving operational performance. Lashley (2018) herein identifies the F&amp;B sector in hospitality as imperative in formulating guest satisfaction and revenue, thus making it a worthy ground for research.</w:t>
      </w:r>
    </w:p>
    <w:p w14:paraId="5C0502A9">
      <w:pPr>
        <w:pStyle w:val="3"/>
        <w:numPr>
          <w:ilvl w:val="1"/>
          <w:numId w:val="1"/>
        </w:numPr>
      </w:pPr>
      <w:bookmarkStart w:id="5" w:name="_Toc183451020"/>
      <w:r>
        <w:t>Structure of Report</w:t>
      </w:r>
      <w:bookmarkEnd w:id="5"/>
    </w:p>
    <w:p w14:paraId="4743E3F0">
      <w:r>
        <w:t>This report is structured into five sections. The major sections include an introduction, literature review, research methodology, case study, discussion, conclusion, and recommendation. Every section of the paper responds to the research aims and questions systematically.</w:t>
      </w:r>
    </w:p>
    <w:p w14:paraId="128C402A"/>
    <w:p w14:paraId="298633CC">
      <w:pPr>
        <w:spacing w:before="0" w:after="160" w:line="259" w:lineRule="auto"/>
        <w:jc w:val="left"/>
      </w:pPr>
      <w:r>
        <w:br w:type="page"/>
      </w:r>
    </w:p>
    <w:p w14:paraId="1C7DD6DA">
      <w:pPr>
        <w:pStyle w:val="2"/>
        <w:numPr>
          <w:ilvl w:val="0"/>
          <w:numId w:val="1"/>
        </w:numPr>
      </w:pPr>
      <w:bookmarkStart w:id="6" w:name="_Toc183451021"/>
      <w:r>
        <w:t>Literature Review</w:t>
      </w:r>
      <w:bookmarkEnd w:id="6"/>
    </w:p>
    <w:p w14:paraId="22A83673">
      <w:pPr>
        <w:pStyle w:val="3"/>
        <w:numPr>
          <w:ilvl w:val="1"/>
          <w:numId w:val="1"/>
        </w:numPr>
      </w:pPr>
      <w:bookmarkStart w:id="7" w:name="_Toc183451022"/>
      <w:r>
        <w:t>Overview of Food and Beverage Operations in the Hospitality Industry</w:t>
      </w:r>
      <w:bookmarkEnd w:id="7"/>
    </w:p>
    <w:p w14:paraId="2A3D97AB">
      <w:r>
        <w:t>The food and beverage sector are essential in the hospitality industry as it is a core segment of business that helps organisations generate revenue and build customer and guest satisfaction (</w:t>
      </w:r>
      <w:r>
        <w:rPr>
          <w:kern w:val="0"/>
          <w14:ligatures w14:val="none"/>
        </w:rPr>
        <w:t>Arnold and Costas, 2024</w:t>
      </w:r>
      <w:r>
        <w:t>). F&amp;B operations remain vital to creating a client experience since they determine the client’s perception of service quality (Walker and Miller, 2019). However, the significant issues in managing F&amp;B services are dynamic and present challenges such as supply chain management, workforce management and quality service delivery (</w:t>
      </w:r>
      <w:r>
        <w:rPr>
          <w:kern w:val="0"/>
          <w14:ligatures w14:val="none"/>
        </w:rPr>
        <w:t>Wei, 2024</w:t>
      </w:r>
      <w:r>
        <w:t>). The lack of adequate skilled labour and management systems to support the F&amp;B operations underlines the work of Nazari et al. (2020). Operations management can highly improve customer loyalty and create a competitive edge in an industry filled with competitors (Kandampully et al., 2018). Furthermore, there has been a transition to technology integration in preparing orders and delivering services, such as an automated ordering system.</w:t>
      </w:r>
    </w:p>
    <w:p w14:paraId="17F05650">
      <w:pPr>
        <w:pStyle w:val="3"/>
        <w:numPr>
          <w:ilvl w:val="1"/>
          <w:numId w:val="1"/>
        </w:numPr>
      </w:pPr>
      <w:bookmarkStart w:id="8" w:name="_Toc183451023"/>
      <w:r>
        <w:t>Critical Challenges in F&amp;B Operations</w:t>
      </w:r>
      <w:bookmarkEnd w:id="8"/>
    </w:p>
    <w:p w14:paraId="7A2BF0B5">
      <w:r>
        <w:t>Guest service is another vital factor that the F&amp;B operation faces in staff turnover, which raises costs and weakens service quality (</w:t>
      </w:r>
      <w:r>
        <w:rPr>
          <w:kern w:val="0"/>
          <w14:ligatures w14:val="none"/>
        </w:rPr>
        <w:t>Berners, 2024</w:t>
      </w:r>
      <w:r>
        <w:t>). A high turnover is familiar to employers in the hospitality industry because of factors such as low wages, long hours, and minimal prospects for advancement (</w:t>
      </w:r>
      <w:r>
        <w:rPr>
          <w:kern w:val="0"/>
          <w14:ligatures w14:val="none"/>
        </w:rPr>
        <w:t>Lalu, 2024</w:t>
      </w:r>
      <w:r>
        <w:t>). Moreover, the nature of the business is that it influences seasonal fluctuations and puts pressure on workers to deliver optimum results all the time, seasonally causing some shortage of its staff and impacting the flow of business (</w:t>
      </w:r>
      <w:r>
        <w:rPr>
          <w:kern w:val="0"/>
          <w14:ligatures w14:val="none"/>
        </w:rPr>
        <w:t>Campos et al., 2024</w:t>
      </w:r>
      <w:r>
        <w:t>). The other people’s strategy problems entail supply chain disruptions that affect the recipe ingredients’ availability and quality. According to Nazari et al. (2020), F&amp;B departments must be more responsive to changing market conditions and thus implement diverse risk management measures. Another emerging challenge is sustainability-related issues because customers today are more mindful of sustainable practices such as minimum food wastage and locally sourced products (</w:t>
      </w:r>
      <w:r>
        <w:rPr>
          <w:kern w:val="0"/>
          <w14:ligatures w14:val="none"/>
        </w:rPr>
        <w:t>Şahin et al., 2024</w:t>
      </w:r>
      <w:r>
        <w:t>).</w:t>
      </w:r>
    </w:p>
    <w:p w14:paraId="02BE520F">
      <w:pPr>
        <w:pStyle w:val="3"/>
        <w:numPr>
          <w:ilvl w:val="1"/>
          <w:numId w:val="1"/>
        </w:numPr>
      </w:pPr>
      <w:bookmarkStart w:id="9" w:name="_Toc183451024"/>
      <w:r>
        <w:t>Customer Satisfaction and Service Quality in F&amp;B</w:t>
      </w:r>
      <w:bookmarkEnd w:id="9"/>
    </w:p>
    <w:p w14:paraId="5A5EB821">
      <w:r>
        <w:t>Customer satisfaction is a key result area for all F&amp;B operations, as it determines customer loyalty, company image, and revenue (</w:t>
      </w:r>
      <w:r>
        <w:rPr>
          <w:kern w:val="0"/>
          <w14:ligatures w14:val="none"/>
        </w:rPr>
        <w:t>Salama, 2024</w:t>
      </w:r>
      <w:r>
        <w:t>). Satisfaction consists of good food and drinks, fast service delivery, good environmental layout, proper staff attitude and behaviour, and the extent to which the business meets or exceeds customer expectations (Walker and Miller, 2019). The study’s findings also show that regularity in service delivery and individualisation of eating experiences positively influence customer repeat patronage, thus forming the core areas of concern for F&amp;B managers (</w:t>
      </w:r>
      <w:r>
        <w:rPr>
          <w:kern w:val="0"/>
          <w14:ligatures w14:val="none"/>
        </w:rPr>
        <w:t>Hinson et al., 2024)</w:t>
      </w:r>
      <w:r>
        <w:t>. Loyalty-building activities, including designing individualised menus and cakes to mark the guests’ stay, can/should form a psychological bond between the customer and the brand (</w:t>
      </w:r>
      <w:r>
        <w:rPr>
          <w:kern w:val="0"/>
          <w14:ligatures w14:val="none"/>
        </w:rPr>
        <w:t>Lin, 2024</w:t>
      </w:r>
      <w:r>
        <w:t>). On the same note, observing and practising standard hygiene and food safety has become crucial, not forgetting the post-COVID-19 period. The general public has now shifted towards choosing places that are most hygienically and securely managed (</w:t>
      </w:r>
      <w:r>
        <w:rPr>
          <w:kern w:val="0"/>
          <w14:ligatures w14:val="none"/>
        </w:rPr>
        <w:t>Kraak, et al., 2024</w:t>
      </w:r>
      <w:r>
        <w:t>).</w:t>
      </w:r>
    </w:p>
    <w:p w14:paraId="7ECAAA0C">
      <w:r>
        <w:t>Consequently, food handling training and customer care need to be continuous, and the staff should also undergo frequent training to meet the set health standards (</w:t>
      </w:r>
      <w:r>
        <w:rPr>
          <w:kern w:val="0"/>
          <w14:ligatures w14:val="none"/>
        </w:rPr>
        <w:t>Tajeddini et al., 2024</w:t>
      </w:r>
      <w:r>
        <w:t>). It also reveals that preventive actions, such as health inspections and customer commitments, foster trust and satisfaction (</w:t>
      </w:r>
      <w:r>
        <w:rPr>
          <w:kern w:val="0"/>
          <w14:ligatures w14:val="none"/>
        </w:rPr>
        <w:t>Manfreda et al., 2024</w:t>
      </w:r>
      <w:r>
        <w:t>). Another component that makes up an essential facet of the dining experience is the creation or lack of an ambience or atmosphere. Music and space arrangement are essential in customers’ perception and willingness to pay, or perceived value and comfort (Walker and Miller 2019). Restaurants and other business entities that care about the aesthetics of spaces that customers encounter will be better rated by those customers (</w:t>
      </w:r>
      <w:r>
        <w:rPr>
          <w:kern w:val="0"/>
          <w14:ligatures w14:val="none"/>
        </w:rPr>
        <w:t>Essman et al., 2024</w:t>
      </w:r>
      <w:r>
        <w:t xml:space="preserve">). Besides, introducing themes or cultural aspects within the design will attract selective markets and enrich the total dining experience, as suggested by </w:t>
      </w:r>
      <w:r>
        <w:rPr>
          <w:kern w:val="0"/>
          <w14:ligatures w14:val="none"/>
        </w:rPr>
        <w:t>Kayra et al., (2024</w:t>
      </w:r>
      <w:r>
        <w:t>). It is often a challenge to meet customer needs in different multicultural contexts. According to Lashley (2018), cultural appropriateness and menu assortment are significant in serving customers worldwide. Inclusive menus that meet dietary requirements, including vegan and gluten-free offers, improve convenience and patient satisfaction (</w:t>
      </w:r>
      <w:r>
        <w:rPr>
          <w:kern w:val="0"/>
          <w14:ligatures w14:val="none"/>
        </w:rPr>
        <w:t>Putra and Law, 2024</w:t>
      </w:r>
      <w:r>
        <w:t>). Furthermore, a diverse workforce and culturally sensitive communication provide a positive experience and manage international visitors with respect (</w:t>
      </w:r>
      <w:r>
        <w:rPr>
          <w:kern w:val="0"/>
          <w14:ligatures w14:val="none"/>
        </w:rPr>
        <w:t>Ardiansyah and Leejoeiwara, 2024</w:t>
      </w:r>
      <w:r>
        <w:t>).</w:t>
      </w:r>
    </w:p>
    <w:p w14:paraId="3FEA79F5">
      <w:pPr>
        <w:pStyle w:val="3"/>
        <w:numPr>
          <w:ilvl w:val="1"/>
          <w:numId w:val="1"/>
        </w:numPr>
      </w:pPr>
      <w:bookmarkStart w:id="10" w:name="_Toc183451025"/>
      <w:r>
        <w:t>Strategic Opportunities for Improvement</w:t>
      </w:r>
      <w:bookmarkEnd w:id="10"/>
    </w:p>
    <w:p w14:paraId="21557F8D">
      <w:r>
        <w:t>Implementing technology in F&amp;B operations opens a door for increasing efficiency in the organisation and a qualitative improvement of services (</w:t>
      </w:r>
      <w:r>
        <w:rPr>
          <w:kern w:val="0"/>
          <w14:ligatures w14:val="none"/>
        </w:rPr>
        <w:t>Kumar et al., 2024)</w:t>
      </w:r>
      <w:r>
        <w:t>. Self-service technology, such as kiosks and artificial intelligence in analysing data, enhances order management and tends to predict customer inclination (</w:t>
      </w:r>
      <w:r>
        <w:rPr>
          <w:kern w:val="0"/>
          <w14:ligatures w14:val="none"/>
        </w:rPr>
        <w:t>Katsoni and Cassar, 2024</w:t>
      </w:r>
      <w:r>
        <w:t>). Digital interfaces also enhance virtual communication between staff and customers by minimising mistakes and enhancing the degree of happiness among consumers (</w:t>
      </w:r>
      <w:r>
        <w:rPr>
          <w:kern w:val="0"/>
          <w14:ligatures w14:val="none"/>
        </w:rPr>
        <w:t>Rege, 2024</w:t>
      </w:r>
      <w:r>
        <w:t>). Sustainability initiatives can also provide another strategic way through which firms can distinguish themselves. The change in consumer values also indicates that new practices should be adopted, including reducing the use of plastics or promoting plant-based dishes. Third, sourcing raw materials from local suppliers also benefits society, and all ingredients used in food preparation are fresh and organic (</w:t>
      </w:r>
      <w:r>
        <w:rPr>
          <w:kern w:val="0"/>
          <w14:ligatures w14:val="none"/>
        </w:rPr>
        <w:t>Eppang et al., 2024</w:t>
      </w:r>
      <w:r>
        <w:t>).</w:t>
      </w:r>
    </w:p>
    <w:p w14:paraId="680B0C00">
      <w:pPr>
        <w:pStyle w:val="3"/>
        <w:numPr>
          <w:ilvl w:val="1"/>
          <w:numId w:val="1"/>
        </w:numPr>
      </w:pPr>
      <w:bookmarkStart w:id="11" w:name="_Toc183451026"/>
      <w:r>
        <w:t>Identifying Gaps in Existing Research</w:t>
      </w:r>
      <w:bookmarkEnd w:id="11"/>
    </w:p>
    <w:p w14:paraId="0AD85CA8">
      <w:r>
        <w:t>There is significant literature on F&amp;B operations, but there are some essential concerns that need to be explored adequately, including the effects of technological incorporation in the long run on employees and customers (</w:t>
      </w:r>
      <w:r>
        <w:rPr>
          <w:kern w:val="0"/>
          <w14:ligatures w14:val="none"/>
        </w:rPr>
        <w:t>Dighliya and Dahiya, 2024</w:t>
      </w:r>
      <w:r>
        <w:t xml:space="preserve">). According to </w:t>
      </w:r>
      <w:r>
        <w:rPr>
          <w:kern w:val="0"/>
          <w14:ligatures w14:val="none"/>
        </w:rPr>
        <w:t>Avşar, (</w:t>
      </w:r>
      <w:r>
        <w:t>2024), more research is needed to analyse the extendibility of sustainability plans in other market segments. Additionally, there is little research on the mental health status of F&amp;B staff as it partly affects the quality of service delivered and operational efficiency (</w:t>
      </w:r>
      <w:r>
        <w:rPr>
          <w:kern w:val="0"/>
          <w14:ligatures w14:val="none"/>
        </w:rPr>
        <w:t>Safonova, 2024</w:t>
      </w:r>
      <w:r>
        <w:t xml:space="preserve">). Another area of research that needs to be covered better relates to the part played by culture in the customers’ and staff’s apparent expectations. </w:t>
      </w:r>
      <w:r>
        <w:rPr>
          <w:kern w:val="0"/>
          <w14:ligatures w14:val="none"/>
        </w:rPr>
        <w:t>Felstead, (2024</w:t>
      </w:r>
      <w:r>
        <w:t>) pointed out that though globalisation results in diverse guest origins, more literature must be on how F&amp;B departments might address such enhancement. Analysing these gaps can offer valuable information for F&amp;B, enhancing its operations in this highly competitive industry.</w:t>
      </w:r>
    </w:p>
    <w:p w14:paraId="296747CA"/>
    <w:p w14:paraId="7A39D10B"/>
    <w:p w14:paraId="171589D6">
      <w:pPr>
        <w:spacing w:before="0" w:after="160" w:line="259" w:lineRule="auto"/>
        <w:jc w:val="left"/>
      </w:pPr>
      <w:r>
        <w:br w:type="page"/>
      </w:r>
    </w:p>
    <w:p w14:paraId="30558D84">
      <w:pPr>
        <w:pStyle w:val="2"/>
        <w:numPr>
          <w:ilvl w:val="0"/>
          <w:numId w:val="1"/>
        </w:numPr>
      </w:pPr>
      <w:bookmarkStart w:id="12" w:name="_Toc183451027"/>
      <w:r>
        <w:t>Methodology</w:t>
      </w:r>
      <w:bookmarkEnd w:id="12"/>
    </w:p>
    <w:p w14:paraId="5D22D253">
      <w:pPr>
        <w:pStyle w:val="3"/>
        <w:numPr>
          <w:ilvl w:val="1"/>
          <w:numId w:val="1"/>
        </w:numPr>
      </w:pPr>
      <w:bookmarkStart w:id="13" w:name="_Toc183451028"/>
      <w:r>
        <w:t>Definition of Case Study</w:t>
      </w:r>
      <w:bookmarkEnd w:id="13"/>
    </w:p>
    <w:p w14:paraId="1BEB9E09">
      <w:r>
        <w:t>Case study research is an interpretive research strategy offering an extensive description of a phenomenon, event or organisation in its natural context (Yin, 2018). It has been applied more broadly in management and organisational research to understand diverse aspects, shed light on factors and consequences, and assess real-world implementations (Stake, 2006). In this particular case, the case report mainly covers the operational issues and strategic potential in the Food and Beverage (F&amp;B) department of Holiday Inn, which laid more stress on the qualitative approaches.</w:t>
      </w:r>
    </w:p>
    <w:p w14:paraId="391A779E">
      <w:pPr>
        <w:pStyle w:val="3"/>
        <w:numPr>
          <w:ilvl w:val="1"/>
          <w:numId w:val="1"/>
        </w:numPr>
      </w:pPr>
      <w:bookmarkStart w:id="14" w:name="_Toc183451029"/>
      <w:r>
        <w:t>Abilities of Case Study Methodology</w:t>
      </w:r>
      <w:bookmarkEnd w:id="14"/>
    </w:p>
    <w:p w14:paraId="476BB2A7">
      <w:r>
        <w:t>Case studies help the researcher capture complex phenomena in their context by studying the processes within and the results of an organisation (Yin, 2018). It provides a company with a framework for investigating various cognitive tactics that comprise its F&amp;B operation within Holiday Inn and addresses several service delivery issues. Moreover, a case-oriented approach is practical in identifying possible organising prospects, such as applying new technologies or developing service quality to maintain competitiveness at the Holiday Inn.</w:t>
      </w:r>
    </w:p>
    <w:p w14:paraId="09B18ABC">
      <w:r>
        <w:t>Case studies also use different data sources like interviews, observations, and documentation to cross-verify the case subject (Stake, 2006). Therefore, they included interviews with the staff of the Holiday Inn, observations of the operations of F&amp;B, and data retrieved from company reports to answer the pre-stated research objectives.</w:t>
      </w:r>
    </w:p>
    <w:p w14:paraId="7B240E82">
      <w:pPr>
        <w:pStyle w:val="3"/>
        <w:numPr>
          <w:ilvl w:val="1"/>
          <w:numId w:val="1"/>
        </w:numPr>
      </w:pPr>
      <w:bookmarkStart w:id="15" w:name="_Toc183451030"/>
      <w:r>
        <w:t>Data Collection Methods</w:t>
      </w:r>
      <w:bookmarkEnd w:id="15"/>
    </w:p>
    <w:p w14:paraId="314D849E">
      <w:r>
        <w:t>Critical data collection techniques for the case study include:</w:t>
      </w:r>
    </w:p>
    <w:p w14:paraId="05E570C0">
      <w:pPr>
        <w:pStyle w:val="4"/>
        <w:numPr>
          <w:ilvl w:val="2"/>
          <w:numId w:val="1"/>
        </w:numPr>
      </w:pPr>
      <w:bookmarkStart w:id="16" w:name="_Toc183451031"/>
      <w:r>
        <w:t>Semi-structured interviews:</w:t>
      </w:r>
      <w:bookmarkEnd w:id="16"/>
      <w:r>
        <w:t xml:space="preserve"> </w:t>
      </w:r>
    </w:p>
    <w:p w14:paraId="4E2336F0">
      <w:r>
        <w:t>The following findings derive from interviews with the F&amp;B managers, staff, and guests of Holiday Inn, which involved insights into operational issues and improvements. In this questioning style, the participants can provide detailed experiences and perceptions (Bryman, 2016).</w:t>
      </w:r>
    </w:p>
    <w:p w14:paraId="37FF7014">
      <w:pPr>
        <w:pStyle w:val="4"/>
        <w:numPr>
          <w:ilvl w:val="2"/>
          <w:numId w:val="1"/>
        </w:numPr>
      </w:pPr>
      <w:bookmarkStart w:id="17" w:name="_Toc183451032"/>
      <w:r>
        <w:t>Observations:</w:t>
      </w:r>
      <w:bookmarkEnd w:id="17"/>
      <w:r>
        <w:t xml:space="preserve"> </w:t>
      </w:r>
    </w:p>
    <w:p w14:paraId="5D7B6F67">
      <w:r>
        <w:t>Documenting and comparing service delivery during and after business hours reveals inequality and customer service characteristics. Qualitative data sources such as observation can supplement interview results (Creswell, 2014).</w:t>
      </w:r>
    </w:p>
    <w:p w14:paraId="636DAED6">
      <w:pPr>
        <w:pStyle w:val="4"/>
        <w:numPr>
          <w:ilvl w:val="2"/>
          <w:numId w:val="1"/>
        </w:numPr>
      </w:pPr>
      <w:bookmarkStart w:id="18" w:name="_Toc183451033"/>
      <w:r>
        <w:t>Document analysis:</w:t>
      </w:r>
      <w:bookmarkEnd w:id="18"/>
      <w:r>
        <w:t xml:space="preserve"> </w:t>
      </w:r>
    </w:p>
    <w:p w14:paraId="01D94194">
      <w:r>
        <w:t>The performance trends will be evaluated from the internal reports, feedback forms and the operation guidelines in place (Yin, 2018).</w:t>
      </w:r>
    </w:p>
    <w:p w14:paraId="06B58B95">
      <w:pPr>
        <w:pStyle w:val="3"/>
        <w:numPr>
          <w:ilvl w:val="1"/>
          <w:numId w:val="1"/>
        </w:numPr>
      </w:pPr>
      <w:bookmarkStart w:id="19" w:name="_Toc183451034"/>
      <w:r>
        <w:t>Limitations of Case Study Methodology</w:t>
      </w:r>
      <w:bookmarkEnd w:id="19"/>
    </w:p>
    <w:p w14:paraId="7DB88B2D">
      <w:r>
        <w:t>Case studies are beneficial since they provide contextual examples and scenarios that are more likely to be faced by clients or companies, but they have some drawbacks as well. Often, criticism is made about the limited generalisability of the offered findings because they may be situational or relate to the selected organisation only (Stake, 2006). Such information obtained from the Holiday Inn F&amp;B department will differ from those rated by other hotel chains or industries. Further, case studies are laborious because they consume much time for data collection, analysis, and validation.</w:t>
      </w:r>
    </w:p>
    <w:p w14:paraId="2BC02916">
      <w:r>
        <w:t>A third weakness is that the approaches used are qualitative; thus, the researcher may introduce elements of subjectivity. To avoid this, data triangulation and creating a record of decision-making will be paramount (Bryman, 2016).</w:t>
      </w:r>
    </w:p>
    <w:p w14:paraId="05F50358">
      <w:pPr>
        <w:pStyle w:val="3"/>
        <w:numPr>
          <w:ilvl w:val="1"/>
          <w:numId w:val="1"/>
        </w:numPr>
      </w:pPr>
      <w:bookmarkStart w:id="20" w:name="_Toc183451035"/>
      <w:r>
        <w:t>Use of Reflective Writing and Netnography</w:t>
      </w:r>
      <w:bookmarkEnd w:id="20"/>
    </w:p>
    <w:p w14:paraId="238DEBFC">
      <w:r>
        <w:t>The reflective writing process will facilitate observations and thinking in the research process so that the researcher critically analyses the findings. This technique is helpful in bias detection and integration of mixed information (Moon, 2006).</w:t>
      </w:r>
    </w:p>
    <w:p w14:paraId="16A2F20C">
      <w:r>
        <w:t>Netnography, or Internet ethnography, is the method of conducting surveys on electronic forums such as TripAdvisor to ascertain the guest’s experiences in the F&amp;B department (Borràs et al., 2015). This method is supplementary to the principal method, enhancing understanding of customer views regarding the quality of service at Holiday Inn and operational issues.</w:t>
      </w:r>
    </w:p>
    <w:p w14:paraId="042C857D">
      <w:pPr>
        <w:spacing w:before="0" w:after="160" w:line="259" w:lineRule="auto"/>
        <w:jc w:val="left"/>
      </w:pPr>
      <w:r>
        <w:br w:type="page"/>
      </w:r>
    </w:p>
    <w:p w14:paraId="3B09B8B2">
      <w:pPr>
        <w:pStyle w:val="2"/>
        <w:numPr>
          <w:ilvl w:val="0"/>
          <w:numId w:val="1"/>
        </w:numPr>
      </w:pPr>
      <w:bookmarkStart w:id="21" w:name="_Toc183451036"/>
      <w:r>
        <w:t>Case Study</w:t>
      </w:r>
      <w:bookmarkEnd w:id="21"/>
    </w:p>
    <w:p w14:paraId="7EFF458C">
      <w:pPr>
        <w:pStyle w:val="3"/>
        <w:numPr>
          <w:ilvl w:val="1"/>
          <w:numId w:val="1"/>
        </w:numPr>
      </w:pPr>
      <w:bookmarkStart w:id="22" w:name="_Toc183451037"/>
      <w:r>
        <w:t>Placement Hotel: Holiday Inn (UK)</w:t>
      </w:r>
      <w:bookmarkEnd w:id="22"/>
    </w:p>
    <w:p w14:paraId="221C179A">
      <w:r>
        <w:t>Holiday Inn is a familiar hotel chain worldwide categorised under IHG in the midscale segment. Founded in 1952, the brand developed the policy of providing good services to guests at an appropriate price, thus attracting business guests, families, and tourists. As one of the biggest Holiday Inn markets, the UK has over 120 hotels in the best areas, including city and airport locations and leisure breaks. This is a placement hotel in the UK to show how the brand manages its operations and functions in the market.</w:t>
      </w:r>
    </w:p>
    <w:p w14:paraId="2AC23FA5">
      <w:r>
        <w:t>The success story of Holiday Inn has been a result of their compliance with the standards of quality, cost, and guests. The brand exists as a keystone for the IHG system. Each Hotel can leverage the centralisation of management skills, corporate assets, and sophisticated marketing initiatives, including the acclaimed IHG Rewards Club programme. These reward programmes benefit a broad group of consumers and help to maintain repeat business, which is essential for resorts.</w:t>
      </w:r>
    </w:p>
    <w:p w14:paraId="79106877">
      <w:pPr>
        <w:pStyle w:val="3"/>
        <w:numPr>
          <w:ilvl w:val="1"/>
          <w:numId w:val="1"/>
        </w:numPr>
      </w:pPr>
      <w:bookmarkStart w:id="23" w:name="_Toc183451038"/>
      <w:r>
        <w:t>Turnover and Financial Performance</w:t>
      </w:r>
      <w:bookmarkEnd w:id="23"/>
    </w:p>
    <w:p w14:paraId="0584A109">
      <w:r>
        <w:t>The detailed analysis reveals that Holiday Inn is vital to IHG’s financial performance. Holiday Inn’s parent company, IHG, revealed it generated an annual turnover of roughly $4bn in the year 2023, of which midscale brands formed a large proportion. The UK market is the largest revenue generator within the European market. The current research by Smith et al. (2023) states that Holiday Inn enjoys full-year booking, especially in core cities and towns of Britain such as London, Birmingham, and Manchester.</w:t>
      </w:r>
    </w:p>
    <w:p w14:paraId="4C2276DD">
      <w:r>
        <w:t>The F&amp;B department, being a revenue centre, contributes up to 25% to 30% of a hotel’s total revenue coming from operations such as clients’ dining, banquets and corporate events. These operations depend on providing discerning guests with high-quality encounters at a reasonable cost and sensitivity to local supply markets (</w:t>
      </w:r>
      <w:r>
        <w:rPr>
          <w:kern w:val="0"/>
          <w14:ligatures w14:val="none"/>
        </w:rPr>
        <w:t>Saribaş and Demir, 2024</w:t>
      </w:r>
      <w:r>
        <w:t>).</w:t>
      </w:r>
    </w:p>
    <w:p w14:paraId="6136D6A6">
      <w:pPr>
        <w:pStyle w:val="3"/>
        <w:numPr>
          <w:ilvl w:val="1"/>
          <w:numId w:val="1"/>
        </w:numPr>
      </w:pPr>
      <w:bookmarkStart w:id="24" w:name="_Toc183451039"/>
      <w:r>
        <w:t>Staffing and Operational Structure</w:t>
      </w:r>
      <w:bookmarkEnd w:id="24"/>
    </w:p>
    <w:p w14:paraId="0FD57A65">
      <w:r>
        <w:t>Human resource management in the Holiday Inn UK is an essential aspect of organisation structure to facilitate efficiency and standardised service delivery across all the hotels. Several staff are from 50-200 employees per Hotel, depending on the size and activity of the Hotel. Typically, the industry disseminates 30%-40% of its employees to the F&amp;B department, which is vital to the Hotel’s value proposition, as is reflected in the IHG Annual Report of 2023 (</w:t>
      </w:r>
      <w:r>
        <w:rPr>
          <w:kern w:val="0"/>
          <w14:ligatures w14:val="none"/>
        </w:rPr>
        <w:t>Motarjemi, 2024</w:t>
      </w:r>
      <w:r>
        <w:t>).</w:t>
      </w:r>
    </w:p>
    <w:p w14:paraId="0BC5313D">
      <w:r>
        <w:t>Training programmes are considered one of the main pillars of the Holiday Inn staffing process. Employees receive training programmes to develop an appropriate image for the company and meet International Hospitality Group (IHG) global standards to meet the guests’ expectations. Furthermore, the chain has vested interests in the welfare and productivity of staff because engaged employees are fundamental to good service delivery (Smith and Lewis, 2022).</w:t>
      </w:r>
    </w:p>
    <w:p w14:paraId="26FE9BA5">
      <w:pPr>
        <w:pStyle w:val="3"/>
        <w:numPr>
          <w:ilvl w:val="1"/>
          <w:numId w:val="1"/>
        </w:numPr>
      </w:pPr>
      <w:bookmarkStart w:id="25" w:name="_Toc183451040"/>
      <w:r>
        <w:t>Branch Locations in the UK</w:t>
      </w:r>
      <w:bookmarkEnd w:id="25"/>
    </w:p>
    <w:p w14:paraId="10A5E269">
      <w:r>
        <w:t>The Holiday Inn UK brand portfolio is geographically dispersed in the relevant business and tourist destinations. They are properties in major cities, including London, Edinburgh, and Manchester, near transport facilities like Heathrow Airport and Gatwick Airport. This is especially good for the brand because it targets layover travellers and airline crew, and the hotel is close to airports and will serve delectably.</w:t>
      </w:r>
    </w:p>
    <w:p w14:paraId="46EB84FA">
      <w:r>
        <w:t>Also note that Holiday Inn franchises in areas of natural beauty, such as the Lake District or Cornwall, offer business and leisure travellers economical and high-quality lodgings. Such geographical diversification allows the brand to cover a broad spectrum of clients, including business people, families, and individuals, using independent travel (IHG Annual Report, 2023).</w:t>
      </w:r>
    </w:p>
    <w:p w14:paraId="54593273">
      <w:pPr>
        <w:pStyle w:val="3"/>
        <w:numPr>
          <w:ilvl w:val="1"/>
          <w:numId w:val="1"/>
        </w:numPr>
      </w:pPr>
      <w:bookmarkStart w:id="26" w:name="_Toc183451041"/>
      <w:r>
        <w:t>Location and Cultural Context</w:t>
      </w:r>
      <w:bookmarkEnd w:id="26"/>
    </w:p>
    <w:p w14:paraId="7CF1587D">
      <w:r>
        <w:t>The hotel is located in Manchester, a fast-growing city in northwest England characterised by a highly-developed industrial past, a vibrantly evolving art culture, and a strong business climate. Located near the city centre, Holiday Inn Manchester has quick access to such business areas as Spinningfields and MediaCityUK, which are vital for business tourists (</w:t>
      </w:r>
      <w:r>
        <w:rPr>
          <w:kern w:val="0"/>
          <w14:ligatures w14:val="none"/>
        </w:rPr>
        <w:t>Motarjemi, 2024</w:t>
      </w:r>
      <w:r>
        <w:t>).</w:t>
      </w:r>
    </w:p>
    <w:p w14:paraId="51DCB722">
      <w:r>
        <w:t>The Hotel is also close to significant cultural attractions, including the Manchester Museum, The Science and Industry Museum, and Manchester Cathedral, where leisure guests can experience the cultural sites. Also, it serves visitors who come to watch football matches at Old Trafford, the home ground of Manchester United Football Club, and the Etihad Stadium, which is home to Manchester City Football Club.</w:t>
      </w:r>
    </w:p>
    <w:p w14:paraId="1B6A79C8">
      <w:r>
        <w:t>Around the building, there is an active leisure complex: Printworks with cinemas, pubs, and cafes. The Northern Quarter is a popular area for nightlife and small clothing shops. Some of these attractions not only improve the appearance of the Hotel but can also have the Hotel promote special deals with businesses in the area.</w:t>
      </w:r>
    </w:p>
    <w:p w14:paraId="5ECEACBF">
      <w:r>
        <w:t>Public transport accessibility is also relatively easy because the Manchester Holiday Inn is near the convenient Manchester Piccadilly Train Station (1.5ml). Manchester Airport is within 20-minute car drive for domestic and international tourists. This strategic location ensures a steady flow of guests, such as business people, tourists, sporting enthusiasts, fans and those attending events (</w:t>
      </w:r>
      <w:r>
        <w:rPr>
          <w:kern w:val="0"/>
          <w14:ligatures w14:val="none"/>
        </w:rPr>
        <w:t>Motarjemi, 2024</w:t>
      </w:r>
      <w:r>
        <w:t>).</w:t>
      </w:r>
    </w:p>
    <w:p w14:paraId="39C5F2FB">
      <w:r>
        <w:t>Holiday Inn UK perceives cultural diversity, and its action is evident in conducting F&amp;B processes. For instance, most of the compounds incorporate local food cultures and prepare unique dishes that allow clients to taste foods from that area. It also targets international tourists always looking for novelty while securing authentic relations with the local producers of some ingredients (Johnson et al. 2022).</w:t>
      </w:r>
    </w:p>
    <w:p w14:paraId="7A07479E">
      <w:pPr>
        <w:pStyle w:val="3"/>
        <w:numPr>
          <w:ilvl w:val="1"/>
          <w:numId w:val="1"/>
        </w:numPr>
      </w:pPr>
      <w:bookmarkStart w:id="27" w:name="_Toc183451042"/>
      <w:r>
        <w:t>SWOT Analysis</w:t>
      </w:r>
      <w:bookmarkEnd w:id="27"/>
    </w:p>
    <w:p w14:paraId="045380B2">
      <w:pPr>
        <w:pStyle w:val="4"/>
        <w:numPr>
          <w:ilvl w:val="2"/>
          <w:numId w:val="1"/>
        </w:numPr>
      </w:pPr>
      <w:bookmarkStart w:id="28" w:name="_Toc183451043"/>
      <w:r>
        <w:t>Strengths</w:t>
      </w:r>
      <w:bookmarkEnd w:id="28"/>
    </w:p>
    <w:p w14:paraId="127CEFBA">
      <w:r>
        <w:t>Holiday Inn Manchester has the best location in the city’s downtown area, accessible to business and leisure zones and transport facilities. This strategic positioning targets a broad market regarding traveller profile, whether business or leisure, filling the Hotel throughout the year (Johnson et al., 2022). This connection to the InterContinental Hotels Group (IHG) enhances its prestige and can signal to guests that they can access a rich rewards programme for frequent guests. The Hotel also focuses on immaculate customer service, mainly because of the constant training conducted, making the Hotel highly rated according to the guests (Smith, 2023).</w:t>
      </w:r>
    </w:p>
    <w:p w14:paraId="5E057BD9">
      <w:pPr>
        <w:pStyle w:val="4"/>
        <w:numPr>
          <w:ilvl w:val="2"/>
          <w:numId w:val="1"/>
        </w:numPr>
      </w:pPr>
      <w:bookmarkStart w:id="29" w:name="_Toc183451044"/>
      <w:r>
        <w:t>Weaknesses</w:t>
      </w:r>
      <w:bookmarkEnd w:id="29"/>
    </w:p>
    <w:p w14:paraId="136D2667">
      <w:r>
        <w:t>Despite this, Holiday Inn Manchester has some shortcomings, which assume the growing threat of localised boutique hotels and services similar to Airbnb, which are attractively priced (Brown, 2021). Furthermore, the current service delivery systems in the hotel water down the hospitality experience, especially for the younger generation, who prefer technology-driven solutions. Decomposing the property’s infrastructure can also cause maintenance costs that affect operational efficiency, as Green (2022) mentioned.</w:t>
      </w:r>
    </w:p>
    <w:p w14:paraId="5D66E67A">
      <w:pPr>
        <w:pStyle w:val="4"/>
        <w:numPr>
          <w:ilvl w:val="2"/>
          <w:numId w:val="1"/>
        </w:numPr>
      </w:pPr>
      <w:bookmarkStart w:id="30" w:name="_Toc183451045"/>
      <w:r>
        <w:t>Opportunities</w:t>
      </w:r>
      <w:bookmarkEnd w:id="30"/>
    </w:p>
    <w:p w14:paraId="4FA4C4D7">
      <w:r>
        <w:t>The Hotel can use upcoming sustainability and green tourism trends to advance environmental protection by adopting sustainable measures that attract conscious tourism (Taylor and Adams, 2023). Local businesses and cultural organisations should cooperate in order to create and offer unique packages for the guests. However, the increasing need for a blend of social meeting rooms can also be a chance to host corporal events (</w:t>
      </w:r>
      <w:bookmarkStart w:id="31" w:name="_Hlk183450669"/>
      <w:r>
        <w:t>Wilson, 2022</w:t>
      </w:r>
      <w:bookmarkEnd w:id="31"/>
      <w:r>
        <w:t>).</w:t>
      </w:r>
    </w:p>
    <w:p w14:paraId="7F2042DE">
      <w:pPr>
        <w:pStyle w:val="4"/>
        <w:numPr>
          <w:ilvl w:val="2"/>
          <w:numId w:val="1"/>
        </w:numPr>
      </w:pPr>
      <w:bookmarkStart w:id="32" w:name="_Toc183451046"/>
      <w:r>
        <w:t>Threats</w:t>
      </w:r>
      <w:bookmarkEnd w:id="32"/>
    </w:p>
    <w:p w14:paraId="13B24BE4">
      <w:r>
        <w:t>The external threats identified include the following: The Holiday Inn Manchester is faced with the perils of the economy, where inflation and fluctuating exchange rates reduce leisure travel (Anderson, 2023). Competitive forces such as the coming up of unconventional structures for accommodation and cutthroat prices from its rivals also present problems. Similarly, it is feared that a shortage of employees will reduce the quality of the services delivered in the hospitality sector and contribute to higher business costs (Lewis, 2022).</w:t>
      </w:r>
    </w:p>
    <w:p w14:paraId="3A162C71">
      <w:pPr>
        <w:pStyle w:val="3"/>
        <w:numPr>
          <w:ilvl w:val="1"/>
          <w:numId w:val="1"/>
        </w:numPr>
      </w:pPr>
      <w:bookmarkStart w:id="33" w:name="_Toc183451047"/>
      <w:r>
        <w:t>PEST Analysis</w:t>
      </w:r>
      <w:bookmarkEnd w:id="33"/>
    </w:p>
    <w:p w14:paraId="7FB3B0E1">
      <w:pPr>
        <w:pStyle w:val="4"/>
        <w:numPr>
          <w:ilvl w:val="2"/>
          <w:numId w:val="1"/>
        </w:numPr>
      </w:pPr>
      <w:bookmarkStart w:id="34" w:name="_Toc183451048"/>
      <w:r>
        <w:t>Political Factors</w:t>
      </w:r>
      <w:bookmarkEnd w:id="34"/>
    </w:p>
    <w:p w14:paraId="2B95B308">
      <w:r>
        <w:t>They mention that due to the UK’s legal requirements, especially after leaving the EU, concern about labour availability and purchase or acquisition affect Holiday Inn F&amp;B operations. Adherence to food safety standards and employment legislation retains a focus on operational credibility (Wilson, 2022).</w:t>
      </w:r>
    </w:p>
    <w:p w14:paraId="29020729">
      <w:pPr>
        <w:pStyle w:val="4"/>
        <w:numPr>
          <w:ilvl w:val="2"/>
          <w:numId w:val="1"/>
        </w:numPr>
      </w:pPr>
      <w:bookmarkStart w:id="35" w:name="_Toc183451049"/>
      <w:r>
        <w:t>Economic Factors</w:t>
      </w:r>
      <w:bookmarkEnd w:id="35"/>
    </w:p>
    <w:p w14:paraId="4DD96DC9">
      <w:r>
        <w:t>The fundamental factors like inflation rate, interest rate and consumers’ daily spending habits affect guests’ actions in a business. That is why Holiday Inn should continue being flexible in its approach to pricing to counter these economic problems while avoiding compromising profits (Smith et al., 2021).</w:t>
      </w:r>
    </w:p>
    <w:p w14:paraId="29559335">
      <w:pPr>
        <w:pStyle w:val="4"/>
        <w:numPr>
          <w:ilvl w:val="2"/>
          <w:numId w:val="1"/>
        </w:numPr>
      </w:pPr>
      <w:bookmarkStart w:id="36" w:name="_Toc183451050"/>
      <w:r>
        <w:t>Social Factors</w:t>
      </w:r>
      <w:bookmarkEnd w:id="36"/>
    </w:p>
    <w:p w14:paraId="52FD3444">
      <w:r>
        <w:t>The demand shifts towards healthier options, plant-based and local ingredients, and cues the F&amp;B department must embrace. Such incorporation has met with positive responses among the domestic and international clientele (</w:t>
      </w:r>
      <w:r>
        <w:rPr>
          <w:kern w:val="0"/>
          <w14:ligatures w14:val="none"/>
        </w:rPr>
        <w:t>Peshkova, 2024</w:t>
      </w:r>
      <w:r>
        <w:t>).</w:t>
      </w:r>
    </w:p>
    <w:p w14:paraId="56CAF0A4">
      <w:pPr>
        <w:pStyle w:val="4"/>
        <w:numPr>
          <w:ilvl w:val="2"/>
          <w:numId w:val="1"/>
        </w:numPr>
      </w:pPr>
      <w:bookmarkStart w:id="37" w:name="_Toc183451051"/>
      <w:r>
        <w:t>Technological Factors</w:t>
      </w:r>
      <w:bookmarkEnd w:id="37"/>
    </w:p>
    <w:p w14:paraId="427E988C">
      <w:r>
        <w:t>Digital ordering systems, AI analytics, and customer feedback portal integration show Holiday Inn how to improve guests’ satisfaction and F&amp;B convenience. Technology investment enables organisations to achieve competitive advantage in a highly dynamic market (Klenert, 2021).</w:t>
      </w:r>
    </w:p>
    <w:p w14:paraId="0DAF0BF4">
      <w:pPr>
        <w:pStyle w:val="3"/>
        <w:numPr>
          <w:ilvl w:val="1"/>
          <w:numId w:val="1"/>
        </w:numPr>
      </w:pPr>
      <w:bookmarkStart w:id="38" w:name="_Toc183451052"/>
      <w:r>
        <w:t>Competitor Analysis: Price vs. Quality</w:t>
      </w:r>
      <w:bookmarkEnd w:id="38"/>
    </w:p>
    <w:p w14:paraId="0F6A41FF">
      <w:r>
        <w:t>The mid-market segment in the UK hospitality industry is fiercely competitive, and Holiday Inn competes directly with chains of similar types, such as Premier Inn and luxury brands, including Marriott. Every competitor has unique features on the market, so Holiday Inn needs to choose the right place in this segment.</w:t>
      </w:r>
    </w:p>
    <w:p w14:paraId="7A728982">
      <w:r>
        <w:t>Premier Inn is one of the major players in the budget segment, though it also competes in the moderately priced segment, with most deals in the mid-to high-populous areas of its home country, the UK. This chain offers a low price and thus tailors for price-sensitive guests and business and leisure travellers (Wilson, 2022). Consequently, Premier Inn customers receive significant value by achieving homogeneity in their accommodation and relatively convenient access, with many properties near transport facilities and tourist attractions (Johnson et al. 2022). Based on the findings, this study has revealed that Premier Inn has usurped the convenience proposition with the affordability proposition to establish a formidable competitor in the UK’s budget hospitality industry (Johnson et al., 2017).</w:t>
      </w:r>
    </w:p>
    <w:p w14:paraId="17123112">
      <w:r>
        <w:t>On the other hand, Marriott operates in the upper stream segment, providing a high-end service experience with high-service amenities, mainly covering meals and beverage productions. As a familiar hotel chain, Marriott targets wealthy businesses and holidaymakers who are willing to pay for quality. Luxury hotels provide gourmet food, private services, and a luxurious environment that targets customers willing to spend a fortune to be served in such hotels (Johnson et al. 2022). Marriott’s positioning on quality and exclusivity positions it correctly in the upscale market, a gap that Holiday Inn can effectively fill (Kotler and Keller, 2015).</w:t>
      </w:r>
    </w:p>
    <w:p w14:paraId="2FF1484C">
      <w:r>
        <w:t>While intermingling a low-cost carrier’s core values, Holiday Inn is still good as it is a company of higher quality but at a comparatively affordable price. The brand presents benefits-based dining satisfaction that provides value in terms of quality, price, and utilities that appeal to the many. For instance, Marshall (2015) reveals that Holiday Inn’s strategy of positioning itself in the mid-price range market while delivering adequate service scope, the hotel chain attracts customers across all business and leisure segments. However, to put a more substantial stake in the competitive market, it should build more differentiation that can be created by adding novelty of food and beverages or partnering with local food suppliers of different regions. This would enable the brand to appeal to both the quality-seeking and the price-sensitive audience, more specifically, provide a unique proposition, which is a significant factor to consider when competing against other brands (Johnson et al. 2022).</w:t>
      </w:r>
    </w:p>
    <w:p w14:paraId="566F4D65">
      <w:pPr>
        <w:pStyle w:val="3"/>
        <w:numPr>
          <w:ilvl w:val="1"/>
          <w:numId w:val="1"/>
        </w:numPr>
      </w:pPr>
      <w:bookmarkStart w:id="39" w:name="_Toc183451053"/>
      <w:r>
        <w:t>Netnography</w:t>
      </w:r>
      <w:bookmarkEnd w:id="39"/>
    </w:p>
    <w:p w14:paraId="06F907F7">
      <w:r>
        <w:t>Netnography studies customer preferences by analysing TripAdvisor, Google Reviews, and social media platforms. From evaluating guests’ responses from the different platforms, Holiday Inn analyses the areas of improvement while keeping its strongholds identified. Holder et al., (2019) defined ethnography as an efficient method of analysing public data collected from social media platforms to gain consumers’ views on various brands.</w:t>
      </w:r>
    </w:p>
    <w:p w14:paraId="1AB35444">
      <w:r>
        <w:t>These include portion sizes, menu, and dining ambience, as represented by several guest reviews from a particular holiday inn facility done last year. Customers often comment on the hygienic condition of the outlets and the quality of food served, which is in tune with the professional image of the Hotel. However, usual complaints state the absence of various types of vegetarians and a relatively slow food delivery during peak times (TripAdvisor, 2024; Google Reviews, 2023).</w:t>
      </w:r>
    </w:p>
    <w:p w14:paraId="373F02FC">
      <w:r>
        <w:t>Therefore, the F&amp;B department could examine opportunities to include several tactics like adopting new changes in menus that embrace changes that are ideally seasonable to capture the fluctuating consumer tastes about the resort guests’ demand for additional vegetarian meals (Goldingay et al., 2016). Besides, training programmes for increasing the efficiency of providing services can eliminate a relatively common issue of long waiting times during the peak for consumers and conform to the current tendencies towards faster, more promptly delivered services (McGiven, 2006). This enhancement would look into guest complaints and enable the Holiday Inn organisation to be on par with the ever-changing market.</w:t>
      </w:r>
    </w:p>
    <w:p w14:paraId="0FDE98EA">
      <w:pPr>
        <w:spacing w:before="0" w:after="160" w:line="259" w:lineRule="auto"/>
        <w:jc w:val="left"/>
      </w:pPr>
      <w:r>
        <w:br w:type="page"/>
      </w:r>
    </w:p>
    <w:p w14:paraId="685663C1">
      <w:pPr>
        <w:pStyle w:val="2"/>
        <w:numPr>
          <w:ilvl w:val="0"/>
          <w:numId w:val="1"/>
        </w:numPr>
      </w:pPr>
      <w:bookmarkStart w:id="40" w:name="_Toc183451054"/>
      <w:r>
        <w:t>Themes / Findings</w:t>
      </w:r>
      <w:bookmarkEnd w:id="40"/>
    </w:p>
    <w:p w14:paraId="2B32B8F2">
      <w:pPr>
        <w:pStyle w:val="3"/>
        <w:numPr>
          <w:ilvl w:val="1"/>
          <w:numId w:val="1"/>
        </w:numPr>
      </w:pPr>
      <w:bookmarkStart w:id="41" w:name="_Toc183451055"/>
      <w:r>
        <w:t>Theme 1: Operational Efficiency</w:t>
      </w:r>
      <w:bookmarkEnd w:id="41"/>
    </w:p>
    <w:p w14:paraId="78DBDCB9">
      <w:pPr>
        <w:pStyle w:val="4"/>
        <w:numPr>
          <w:ilvl w:val="2"/>
          <w:numId w:val="1"/>
        </w:numPr>
      </w:pPr>
      <w:bookmarkStart w:id="42" w:name="_Toc183451056"/>
      <w:r>
        <w:t>Importance of Operational Efficiency in F&amp;B</w:t>
      </w:r>
      <w:bookmarkEnd w:id="42"/>
    </w:p>
    <w:p w14:paraId="1BDD63C9">
      <w:r>
        <w:t>Operating efficiency, described as service production in a wearer-friendly method using reduced resources, is essential for sustaining profits and competitiveness (</w:t>
      </w:r>
      <w:r>
        <w:rPr>
          <w:kern w:val="0"/>
          <w14:ligatures w14:val="none"/>
        </w:rPr>
        <w:t>Lodhi et al., 2024</w:t>
      </w:r>
      <w:r>
        <w:t>). The most significant efficiency consequences or effects that are discernible here in the F&amp;B industry are as follows: The efficiency forces change to the different aspects of the kitchen as a workplace, the supply chain, the use of human resources, and the delivery of services. Singh et al. (2024) note that several inefficiencies in the areas increase operational costs and decrease guest satisfaction during peak service delivery. This is because Holiday Inn is a midscale brand, and it considers the quality and price so that its target audience can afford to take their vacations there. Delays in preparation and serving also affect the customers and, most importantly, the organisation’s brand image. Solving these problems implies a comprehensive approach within the Lean Thinking framework, using the principles of applied predictive analytics staff training.</w:t>
      </w:r>
    </w:p>
    <w:p w14:paraId="1749D9FB">
      <w:pPr>
        <w:pStyle w:val="4"/>
        <w:numPr>
          <w:ilvl w:val="2"/>
          <w:numId w:val="1"/>
        </w:numPr>
      </w:pPr>
      <w:bookmarkStart w:id="43" w:name="_Toc183451057"/>
      <w:r>
        <w:t>Challenges in Operational Efficiency at Holiday Inn</w:t>
      </w:r>
      <w:bookmarkEnd w:id="43"/>
    </w:p>
    <w:p w14:paraId="4D4B4FB0">
      <w:r>
        <w:t>Therefore, the Holiday Inn F&amp;B department has so many F&amp;B operational losses, which are most likely felt during operating hours. The surveyed guests’ most common complaints include long waits, order misplacement or incorrect orders, and uneven quality of service (TripAdvisor, 2024; Google Reviews, 2023). All these challenges are made worse by considerations such as labour scarcities, which are common in the hospitality industry in the United Kingdom (</w:t>
      </w:r>
      <w:r>
        <w:rPr>
          <w:kern w:val="0"/>
          <w14:ligatures w14:val="none"/>
        </w:rPr>
        <w:t>Farrugia et al., 2024</w:t>
      </w:r>
      <w:r>
        <w:t>). Lack of workforce during more business peak times hampers the delivery of services, and overworking the few employees results in staffing losses. The second important issue relates to the heterogeneity in terms of training and skills of employees. While some staff members can handle the guests courteously and politely, others need to be more skilled in serving the guests, causing inequality in handling the guests. This condition requires a training programme that fits the F&amp;B department requirement and should be implemented uniformly (Johnson et al., 2017).</w:t>
      </w:r>
    </w:p>
    <w:p w14:paraId="5D3CFD8F">
      <w:pPr>
        <w:pStyle w:val="4"/>
        <w:numPr>
          <w:ilvl w:val="2"/>
          <w:numId w:val="1"/>
        </w:numPr>
      </w:pPr>
      <w:bookmarkStart w:id="44" w:name="_Toc183451058"/>
      <w:r>
        <w:t>Strategies for Improving Operational Efficiency</w:t>
      </w:r>
      <w:bookmarkEnd w:id="44"/>
    </w:p>
    <w:p w14:paraId="0B5F3B49">
      <w:pPr>
        <w:numPr>
          <w:ilvl w:val="0"/>
          <w:numId w:val="4"/>
        </w:numPr>
      </w:pPr>
      <w:r>
        <w:rPr>
          <w:b/>
          <w:bCs/>
        </w:rPr>
        <w:t>Lean Thinking for Process Optimisation</w:t>
      </w:r>
    </w:p>
    <w:p w14:paraId="6FAC4265">
      <w:r>
        <w:t xml:space="preserve">Some of the methodologies employed on Holiday Inn F&amp;B include Lean thinking, a technique used to distinguish important value creation activities and eliminate non-value creation processes. </w:t>
      </w:r>
      <w:r>
        <w:rPr>
          <w:kern w:val="0"/>
          <w14:ligatures w14:val="none"/>
        </w:rPr>
        <w:t>Wu et al., (2024</w:t>
      </w:r>
      <w:r>
        <w:t>) note that areas of study five and six involve tapping workflows and identifying the constraints to flow. For example, spatial reorganisation of the kitchen by minimising the length that staff has to cover repeatedly and by repositioning cooking stations eradicates planning time drastically. Other ways would be to adopt a mise en place model so that everything from utensils, equipment and ingredients is readily accessible during busy hours. This approach has been successfully implemented in other hospitality brands, showing the pragmatic implication of this approach (</w:t>
      </w:r>
      <w:r>
        <w:rPr>
          <w:kern w:val="0"/>
          <w14:ligatures w14:val="none"/>
        </w:rPr>
        <w:t>Singh et al., 2024</w:t>
      </w:r>
      <w:r>
        <w:t>).</w:t>
      </w:r>
    </w:p>
    <w:p w14:paraId="40367F11">
      <w:pPr>
        <w:numPr>
          <w:ilvl w:val="0"/>
          <w:numId w:val="5"/>
        </w:numPr>
      </w:pPr>
      <w:r>
        <w:rPr>
          <w:b/>
          <w:bCs/>
        </w:rPr>
        <w:t>Predictive Analytics for Staffing Optimisation</w:t>
      </w:r>
    </w:p>
    <w:p w14:paraId="14E883D1">
      <w:r>
        <w:t>Using analytical models to predict demand patterns in the Hotel can assist Holiday Inn in optimising its resources. Using statistical information on traffic patterns during a specific period and at present, the F&amp;B department may easily find out which periods are heavy and thus organise its staff properly. According to Panggabean (2023), through predictive staffing models, service delivery is enhanced while at the same time eradicating overstaffing during low busy intervals, thus cutting on labour costs.</w:t>
      </w:r>
    </w:p>
    <w:p w14:paraId="0F02A5EF">
      <w:pPr>
        <w:numPr>
          <w:ilvl w:val="0"/>
          <w:numId w:val="5"/>
        </w:numPr>
      </w:pPr>
      <w:r>
        <w:rPr>
          <w:b/>
          <w:bCs/>
        </w:rPr>
        <w:t>Staff Training and Development</w:t>
      </w:r>
    </w:p>
    <w:p w14:paraId="10B2FA48">
      <w:r>
        <w:t>One of the pillars of operational excellence is ensuring that the employees within an organisation are well-trained and informed on how best to execute their duties. In their work, Singh et al. (2024) make it clear that to build the staff’s capacity, training must continue regularly, focusing on technical and food preparation and service techniques, as well as meals, as well as interpersonal and communication skills. As a result, Holiday Inn can work out an extensive list of training sessions, including role-play, workshops, and e-learning sessions. Also, using the mentorship programme, where experienced workers train new employees, enables the creation of a culture of learning in the organisation.</w:t>
      </w:r>
    </w:p>
    <w:p w14:paraId="3E2B0461"/>
    <w:p w14:paraId="36F51637">
      <w:pPr>
        <w:pStyle w:val="3"/>
        <w:numPr>
          <w:ilvl w:val="1"/>
          <w:numId w:val="1"/>
        </w:numPr>
      </w:pPr>
      <w:bookmarkStart w:id="45" w:name="_Toc183451059"/>
      <w:r>
        <w:t>Theme 2: Guest Experience and Service Quality</w:t>
      </w:r>
      <w:bookmarkEnd w:id="45"/>
    </w:p>
    <w:p w14:paraId="1A1B71DA">
      <w:pPr>
        <w:pStyle w:val="4"/>
        <w:numPr>
          <w:ilvl w:val="2"/>
          <w:numId w:val="1"/>
        </w:numPr>
      </w:pPr>
      <w:bookmarkStart w:id="46" w:name="_Toc183451060"/>
      <w:r>
        <w:t>Theoretical Context of Guest Experience and Service Quality</w:t>
      </w:r>
      <w:bookmarkEnd w:id="46"/>
    </w:p>
    <w:p w14:paraId="6CD10AC7">
      <w:r>
        <w:t>Service quality is traditionally measured through frameworks like the SERVQUAL model, which evaluates five dimensions: tangibles, reliability, responsiveness, assurance and empathy, which was proposed by Parasuraman et al. (1988). High service quality goes beyond the guest’s expectations to create positive emotions and leads to brand image, improving brand identification (Zeithaml et al., 2018). In the F&amp;B sector, service quality includes attributes like menu offerings, layouts, appearances, staff demeanours, and the eating place’s setting. The product experience is not just a set of tangible items or facilities but is the total psychological and emotional reaction of the guest throughout the guest-server encounter. According to Taylor and Adams, (2023), experience customisation is critical because a keen hundredth of a dollar differentiates providers in crowded markets. In this regard, Holiday Inn has to present uniform, positive experiences necessary to continue to claim a place in the midscale hotel market.</w:t>
      </w:r>
    </w:p>
    <w:p w14:paraId="2A976284">
      <w:pPr>
        <w:pStyle w:val="4"/>
        <w:numPr>
          <w:ilvl w:val="2"/>
          <w:numId w:val="1"/>
        </w:numPr>
      </w:pPr>
      <w:bookmarkStart w:id="47" w:name="_Toc183451061"/>
      <w:r>
        <w:t>Current Practices and Guest Feedback at Holiday Inn</w:t>
      </w:r>
      <w:bookmarkEnd w:id="47"/>
    </w:p>
    <w:p w14:paraId="4D8DF34F">
      <w:r>
        <w:t>Holiday Inn’s F&amp;B department has become a stable company which offers qualitative eating establishments; most clients highlighted the opportunity to get a tasty meal and good atmosphere for an adequate price and an adequate portion size (TripAdvisor 2023, Google Reviews 2023). Thus, the combination of diverse menu options is an advantage of the Hotel, and it will attract any type of guest, including business people and families. Nonetheless, customers noted that there are steady concerns, including slow service, especially during the busier times, a small variety of vegetarian meals, and, sometimes, impoliteness from some employees. Such factors indicate other business operational inefficiencies and show ways of enhancing service standards in providing the guest experience so that it comes closer to the expected norm for consumers (Floricic, 2020).</w:t>
      </w:r>
    </w:p>
    <w:p w14:paraId="59BBEB06">
      <w:pPr>
        <w:pStyle w:val="4"/>
        <w:numPr>
          <w:ilvl w:val="2"/>
          <w:numId w:val="1"/>
        </w:numPr>
      </w:pPr>
      <w:bookmarkStart w:id="48" w:name="_Toc183451062"/>
      <w:r>
        <w:t>Analysis of Challenges in Guest Experience and Service Quality</w:t>
      </w:r>
      <w:bookmarkEnd w:id="48"/>
    </w:p>
    <w:p w14:paraId="48328F6F">
      <w:r>
        <w:t>The ensuing analysis outlines some of the main challenges that Holiday Inn faces in its quest to provide quality service to its clients, particularly in the face of high accommodation demand. While these processes are relatively efficient, they sometimes need to be revised because contemporary travellers appreciate individual approaches, which is difficult to achieve in frameworks of standardised processes (Taylor and Adams, 2023). Also, the lack of training imperatives results in inconsistent service delivery since some employees are not competent to deal with the customerfulness requirements of guests. The lack of an emphasis on diet flexibility, including vegetarian and vegan meals, is another disappointment. As the trend for getting plant-based and sustainability-centred tourism and gastronomy increases, shortcomings in this aspect will lead to missed chances for adding perceived value and, thus, profit (Johnson et al., 2017).</w:t>
      </w:r>
    </w:p>
    <w:p w14:paraId="56B56DBE">
      <w:pPr>
        <w:pStyle w:val="4"/>
        <w:numPr>
          <w:ilvl w:val="2"/>
          <w:numId w:val="1"/>
        </w:numPr>
      </w:pPr>
      <w:bookmarkStart w:id="49" w:name="_Toc183451063"/>
      <w:r>
        <w:t>Strategic Improvements for Enhancing Guest Experience</w:t>
      </w:r>
      <w:bookmarkEnd w:id="49"/>
    </w:p>
    <w:p w14:paraId="4B02283A">
      <w:r>
        <w:t>Therefore, for Holiday Inn to enhance the guests’ experience and overall service delivery standards, the organisation must embrace feedback, innovation, and positive change to the guest experience and service delivery. They first used big data and predictive demand analysis to determine guests’ preferences and make service deliveries more relevant. For instance, reducing delays and improving response times is possible by driving staffing during excessive demand times (Raha and Ariffin, 2017). Second, there are always cases where staff require training in specific areas to deliver the best services on behalf of the organisation. These programmes should generally encompass the knowledge delivery on the need to present foods appealing to the eyes, the knowledge of the menu among other technical aspects, and delivery of soft skills including but not limited to empathy and conflict management skills. Many authors identify staff oneness as one of the crucial factors explaining the dynamics and positivity of guest interactions (Zeithaml et al., 2018). Lastly, increasing the number of meals produced ensures that the menu can accommodate all diet preferences to improve the eating ability. Menus for breakfast, lunch, and dinner, which are seasonal and locally oriented, would be another way of creating a more significant distinction between Holiday Inn and competitors, given today’s customary approach to sustainability and localism (Taylor and Adams, 2023).</w:t>
      </w:r>
    </w:p>
    <w:p w14:paraId="1143F964"/>
    <w:p w14:paraId="56B8AA52">
      <w:pPr>
        <w:pStyle w:val="3"/>
        <w:numPr>
          <w:ilvl w:val="1"/>
          <w:numId w:val="1"/>
        </w:numPr>
      </w:pPr>
      <w:bookmarkStart w:id="50" w:name="_Toc183451064"/>
      <w:r>
        <w:t>Theme 3: Innovation and Digital Transformation in Food and Beverage</w:t>
      </w:r>
      <w:bookmarkEnd w:id="50"/>
    </w:p>
    <w:p w14:paraId="7A69B548">
      <w:pPr>
        <w:pStyle w:val="4"/>
        <w:numPr>
          <w:ilvl w:val="2"/>
          <w:numId w:val="1"/>
        </w:numPr>
      </w:pPr>
      <w:bookmarkStart w:id="51" w:name="_Toc183451065"/>
      <w:r>
        <w:t>Theoretical Context of Innovation and Digital Transformation</w:t>
      </w:r>
      <w:bookmarkEnd w:id="51"/>
    </w:p>
    <w:p w14:paraId="44AC10D1">
      <w:r>
        <w:t>Digital Transformation uses digital technology to enhance activities, the customer experience and the value proposition across industries (Anderson, 2023). In the aspect of operational models in the hospitality industry, these changes consist of adopting tools such as the online ordering platform, the online payment platform, and the use of artificial intelligence for personalisation. Studies show that innovation in F&amp;B services positively affects productivity, customer satisfaction and loyalty (Robson, 2016). Furthermore, Schumpeter, in his theory of innovation, focuses on the impact of creative destruction where new technology displaces the traditional ways of operation, hence stimulating growth and competition (Schumpeter, 1942). The demonstrated trends indicate that for Holiday Inn, this means embracing upcoming technologies that will help the company reinvent not just the foods it offers F&amp;B to correspond to guests’ tastes and industry trends.</w:t>
      </w:r>
    </w:p>
    <w:p w14:paraId="180DFF10">
      <w:pPr>
        <w:pStyle w:val="4"/>
        <w:numPr>
          <w:ilvl w:val="2"/>
          <w:numId w:val="1"/>
        </w:numPr>
      </w:pPr>
      <w:bookmarkStart w:id="52" w:name="_Toc183451066"/>
      <w:r>
        <w:t>Current Practices at Holiday Inn</w:t>
      </w:r>
      <w:bookmarkEnd w:id="52"/>
    </w:p>
    <w:p w14:paraId="7ECE0F6C">
      <w:r>
        <w:t>Many companies, such as Holiday Inn, have adopted different technologies in F&amp;B services to create efficient customer experiences. For instance, its online booking and pre-ordering system permits guests to set a table and coordinate their orders in advance so they do not have to wait long to be served. At the same time, the restaurant can serve multiple customers at one time. Online payment methods are also applied in the Hotel to improve ease of payment and security in the transaction process. However, some links in the hotel’s digital marketing mix need to be included. The study shows a limited usage of data analytics to customise the menu and the absence of application-based innovations, including self-ordering platforms or consumption recommendations. These gaps further emphasise the need for a more standard form of implementing digital transformation in the F&amp;B department (TripAdvisor, 2024).</w:t>
      </w:r>
    </w:p>
    <w:p w14:paraId="423299D2">
      <w:pPr>
        <w:pStyle w:val="4"/>
        <w:numPr>
          <w:ilvl w:val="2"/>
          <w:numId w:val="1"/>
        </w:numPr>
      </w:pPr>
      <w:bookmarkStart w:id="53" w:name="_Toc183451067"/>
      <w:r>
        <w:t>Challenges and Opportunities in Digital Transformation</w:t>
      </w:r>
      <w:bookmarkEnd w:id="53"/>
    </w:p>
    <w:p w14:paraId="16C53CB4">
      <w:r>
        <w:t>However, one of the most significant barriers many organisations experience when implementing innovation is capital investment, which includes technology procurement, human capital development, and system integration. It is also important that Holiday Inn should be designed to resist change, which is always a significant factor affecting the implementation of new processes. Also, technology growth is fast, making the tool outdated fairly quickly and requiring frequent updates and flexibility (Anderson, 2023). However, the benefits of telemedicine videos are worthwhile, outweighing the tell-tale mishaps. By applying hi-tech systems and tools, including artificial intelligence and predictive analysis, Holiday Inn can better understand customers’ demand and dining services, thus making better decisions. For instance, by employing AI to analyse customer dining trends, the menu layout and portion sizes of the foods supplied can be enhanced. Moreover, profit-generating innovations like AR schemed menus and setting up QR-code ordering systems can also provide a way to make guests satisfied. These technologies enhance the eating experience and imply the possibility of gaining a competitive advantage in a commoditised market (Saxena, 2019).</w:t>
      </w:r>
    </w:p>
    <w:p w14:paraId="27B68874">
      <w:pPr>
        <w:pStyle w:val="4"/>
        <w:numPr>
          <w:ilvl w:val="2"/>
          <w:numId w:val="1"/>
        </w:numPr>
      </w:pPr>
      <w:bookmarkStart w:id="54" w:name="_Toc183451068"/>
      <w:r>
        <w:t>Strategic Improvements for F&amp;B Innovation</w:t>
      </w:r>
      <w:bookmarkEnd w:id="54"/>
    </w:p>
    <w:p w14:paraId="06233293">
      <w:r>
        <w:t>Given this, Holiday Inn should embark on digital transformation in stages, choosing inexpensive but highly effective ideas. For instance, mobile applications based on pre-ordering or providing a loyalty programme can improve convenience while working on a customer loyalty system. Such applications could include customised buttons like a special meal that suits the guest’s preference, making the interaction more unique (Saunders et al. 2012). Moreover, using operative AI in the form of systems for analytical investment will profoundly affect inventory control, demand estimations, and personnel scheduling. This system can assess the products in high demand and manage the supply channels and staff during busy hours, which cuts costs and increases the value of the service delivered (Schumpeter, 1942). To overcome the next key issue – employees’ resistance to change, key efforts should be made to provide adequate staff training, focusing on possible advantages of IT applications for staff members and guests. Staff can also embrace new technology if they are involved in its implementation and their views are considered.</w:t>
      </w:r>
    </w:p>
    <w:p w14:paraId="358203F7">
      <w:pPr>
        <w:spacing w:before="0" w:after="160" w:line="259" w:lineRule="auto"/>
        <w:jc w:val="left"/>
      </w:pPr>
      <w:r>
        <w:br w:type="page"/>
      </w:r>
    </w:p>
    <w:p w14:paraId="38E20447">
      <w:pPr>
        <w:pStyle w:val="2"/>
        <w:numPr>
          <w:ilvl w:val="0"/>
          <w:numId w:val="1"/>
        </w:numPr>
      </w:pPr>
      <w:bookmarkStart w:id="55" w:name="_Toc183451069"/>
      <w:r>
        <w:t>Conclusion and Recommendation</w:t>
      </w:r>
      <w:bookmarkEnd w:id="55"/>
    </w:p>
    <w:p w14:paraId="465B8A53">
      <w:pPr>
        <w:pStyle w:val="3"/>
        <w:numPr>
          <w:ilvl w:val="1"/>
          <w:numId w:val="1"/>
        </w:numPr>
      </w:pPr>
      <w:bookmarkStart w:id="56" w:name="_Toc183451070"/>
      <w:r>
        <w:t>Conclusion</w:t>
      </w:r>
      <w:bookmarkEnd w:id="56"/>
    </w:p>
    <w:p w14:paraId="761756EA">
      <w:r>
        <w:t>As highlighted before, this report presented a critical analysis of the operational issues and the strategic potential for improvement in the Holiday Inn F&amp;B department, emphasising operational performance, customer experience, and digital innovation. For each theme, I used Holiday Inn to examine theory and practice acquired through analysing journal articles and other sources. The results show that Holiday Inn provides its customers with a standard of quality and value superior to that of competitors; however, its operations have issues with the lack of organisational productivity during peak times, and the insufficient attention to the majority of staff members pay to their training. It has relatively good customer satisfaction because apart from its wide variety of menu, it has a friendly environment; this is emanated from the guest comments, which often suggest that they would like the restaurant to offer foods that cater for more diets and that they have experienced slow service. Regarding digitalisation, the Hotel has initiated the application of simple technologies. However, there is still much room for applying complex technologies, such as artificial intelligence and mobile applications, in the context of the Hotel. Overall, the appraisal reveals the benefits of a sustained ongoing development programme and the need for innovation if Holiday Inn is to retain its position in the competitive UK hotel market.</w:t>
      </w:r>
    </w:p>
    <w:p w14:paraId="786E38A7">
      <w:pPr>
        <w:pStyle w:val="3"/>
        <w:numPr>
          <w:ilvl w:val="1"/>
          <w:numId w:val="1"/>
        </w:numPr>
      </w:pPr>
      <w:bookmarkStart w:id="57" w:name="_Toc183451071"/>
      <w:r>
        <w:t>Implications</w:t>
      </w:r>
      <w:bookmarkEnd w:id="57"/>
    </w:p>
    <w:p w14:paraId="443D7EED">
      <w:r>
        <w:t>This research carries several important implications for the hospitality sector and Holiday Inn in particular:</w:t>
      </w:r>
    </w:p>
    <w:p w14:paraId="7EE553CA">
      <w:pPr>
        <w:pStyle w:val="4"/>
        <w:numPr>
          <w:ilvl w:val="2"/>
          <w:numId w:val="1"/>
        </w:numPr>
      </w:pPr>
      <w:bookmarkStart w:id="58" w:name="_Toc183451072"/>
      <w:r>
        <w:t>Operational Excellence as a Differentiator:</w:t>
      </w:r>
      <w:bookmarkEnd w:id="58"/>
      <w:r>
        <w:t xml:space="preserve"> </w:t>
      </w:r>
    </w:p>
    <w:p w14:paraId="733231ED">
      <w:r>
        <w:t>The study reveals that efficiency cuts costs and improves guest satisfaction. Some of the implementations, such as those based on process optimisation and staff training, can make Holiday Inn pave the way in the midscale hospitality market.</w:t>
      </w:r>
    </w:p>
    <w:p w14:paraId="3E2DD0FF">
      <w:pPr>
        <w:pStyle w:val="4"/>
        <w:numPr>
          <w:ilvl w:val="2"/>
          <w:numId w:val="1"/>
        </w:numPr>
      </w:pPr>
      <w:bookmarkStart w:id="59" w:name="_Toc183451073"/>
      <w:r>
        <w:t>The Role of Personalisation in Guest Satisfaction:</w:t>
      </w:r>
      <w:bookmarkEnd w:id="59"/>
      <w:r>
        <w:t xml:space="preserve"> </w:t>
      </w:r>
    </w:p>
    <w:p w14:paraId="65D65704">
      <w:r>
        <w:t>Such studies imply that catering to the change in people’s preferences in terms of their consumption of meals is essential and that the customers’ needs should be identified and incorporated into the planning of dining services. By doing so, Holiday Inn can increase customer loyalty and encourage more people to discuss the hotel well.</w:t>
      </w:r>
    </w:p>
    <w:p w14:paraId="0D8EC285">
      <w:pPr>
        <w:pStyle w:val="4"/>
        <w:numPr>
          <w:ilvl w:val="2"/>
          <w:numId w:val="1"/>
        </w:numPr>
      </w:pPr>
      <w:bookmarkStart w:id="60" w:name="_Toc183451074"/>
      <w:r>
        <w:t>The Strategic Value of Technology:</w:t>
      </w:r>
      <w:bookmarkEnd w:id="60"/>
      <w:r>
        <w:t xml:space="preserve"> </w:t>
      </w:r>
    </w:p>
    <w:p w14:paraId="189D7101">
      <w:r>
        <w:t>The report focuses on how digital disruption can enable F&amp;B operations, from computational methods for order forecasting to immersive dining experiences. To Holiday Inn, embracing such technologies offers the hotel chain a way of reinventing how it delivers its services with costs still under consideration.</w:t>
      </w:r>
    </w:p>
    <w:p w14:paraId="3754C98D">
      <w:pPr>
        <w:pStyle w:val="4"/>
        <w:numPr>
          <w:ilvl w:val="2"/>
          <w:numId w:val="1"/>
        </w:numPr>
      </w:pPr>
      <w:bookmarkStart w:id="61" w:name="_Toc183451075"/>
      <w:r>
        <w:t>Sustainability as a Competitive Advantage:</w:t>
      </w:r>
      <w:bookmarkEnd w:id="61"/>
      <w:r>
        <w:t xml:space="preserve"> </w:t>
      </w:r>
    </w:p>
    <w:p w14:paraId="039D2C1C">
      <w:r>
        <w:t>Efficient approaches like cutting the amounts of thrown-away food through artificial intelligence, besides serving performance functions, also capture the spirit of environmentally-friendly guests. The above implication is strategic for Holiday Inn to build a strong brand image and firm foundation within the specified time and in the long-running markets.</w:t>
      </w:r>
    </w:p>
    <w:p w14:paraId="1E0A1336"/>
    <w:p w14:paraId="038FC833">
      <w:pPr>
        <w:pStyle w:val="3"/>
        <w:numPr>
          <w:ilvl w:val="1"/>
          <w:numId w:val="1"/>
        </w:numPr>
      </w:pPr>
      <w:bookmarkStart w:id="62" w:name="_Toc183451076"/>
      <w:r>
        <w:t>Recommendations</w:t>
      </w:r>
      <w:bookmarkEnd w:id="62"/>
    </w:p>
    <w:p w14:paraId="3FCFC396">
      <w:pPr>
        <w:pStyle w:val="4"/>
        <w:numPr>
          <w:ilvl w:val="2"/>
          <w:numId w:val="1"/>
        </w:numPr>
      </w:pPr>
      <w:bookmarkStart w:id="63" w:name="_Toc183451077"/>
      <w:r>
        <w:t>Enhance Staff Training and Development</w:t>
      </w:r>
      <w:bookmarkEnd w:id="63"/>
    </w:p>
    <w:p w14:paraId="4531FE5B">
      <w:r>
        <w:t>The solution for Holiday Inn, therefore, needs to provide for the establishment of extensive training initiatives with an added view of helping staff to handle the complexities of periods of high traffic and to engage efficiently with digital devices. The mobility of employees into other centres and multiple responsibilities for an employee can also reduce contract flexibility and service-delivery hitches.</w:t>
      </w:r>
    </w:p>
    <w:p w14:paraId="455F9131">
      <w:pPr>
        <w:pStyle w:val="4"/>
        <w:numPr>
          <w:ilvl w:val="2"/>
          <w:numId w:val="1"/>
        </w:numPr>
      </w:pPr>
      <w:bookmarkStart w:id="64" w:name="_Toc183451078"/>
      <w:r>
        <w:t>Expand Menu Diversity and Personalisation</w:t>
      </w:r>
      <w:bookmarkEnd w:id="64"/>
    </w:p>
    <w:p w14:paraId="5DCE26B0">
      <w:r>
        <w:t>Increasing the number of meals offered by vegetarian, vegan, and multicultural options will solve the problem of the increased variety of diets. Using netnography feedback from the guests, it is possible to meaningfully select appropriate offers for the menu and meet the locality requirements.</w:t>
      </w:r>
    </w:p>
    <w:p w14:paraId="16C35A07">
      <w:pPr>
        <w:pStyle w:val="4"/>
        <w:numPr>
          <w:ilvl w:val="2"/>
          <w:numId w:val="1"/>
        </w:numPr>
      </w:pPr>
      <w:bookmarkStart w:id="65" w:name="_Toc183451079"/>
      <w:r>
        <w:t>Invest in Advanced Digital Tools</w:t>
      </w:r>
      <w:bookmarkEnd w:id="65"/>
    </w:p>
    <w:p w14:paraId="387DAB73">
      <w:r>
        <w:t>That is why the F&amp;B department needs to incorporate artificial intelligence and conduct predictive analysis of diners. Additional touchpoints or adding advanced games, interactive menus, pre-ordering options and loyalty programmes may also enhance guests’ experience.</w:t>
      </w:r>
    </w:p>
    <w:p w14:paraId="46F31477">
      <w:pPr>
        <w:pStyle w:val="4"/>
        <w:numPr>
          <w:ilvl w:val="2"/>
          <w:numId w:val="1"/>
        </w:numPr>
      </w:pPr>
      <w:bookmarkStart w:id="66" w:name="_Toc183451080"/>
      <w:r>
        <w:t>Focus on Sustainability Initiatives</w:t>
      </w:r>
      <w:bookmarkEnd w:id="66"/>
    </w:p>
    <w:p w14:paraId="28D56796">
      <w:r>
        <w:t>In order to reduce food waste, Holiday Inn can incorporate particular tracking technologies to measure waste levels. Sourcing products from local farms and suppliers, while good for the environment, will also work well with customers who are becoming more environmentally friendly.</w:t>
      </w:r>
    </w:p>
    <w:p w14:paraId="32C96CF5">
      <w:pPr>
        <w:pStyle w:val="4"/>
        <w:numPr>
          <w:ilvl w:val="2"/>
          <w:numId w:val="1"/>
        </w:numPr>
      </w:pPr>
      <w:bookmarkStart w:id="67" w:name="_Toc183451081"/>
      <w:r>
        <w:t>Strengthen Customer Feedback Mechanisms</w:t>
      </w:r>
      <w:bookmarkEnd w:id="67"/>
    </w:p>
    <w:p w14:paraId="50B71BDD">
      <w:r>
        <w:t>Mobile applications or surveys before and after the meal will help the Hotel identify its customers’ likes and dislikes in real time. All this data can then guide future action and build a culture of constant improvement.</w:t>
      </w:r>
    </w:p>
    <w:p w14:paraId="579F540B">
      <w:pPr>
        <w:pStyle w:val="4"/>
        <w:numPr>
          <w:ilvl w:val="2"/>
          <w:numId w:val="1"/>
        </w:numPr>
      </w:pPr>
      <w:bookmarkStart w:id="68" w:name="_Toc183451082"/>
      <w:r>
        <w:t>Collaborate with Local Businesses</w:t>
      </w:r>
      <w:bookmarkEnd w:id="68"/>
    </w:p>
    <w:p w14:paraId="0C01EA46">
      <w:r>
        <w:t>In order to expand its F&amp;B vertical, Holiday Inn could affiliate with local players for events such as cultural cuisine days or special dishes and beverages. It can also increase the Hotel’s community awareness and be helpful for marketing, as those collaborations can offer a unique selling proposition.</w:t>
      </w:r>
      <w:r>
        <w:br w:type="page"/>
      </w:r>
    </w:p>
    <w:p w14:paraId="076FEEFA">
      <w:pPr>
        <w:pStyle w:val="2"/>
        <w:numPr>
          <w:ilvl w:val="0"/>
          <w:numId w:val="1"/>
        </w:numPr>
      </w:pPr>
      <w:bookmarkStart w:id="69" w:name="_Toc183451083"/>
      <w:r>
        <w:t>Reflective Writing</w:t>
      </w:r>
      <w:bookmarkEnd w:id="69"/>
      <w:r>
        <w:t xml:space="preserve"> </w:t>
      </w:r>
    </w:p>
    <w:p w14:paraId="1C35C005">
      <w:pPr>
        <w:pStyle w:val="3"/>
        <w:numPr>
          <w:ilvl w:val="1"/>
          <w:numId w:val="1"/>
        </w:numPr>
      </w:pPr>
      <w:bookmarkStart w:id="70" w:name="_Toc183451084"/>
      <w:r>
        <w:t>Description</w:t>
      </w:r>
      <w:bookmarkEnd w:id="70"/>
    </w:p>
    <w:p w14:paraId="13268CA3">
      <w:r>
        <w:t>I was exposed to many professional challenges and opportunities as a student working in the Holiday Inn’s Food and Beverage (F&amp;B) department. The role meant I oversaw day-to-day operations, monitored service quality, and dealt with customer concerns. So, I saw how the staff operated during peak hours, with departments coordinating and utilising a few digital tools to streamline processes.</w:t>
      </w:r>
    </w:p>
    <w:p w14:paraId="48EDF892">
      <w:r>
        <w:t>It was a hectic evening that ended in us managing a bustling restaurant when it was complete. Guests were frustrated only because service delays were visible due to being prepared. Staff was not coping, so response time was slower, and service quality needed to build quickly. The operational challenges related to handling high customer volumes efficiently were exhibited more by this experience.</w:t>
      </w:r>
    </w:p>
    <w:p w14:paraId="6C65D973">
      <w:r>
        <w:t>Another part of the placement was collecting customer feedback. Guests often praised menu variety, while dietary inclusive was not. The feedback was that the hotel needed to adjust its offering to meet modern customers’ needs.</w:t>
      </w:r>
    </w:p>
    <w:p w14:paraId="1A541015"/>
    <w:p w14:paraId="25F9C07C">
      <w:pPr>
        <w:pStyle w:val="3"/>
        <w:numPr>
          <w:ilvl w:val="1"/>
          <w:numId w:val="1"/>
        </w:numPr>
      </w:pPr>
      <w:bookmarkStart w:id="71" w:name="_Toc183451085"/>
      <w:r>
        <w:t>Feelings</w:t>
      </w:r>
      <w:bookmarkEnd w:id="71"/>
    </w:p>
    <w:p w14:paraId="795A1A21">
      <w:r>
        <w:t>At first, I eagerly set out on a new adventure, intending to contribute to such a well-known hospitality brand. However, challenges brought frustration around operation inefficiencies, mainly during peak hours. When I saw that I could observe the guests’ dissatisfaction, I thought it was partially my fault that I was not contributing well.</w:t>
      </w:r>
    </w:p>
    <w:p w14:paraId="10A94FF7">
      <w:r>
        <w:t>This has been a positive side: I did something proper whenever I fixed a guest concern or helped refine a process. Collecting and analysing feedback was rewarding; it gave me a direct line of sight regarding guest preferences and thus enabled me to make impactful recommendations. These feelings of mixed emotions motivated me to take the time to review what changes needed to be made in terms of operational efficiency, customer satisfaction, and the integration of technology.</w:t>
      </w:r>
    </w:p>
    <w:p w14:paraId="4A6D6077"/>
    <w:p w14:paraId="611A95BD">
      <w:pPr>
        <w:pStyle w:val="3"/>
        <w:numPr>
          <w:ilvl w:val="1"/>
          <w:numId w:val="1"/>
        </w:numPr>
      </w:pPr>
      <w:bookmarkStart w:id="72" w:name="_Toc183451086"/>
      <w:r>
        <w:t>Evaluation</w:t>
      </w:r>
      <w:bookmarkEnd w:id="72"/>
    </w:p>
    <w:p w14:paraId="53EF4BB3">
      <w:r>
        <w:t>While the placement offered a lot of learning, there were some areas where it did expose the following for improvement. The good side is that the team is committed to providing quality service and teamwork. For example, staff members worked on other tasks during peak hours while remaining cheerful and willing to do the job. It was also what inspired me and emphasised how collaboration is key to the success of the hospitality industry.</w:t>
      </w:r>
    </w:p>
    <w:p w14:paraId="1E37FC47">
      <w:r>
        <w:t>However, inefficiencies during heavy usage periods exposed staff training and operative planning gaps. These challenges were made worse by their need for a robust digital system for order and inventory. It also collected customer feedback, but not in a systematic manner and did not act on it, resulting in guest concerns that the menu needed to be more inclusive and service speed needed to be faster.</w:t>
      </w:r>
    </w:p>
    <w:p w14:paraId="64D5F8FF">
      <w:r>
        <w:t>As a result of these observations, I realised that the F&amp;B team was doing a good job, but they needed more tools and training to improve their efficiency and responsiveness.</w:t>
      </w:r>
    </w:p>
    <w:p w14:paraId="7FBE3A3B"/>
    <w:p w14:paraId="3FCCE358">
      <w:pPr>
        <w:pStyle w:val="3"/>
        <w:numPr>
          <w:ilvl w:val="1"/>
          <w:numId w:val="1"/>
        </w:numPr>
      </w:pPr>
      <w:bookmarkStart w:id="73" w:name="_Toc183451087"/>
      <w:r>
        <w:t>Analysis</w:t>
      </w:r>
      <w:bookmarkEnd w:id="73"/>
    </w:p>
    <w:p w14:paraId="323A6ED3">
      <w:r>
        <w:t>This has helped me critically analyse the central themes of operational efficiency, customer satisfaction, and digital transformation. During peak hours, official inefficiency was assessed, attributed to a lack of proactive planning and narrow staff training. Because of this Reflection I can help myself understand the necessity of structured training programmes and cross-trained staff to handle multiple roles.</w:t>
      </w:r>
    </w:p>
    <w:p w14:paraId="06BA75EA">
      <w:r>
        <w:t>The quality of the dining experience directly influenced customer satisfaction (as did menu variety, ambience, and service speed). Looking into the repeat guest feedback indicated that making a few more inclusive menu choices and faster service would greatly boost satisfaction levels. Strategic changes such as seasonal menu updates and specialised staff training will be necessary because of these changes.</w:t>
      </w:r>
    </w:p>
    <w:p w14:paraId="3A4A3CA5">
      <w:r>
        <w:t>A recurring limitation throughout my placement was a need for advanced dignified forms. When thinking about this, I see how one can use technology such as mobile ordering systems or AI-driven inventory management to work better and respond quickly. These act as a means for systematising guest feedback analysis, generating meaningful insights to power continuous improvement.</w:t>
      </w:r>
    </w:p>
    <w:p w14:paraId="4D0546FB"/>
    <w:p w14:paraId="5E80D822">
      <w:pPr>
        <w:pStyle w:val="3"/>
        <w:numPr>
          <w:ilvl w:val="1"/>
          <w:numId w:val="1"/>
        </w:numPr>
      </w:pPr>
      <w:bookmarkStart w:id="74" w:name="_Toc183451088"/>
      <w:r>
        <w:t>Conclusion</w:t>
      </w:r>
      <w:bookmarkEnd w:id="74"/>
    </w:p>
    <w:p w14:paraId="0FF07F19">
      <w:r>
        <w:t>Working at Holiday Inn as F&amp;B was a life-changing experience in terms of my learning and the challenges and opportunities faced at the operational and strategic levels of the industry. I learned that effective teamwork and a commitment to quality are necessary but can only be accomplished with structured planning, advanced tools and a guest-centric approach.</w:t>
      </w:r>
    </w:p>
    <w:p w14:paraId="1848A765">
      <w:r>
        <w:t>Although experience revealed some inefficiencies, it also pointed to what could be done differently. A smaller number of operational gaps, depending on technology, and matching offerings with guest preferences will help the F&amp;B department achieve higher levels of efficiency and guest satisfaction.</w:t>
      </w:r>
    </w:p>
    <w:p w14:paraId="364A81D8">
      <w:r>
        <w:t>From this experience, all I had to think about was how important adaptability and active problem-solving were in a fast-paced environment. These skills will benefit any future career involving managing complex operations and delivering excellent service.</w:t>
      </w:r>
    </w:p>
    <w:p w14:paraId="6363FF21"/>
    <w:p w14:paraId="0E3F6FA8">
      <w:pPr>
        <w:pStyle w:val="3"/>
        <w:numPr>
          <w:ilvl w:val="1"/>
          <w:numId w:val="1"/>
        </w:numPr>
      </w:pPr>
      <w:bookmarkStart w:id="75" w:name="_Toc183451089"/>
      <w:r>
        <w:t>Action Plan</w:t>
      </w:r>
      <w:bookmarkEnd w:id="75"/>
    </w:p>
    <w:p w14:paraId="32AB2B44">
      <w:r>
        <w:t>I intend to adapt to personal and professional development for the rest of my placement. Proactive planning would be prioritised based on operational efficiency and chances to improve my problem-solving skills. I plan to complete more project management training to get structured ways of dealing with high-pressure situations.</w:t>
      </w:r>
    </w:p>
    <w:p w14:paraId="6BA7A21F">
      <w:r>
        <w:t>I will be able to understand diverse customer needs and wants, including guest preferences, to improve customer satisfaction. It is also about keeping abreast of industry trends and using this to achieve personalised experiences in new and more innovative ways. For example, I will study how some renowned hospitality companies exploit data analytics to offer brand-specific services and apply the same approaches in future workplaces.</w:t>
      </w:r>
    </w:p>
    <w:p w14:paraId="190377F9">
      <w:r>
        <w:t>I also want to explore the area of digital transformation and how it is being used in the area of hospitality. I first become more proficient with AI and mobile app tools to help create more efficient or responsive systems. I will also campaign for technology integration across the organisation, bringing the technology to do that.</w:t>
      </w:r>
    </w:p>
    <w:p w14:paraId="11BC2575">
      <w:r>
        <w:t>These actions and some of the experiences from my placement will make a unique contribution to the hospitality industry. The ERA model will continue to serve as a learning model through which I can reflect upon the experience, learn from it, and further improve my professional abilities.</w:t>
      </w:r>
    </w:p>
    <w:p w14:paraId="5D0593A6"/>
    <w:p w14:paraId="522CA231"/>
    <w:p w14:paraId="053D86B5"/>
    <w:p w14:paraId="5A295231"/>
    <w:p w14:paraId="015E2641"/>
    <w:p w14:paraId="63F8EF4E"/>
    <w:p w14:paraId="20DB56BD"/>
    <w:p w14:paraId="78F5C8D2"/>
    <w:p w14:paraId="54A1ABF9"/>
    <w:p w14:paraId="42C939C0"/>
    <w:p w14:paraId="3D4465C7"/>
    <w:p w14:paraId="7E8AC2B6"/>
    <w:p w14:paraId="63495923"/>
    <w:p w14:paraId="0FED6FA8"/>
    <w:p w14:paraId="22E12EA4"/>
    <w:p w14:paraId="33C6FC4E"/>
    <w:p w14:paraId="73CA150C"/>
    <w:p w14:paraId="2A966FF6"/>
    <w:p w14:paraId="6851FAEB"/>
    <w:p w14:paraId="2C13FF4F"/>
    <w:p w14:paraId="16364FCB">
      <w:pPr>
        <w:spacing w:before="0" w:after="160" w:line="259" w:lineRule="auto"/>
        <w:jc w:val="left"/>
        <w:rPr>
          <w:rFonts w:eastAsiaTheme="majorEastAsia" w:cstheme="majorBidi"/>
          <w:b/>
          <w:color w:val="000000" w:themeColor="text1"/>
          <w:szCs w:val="32"/>
          <w14:textFill>
            <w14:solidFill>
              <w14:schemeClr w14:val="tx1"/>
            </w14:solidFill>
          </w14:textFill>
        </w:rPr>
      </w:pPr>
      <w:r>
        <w:br w:type="page"/>
      </w:r>
    </w:p>
    <w:p w14:paraId="3C9FED45">
      <w:pPr>
        <w:pStyle w:val="2"/>
        <w:numPr>
          <w:ilvl w:val="0"/>
          <w:numId w:val="1"/>
        </w:numPr>
        <w:jc w:val="both"/>
      </w:pPr>
      <w:bookmarkStart w:id="76" w:name="_Toc183451090"/>
      <w:r>
        <w:t>References</w:t>
      </w:r>
      <w:bookmarkEnd w:id="76"/>
      <w:r>
        <w:t xml:space="preserve"> </w:t>
      </w:r>
    </w:p>
    <w:p w14:paraId="199E5662">
      <w:r>
        <w:t xml:space="preserve">Anderson, T. 2023. </w:t>
      </w:r>
      <w:r>
        <w:rPr>
          <w:i/>
          <w:iCs/>
        </w:rPr>
        <w:t>Hospitality Market Trends</w:t>
      </w:r>
      <w:r>
        <w:t>. London: Market Watch.</w:t>
      </w:r>
    </w:p>
    <w:p w14:paraId="6A649F20">
      <w:pPr>
        <w:ind w:left="720" w:hanging="720"/>
      </w:pPr>
      <w:r>
        <w:t>Ardiansyah, M.L. and Leejoeiwara, B., 2024. Guideline for Creating Muslim Friendly Budget Hotels Based on Customer Needs Using Design Thinking. </w:t>
      </w:r>
      <w:r>
        <w:rPr>
          <w:i/>
          <w:iCs/>
        </w:rPr>
        <w:t>MBA-KKU Journal</w:t>
      </w:r>
      <w:r>
        <w:t>, </w:t>
      </w:r>
      <w:r>
        <w:rPr>
          <w:i/>
          <w:iCs/>
        </w:rPr>
        <w:t>17</w:t>
      </w:r>
      <w:r>
        <w:t>(2), pp.54-83.</w:t>
      </w:r>
    </w:p>
    <w:p w14:paraId="3139914D">
      <w:pPr>
        <w:ind w:left="720" w:hanging="720"/>
      </w:pPr>
      <w:r>
        <w:t>Arnold, P. and Costas, J., 2024. Control through violence: A situational analysis of embodied practices of violence in a refugee reception centre. </w:t>
      </w:r>
      <w:r>
        <w:rPr>
          <w:i/>
          <w:iCs/>
        </w:rPr>
        <w:t>Organization Studies</w:t>
      </w:r>
      <w:r>
        <w:t>, </w:t>
      </w:r>
      <w:r>
        <w:rPr>
          <w:i/>
          <w:iCs/>
        </w:rPr>
        <w:t>45</w:t>
      </w:r>
      <w:r>
        <w:t>(3), pp.409-431.</w:t>
      </w:r>
    </w:p>
    <w:p w14:paraId="0888086C">
      <w:pPr>
        <w:ind w:left="720" w:hanging="720"/>
      </w:pPr>
      <w:r>
        <w:t>Avşar, M., 2024. An Evaluation on Sustainable Tourism Certificate and Accommodation Businesses. </w:t>
      </w:r>
      <w:r>
        <w:rPr>
          <w:i/>
          <w:iCs/>
        </w:rPr>
        <w:t>Co-Editors Dr. Dogan Gursoy Dr. Serena Volo</w:t>
      </w:r>
      <w:r>
        <w:t>, p.157.</w:t>
      </w:r>
    </w:p>
    <w:p w14:paraId="65B7DBB8">
      <w:pPr>
        <w:ind w:left="720" w:hanging="720"/>
      </w:pPr>
      <w:r>
        <w:t>Berners, P., 2024. </w:t>
      </w:r>
      <w:r>
        <w:rPr>
          <w:i/>
          <w:iCs/>
        </w:rPr>
        <w:t>An Events Industry Takes Shape: A Case Study of the UK and Poland</w:t>
      </w:r>
      <w:r>
        <w:t>. Taylor &amp; Francis.</w:t>
      </w:r>
    </w:p>
    <w:p w14:paraId="5974FC6E">
      <w:pPr>
        <w:ind w:left="720" w:hanging="720"/>
      </w:pPr>
      <w:r>
        <w:t>Borràs, E., Ferré, J., Boqué, R., Mestres, M., Aceña, L. and Busto, O., 2015. Data fusion methodologies for food and beverage authentication and quality assessment–A review. </w:t>
      </w:r>
      <w:r>
        <w:rPr>
          <w:i/>
          <w:iCs/>
        </w:rPr>
        <w:t>Analytica Chimica Acta</w:t>
      </w:r>
      <w:r>
        <w:t>, </w:t>
      </w:r>
      <w:r>
        <w:rPr>
          <w:i/>
          <w:iCs/>
        </w:rPr>
        <w:t>891</w:t>
      </w:r>
      <w:r>
        <w:t xml:space="preserve">, pp.1-14. </w:t>
      </w:r>
      <w:r>
        <w:fldChar w:fldCharType="begin"/>
      </w:r>
      <w:r>
        <w:instrText xml:space="preserve"> HYPERLINK "https://www.sciencedirect.com/science/article/pii/S0003267015005528" </w:instrText>
      </w:r>
      <w:r>
        <w:fldChar w:fldCharType="separate"/>
      </w:r>
      <w:r>
        <w:rPr>
          <w:rStyle w:val="10"/>
        </w:rPr>
        <w:t>https://www.sciencedirect.com/science/article/pii/S0003267015005528</w:t>
      </w:r>
      <w:r>
        <w:rPr>
          <w:rStyle w:val="10"/>
        </w:rPr>
        <w:fldChar w:fldCharType="end"/>
      </w:r>
    </w:p>
    <w:p w14:paraId="7804F8F3">
      <w:r>
        <w:t xml:space="preserve">Brown, M. 2021. </w:t>
      </w:r>
      <w:r>
        <w:rPr>
          <w:i/>
          <w:iCs/>
        </w:rPr>
        <w:t>The Rise of Boutique Hotels and Airbnb</w:t>
      </w:r>
      <w:r>
        <w:t>. Oxford: Travel Insights.</w:t>
      </w:r>
    </w:p>
    <w:p w14:paraId="71CF7F2E">
      <w:pPr>
        <w:ind w:left="720" w:hanging="720"/>
      </w:pPr>
      <w:r>
        <w:t>Bryman A. 2008, Social Research Methods, 2nd Ed, Oxford University Press</w:t>
      </w:r>
    </w:p>
    <w:p w14:paraId="404F001F">
      <w:pPr>
        <w:ind w:left="720" w:hanging="720"/>
      </w:pPr>
      <w:r>
        <w:t>Campos, D.F., Araújo, P.S.R.D. and Campos, D.C.F., 2024. Dimensions of hotel service quality and its impacts on guest satisfaction and loyalty. </w:t>
      </w:r>
      <w:r>
        <w:rPr>
          <w:i/>
          <w:iCs/>
        </w:rPr>
        <w:t>International Journal of Services and Operations Management</w:t>
      </w:r>
      <w:r>
        <w:t>, </w:t>
      </w:r>
      <w:r>
        <w:rPr>
          <w:i/>
          <w:iCs/>
        </w:rPr>
        <w:t>47</w:t>
      </w:r>
      <w:r>
        <w:t>(4), pp.535-557.</w:t>
      </w:r>
    </w:p>
    <w:p w14:paraId="31C47B35">
      <w:pPr>
        <w:ind w:left="720" w:hanging="720"/>
      </w:pPr>
      <w:r>
        <w:t>Chen, X., 2022. The effect of demographics on customer expectations for service quality in the hotel industry (A case study of a 3-star hotel in Phuket, Thailand). https://digital.car.chula.ac.th/cgi/viewcontent.cgi?article=9092andcontext=chulaetd</w:t>
      </w:r>
    </w:p>
    <w:p w14:paraId="59B760D7">
      <w:pPr>
        <w:ind w:left="720" w:hanging="720"/>
      </w:pPr>
      <w:r>
        <w:t>Collis, J and Hussey, R 2014, Business Research, A Practical Guide for Undergraduate and Post Graduate Students, Palgrave, London</w:t>
      </w:r>
    </w:p>
    <w:p w14:paraId="6B0B07F9">
      <w:pPr>
        <w:ind w:left="720" w:hanging="720"/>
      </w:pPr>
      <w:r>
        <w:t>Cottrel, S. 2011 Critical Thinking Skills: Developing Effective Analysis and Argument, Palgrave Study Guides, Palgrave Macmillan: Basingstoke</w:t>
      </w:r>
    </w:p>
    <w:p w14:paraId="213DBC91">
      <w:pPr>
        <w:ind w:left="720" w:hanging="720"/>
      </w:pPr>
      <w:r>
        <w:t>Cottrel, S. 2014, Dissertation and Project Reports – A Step by Step Guide, Palgrave Macmillan: Basingstoke.</w:t>
      </w:r>
    </w:p>
    <w:p w14:paraId="5877C9BC">
      <w:pPr>
        <w:ind w:left="720" w:hanging="720"/>
      </w:pPr>
      <w:r>
        <w:t>Denscombe, M., 2010. Ground Rules for Social Research: guidelines for good practice 2nd ed., Maidenhead: Open University Press.</w:t>
      </w:r>
    </w:p>
    <w:p w14:paraId="068320F2">
      <w:pPr>
        <w:ind w:left="720" w:hanging="720"/>
      </w:pPr>
      <w:r>
        <w:t>Diamantopoulos, A. and Schlegelmilch, B. B. 2002, Taking the Fear Out of Data Analysis, Dryden, London</w:t>
      </w:r>
    </w:p>
    <w:p w14:paraId="6F9389C0">
      <w:pPr>
        <w:ind w:left="720" w:hanging="720"/>
      </w:pPr>
      <w:r>
        <w:t>Dighliya, B. and Dahiya, A., 2024. Tourism and hospitality education in India: innovation, trends, and status. In </w:t>
      </w:r>
      <w:r>
        <w:rPr>
          <w:i/>
          <w:iCs/>
        </w:rPr>
        <w:t>International Handbook of Skill, Education, Learning, and Research Development in Tourism and Hospitality</w:t>
      </w:r>
      <w:r>
        <w:t> (pp. 573-596). Singapore: Springer Nature Singapore.</w:t>
      </w:r>
    </w:p>
    <w:p w14:paraId="0A18808A">
      <w:pPr>
        <w:ind w:left="720" w:hanging="720"/>
      </w:pPr>
      <w:r>
        <w:t>Eppang, B.M., Widjaja, H.R., Arifin, M., Azinuddin, M. and Salim, M.A.M., 2024. Model of resilience strategies of small and medium-sized tourism enterprises post pandemic crises in marine-based destination. </w:t>
      </w:r>
      <w:r>
        <w:rPr>
          <w:i/>
          <w:iCs/>
        </w:rPr>
        <w:t>Journal of Applied Sciences in Travel and Hospitality</w:t>
      </w:r>
      <w:r>
        <w:t>, </w:t>
      </w:r>
      <w:r>
        <w:rPr>
          <w:i/>
          <w:iCs/>
        </w:rPr>
        <w:t>7</w:t>
      </w:r>
      <w:r>
        <w:t>(2), pp.105-126.</w:t>
      </w:r>
    </w:p>
    <w:p w14:paraId="6907F649">
      <w:pPr>
        <w:ind w:left="720" w:hanging="720"/>
      </w:pPr>
      <w:r>
        <w:t>Essman, M., Bishop, T., Burgoine, T., Jones, A., Polden, M., Robinson, E., Sharp, S.J., Smith, R., Adams, J. and White, M., 2024. Implementation and enforcement of mandatory calorie labelling regulations for the out-of-home sector in England: qualitative study of the experiences of business implementers and regulatory enforcers. </w:t>
      </w:r>
      <w:r>
        <w:rPr>
          <w:i/>
          <w:iCs/>
        </w:rPr>
        <w:t>medRxiv</w:t>
      </w:r>
      <w:r>
        <w:t>, pp.2024-02.</w:t>
      </w:r>
    </w:p>
    <w:p w14:paraId="71804BA6">
      <w:pPr>
        <w:ind w:left="720" w:hanging="720"/>
      </w:pPr>
      <w:r>
        <w:t>Farrugia, D., Coffey, J., Gill, R., Sharp, M. and Threadgold, S., 2024. Youth and hospitality work: Skills, subjectivity and affective labour. </w:t>
      </w:r>
      <w:r>
        <w:rPr>
          <w:i/>
          <w:iCs/>
        </w:rPr>
        <w:t>Journal of Sociology</w:t>
      </w:r>
      <w:r>
        <w:t>, p.14407833241252486.</w:t>
      </w:r>
    </w:p>
    <w:p w14:paraId="61E3062E">
      <w:pPr>
        <w:ind w:left="720" w:hanging="720"/>
      </w:pPr>
      <w:r>
        <w:t>Felstead, A., 2024. </w:t>
      </w:r>
      <w:r>
        <w:rPr>
          <w:i/>
          <w:iCs/>
        </w:rPr>
        <w:t>The corporate paradox: Power and control in the business franchise</w:t>
      </w:r>
      <w:r>
        <w:t>. Taylor &amp; Francis.</w:t>
      </w:r>
    </w:p>
    <w:p w14:paraId="5D70FBAF">
      <w:pPr>
        <w:ind w:left="720" w:hanging="720"/>
      </w:pPr>
      <w:r>
        <w:t>Fernández-Villarán, A., Guereño-Omil, B. and Ageitos, N., 2024. Embedding Sustainability in Tourism Education: Bridging Curriculum Gaps for a Sustainable Future. </w:t>
      </w:r>
      <w:r>
        <w:rPr>
          <w:i/>
          <w:iCs/>
        </w:rPr>
        <w:t>Sustainability</w:t>
      </w:r>
      <w:r>
        <w:t>, </w:t>
      </w:r>
      <w:r>
        <w:rPr>
          <w:i/>
          <w:iCs/>
        </w:rPr>
        <w:t>16</w:t>
      </w:r>
      <w:r>
        <w:t>(21), p.9286.</w:t>
      </w:r>
    </w:p>
    <w:p w14:paraId="527454C5">
      <w:pPr>
        <w:ind w:left="720" w:hanging="720"/>
      </w:pPr>
      <w:r>
        <w:t>Ferreras-Garcia, R., Sales-Zaguirre, J. and Serradell-López, E., 2020. Competences in higher education tourism internships. </w:t>
      </w:r>
      <w:r>
        <w:rPr>
          <w:i/>
          <w:iCs/>
        </w:rPr>
        <w:t>Education+ Training</w:t>
      </w:r>
      <w:r>
        <w:t>, </w:t>
      </w:r>
      <w:r>
        <w:rPr>
          <w:i/>
          <w:iCs/>
        </w:rPr>
        <w:t>62</w:t>
      </w:r>
      <w:r>
        <w:t xml:space="preserve">(1), pp.64-80. </w:t>
      </w:r>
      <w:r>
        <w:fldChar w:fldCharType="begin"/>
      </w:r>
      <w:r>
        <w:instrText xml:space="preserve"> HYPERLINK "https://openaccess.uoc.edu/bitstream/10609/112766/1/Ferreras_ET2019_Competences.pdf" </w:instrText>
      </w:r>
      <w:r>
        <w:fldChar w:fldCharType="separate"/>
      </w:r>
      <w:r>
        <w:rPr>
          <w:rStyle w:val="10"/>
        </w:rPr>
        <w:t>https://openaccess.uoc.edu/bitstream/10609/112766/1/Ferreras_ET2019_Competences.pdf</w:t>
      </w:r>
      <w:r>
        <w:rPr>
          <w:rStyle w:val="10"/>
        </w:rPr>
        <w:fldChar w:fldCharType="end"/>
      </w:r>
    </w:p>
    <w:p w14:paraId="53E4EE7E">
      <w:pPr>
        <w:ind w:left="720" w:hanging="720"/>
      </w:pPr>
      <w:r>
        <w:t xml:space="preserve">Floricic, T., 2020. Art-inspired hotels-competitiveness context and market positioning. </w:t>
      </w:r>
      <w:r>
        <w:rPr>
          <w:i/>
          <w:iCs/>
        </w:rPr>
        <w:t>Economic and Social Development: Book of Proceedings</w:t>
      </w:r>
      <w:r>
        <w:t xml:space="preserve">, pp.10-25. </w:t>
      </w:r>
      <w:r>
        <w:fldChar w:fldCharType="begin"/>
      </w:r>
      <w:r>
        <w:instrText xml:space="preserve"> HYPERLINK "https://www.researchgate.net/profile/Marija-Iles/publication/356186962_THE_IMPACT_OF_FISCAL_AUTONOMY_ON_REGIONAL_DEVELOPMENT_IN_THE_REPUBLIC_OF_CROATIA/links/618fa04d07be5f31b776c276/THE-IMPACT-OF-FISCAL-AUTONOMY-ON-REGIONAL-DEVELOPMENT-IN-THE-REPUBLIC-OF-CROATIA.pdf" \l "page=19" </w:instrText>
      </w:r>
      <w:r>
        <w:fldChar w:fldCharType="separate"/>
      </w:r>
      <w:r>
        <w:rPr>
          <w:rStyle w:val="10"/>
        </w:rPr>
        <w:t>https://www.researchgate.net/profile/Marija-Iles/publication/356186962_THE_IMPACT_OF_FISCAL_AUTONOMY_ON_REGIONAL_DEVELOPMENT_IN_THE_REPUBLIC_OF_CROATIA/links/618fa04d07be5f31b776c276/THE-IMPACT-OF-FISCAL-AUTONOMY-ON-REGIONAL-DEVELOPMENT-IN-THE-REPUBLIC-OF-CROATIA.pdf#page=19</w:t>
      </w:r>
      <w:r>
        <w:rPr>
          <w:rStyle w:val="10"/>
        </w:rPr>
        <w:fldChar w:fldCharType="end"/>
      </w:r>
    </w:p>
    <w:p w14:paraId="109E4B51">
      <w:pPr>
        <w:ind w:left="720" w:hanging="720"/>
      </w:pPr>
      <w:r>
        <w:t xml:space="preserve">Gibbs, L. and Slevitch, L., 2019. Integrating technical and emotional competencies in hospitality education. </w:t>
      </w:r>
      <w:r>
        <w:rPr>
          <w:i/>
          <w:iCs/>
        </w:rPr>
        <w:t>Journal of Hospitality and Tourism Education</w:t>
      </w:r>
      <w:r>
        <w:t>, </w:t>
      </w:r>
      <w:r>
        <w:rPr>
          <w:i/>
          <w:iCs/>
        </w:rPr>
        <w:t>31</w:t>
      </w:r>
      <w:r>
        <w:t>(2), pp.99-110. https://www.researchgate.net/profile/Lisa-Slevitch-2/publication/327755595_Integrating_Technical_and_Emotional_Competences_in_Hospitality_Education/links/5ba2b15ba6fdccd3cb64935f/Integrating-Technical-and-Emotional-Competences-in-Hospitality-Education.pdf</w:t>
      </w:r>
    </w:p>
    <w:p w14:paraId="23BC195A">
      <w:pPr>
        <w:ind w:left="720" w:hanging="720"/>
      </w:pPr>
      <w:r>
        <w:t xml:space="preserve"> Gibbs, L.D., 2015. </w:t>
      </w:r>
      <w:r>
        <w:rPr>
          <w:i/>
          <w:iCs/>
        </w:rPr>
        <w:t>Integrating technical and emotional competencies in hospitality education using a competency-based framework</w:t>
      </w:r>
      <w:r>
        <w:t xml:space="preserve"> (Doctoral dissertation, Oklahoma State University). </w:t>
      </w:r>
      <w:r>
        <w:fldChar w:fldCharType="begin"/>
      </w:r>
      <w:r>
        <w:instrText xml:space="preserve"> HYPERLINK "https://shareok.org/bitstream/handle/11244/48901/Gibbs_okstate_0664D_14372.pdf?sequence=1" </w:instrText>
      </w:r>
      <w:r>
        <w:fldChar w:fldCharType="separate"/>
      </w:r>
      <w:r>
        <w:rPr>
          <w:rStyle w:val="10"/>
        </w:rPr>
        <w:t>https://shareok.org/bitstream/handle/11244/48901/Gibbs_okstate_0664D_14372.pdf?sequence=1</w:t>
      </w:r>
      <w:r>
        <w:rPr>
          <w:rStyle w:val="10"/>
        </w:rPr>
        <w:fldChar w:fldCharType="end"/>
      </w:r>
    </w:p>
    <w:p w14:paraId="02254AA5">
      <w:pPr>
        <w:ind w:left="720" w:hanging="720"/>
      </w:pPr>
      <w:r>
        <w:t>Goldingay, S., Hitch, D., Carrington, A., Nipperess, S. and Rosario, V., 2016. Transforming roles to support student development of academic literacies: A reflection on one team’s experience. </w:t>
      </w:r>
      <w:r>
        <w:rPr>
          <w:i/>
          <w:iCs/>
        </w:rPr>
        <w:t>Reflective Practice</w:t>
      </w:r>
      <w:r>
        <w:t>, </w:t>
      </w:r>
      <w:r>
        <w:rPr>
          <w:i/>
          <w:iCs/>
        </w:rPr>
        <w:t>17</w:t>
      </w:r>
      <w:r>
        <w:t xml:space="preserve">(3), pp.334-346. </w:t>
      </w:r>
      <w:r>
        <w:fldChar w:fldCharType="begin"/>
      </w:r>
      <w:r>
        <w:instrText xml:space="preserve"> HYPERLINK "https://www.tandfonline.com/doi/abs/10.1080/14623943.2016.1164682" </w:instrText>
      </w:r>
      <w:r>
        <w:fldChar w:fldCharType="separate"/>
      </w:r>
      <w:r>
        <w:rPr>
          <w:rStyle w:val="10"/>
        </w:rPr>
        <w:t>https://www.tandfonline.com/doi/abs/10.1080/14623943.2016.1164682</w:t>
      </w:r>
      <w:r>
        <w:rPr>
          <w:rStyle w:val="10"/>
        </w:rPr>
        <w:fldChar w:fldCharType="end"/>
      </w:r>
    </w:p>
    <w:p w14:paraId="6BAD5137">
      <w:pPr>
        <w:ind w:left="720" w:hanging="720"/>
      </w:pPr>
      <w:r>
        <w:t>Grbich C. 2006, Qualitative Data Analysis, Sage Publications Ltd</w:t>
      </w:r>
    </w:p>
    <w:p w14:paraId="73118A70">
      <w:r>
        <w:t xml:space="preserve">Green, S. 2022. </w:t>
      </w:r>
      <w:r>
        <w:rPr>
          <w:i/>
          <w:iCs/>
        </w:rPr>
        <w:t>Hotel Operations in Urban Locations</w:t>
      </w:r>
      <w:r>
        <w:t>. Manchester: Operations Quarterly.</w:t>
      </w:r>
    </w:p>
    <w:p w14:paraId="02F8EB58">
      <w:pPr>
        <w:ind w:left="720" w:hanging="720"/>
      </w:pPr>
      <w:r>
        <w:t>Greetham, B. 2014 How to Write your Undergraduate Dissertation, Palgrave Macmillan, Basingstoke.</w:t>
      </w:r>
    </w:p>
    <w:p w14:paraId="22693DCD">
      <w:pPr>
        <w:ind w:left="720" w:hanging="720"/>
      </w:pPr>
      <w:r>
        <w:t>Hinson, R.E., Mensah, I., Amoako, G.K., Mensah, E.A., Coffie, I. and Khosa, E., 2024. </w:t>
      </w:r>
      <w:r>
        <w:rPr>
          <w:i/>
          <w:iCs/>
        </w:rPr>
        <w:t>Hospitality and Tourism Marketing: Building Customer Driven Hospitality and Tourism Organizations</w:t>
      </w:r>
      <w:r>
        <w:t>. CRC Press.</w:t>
      </w:r>
    </w:p>
    <w:p w14:paraId="3A74A91B">
      <w:pPr>
        <w:ind w:left="720" w:hanging="720"/>
      </w:pPr>
      <w:r>
        <w:t>Holder, N.A.K.A., Sim, Z.L., Foong, C.C. and Pallath, V., 2019. Developing a Reflection Guiding Tool for underperforming medical students: An action research project. </w:t>
      </w:r>
      <w:r>
        <w:rPr>
          <w:i/>
          <w:iCs/>
        </w:rPr>
        <w:t>Tuning Journal for Higher Education</w:t>
      </w:r>
      <w:r>
        <w:t>, </w:t>
      </w:r>
      <w:r>
        <w:rPr>
          <w:i/>
          <w:iCs/>
        </w:rPr>
        <w:t>7</w:t>
      </w:r>
      <w:r>
        <w:t xml:space="preserve">(1), pp.115-163. </w:t>
      </w:r>
      <w:r>
        <w:fldChar w:fldCharType="begin"/>
      </w:r>
      <w:r>
        <w:instrText xml:space="preserve"> HYPERLINK "https://www.tuningjournal.org/index.php/tuningjournal/article/view/1629" </w:instrText>
      </w:r>
      <w:r>
        <w:fldChar w:fldCharType="separate"/>
      </w:r>
      <w:r>
        <w:rPr>
          <w:rStyle w:val="10"/>
        </w:rPr>
        <w:t>https://www.tuningjournal.org/index.php/tuningjournal/article/view/1629</w:t>
      </w:r>
      <w:r>
        <w:rPr>
          <w:rStyle w:val="10"/>
        </w:rPr>
        <w:fldChar w:fldCharType="end"/>
      </w:r>
      <w:r>
        <w:t xml:space="preserve"> </w:t>
      </w:r>
    </w:p>
    <w:p w14:paraId="2B5D28BA">
      <w:pPr>
        <w:pStyle w:val="11"/>
        <w:spacing w:before="0" w:beforeAutospacing="0" w:after="0" w:afterAutospacing="0" w:line="360" w:lineRule="auto"/>
        <w:ind w:left="720" w:hanging="720"/>
      </w:pPr>
      <w:r>
        <w:t xml:space="preserve">IHG. 2023. “IHG Hotels &amp; Resorts - Book Hotels Online at over 5,500 Hotels.” IHG. 2023. </w:t>
      </w:r>
      <w:r>
        <w:fldChar w:fldCharType="begin"/>
      </w:r>
      <w:r>
        <w:instrText xml:space="preserve"> HYPERLINK "https://www.ihg.com/hotels/us/en/reservation" </w:instrText>
      </w:r>
      <w:r>
        <w:fldChar w:fldCharType="separate"/>
      </w:r>
      <w:r>
        <w:rPr>
          <w:rStyle w:val="10"/>
        </w:rPr>
        <w:t>https://www.ihg.com/hotels/us/en/reservation</w:t>
      </w:r>
      <w:r>
        <w:rPr>
          <w:rStyle w:val="10"/>
        </w:rPr>
        <w:fldChar w:fldCharType="end"/>
      </w:r>
      <w:r>
        <w:t xml:space="preserve">. </w:t>
      </w:r>
    </w:p>
    <w:p w14:paraId="2888542A">
      <w:r>
        <w:t xml:space="preserve">Johnson, R. et al. 2022. </w:t>
      </w:r>
      <w:r>
        <w:rPr>
          <w:i/>
          <w:iCs/>
        </w:rPr>
        <w:t>Customer Loyalty in Hospitality</w:t>
      </w:r>
      <w:r>
        <w:t>. Cambridge: Hospitality Review.</w:t>
      </w:r>
    </w:p>
    <w:p w14:paraId="1111A38E">
      <w:pPr>
        <w:ind w:left="720" w:hanging="720"/>
      </w:pPr>
      <w:r>
        <w:t>Juliet, M.P., 2020. Students’ reflections on collaborated project-based learning in the department of ecotourism. </w:t>
      </w:r>
      <w:r>
        <w:rPr>
          <w:i/>
          <w:iCs/>
        </w:rPr>
        <w:t>African Journal of Hospitality, Tourism and Leisure</w:t>
      </w:r>
      <w:r>
        <w:t>, </w:t>
      </w:r>
      <w:r>
        <w:rPr>
          <w:i/>
          <w:iCs/>
        </w:rPr>
        <w:t>9</w:t>
      </w:r>
      <w:r>
        <w:t xml:space="preserve">(1), pp.1-14. </w:t>
      </w:r>
      <w:r>
        <w:fldChar w:fldCharType="begin"/>
      </w:r>
      <w:r>
        <w:instrText xml:space="preserve"> HYPERLINK "https://www.ajhtl.com/uploads/7/1/6/3/7163688/article_41_vol_9_1__2020_dut.pdf" </w:instrText>
      </w:r>
      <w:r>
        <w:fldChar w:fldCharType="separate"/>
      </w:r>
      <w:r>
        <w:rPr>
          <w:rStyle w:val="10"/>
        </w:rPr>
        <w:t>https://www.ajhtl.com/uploads/7/1/6/3/7163688/article_41_vol_9_1__2020_dut.pdf</w:t>
      </w:r>
      <w:r>
        <w:rPr>
          <w:rStyle w:val="10"/>
        </w:rPr>
        <w:fldChar w:fldCharType="end"/>
      </w:r>
    </w:p>
    <w:p w14:paraId="6CBC3F52">
      <w:pPr>
        <w:ind w:left="720" w:hanging="720"/>
      </w:pPr>
      <w:r>
        <w:t>Kandampully, J. and Solnet, D., 2024. Service Management Principles for Hospitality &amp; Tourism in the Age of Digital Technology.</w:t>
      </w:r>
    </w:p>
    <w:p w14:paraId="0CD62A99">
      <w:pPr>
        <w:ind w:left="720" w:hanging="720"/>
      </w:pPr>
      <w:r>
        <w:t>Katsoni, V. and Cassar, G., 2024. </w:t>
      </w:r>
      <w:r>
        <w:rPr>
          <w:i/>
          <w:iCs/>
        </w:rPr>
        <w:t>Recent advancements in tourism business, technology and social sciences</w:t>
      </w:r>
      <w:r>
        <w:t>. Springer Nature Switzerland AG.</w:t>
      </w:r>
    </w:p>
    <w:p w14:paraId="0F2CE229">
      <w:pPr>
        <w:ind w:left="720" w:hanging="720"/>
      </w:pPr>
      <w:r>
        <w:t>Kayra, F., Taşcı, D., Yalçınkaya, A. and Koç, U., 2024. Translation And Diffusion Process of The Shopping Mall Form: A Case Study. </w:t>
      </w:r>
      <w:r>
        <w:rPr>
          <w:i/>
          <w:iCs/>
        </w:rPr>
        <w:t>Sosyoekonomi</w:t>
      </w:r>
      <w:r>
        <w:t>, </w:t>
      </w:r>
      <w:r>
        <w:rPr>
          <w:i/>
          <w:iCs/>
        </w:rPr>
        <w:t>32</w:t>
      </w:r>
      <w:r>
        <w:t>(59), pp.49-89.</w:t>
      </w:r>
    </w:p>
    <w:p w14:paraId="47ED09AC">
      <w:pPr>
        <w:ind w:left="720" w:hanging="720"/>
      </w:pPr>
      <w:r>
        <w:t>Klenert, A., 2021. Capitalising on Internal Collaboration: Redesigning the Placement Preparation Process for an International Postgraduate Hospitality Programme. </w:t>
      </w:r>
      <w:r>
        <w:rPr>
          <w:i/>
          <w:iCs/>
        </w:rPr>
        <w:t>Practical Learning in Hospitality Education</w:t>
      </w:r>
      <w:r>
        <w:t>. https://uq.pressbooks.pub/hospitalityeducation/chapter/chapter-15-capitalising-on-internal-collaboration-redesigning-the-placement-preparation-process-for-an-international-postgraduate-hospitality-programme/</w:t>
      </w:r>
    </w:p>
    <w:p w14:paraId="6B98EFF6">
      <w:pPr>
        <w:ind w:left="720" w:hanging="720"/>
      </w:pPr>
      <w:r>
        <w:t>Kraak, J.M., Griep, Y. and Altman, Y., 2024. Self-initiated expatriates in menial jobs: Destructive psychological contracts in the hospitality sector. </w:t>
      </w:r>
      <w:r>
        <w:rPr>
          <w:i/>
          <w:iCs/>
        </w:rPr>
        <w:t>Economic and Industrial Democracy</w:t>
      </w:r>
      <w:r>
        <w:t>, </w:t>
      </w:r>
      <w:r>
        <w:rPr>
          <w:i/>
          <w:iCs/>
        </w:rPr>
        <w:t>45</w:t>
      </w:r>
      <w:r>
        <w:t>(2), pp.447-469.</w:t>
      </w:r>
    </w:p>
    <w:p w14:paraId="653AA075">
      <w:pPr>
        <w:ind w:left="720" w:hanging="720"/>
      </w:pPr>
      <w:r>
        <w:t>Kumar, P., Gupta, S.K., Korstanje, M.E. and Rout, P.C. eds., 2024. </w:t>
      </w:r>
      <w:r>
        <w:rPr>
          <w:i/>
          <w:iCs/>
        </w:rPr>
        <w:t>Achieving Sustainable Transformation in Tourism and Hospitality Sectors</w:t>
      </w:r>
      <w:r>
        <w:t>. IGI Global.</w:t>
      </w:r>
    </w:p>
    <w:p w14:paraId="152A9E85">
      <w:pPr>
        <w:ind w:left="720" w:hanging="720"/>
      </w:pPr>
      <w:r>
        <w:t>Lalu, J.A.C., 2024. </w:t>
      </w:r>
      <w:r>
        <w:rPr>
          <w:i/>
          <w:iCs/>
        </w:rPr>
        <w:t>An Internal Stakeholder Approach to the Evaluation of Ethical Behaviour in a Scoal Enterprise Hotel</w:t>
      </w:r>
      <w:r>
        <w:t> (Doctoral dissertation, University of East London).</w:t>
      </w:r>
    </w:p>
    <w:p w14:paraId="1F100B04">
      <w:pPr>
        <w:ind w:left="720" w:hanging="720"/>
      </w:pPr>
      <w:r>
        <w:t>Lashley, C., 2018. What to do about how to do: Reflections on the future direction of hospitality education and research. </w:t>
      </w:r>
      <w:r>
        <w:rPr>
          <w:i/>
          <w:iCs/>
        </w:rPr>
        <w:t>Research in Hospitality Management</w:t>
      </w:r>
      <w:r>
        <w:t>, </w:t>
      </w:r>
      <w:r>
        <w:rPr>
          <w:i/>
          <w:iCs/>
        </w:rPr>
        <w:t>8</w:t>
      </w:r>
      <w:r>
        <w:t xml:space="preserve">(2), pp.79-84. </w:t>
      </w:r>
      <w:r>
        <w:fldChar w:fldCharType="begin"/>
      </w:r>
      <w:r>
        <w:instrText xml:space="preserve"> HYPERLINK "https://www.ajol.info/index.php/rhm/article/download/181471/170862" </w:instrText>
      </w:r>
      <w:r>
        <w:fldChar w:fldCharType="separate"/>
      </w:r>
      <w:r>
        <w:rPr>
          <w:rStyle w:val="10"/>
        </w:rPr>
        <w:t>https://www.ajol.info/index.php/rhm/article/download/181471/170862</w:t>
      </w:r>
      <w:r>
        <w:rPr>
          <w:rStyle w:val="10"/>
        </w:rPr>
        <w:fldChar w:fldCharType="end"/>
      </w:r>
    </w:p>
    <w:p w14:paraId="458362DB">
      <w:r>
        <w:t xml:space="preserve">Lewis, D. 2022. </w:t>
      </w:r>
      <w:r>
        <w:rPr>
          <w:i/>
          <w:iCs/>
        </w:rPr>
        <w:t>Labour Trends in UK Hospitality</w:t>
      </w:r>
      <w:r>
        <w:t>. Birmingham: Workforce Dynamics.</w:t>
      </w:r>
    </w:p>
    <w:p w14:paraId="5C74538F">
      <w:pPr>
        <w:ind w:left="720" w:hanging="720"/>
      </w:pPr>
      <w:r>
        <w:t>Lin, G., 2024. Behavioral economic analysis of tourism demand.</w:t>
      </w:r>
    </w:p>
    <w:p w14:paraId="75B67348">
      <w:pPr>
        <w:ind w:left="720" w:hanging="720"/>
      </w:pPr>
      <w:r>
        <w:t>Lin, Y.H. and Tseng, Y.C., 2020. Learning English in tourism and hospitality internships overseas: reflections from six Taiwanese college students. </w:t>
      </w:r>
      <w:r>
        <w:rPr>
          <w:i/>
          <w:iCs/>
        </w:rPr>
        <w:t>Int J Eng. Linguistics</w:t>
      </w:r>
      <w:r>
        <w:t>, </w:t>
      </w:r>
      <w:r>
        <w:rPr>
          <w:i/>
          <w:iCs/>
        </w:rPr>
        <w:t>10</w:t>
      </w:r>
      <w:r>
        <w:t xml:space="preserve">(1), pp.10-5539. </w:t>
      </w:r>
      <w:r>
        <w:fldChar w:fldCharType="begin"/>
      </w:r>
      <w:r>
        <w:instrText xml:space="preserve"> HYPERLINK "https://pdfs.semanticscholar.org/c6fd/ca3d20437a42d2a4ebec9c7b88bd9e9e7a25.pdf" </w:instrText>
      </w:r>
      <w:r>
        <w:fldChar w:fldCharType="separate"/>
      </w:r>
      <w:r>
        <w:rPr>
          <w:rStyle w:val="10"/>
        </w:rPr>
        <w:t>https://pdfs.semanticscholar.org/c6fd/ca3d20437a42d2a4ebec9c7b88bd9e9e7a25.pdf</w:t>
      </w:r>
      <w:r>
        <w:rPr>
          <w:rStyle w:val="10"/>
        </w:rPr>
        <w:fldChar w:fldCharType="end"/>
      </w:r>
    </w:p>
    <w:p w14:paraId="7371854B">
      <w:pPr>
        <w:ind w:left="720" w:hanging="720"/>
      </w:pPr>
      <w:r>
        <w:t>Lodhi, R.N., Asif, M., Del Gesso, C. and Cobanoglu, C., 2024. Exploring the critical success factors of virtual reality adoption in the hotel industry. </w:t>
      </w:r>
      <w:r>
        <w:rPr>
          <w:i/>
          <w:iCs/>
        </w:rPr>
        <w:t>International Journal of Contemporary Hospitality Management</w:t>
      </w:r>
      <w:r>
        <w:t>, </w:t>
      </w:r>
      <w:r>
        <w:rPr>
          <w:i/>
          <w:iCs/>
        </w:rPr>
        <w:t>36</w:t>
      </w:r>
      <w:r>
        <w:t>(11), pp.3566-3586.</w:t>
      </w:r>
    </w:p>
    <w:p w14:paraId="65137D10">
      <w:pPr>
        <w:ind w:left="720" w:hanging="720"/>
      </w:pPr>
      <w:r>
        <w:t>Manfreda, A., Presbury, R., Richardson, S., Melissen, F. and King, J., 2024. A balancing act: Negotiating authenticity in luxury lodges. </w:t>
      </w:r>
      <w:r>
        <w:rPr>
          <w:i/>
          <w:iCs/>
        </w:rPr>
        <w:t>Journal of Vacation Marketing</w:t>
      </w:r>
      <w:r>
        <w:t>, </w:t>
      </w:r>
      <w:r>
        <w:rPr>
          <w:i/>
          <w:iCs/>
        </w:rPr>
        <w:t>30</w:t>
      </w:r>
      <w:r>
        <w:t>(4), pp.805-827.</w:t>
      </w:r>
    </w:p>
    <w:p w14:paraId="37B1C187">
      <w:pPr>
        <w:ind w:left="720" w:hanging="720"/>
      </w:pPr>
      <w:r>
        <w:t>Marshall, C. 2015, Designing Qualitative Research, 6</w:t>
      </w:r>
      <w:r>
        <w:rPr>
          <w:vertAlign w:val="superscript"/>
        </w:rPr>
        <w:t>th</w:t>
      </w:r>
      <w:r>
        <w:t xml:space="preserve"> Ed, Sage, London.</w:t>
      </w:r>
    </w:p>
    <w:p w14:paraId="395A3568">
      <w:pPr>
        <w:ind w:left="720" w:hanging="720"/>
      </w:pPr>
      <w:r>
        <w:t>McGiven, Y. 2006, The Practice of Market and Social Research, an Introduction, Prentice Hall, Harlow</w:t>
      </w:r>
    </w:p>
    <w:p w14:paraId="54BF96B2">
      <w:pPr>
        <w:ind w:left="720" w:hanging="720"/>
      </w:pPr>
      <w:r>
        <w:t>Motarjemi, Y., 2024. The Story of a Failed Food Safety Management, Whistleblowing, and Governance. </w:t>
      </w:r>
      <w:r>
        <w:rPr>
          <w:i/>
          <w:iCs/>
        </w:rPr>
        <w:t>Food Nutr J</w:t>
      </w:r>
      <w:r>
        <w:t>, </w:t>
      </w:r>
      <w:r>
        <w:rPr>
          <w:i/>
          <w:iCs/>
        </w:rPr>
        <w:t>9</w:t>
      </w:r>
      <w:r>
        <w:t>, p.313.</w:t>
      </w:r>
    </w:p>
    <w:p w14:paraId="5505022E">
      <w:pPr>
        <w:ind w:left="720" w:hanging="720"/>
      </w:pPr>
      <w:r>
        <w:t xml:space="preserve">Nazari, N., Abd Rahman, A., Ab Aziz, Y.B. and Hashim, H., 2020. The effect of customer satisfaction on the performance of small and medium-sized hotels. </w:t>
      </w:r>
      <w:r>
        <w:rPr>
          <w:i/>
          <w:iCs/>
        </w:rPr>
        <w:t>Tourism and hospitality management</w:t>
      </w:r>
      <w:r>
        <w:t>, </w:t>
      </w:r>
      <w:r>
        <w:rPr>
          <w:i/>
          <w:iCs/>
        </w:rPr>
        <w:t>26</w:t>
      </w:r>
      <w:r>
        <w:t xml:space="preserve">(1), pp.69-96. </w:t>
      </w:r>
      <w:r>
        <w:fldChar w:fldCharType="begin"/>
      </w:r>
      <w:r>
        <w:instrText xml:space="preserve"> HYPERLINK "https://hrcak.srce.hr/235130" </w:instrText>
      </w:r>
      <w:r>
        <w:fldChar w:fldCharType="separate"/>
      </w:r>
      <w:r>
        <w:rPr>
          <w:rStyle w:val="10"/>
        </w:rPr>
        <w:t>https://hrcak.srce.hr/235130</w:t>
      </w:r>
      <w:r>
        <w:rPr>
          <w:rStyle w:val="10"/>
        </w:rPr>
        <w:fldChar w:fldCharType="end"/>
      </w:r>
    </w:p>
    <w:p w14:paraId="51D0808C">
      <w:pPr>
        <w:ind w:left="720" w:hanging="720"/>
      </w:pPr>
      <w:r>
        <w:t xml:space="preserve">Panggabean, E.D., 2023. ENGLISH COMMUNICATION SKILLS FOR FRONT OFFICE STAFF: WHAT AND WHY? </w:t>
      </w:r>
      <w:r>
        <w:rPr>
          <w:i/>
          <w:iCs/>
        </w:rPr>
        <w:t>SKYLANDSEA PROFESIONAL Jurnal Ekonomi, Bisnis dan Teknologi</w:t>
      </w:r>
      <w:r>
        <w:t>, </w:t>
      </w:r>
      <w:r>
        <w:rPr>
          <w:i/>
          <w:iCs/>
        </w:rPr>
        <w:t>3</w:t>
      </w:r>
      <w:r>
        <w:t>(1), pp.70-76. https://jurnal.yappsu.org/index.php/skylandsea/article/download/133/138</w:t>
      </w:r>
    </w:p>
    <w:p w14:paraId="46E063D5">
      <w:pPr>
        <w:ind w:left="720" w:hanging="720"/>
      </w:pPr>
      <w:r>
        <w:t>Peshkova, E., 2024. </w:t>
      </w:r>
      <w:r>
        <w:rPr>
          <w:i/>
          <w:iCs/>
        </w:rPr>
        <w:t>Commitment on Call: An Exploratory Study of Contingent Gig Workers’ Engagement in Cardiff's Food and Beverage SMEs</w:t>
      </w:r>
      <w:r>
        <w:t> (Doctoral dissertation, Cardiff Metropolitan University).</w:t>
      </w:r>
    </w:p>
    <w:p w14:paraId="2962CE94">
      <w:pPr>
        <w:ind w:left="720" w:hanging="720"/>
      </w:pPr>
      <w:r>
        <w:t>Putra, F.K.K. and Law, R., 2024. Critical success factors for virtual hotel operator partnership with small-and medium-sized hotels: perspectives of owners and operators. </w:t>
      </w:r>
      <w:r>
        <w:rPr>
          <w:i/>
          <w:iCs/>
        </w:rPr>
        <w:t>Journal of Hospitality and Tourism Insights</w:t>
      </w:r>
      <w:r>
        <w:t>, </w:t>
      </w:r>
      <w:r>
        <w:rPr>
          <w:i/>
          <w:iCs/>
        </w:rPr>
        <w:t>7</w:t>
      </w:r>
      <w:r>
        <w:t>(3), pp.1391-1411.</w:t>
      </w:r>
    </w:p>
    <w:p w14:paraId="4E9BC255">
      <w:pPr>
        <w:ind w:left="720" w:hanging="720"/>
      </w:pPr>
      <w:r>
        <w:t xml:space="preserve">Raha, S. and Ariffin, H.F., 2017. Predictors of training and job performance of 3-star and 4-star hotel front-line employees. </w:t>
      </w:r>
      <w:r>
        <w:fldChar w:fldCharType="begin"/>
      </w:r>
      <w:r>
        <w:instrText xml:space="preserve"> HYPERLINK "https://fhtm.uitm.edu.my/images/jthca/Vol9Issue2/2-08.pdf" </w:instrText>
      </w:r>
      <w:r>
        <w:fldChar w:fldCharType="separate"/>
      </w:r>
      <w:r>
        <w:rPr>
          <w:rStyle w:val="10"/>
        </w:rPr>
        <w:t>https://fhtm.uitm.edu.my/images/jthca/Vol9Issue2/2-08.pdf</w:t>
      </w:r>
      <w:r>
        <w:rPr>
          <w:rStyle w:val="10"/>
        </w:rPr>
        <w:fldChar w:fldCharType="end"/>
      </w:r>
    </w:p>
    <w:p w14:paraId="487B040E">
      <w:pPr>
        <w:ind w:left="720" w:hanging="720"/>
      </w:pPr>
      <w:r>
        <w:t>Rege, V., 2024. </w:t>
      </w:r>
      <w:r>
        <w:rPr>
          <w:i/>
          <w:iCs/>
        </w:rPr>
        <w:t>The perceived values of professional certification to hospitality workers: A Value-Attitude-Behavior (VAB) model</w:t>
      </w:r>
      <w:r>
        <w:t> (Doctoral dissertation, Iowa State University).</w:t>
      </w:r>
    </w:p>
    <w:p w14:paraId="32576A5F">
      <w:pPr>
        <w:ind w:left="720" w:hanging="720"/>
      </w:pPr>
      <w:r>
        <w:t>Robson, C. 2016, Real World Research, 2nd Ed, Blackwell: Oxford</w:t>
      </w:r>
    </w:p>
    <w:p w14:paraId="5E989DD2">
      <w:pPr>
        <w:ind w:left="720" w:hanging="720"/>
      </w:pPr>
      <w:r>
        <w:t>Safonova, K., 2024. The Impact of One Unique Accommodation Unit on a Hospitality Business.</w:t>
      </w:r>
    </w:p>
    <w:p w14:paraId="1FEB5CEE">
      <w:pPr>
        <w:ind w:left="720" w:hanging="720"/>
      </w:pPr>
      <w:r>
        <w:t>Şahin, E., Yiğitoğlu, V., Gök Demir, Z., Karakaya, Ç., Erendağ Sümer, F. and Güneri, B., 2024. Circular Economy for Sustainability: A Bibliometric Analysis for the Tourism/Hospitality Field. </w:t>
      </w:r>
      <w:r>
        <w:rPr>
          <w:i/>
          <w:iCs/>
        </w:rPr>
        <w:t>Sustainability (Switzerland)</w:t>
      </w:r>
      <w:r>
        <w:t>, </w:t>
      </w:r>
      <w:r>
        <w:rPr>
          <w:i/>
          <w:iCs/>
        </w:rPr>
        <w:t>16</w:t>
      </w:r>
      <w:r>
        <w:t>(15).</w:t>
      </w:r>
    </w:p>
    <w:p w14:paraId="2358CF8F">
      <w:pPr>
        <w:ind w:left="720" w:hanging="720"/>
      </w:pPr>
      <w:r>
        <w:t>Salama, A.F., 2024. The Impact of AI Applications (Virtual Reality and Augmented Reality) in the Hospitality Industry: Opportunities and Challenges. </w:t>
      </w:r>
      <w:r>
        <w:rPr>
          <w:i/>
          <w:iCs/>
        </w:rPr>
        <w:t>Journal of Association of Arab Universities for Tourism and Hospitality</w:t>
      </w:r>
      <w:r>
        <w:t>.</w:t>
      </w:r>
    </w:p>
    <w:p w14:paraId="211F642A">
      <w:pPr>
        <w:ind w:left="720" w:hanging="720"/>
      </w:pPr>
      <w:r>
        <w:t>Saribaş, Ö. and Demir, C., 2024. Sensory experiences in hospitality industry: exploring their influence on satisfaction, decision-making and revisit intentions. </w:t>
      </w:r>
      <w:r>
        <w:rPr>
          <w:i/>
          <w:iCs/>
        </w:rPr>
        <w:t>Worldwide Hospitality and Tourism Themes</w:t>
      </w:r>
      <w:r>
        <w:t>.</w:t>
      </w:r>
    </w:p>
    <w:p w14:paraId="4C52501C">
      <w:pPr>
        <w:ind w:left="720" w:hanging="720"/>
      </w:pPr>
      <w:r>
        <w:t>Saunders, M., Lewis, P. and Thornhill, A. 2012 Research Methods for Business Students, FT/Prentice Hall: Harlow by step guide. New York: Palgrave.</w:t>
      </w:r>
    </w:p>
    <w:p w14:paraId="0CD82C80">
      <w:pPr>
        <w:ind w:left="720" w:hanging="720"/>
      </w:pPr>
      <w:r>
        <w:t xml:space="preserve">Saxena, S.K., 2019. Training methods are used for the development of employees in the hotel industry. </w:t>
      </w:r>
      <w:r>
        <w:rPr>
          <w:i/>
          <w:iCs/>
        </w:rPr>
        <w:t>International Journal of Management, IT and Engineering</w:t>
      </w:r>
      <w:r>
        <w:t>, </w:t>
      </w:r>
      <w:r>
        <w:rPr>
          <w:i/>
          <w:iCs/>
        </w:rPr>
        <w:t>9</w:t>
      </w:r>
      <w:r>
        <w:t>(6), pp.425-439. https://www.enrichedpublications.com/ep_admin/jounral/pdf/1704956403.pdf#page=35</w:t>
      </w:r>
    </w:p>
    <w:p w14:paraId="5C2FD44F">
      <w:pPr>
        <w:ind w:left="720" w:hanging="720"/>
      </w:pPr>
      <w:r>
        <w:t>Shafawu, A.L.H.A.S.S.A.N., 2016. </w:t>
      </w:r>
      <w:r>
        <w:rPr>
          <w:i/>
          <w:iCs/>
        </w:rPr>
        <w:t>An assessment of customer satisfaction of front desk operation a case study of modern city hotel in the Tamale Metropolis</w:t>
      </w:r>
      <w:r>
        <w:t xml:space="preserve"> (Doctoral dissertation, University of Education, Winneba). </w:t>
      </w:r>
      <w:r>
        <w:fldChar w:fldCharType="begin"/>
      </w:r>
      <w:r>
        <w:instrText xml:space="preserve"> HYPERLINK "https://ir.uew.edu.gh/bitstream/handle/123456789/2026/An%20assessment%20of%20customer%20satisfaction%20of%20front%20desk%20operation%20a%20case%20study%20of%20modern%20city%20hotel%20in%20the%20Tamale%20Metropolis.pdf?sequence=1&amp;isAllowed" </w:instrText>
      </w:r>
      <w:r>
        <w:fldChar w:fldCharType="separate"/>
      </w:r>
      <w:r>
        <w:rPr>
          <w:rStyle w:val="10"/>
        </w:rPr>
        <w:t>https://ir.uew.edu.gh/bitstream/handle/123456789/2026/An%20assessment%20of%20customer%20satisfaction%20of%20front%20desk%20operation%20a%20case%20study%20of%20modern%20city%20hotel%20in%20the%20Tamale%20Metropolis.pdf?sequence=1andisAllowed</w:t>
      </w:r>
      <w:r>
        <w:rPr>
          <w:rStyle w:val="10"/>
        </w:rPr>
        <w:fldChar w:fldCharType="end"/>
      </w:r>
    </w:p>
    <w:p w14:paraId="31F0C22D">
      <w:pPr>
        <w:ind w:left="720" w:hanging="720"/>
      </w:pPr>
      <w:r>
        <w:t>Silverman, D. 2011, Qualitative Research Methods, 2</w:t>
      </w:r>
      <w:r>
        <w:rPr>
          <w:vertAlign w:val="superscript"/>
        </w:rPr>
        <w:t>nd</w:t>
      </w:r>
      <w:r>
        <w:t xml:space="preserve"> Ed, Sage: London</w:t>
      </w:r>
    </w:p>
    <w:p w14:paraId="7C560C44">
      <w:pPr>
        <w:ind w:left="720" w:hanging="720"/>
      </w:pPr>
      <w:r>
        <w:t>Simantiraki, E. and Dimou, I., 2016. UNDERGRADUATE TOURISM EDUCATION IN GREECE: GRADUATES’EMPLOYMENT IN THE HOSPITALITY INDUSTRY. </w:t>
      </w:r>
      <w:r>
        <w:rPr>
          <w:i/>
          <w:iCs/>
        </w:rPr>
        <w:t>tourismos</w:t>
      </w:r>
      <w:r>
        <w:t>, </w:t>
      </w:r>
      <w:r>
        <w:rPr>
          <w:i/>
          <w:iCs/>
        </w:rPr>
        <w:t>11</w:t>
      </w:r>
      <w:r>
        <w:t xml:space="preserve">(3), pp.113-132. </w:t>
      </w:r>
      <w:r>
        <w:fldChar w:fldCharType="begin"/>
      </w:r>
      <w:r>
        <w:instrText xml:space="preserve"> HYPERLINK "https://tourismosjournal.aegean.gr/article/download/484/434" </w:instrText>
      </w:r>
      <w:r>
        <w:fldChar w:fldCharType="separate"/>
      </w:r>
      <w:r>
        <w:rPr>
          <w:rStyle w:val="10"/>
        </w:rPr>
        <w:t>https://tourismosjournal.aegean.gr/article/download/484/434</w:t>
      </w:r>
      <w:r>
        <w:rPr>
          <w:rStyle w:val="10"/>
        </w:rPr>
        <w:fldChar w:fldCharType="end"/>
      </w:r>
    </w:p>
    <w:p w14:paraId="0C217754">
      <w:pPr>
        <w:ind w:left="720" w:hanging="720"/>
      </w:pPr>
      <w:r>
        <w:t>Singh, A., Tyagi, P.K. and Garg, A. eds., 2024. </w:t>
      </w:r>
      <w:r>
        <w:rPr>
          <w:i/>
          <w:iCs/>
        </w:rPr>
        <w:t>Sustainable Disposal Methods of Food Wastes in Hospitality Operations</w:t>
      </w:r>
      <w:r>
        <w:t>. IGI Global.</w:t>
      </w:r>
    </w:p>
    <w:p w14:paraId="7AEB9745">
      <w:pPr>
        <w:ind w:left="720" w:hanging="720"/>
      </w:pPr>
      <w:r>
        <w:t>Singh, M.A., Bhinder, H.S. and Joshi, G.K., 2019. A Study on Future Employment Preferences among Final Year Hotel Management Graduates. </w:t>
      </w:r>
      <w:r>
        <w:rPr>
          <w:i/>
          <w:iCs/>
        </w:rPr>
        <w:t>Think India Journal</w:t>
      </w:r>
      <w:r>
        <w:t>, </w:t>
      </w:r>
      <w:r>
        <w:rPr>
          <w:i/>
          <w:iCs/>
        </w:rPr>
        <w:t>22</w:t>
      </w:r>
      <w:r>
        <w:t xml:space="preserve">(14), pp.15443-15458. </w:t>
      </w:r>
      <w:r>
        <w:fldChar w:fldCharType="begin"/>
      </w:r>
      <w:r>
        <w:instrText xml:space="preserve"> HYPERLINK "https://thinkindiaquarterly.org/index.php/think-india/article/download/17151/12181" </w:instrText>
      </w:r>
      <w:r>
        <w:fldChar w:fldCharType="separate"/>
      </w:r>
      <w:r>
        <w:rPr>
          <w:rStyle w:val="10"/>
        </w:rPr>
        <w:t>https://thinkindiaquarterly.org/index.php/think-india/article/download/17151/12181</w:t>
      </w:r>
      <w:r>
        <w:rPr>
          <w:rStyle w:val="10"/>
        </w:rPr>
        <w:fldChar w:fldCharType="end"/>
      </w:r>
    </w:p>
    <w:p w14:paraId="3B173664">
      <w:pPr>
        <w:ind w:left="720" w:hanging="720"/>
      </w:pPr>
      <w:r>
        <w:t>Tajeddini, K., Gamage, T.C., Tajdini, J., Hameed, W.U. and Tajeddini, O., 2024. Exploring the effects of service innovation ambidexterity on service design in the tourism and hospitality industry. </w:t>
      </w:r>
      <w:r>
        <w:rPr>
          <w:i/>
          <w:iCs/>
        </w:rPr>
        <w:t>International Journal of Hospitality Management</w:t>
      </w:r>
      <w:r>
        <w:t>, </w:t>
      </w:r>
      <w:r>
        <w:rPr>
          <w:i/>
          <w:iCs/>
        </w:rPr>
        <w:t>119</w:t>
      </w:r>
      <w:r>
        <w:t>, p.103730.</w:t>
      </w:r>
    </w:p>
    <w:p w14:paraId="048E6BC7">
      <w:r>
        <w:t xml:space="preserve">Taylor, K. and Adams, L. 2023. </w:t>
      </w:r>
      <w:r>
        <w:rPr>
          <w:i/>
          <w:iCs/>
        </w:rPr>
        <w:t>Sustainability Practices in Hospitality</w:t>
      </w:r>
      <w:r>
        <w:t>. London: Green Travel Insights.</w:t>
      </w:r>
    </w:p>
    <w:p w14:paraId="4A5B0C05">
      <w:pPr>
        <w:ind w:left="720" w:hanging="720"/>
      </w:pPr>
      <w:r>
        <w:t xml:space="preserve">Tripadvisor. 2024. “TripAdvisor: Read Reviews, Compare Prices &amp; Book.” TripAdvisor. Tripadvisor. 2024. </w:t>
      </w:r>
      <w:r>
        <w:fldChar w:fldCharType="begin"/>
      </w:r>
      <w:r>
        <w:instrText xml:space="preserve"> HYPERLINK "https://www.tripadvisor.com/" </w:instrText>
      </w:r>
      <w:r>
        <w:fldChar w:fldCharType="separate"/>
      </w:r>
      <w:r>
        <w:rPr>
          <w:rStyle w:val="10"/>
        </w:rPr>
        <w:t>https://www.tripadvisor.com/</w:t>
      </w:r>
      <w:r>
        <w:rPr>
          <w:rStyle w:val="10"/>
        </w:rPr>
        <w:fldChar w:fldCharType="end"/>
      </w:r>
      <w:r>
        <w:t xml:space="preserve">. </w:t>
      </w:r>
    </w:p>
    <w:p w14:paraId="66C975C6">
      <w:pPr>
        <w:ind w:left="720" w:hanging="720"/>
      </w:pPr>
      <w:r>
        <w:t>Veal, A J (2006), Research Methods for Leisure and Tourism, 3rd Ed, Financial Times/ Prentice Hall</w:t>
      </w:r>
    </w:p>
    <w:p w14:paraId="59B82DE1">
      <w:pPr>
        <w:ind w:left="720" w:hanging="720"/>
      </w:pPr>
      <w:r>
        <w:t>Wei, H.C., 2024. </w:t>
      </w:r>
      <w:r>
        <w:rPr>
          <w:i/>
          <w:iCs/>
        </w:rPr>
        <w:t>A Strategic Evaluation Model for Hotel Investments: A Value Management Approach for Key Stakeholders</w:t>
      </w:r>
      <w:r>
        <w:t> (Doctoral dissertation, University of Wales Trinity Saint David).</w:t>
      </w:r>
    </w:p>
    <w:p w14:paraId="09C501BC">
      <w:r>
        <w:t xml:space="preserve">Wilson, H. 2022. </w:t>
      </w:r>
      <w:r>
        <w:rPr>
          <w:i/>
          <w:iCs/>
        </w:rPr>
        <w:t>Corporate Trends in Hotel Events</w:t>
      </w:r>
      <w:r>
        <w:t>. Edinburgh: Business Travel Journal.</w:t>
      </w:r>
    </w:p>
    <w:p w14:paraId="65E03979">
      <w:pPr>
        <w:ind w:left="720" w:hanging="720"/>
      </w:pPr>
      <w:r>
        <w:t>Wu, Y., Li, J. and Liu, J., 2024. Trends in Digitalized Hospitality Services: Accor Hotels Group’s Digital Transformation. </w:t>
      </w:r>
      <w:r>
        <w:rPr>
          <w:i/>
          <w:iCs/>
        </w:rPr>
        <w:t>Journal of Design Service and Social Innovation</w:t>
      </w:r>
      <w:r>
        <w:t>, </w:t>
      </w:r>
      <w:r>
        <w:rPr>
          <w:i/>
          <w:iCs/>
        </w:rPr>
        <w:t>2</w:t>
      </w:r>
      <w:r>
        <w:t>(3).</w:t>
      </w:r>
    </w:p>
    <w:p w14:paraId="6609CF4A">
      <w:r>
        <w:t xml:space="preserve">Yin, R. K. 2003, Case Study Research, 4th Ed, Sage: London </w:t>
      </w:r>
    </w:p>
    <w:p w14:paraId="61240E9D">
      <w:pPr>
        <w:ind w:left="720" w:hanging="720"/>
      </w:pPr>
    </w:p>
    <w:p w14:paraId="4A3798CE"/>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AE817F9"/>
    <w:multiLevelType w:val="multilevel"/>
    <w:tmpl w:val="0AE817F9"/>
    <w:lvl w:ilvl="0" w:tentative="0">
      <w:start w:val="2"/>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1CFB752E"/>
    <w:multiLevelType w:val="multilevel"/>
    <w:tmpl w:val="1CFB752E"/>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2">
    <w:nsid w:val="1E1E1191"/>
    <w:multiLevelType w:val="multilevel"/>
    <w:tmpl w:val="1E1E1191"/>
    <w:lvl w:ilvl="0" w:tentative="0">
      <w:start w:val="1"/>
      <w:numFmt w:val="decimal"/>
      <w:lvlText w:val="%1."/>
      <w:lvlJc w:val="left"/>
      <w:pPr>
        <w:ind w:left="720" w:hanging="360"/>
      </w:pPr>
      <w:rPr>
        <w:rFonts w:hint="default"/>
      </w:rPr>
    </w:lvl>
    <w:lvl w:ilvl="1" w:tentative="0">
      <w:start w:val="1"/>
      <w:numFmt w:val="decimal"/>
      <w:isLgl/>
      <w:lvlText w:val="%1.%2."/>
      <w:lvlJc w:val="left"/>
      <w:pPr>
        <w:ind w:left="720" w:hanging="360"/>
      </w:pPr>
      <w:rPr>
        <w:rFonts w:hint="default"/>
      </w:rPr>
    </w:lvl>
    <w:lvl w:ilvl="2" w:tentative="0">
      <w:start w:val="1"/>
      <w:numFmt w:val="decimal"/>
      <w:isLgl/>
      <w:lvlText w:val="%1.%2.%3."/>
      <w:lvlJc w:val="left"/>
      <w:pPr>
        <w:ind w:left="1080" w:hanging="720"/>
      </w:pPr>
      <w:rPr>
        <w:rFonts w:hint="default"/>
      </w:rPr>
    </w:lvl>
    <w:lvl w:ilvl="3" w:tentative="0">
      <w:start w:val="1"/>
      <w:numFmt w:val="decimal"/>
      <w:isLgl/>
      <w:lvlText w:val="%1.%2.%3.%4."/>
      <w:lvlJc w:val="left"/>
      <w:pPr>
        <w:ind w:left="1080" w:hanging="720"/>
      </w:pPr>
      <w:rPr>
        <w:rFonts w:hint="default"/>
      </w:rPr>
    </w:lvl>
    <w:lvl w:ilvl="4" w:tentative="0">
      <w:start w:val="1"/>
      <w:numFmt w:val="decimal"/>
      <w:isLgl/>
      <w:lvlText w:val="%1.%2.%3.%4.%5."/>
      <w:lvlJc w:val="left"/>
      <w:pPr>
        <w:ind w:left="1440" w:hanging="1080"/>
      </w:pPr>
      <w:rPr>
        <w:rFonts w:hint="default"/>
      </w:rPr>
    </w:lvl>
    <w:lvl w:ilvl="5" w:tentative="0">
      <w:start w:val="1"/>
      <w:numFmt w:val="decimal"/>
      <w:isLgl/>
      <w:lvlText w:val="%1.%2.%3.%4.%5.%6."/>
      <w:lvlJc w:val="left"/>
      <w:pPr>
        <w:ind w:left="1440" w:hanging="1080"/>
      </w:pPr>
      <w:rPr>
        <w:rFonts w:hint="default"/>
      </w:rPr>
    </w:lvl>
    <w:lvl w:ilvl="6" w:tentative="0">
      <w:start w:val="1"/>
      <w:numFmt w:val="decimal"/>
      <w:isLgl/>
      <w:lvlText w:val="%1.%2.%3.%4.%5.%6.%7."/>
      <w:lvlJc w:val="left"/>
      <w:pPr>
        <w:ind w:left="1800" w:hanging="1440"/>
      </w:pPr>
      <w:rPr>
        <w:rFonts w:hint="default"/>
      </w:rPr>
    </w:lvl>
    <w:lvl w:ilvl="7" w:tentative="0">
      <w:start w:val="1"/>
      <w:numFmt w:val="decimal"/>
      <w:isLgl/>
      <w:lvlText w:val="%1.%2.%3.%4.%5.%6.%7.%8."/>
      <w:lvlJc w:val="left"/>
      <w:pPr>
        <w:ind w:left="1800" w:hanging="1440"/>
      </w:pPr>
      <w:rPr>
        <w:rFonts w:hint="default"/>
      </w:rPr>
    </w:lvl>
    <w:lvl w:ilvl="8" w:tentative="0">
      <w:start w:val="1"/>
      <w:numFmt w:val="decimal"/>
      <w:isLgl/>
      <w:lvlText w:val="%1.%2.%3.%4.%5.%6.%7.%8.%9."/>
      <w:lvlJc w:val="left"/>
      <w:pPr>
        <w:ind w:left="2160" w:hanging="1800"/>
      </w:pPr>
      <w:rPr>
        <w:rFonts w:hint="default"/>
      </w:rPr>
    </w:lvl>
  </w:abstractNum>
  <w:abstractNum w:abstractNumId="3">
    <w:nsid w:val="634F2947"/>
    <w:multiLevelType w:val="multilevel"/>
    <w:tmpl w:val="634F2947"/>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64A977BA"/>
    <w:multiLevelType w:val="multilevel"/>
    <w:tmpl w:val="64A977BA"/>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BDF"/>
    <w:rsid w:val="00000413"/>
    <w:rsid w:val="0000598F"/>
    <w:rsid w:val="00021B56"/>
    <w:rsid w:val="00061E78"/>
    <w:rsid w:val="00070B02"/>
    <w:rsid w:val="00085319"/>
    <w:rsid w:val="000A67DC"/>
    <w:rsid w:val="000C433E"/>
    <w:rsid w:val="000C7200"/>
    <w:rsid w:val="000D0390"/>
    <w:rsid w:val="000D3528"/>
    <w:rsid w:val="000E1D83"/>
    <w:rsid w:val="000E471F"/>
    <w:rsid w:val="000E664F"/>
    <w:rsid w:val="0010080B"/>
    <w:rsid w:val="00110039"/>
    <w:rsid w:val="00114E9D"/>
    <w:rsid w:val="001160C6"/>
    <w:rsid w:val="001430DC"/>
    <w:rsid w:val="00155D3B"/>
    <w:rsid w:val="0017782B"/>
    <w:rsid w:val="00180DEE"/>
    <w:rsid w:val="0018175D"/>
    <w:rsid w:val="00185EBD"/>
    <w:rsid w:val="00192BA0"/>
    <w:rsid w:val="00193266"/>
    <w:rsid w:val="00197A06"/>
    <w:rsid w:val="001B5797"/>
    <w:rsid w:val="001C6653"/>
    <w:rsid w:val="001D1798"/>
    <w:rsid w:val="001D474C"/>
    <w:rsid w:val="001D4CDE"/>
    <w:rsid w:val="001E710C"/>
    <w:rsid w:val="001F5B1F"/>
    <w:rsid w:val="00237DE0"/>
    <w:rsid w:val="0024234D"/>
    <w:rsid w:val="0025112F"/>
    <w:rsid w:val="00263BC0"/>
    <w:rsid w:val="002842BF"/>
    <w:rsid w:val="002E6420"/>
    <w:rsid w:val="002F57B6"/>
    <w:rsid w:val="00307A43"/>
    <w:rsid w:val="00315194"/>
    <w:rsid w:val="0035079D"/>
    <w:rsid w:val="003574AF"/>
    <w:rsid w:val="003672CE"/>
    <w:rsid w:val="0038131A"/>
    <w:rsid w:val="003848E9"/>
    <w:rsid w:val="00391FD6"/>
    <w:rsid w:val="003A4BFF"/>
    <w:rsid w:val="003B6E9B"/>
    <w:rsid w:val="003B7DE6"/>
    <w:rsid w:val="003C41F6"/>
    <w:rsid w:val="003C64AC"/>
    <w:rsid w:val="003D7A31"/>
    <w:rsid w:val="003F08F4"/>
    <w:rsid w:val="004127AF"/>
    <w:rsid w:val="00427AA6"/>
    <w:rsid w:val="00430A1C"/>
    <w:rsid w:val="004370CE"/>
    <w:rsid w:val="004576F5"/>
    <w:rsid w:val="004644EA"/>
    <w:rsid w:val="00487D1C"/>
    <w:rsid w:val="00492316"/>
    <w:rsid w:val="004A09DF"/>
    <w:rsid w:val="004A17AC"/>
    <w:rsid w:val="004B474F"/>
    <w:rsid w:val="004D049C"/>
    <w:rsid w:val="004D16B9"/>
    <w:rsid w:val="004D3B0A"/>
    <w:rsid w:val="004E6C7A"/>
    <w:rsid w:val="004F0C6A"/>
    <w:rsid w:val="00504784"/>
    <w:rsid w:val="00510F31"/>
    <w:rsid w:val="00525264"/>
    <w:rsid w:val="0052768F"/>
    <w:rsid w:val="00527CA2"/>
    <w:rsid w:val="00530051"/>
    <w:rsid w:val="00535B0D"/>
    <w:rsid w:val="00540AF1"/>
    <w:rsid w:val="00553984"/>
    <w:rsid w:val="00575928"/>
    <w:rsid w:val="005774E3"/>
    <w:rsid w:val="005C3030"/>
    <w:rsid w:val="005E0F7A"/>
    <w:rsid w:val="006024B5"/>
    <w:rsid w:val="00651169"/>
    <w:rsid w:val="00662E5D"/>
    <w:rsid w:val="006643DF"/>
    <w:rsid w:val="006710A2"/>
    <w:rsid w:val="006735A4"/>
    <w:rsid w:val="00682937"/>
    <w:rsid w:val="00692D9F"/>
    <w:rsid w:val="00697C4F"/>
    <w:rsid w:val="006A2C46"/>
    <w:rsid w:val="006A61E8"/>
    <w:rsid w:val="006B122C"/>
    <w:rsid w:val="006B2631"/>
    <w:rsid w:val="006D0152"/>
    <w:rsid w:val="006D0BDF"/>
    <w:rsid w:val="006D324F"/>
    <w:rsid w:val="006D5FEA"/>
    <w:rsid w:val="006F0F87"/>
    <w:rsid w:val="006F28B0"/>
    <w:rsid w:val="006F58BF"/>
    <w:rsid w:val="0070241A"/>
    <w:rsid w:val="00705F8F"/>
    <w:rsid w:val="00712769"/>
    <w:rsid w:val="00714E18"/>
    <w:rsid w:val="007564A3"/>
    <w:rsid w:val="007719A1"/>
    <w:rsid w:val="007A62C3"/>
    <w:rsid w:val="007C0A58"/>
    <w:rsid w:val="007C5158"/>
    <w:rsid w:val="007D4397"/>
    <w:rsid w:val="007D4D59"/>
    <w:rsid w:val="008009B3"/>
    <w:rsid w:val="00810EBE"/>
    <w:rsid w:val="00830273"/>
    <w:rsid w:val="008509B3"/>
    <w:rsid w:val="00851CA4"/>
    <w:rsid w:val="008564AA"/>
    <w:rsid w:val="008623F7"/>
    <w:rsid w:val="00865ECF"/>
    <w:rsid w:val="008755B2"/>
    <w:rsid w:val="00877944"/>
    <w:rsid w:val="00883578"/>
    <w:rsid w:val="00892047"/>
    <w:rsid w:val="008A20B1"/>
    <w:rsid w:val="008A4D39"/>
    <w:rsid w:val="008B4510"/>
    <w:rsid w:val="008D4B2D"/>
    <w:rsid w:val="008D4B8C"/>
    <w:rsid w:val="008F3ACD"/>
    <w:rsid w:val="00904046"/>
    <w:rsid w:val="00905656"/>
    <w:rsid w:val="00906A22"/>
    <w:rsid w:val="00925985"/>
    <w:rsid w:val="0094215A"/>
    <w:rsid w:val="00965800"/>
    <w:rsid w:val="0096636E"/>
    <w:rsid w:val="00967C13"/>
    <w:rsid w:val="00981B6B"/>
    <w:rsid w:val="009A4AF4"/>
    <w:rsid w:val="009C0B44"/>
    <w:rsid w:val="009D3F08"/>
    <w:rsid w:val="009D56DD"/>
    <w:rsid w:val="009D595B"/>
    <w:rsid w:val="00A27EA0"/>
    <w:rsid w:val="00A30B39"/>
    <w:rsid w:val="00A5490C"/>
    <w:rsid w:val="00A568DB"/>
    <w:rsid w:val="00A641E0"/>
    <w:rsid w:val="00A642F1"/>
    <w:rsid w:val="00A6570C"/>
    <w:rsid w:val="00A67088"/>
    <w:rsid w:val="00A73B39"/>
    <w:rsid w:val="00A954E5"/>
    <w:rsid w:val="00A97498"/>
    <w:rsid w:val="00AB484C"/>
    <w:rsid w:val="00AC1E70"/>
    <w:rsid w:val="00AC221F"/>
    <w:rsid w:val="00AC7E22"/>
    <w:rsid w:val="00AD3A64"/>
    <w:rsid w:val="00AD3C03"/>
    <w:rsid w:val="00B03369"/>
    <w:rsid w:val="00B036E4"/>
    <w:rsid w:val="00B051B6"/>
    <w:rsid w:val="00B05C23"/>
    <w:rsid w:val="00B142F1"/>
    <w:rsid w:val="00B16838"/>
    <w:rsid w:val="00B32C41"/>
    <w:rsid w:val="00B37F6A"/>
    <w:rsid w:val="00B40A17"/>
    <w:rsid w:val="00B71F67"/>
    <w:rsid w:val="00B73B1B"/>
    <w:rsid w:val="00B83419"/>
    <w:rsid w:val="00B938D7"/>
    <w:rsid w:val="00BB0534"/>
    <w:rsid w:val="00BC4D48"/>
    <w:rsid w:val="00BD177F"/>
    <w:rsid w:val="00C0177A"/>
    <w:rsid w:val="00C12F5D"/>
    <w:rsid w:val="00C15997"/>
    <w:rsid w:val="00C17CF2"/>
    <w:rsid w:val="00C31ED3"/>
    <w:rsid w:val="00C432C5"/>
    <w:rsid w:val="00C46C3B"/>
    <w:rsid w:val="00C47E32"/>
    <w:rsid w:val="00C652A0"/>
    <w:rsid w:val="00CB7687"/>
    <w:rsid w:val="00CB7ED4"/>
    <w:rsid w:val="00CD1FE4"/>
    <w:rsid w:val="00CD42EB"/>
    <w:rsid w:val="00CF5180"/>
    <w:rsid w:val="00D16A18"/>
    <w:rsid w:val="00D21043"/>
    <w:rsid w:val="00D215B3"/>
    <w:rsid w:val="00D226F2"/>
    <w:rsid w:val="00D24173"/>
    <w:rsid w:val="00D34426"/>
    <w:rsid w:val="00D67A45"/>
    <w:rsid w:val="00D76C0F"/>
    <w:rsid w:val="00D95878"/>
    <w:rsid w:val="00DC2CA7"/>
    <w:rsid w:val="00E2696E"/>
    <w:rsid w:val="00E31C96"/>
    <w:rsid w:val="00E3265D"/>
    <w:rsid w:val="00E3738E"/>
    <w:rsid w:val="00E84835"/>
    <w:rsid w:val="00E8584E"/>
    <w:rsid w:val="00E85E0A"/>
    <w:rsid w:val="00E93252"/>
    <w:rsid w:val="00EB39DB"/>
    <w:rsid w:val="00EB4BD1"/>
    <w:rsid w:val="00EC158C"/>
    <w:rsid w:val="00EC348D"/>
    <w:rsid w:val="00EE632E"/>
    <w:rsid w:val="00EF5D33"/>
    <w:rsid w:val="00F14B8B"/>
    <w:rsid w:val="00F21789"/>
    <w:rsid w:val="00F21F91"/>
    <w:rsid w:val="00F37D95"/>
    <w:rsid w:val="00F4569F"/>
    <w:rsid w:val="00F53910"/>
    <w:rsid w:val="00F65C0B"/>
    <w:rsid w:val="00F871D5"/>
    <w:rsid w:val="00FB718E"/>
    <w:rsid w:val="00FB790D"/>
    <w:rsid w:val="00FD6A53"/>
    <w:rsid w:val="00FD7079"/>
    <w:rsid w:val="00FE5BD1"/>
    <w:rsid w:val="02F45E67"/>
    <w:rsid w:val="13D03791"/>
    <w:rsid w:val="156E66B6"/>
    <w:rsid w:val="19885571"/>
    <w:rsid w:val="2BBE1E54"/>
    <w:rsid w:val="2DB62CC1"/>
    <w:rsid w:val="2F380E06"/>
    <w:rsid w:val="35B13A6F"/>
    <w:rsid w:val="45CB0510"/>
    <w:rsid w:val="481438CD"/>
    <w:rsid w:val="4A986E6F"/>
    <w:rsid w:val="4B446F88"/>
    <w:rsid w:val="4C112E59"/>
    <w:rsid w:val="53CB6987"/>
    <w:rsid w:val="5F93775D"/>
    <w:rsid w:val="71E36403"/>
    <w:rsid w:val="77E71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20" w:line="360" w:lineRule="auto"/>
      <w:jc w:val="both"/>
    </w:pPr>
    <w:rPr>
      <w:rFonts w:ascii="Times New Roman" w:hAnsi="Times New Roman" w:eastAsiaTheme="minorHAnsi" w:cstheme="minorBidi"/>
      <w:kern w:val="2"/>
      <w:sz w:val="24"/>
      <w:szCs w:val="22"/>
      <w:lang w:val="en-GB" w:eastAsia="en-US" w:bidi="ar-SA"/>
      <w14:ligatures w14:val="standardContextual"/>
    </w:rPr>
  </w:style>
  <w:style w:type="paragraph" w:styleId="2">
    <w:name w:val="heading 1"/>
    <w:basedOn w:val="1"/>
    <w:next w:val="1"/>
    <w:link w:val="16"/>
    <w:qFormat/>
    <w:uiPriority w:val="9"/>
    <w:pPr>
      <w:keepNext/>
      <w:keepLines/>
      <w:spacing w:before="240" w:after="0"/>
      <w:jc w:val="center"/>
      <w:outlineLvl w:val="0"/>
    </w:pPr>
    <w:rPr>
      <w:rFonts w:eastAsiaTheme="majorEastAsia" w:cstheme="majorBidi"/>
      <w:b/>
      <w:color w:val="000000" w:themeColor="text1"/>
      <w:szCs w:val="32"/>
      <w14:textFill>
        <w14:solidFill>
          <w14:schemeClr w14:val="tx1"/>
        </w14:solidFill>
      </w14:textFill>
    </w:rPr>
  </w:style>
  <w:style w:type="paragraph" w:styleId="3">
    <w:name w:val="heading 2"/>
    <w:basedOn w:val="1"/>
    <w:next w:val="1"/>
    <w:link w:val="17"/>
    <w:unhideWhenUsed/>
    <w:qFormat/>
    <w:uiPriority w:val="9"/>
    <w:pPr>
      <w:keepNext/>
      <w:keepLines/>
      <w:spacing w:before="40" w:after="0"/>
      <w:jc w:val="left"/>
      <w:outlineLvl w:val="1"/>
    </w:pPr>
    <w:rPr>
      <w:rFonts w:eastAsiaTheme="majorEastAsia" w:cstheme="majorBidi"/>
      <w:b/>
      <w:i/>
      <w:color w:val="000000" w:themeColor="text1"/>
      <w:szCs w:val="26"/>
      <w14:textFill>
        <w14:solidFill>
          <w14:schemeClr w14:val="tx1"/>
        </w14:solidFill>
      </w14:textFill>
    </w:rPr>
  </w:style>
  <w:style w:type="paragraph" w:styleId="4">
    <w:name w:val="heading 3"/>
    <w:basedOn w:val="1"/>
    <w:next w:val="1"/>
    <w:link w:val="18"/>
    <w:unhideWhenUsed/>
    <w:qFormat/>
    <w:uiPriority w:val="9"/>
    <w:pPr>
      <w:keepNext/>
      <w:keepLines/>
      <w:spacing w:before="40" w:after="0"/>
      <w:outlineLvl w:val="2"/>
    </w:pPr>
    <w:rPr>
      <w:rFonts w:eastAsiaTheme="majorEastAsia" w:cstheme="majorBidi"/>
      <w:i/>
      <w:color w:val="000000" w:themeColor="text1"/>
      <w:szCs w:val="24"/>
      <w14:textFill>
        <w14:solidFill>
          <w14:schemeClr w14:val="tx1"/>
        </w14:solidFill>
      </w14:textFill>
    </w:rPr>
  </w:style>
  <w:style w:type="paragraph" w:styleId="5">
    <w:name w:val="heading 4"/>
    <w:basedOn w:val="1"/>
    <w:next w:val="1"/>
    <w:link w:val="20"/>
    <w:unhideWhenUsed/>
    <w:qFormat/>
    <w:uiPriority w:val="9"/>
    <w:pPr>
      <w:keepNext/>
      <w:keepLines/>
      <w:spacing w:before="40" w:after="0"/>
      <w:outlineLvl w:val="3"/>
    </w:pPr>
    <w:rPr>
      <w:rFonts w:asciiTheme="majorHAnsi" w:hAnsiTheme="majorHAnsi" w:eastAsiaTheme="majorEastAsia" w:cstheme="majorBidi"/>
      <w:i/>
      <w:iCs/>
      <w:color w:val="2F5597" w:themeColor="accent1" w:themeShade="BF"/>
    </w:rPr>
  </w:style>
  <w:style w:type="character" w:default="1" w:styleId="6">
    <w:name w:val="Default Paragraph Font"/>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semiHidden/>
    <w:unhideWhenUsed/>
    <w:uiPriority w:val="99"/>
    <w:pPr>
      <w:tabs>
        <w:tab w:val="center" w:pos="4153"/>
        <w:tab w:val="right" w:pos="8306"/>
      </w:tabs>
      <w:snapToGrid w:val="0"/>
      <w:jc w:val="left"/>
    </w:pPr>
    <w:rPr>
      <w:sz w:val="18"/>
      <w:szCs w:val="18"/>
    </w:rPr>
  </w:style>
  <w:style w:type="paragraph" w:styleId="9">
    <w:name w:val="header"/>
    <w:basedOn w:val="1"/>
    <w:semiHidden/>
    <w:unhideWhenUsed/>
    <w:uiPriority w:val="99"/>
    <w:pPr>
      <w:tabs>
        <w:tab w:val="center" w:pos="4153"/>
        <w:tab w:val="right" w:pos="8306"/>
      </w:tabs>
      <w:snapToGrid w:val="0"/>
    </w:pPr>
    <w:rPr>
      <w:sz w:val="18"/>
      <w:szCs w:val="18"/>
    </w:rPr>
  </w:style>
  <w:style w:type="character" w:styleId="10">
    <w:name w:val="Hyperlink"/>
    <w:basedOn w:val="6"/>
    <w:unhideWhenUsed/>
    <w:uiPriority w:val="99"/>
    <w:rPr>
      <w:color w:val="0563C1" w:themeColor="hyperlink"/>
      <w:u w:val="single"/>
      <w14:textFill>
        <w14:solidFill>
          <w14:schemeClr w14:val="hlink"/>
        </w14:solidFill>
      </w14:textFill>
    </w:rPr>
  </w:style>
  <w:style w:type="paragraph" w:styleId="11">
    <w:name w:val="Normal (Web)"/>
    <w:basedOn w:val="1"/>
    <w:unhideWhenUsed/>
    <w:qFormat/>
    <w:uiPriority w:val="99"/>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12">
    <w:name w:val="toc 1"/>
    <w:basedOn w:val="1"/>
    <w:next w:val="1"/>
    <w:autoRedefine/>
    <w:unhideWhenUsed/>
    <w:qFormat/>
    <w:uiPriority w:val="39"/>
    <w:pPr>
      <w:spacing w:after="100"/>
    </w:pPr>
  </w:style>
  <w:style w:type="paragraph" w:styleId="13">
    <w:name w:val="toc 2"/>
    <w:basedOn w:val="1"/>
    <w:next w:val="1"/>
    <w:autoRedefine/>
    <w:unhideWhenUsed/>
    <w:qFormat/>
    <w:uiPriority w:val="39"/>
    <w:pPr>
      <w:spacing w:after="100"/>
      <w:ind w:left="240"/>
    </w:pPr>
  </w:style>
  <w:style w:type="paragraph" w:styleId="14">
    <w:name w:val="toc 3"/>
    <w:basedOn w:val="1"/>
    <w:next w:val="1"/>
    <w:autoRedefine/>
    <w:unhideWhenUsed/>
    <w:qFormat/>
    <w:uiPriority w:val="39"/>
    <w:pPr>
      <w:spacing w:after="100"/>
      <w:ind w:left="480"/>
    </w:pPr>
  </w:style>
  <w:style w:type="paragraph" w:styleId="15">
    <w:name w:val="No Spacing"/>
    <w:qFormat/>
    <w:uiPriority w:val="1"/>
    <w:pPr>
      <w:spacing w:before="240" w:after="240" w:line="480" w:lineRule="auto"/>
      <w:ind w:left="720" w:hanging="720"/>
      <w:jc w:val="both"/>
    </w:pPr>
    <w:rPr>
      <w:rFonts w:ascii="Times New Roman" w:hAnsi="Times New Roman" w:eastAsiaTheme="minorHAnsi" w:cstheme="minorBidi"/>
      <w:kern w:val="2"/>
      <w:sz w:val="24"/>
      <w:szCs w:val="22"/>
      <w:lang w:val="en-US" w:eastAsia="en-US" w:bidi="ar-SA"/>
      <w14:ligatures w14:val="standardContextual"/>
    </w:rPr>
  </w:style>
  <w:style w:type="character" w:customStyle="1" w:styleId="16">
    <w:name w:val="Heading 1 Char"/>
    <w:basedOn w:val="6"/>
    <w:link w:val="2"/>
    <w:uiPriority w:val="9"/>
    <w:rPr>
      <w:rFonts w:ascii="Times New Roman" w:hAnsi="Times New Roman" w:eastAsiaTheme="majorEastAsia" w:cstheme="majorBidi"/>
      <w:b/>
      <w:color w:val="000000" w:themeColor="text1"/>
      <w:sz w:val="24"/>
      <w:szCs w:val="32"/>
      <w14:textFill>
        <w14:solidFill>
          <w14:schemeClr w14:val="tx1"/>
        </w14:solidFill>
      </w14:textFill>
    </w:rPr>
  </w:style>
  <w:style w:type="character" w:customStyle="1" w:styleId="17">
    <w:name w:val="Heading 2 Char"/>
    <w:basedOn w:val="6"/>
    <w:link w:val="3"/>
    <w:qFormat/>
    <w:uiPriority w:val="9"/>
    <w:rPr>
      <w:rFonts w:ascii="Times New Roman" w:hAnsi="Times New Roman" w:eastAsiaTheme="majorEastAsia" w:cstheme="majorBidi"/>
      <w:b/>
      <w:i/>
      <w:color w:val="000000" w:themeColor="text1"/>
      <w:sz w:val="24"/>
      <w:szCs w:val="26"/>
      <w:lang w:val="en-GB"/>
      <w14:textFill>
        <w14:solidFill>
          <w14:schemeClr w14:val="tx1"/>
        </w14:solidFill>
      </w14:textFill>
    </w:rPr>
  </w:style>
  <w:style w:type="character" w:customStyle="1" w:styleId="18">
    <w:name w:val="Heading 3 Char"/>
    <w:basedOn w:val="6"/>
    <w:link w:val="4"/>
    <w:qFormat/>
    <w:uiPriority w:val="9"/>
    <w:rPr>
      <w:rFonts w:ascii="Times New Roman" w:hAnsi="Times New Roman" w:eastAsiaTheme="majorEastAsia" w:cstheme="majorBidi"/>
      <w:i/>
      <w:color w:val="000000" w:themeColor="text1"/>
      <w:sz w:val="24"/>
      <w:szCs w:val="24"/>
      <w14:textFill>
        <w14:solidFill>
          <w14:schemeClr w14:val="tx1"/>
        </w14:solidFill>
      </w14:textFill>
    </w:rPr>
  </w:style>
  <w:style w:type="character" w:customStyle="1" w:styleId="19">
    <w:name w:val="Unresolved Mention"/>
    <w:basedOn w:val="6"/>
    <w:semiHidden/>
    <w:unhideWhenUsed/>
    <w:qFormat/>
    <w:uiPriority w:val="99"/>
    <w:rPr>
      <w:color w:val="605E5C"/>
      <w:shd w:val="clear" w:color="auto" w:fill="E1DFDD"/>
    </w:rPr>
  </w:style>
  <w:style w:type="character" w:customStyle="1" w:styleId="20">
    <w:name w:val="Heading 4 Char"/>
    <w:basedOn w:val="6"/>
    <w:link w:val="5"/>
    <w:qFormat/>
    <w:uiPriority w:val="9"/>
    <w:rPr>
      <w:rFonts w:asciiTheme="majorHAnsi" w:hAnsiTheme="majorHAnsi" w:eastAsiaTheme="majorEastAsia" w:cstheme="majorBidi"/>
      <w:i/>
      <w:iCs/>
      <w:color w:val="2F5597" w:themeColor="accent1" w:themeShade="BF"/>
      <w:sz w:val="24"/>
      <w:lang w:val="en-GB"/>
    </w:rPr>
  </w:style>
  <w:style w:type="paragraph" w:customStyle="1" w:styleId="21">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kern w:val="0"/>
      <w:sz w:val="32"/>
      <w:lang w:val="en-US"/>
      <w14:ligatures w14:val="none"/>
    </w:rPr>
  </w:style>
  <w:style w:type="paragraph" w:styleId="2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C3A34-1F06-428C-BAB1-5EF457676B56}">
  <ds:schemaRefs/>
</ds:datastoreItem>
</file>

<file path=docProps/app.xml><?xml version="1.0" encoding="utf-8"?>
<Properties xmlns="http://schemas.openxmlformats.org/officeDocument/2006/extended-properties" xmlns:vt="http://schemas.openxmlformats.org/officeDocument/2006/docPropsVTypes">
  <Template>Normal</Template>
  <Pages>43</Pages>
  <Words>11736</Words>
  <Characters>66898</Characters>
  <Lines>557</Lines>
  <Paragraphs>156</Paragraphs>
  <TotalTime>404</TotalTime>
  <ScaleCrop>false</ScaleCrop>
  <LinksUpToDate>false</LinksUpToDate>
  <CharactersWithSpaces>78478</CharactersWithSpaces>
  <Application>WPS Office_12.2.0.18911_F1E327BC-269C-435d-A152-05C5408002CA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2024-11-23T09:07:00Z</dcterms:created>
  <dc:creator>HP</dc:creator>
  <cp:lastModifiedBy>pc</cp:lastModifiedBy>
  <dcterms:modified xsi:type="dcterms:W3CDTF">2024-11-25T19:47:53Z</dcterms:modified>
  <cp:revision>218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1033-12.2.0.18911</vt:lpwstr>
  </property>
  <property fmtid="{D5CDD505-2E9C-101B-9397-08002B2CF9AE}" pid="3" name="ICV">
    <vt:lpwstr>02260849E6C743D3B2DB77C3A31B85E2_13</vt:lpwstr>
  </property>
</Properties>
</file>