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D8AFAE" w14:textId="77777777" w:rsidR="00F00357" w:rsidRDefault="00F00357">
      <w:pPr>
        <w:spacing w:after="0"/>
        <w:ind w:firstLine="0"/>
        <w:jc w:val="center"/>
        <w:rPr>
          <w:b/>
          <w:color w:val="000000"/>
          <w:sz w:val="24"/>
          <w:szCs w:val="24"/>
        </w:rPr>
      </w:pPr>
    </w:p>
    <w:p w14:paraId="36D8AFAF" w14:textId="77777777" w:rsidR="00F00357" w:rsidRDefault="00F00357">
      <w:pPr>
        <w:spacing w:after="0"/>
        <w:ind w:firstLine="0"/>
        <w:jc w:val="center"/>
        <w:rPr>
          <w:b/>
          <w:color w:val="000000"/>
          <w:sz w:val="24"/>
          <w:szCs w:val="24"/>
        </w:rPr>
      </w:pPr>
    </w:p>
    <w:p w14:paraId="36D8AFB0" w14:textId="77777777" w:rsidR="00F00357" w:rsidRDefault="00F00357">
      <w:pPr>
        <w:spacing w:after="0"/>
        <w:ind w:firstLine="0"/>
        <w:jc w:val="center"/>
        <w:rPr>
          <w:b/>
          <w:color w:val="000000"/>
          <w:sz w:val="24"/>
          <w:szCs w:val="24"/>
        </w:rPr>
      </w:pPr>
    </w:p>
    <w:p w14:paraId="36D8AFB1" w14:textId="77777777" w:rsidR="00F00357" w:rsidRDefault="00F00357">
      <w:pPr>
        <w:spacing w:after="0"/>
        <w:ind w:firstLine="0"/>
        <w:jc w:val="center"/>
        <w:rPr>
          <w:b/>
          <w:color w:val="000000"/>
          <w:sz w:val="24"/>
          <w:szCs w:val="24"/>
        </w:rPr>
      </w:pPr>
    </w:p>
    <w:p w14:paraId="36D8AFB2" w14:textId="77777777" w:rsidR="00F00357" w:rsidRDefault="00F00357">
      <w:pPr>
        <w:spacing w:after="0"/>
        <w:ind w:firstLine="0"/>
        <w:jc w:val="center"/>
        <w:rPr>
          <w:b/>
          <w:color w:val="000000"/>
          <w:sz w:val="24"/>
          <w:szCs w:val="24"/>
        </w:rPr>
      </w:pPr>
    </w:p>
    <w:p w14:paraId="36D8AFB3" w14:textId="77777777" w:rsidR="00F00357" w:rsidRDefault="00F00357">
      <w:pPr>
        <w:spacing w:after="0"/>
        <w:ind w:firstLine="0"/>
        <w:jc w:val="center"/>
        <w:rPr>
          <w:b/>
          <w:color w:val="000000"/>
          <w:sz w:val="24"/>
          <w:szCs w:val="24"/>
        </w:rPr>
      </w:pPr>
    </w:p>
    <w:p w14:paraId="36D8AFB4" w14:textId="77777777" w:rsidR="00F00357" w:rsidRDefault="00F00357">
      <w:pPr>
        <w:spacing w:after="0"/>
        <w:ind w:firstLine="0"/>
        <w:jc w:val="center"/>
        <w:rPr>
          <w:b/>
          <w:color w:val="000000"/>
          <w:sz w:val="24"/>
          <w:szCs w:val="24"/>
        </w:rPr>
      </w:pPr>
    </w:p>
    <w:p w14:paraId="36D8AFB5" w14:textId="77777777" w:rsidR="00F00357" w:rsidRDefault="00F00357">
      <w:pPr>
        <w:spacing w:after="0"/>
        <w:ind w:firstLine="0"/>
        <w:jc w:val="center"/>
        <w:rPr>
          <w:b/>
          <w:color w:val="000000"/>
          <w:sz w:val="24"/>
          <w:szCs w:val="24"/>
        </w:rPr>
      </w:pPr>
    </w:p>
    <w:p w14:paraId="36D8AFB6" w14:textId="77777777" w:rsidR="00F00357" w:rsidRPr="00A12E39" w:rsidRDefault="0000114B">
      <w:pPr>
        <w:spacing w:after="0"/>
        <w:ind w:firstLine="0"/>
        <w:jc w:val="center"/>
        <w:rPr>
          <w:rFonts w:ascii="Arial" w:hAnsi="Arial" w:cs="Arial"/>
          <w:b/>
          <w:color w:val="0F4761" w:themeColor="accent1" w:themeShade="BF"/>
          <w:sz w:val="28"/>
          <w:szCs w:val="28"/>
        </w:rPr>
      </w:pPr>
      <w:r w:rsidRPr="00A12E39">
        <w:rPr>
          <w:rFonts w:ascii="Arial" w:hAnsi="Arial" w:cs="Arial"/>
          <w:b/>
          <w:color w:val="0F4761" w:themeColor="accent1" w:themeShade="BF"/>
          <w:sz w:val="28"/>
          <w:szCs w:val="28"/>
        </w:rPr>
        <w:t>MBA International Hotel Management</w:t>
      </w:r>
    </w:p>
    <w:p w14:paraId="36D8AFB7" w14:textId="77777777" w:rsidR="00F00357" w:rsidRPr="00A12E39" w:rsidRDefault="0000114B">
      <w:pPr>
        <w:spacing w:after="0"/>
        <w:ind w:firstLine="0"/>
        <w:jc w:val="center"/>
        <w:rPr>
          <w:rFonts w:ascii="Arial" w:hAnsi="Arial" w:cs="Arial"/>
          <w:b/>
          <w:color w:val="0F4761" w:themeColor="accent1" w:themeShade="BF"/>
          <w:sz w:val="28"/>
          <w:szCs w:val="28"/>
        </w:rPr>
      </w:pPr>
      <w:r w:rsidRPr="00A12E39">
        <w:rPr>
          <w:rFonts w:ascii="Arial" w:hAnsi="Arial" w:cs="Arial"/>
          <w:b/>
          <w:color w:val="0F4761" w:themeColor="accent1" w:themeShade="BF"/>
          <w:sz w:val="28"/>
          <w:szCs w:val="28"/>
        </w:rPr>
        <w:t>Environmental Sustainability (BMMB7004)</w:t>
      </w:r>
    </w:p>
    <w:p w14:paraId="36D8AFB8" w14:textId="77777777" w:rsidR="00F00357" w:rsidRPr="00A12E39" w:rsidRDefault="0000114B">
      <w:pPr>
        <w:spacing w:after="0"/>
        <w:ind w:firstLine="0"/>
        <w:jc w:val="center"/>
        <w:rPr>
          <w:rFonts w:ascii="Arial" w:hAnsi="Arial" w:cs="Arial"/>
          <w:b/>
          <w:color w:val="0F4761" w:themeColor="accent1" w:themeShade="BF"/>
          <w:sz w:val="28"/>
          <w:szCs w:val="28"/>
        </w:rPr>
      </w:pPr>
      <w:r w:rsidRPr="00A12E39">
        <w:rPr>
          <w:rFonts w:ascii="Arial" w:hAnsi="Arial" w:cs="Arial"/>
          <w:b/>
          <w:color w:val="0F4761" w:themeColor="accent1" w:themeShade="BF"/>
          <w:sz w:val="28"/>
          <w:szCs w:val="28"/>
        </w:rPr>
        <w:t>Portfolio</w:t>
      </w:r>
    </w:p>
    <w:p w14:paraId="36D8AFB9" w14:textId="77777777" w:rsidR="00F00357" w:rsidRPr="00A12E39" w:rsidRDefault="0000114B">
      <w:pPr>
        <w:spacing w:after="0"/>
        <w:ind w:firstLine="0"/>
        <w:jc w:val="center"/>
        <w:rPr>
          <w:rFonts w:ascii="Arial" w:hAnsi="Arial" w:cs="Arial"/>
          <w:b/>
          <w:color w:val="0F4761" w:themeColor="accent1" w:themeShade="BF"/>
          <w:sz w:val="28"/>
          <w:szCs w:val="28"/>
        </w:rPr>
      </w:pPr>
      <w:r w:rsidRPr="00A12E39">
        <w:rPr>
          <w:rFonts w:ascii="Arial" w:hAnsi="Arial" w:cs="Arial"/>
          <w:b/>
          <w:color w:val="0F4761" w:themeColor="accent1" w:themeShade="BF"/>
          <w:sz w:val="28"/>
          <w:szCs w:val="28"/>
        </w:rPr>
        <w:t xml:space="preserve">A Collection of Pieces Thematising Environmental Sustainability </w:t>
      </w:r>
    </w:p>
    <w:p w14:paraId="36D8AFBA" w14:textId="77777777" w:rsidR="00F00357" w:rsidRPr="00A12E39" w:rsidRDefault="0000114B">
      <w:pPr>
        <w:spacing w:after="0"/>
        <w:ind w:firstLine="0"/>
        <w:jc w:val="center"/>
        <w:rPr>
          <w:rFonts w:ascii="Arial" w:hAnsi="Arial" w:cs="Arial"/>
          <w:b/>
          <w:color w:val="0F4761" w:themeColor="accent1" w:themeShade="BF"/>
          <w:sz w:val="28"/>
          <w:szCs w:val="28"/>
        </w:rPr>
      </w:pPr>
      <w:r w:rsidRPr="00A12E39">
        <w:rPr>
          <w:rFonts w:ascii="Arial" w:hAnsi="Arial" w:cs="Arial"/>
          <w:b/>
          <w:color w:val="0F4761" w:themeColor="accent1" w:themeShade="BF"/>
          <w:sz w:val="28"/>
          <w:szCs w:val="28"/>
        </w:rPr>
        <w:t>Queen E Makahleh (1603312)</w:t>
      </w:r>
    </w:p>
    <w:p w14:paraId="36D8AFBB" w14:textId="3893564A" w:rsidR="00F00357" w:rsidRPr="00A12E39" w:rsidRDefault="0000114B">
      <w:pPr>
        <w:spacing w:after="0"/>
        <w:ind w:firstLine="0"/>
        <w:jc w:val="center"/>
        <w:rPr>
          <w:rFonts w:ascii="Arial" w:hAnsi="Arial" w:cs="Arial"/>
          <w:b/>
          <w:color w:val="0F4761" w:themeColor="accent1" w:themeShade="BF"/>
          <w:sz w:val="28"/>
          <w:szCs w:val="28"/>
        </w:rPr>
      </w:pPr>
      <w:r w:rsidRPr="00A12E39">
        <w:rPr>
          <w:rFonts w:ascii="Arial" w:hAnsi="Arial" w:cs="Arial"/>
          <w:b/>
          <w:color w:val="0F4761" w:themeColor="accent1" w:themeShade="BF"/>
          <w:sz w:val="28"/>
          <w:szCs w:val="28"/>
        </w:rPr>
        <w:t>[Submission Date</w:t>
      </w:r>
      <w:r w:rsidR="00136AA6">
        <w:rPr>
          <w:rFonts w:ascii="Arial" w:hAnsi="Arial" w:cs="Arial"/>
          <w:b/>
          <w:color w:val="0F4761" w:themeColor="accent1" w:themeShade="BF"/>
          <w:sz w:val="28"/>
          <w:szCs w:val="28"/>
        </w:rPr>
        <w:t>: 30</w:t>
      </w:r>
      <w:r w:rsidR="00136AA6" w:rsidRPr="00136AA6">
        <w:rPr>
          <w:rFonts w:ascii="Arial" w:hAnsi="Arial" w:cs="Arial"/>
          <w:b/>
          <w:color w:val="0F4761" w:themeColor="accent1" w:themeShade="BF"/>
          <w:sz w:val="28"/>
          <w:szCs w:val="28"/>
          <w:vertAlign w:val="superscript"/>
        </w:rPr>
        <w:t>th</w:t>
      </w:r>
      <w:r w:rsidR="00136AA6">
        <w:rPr>
          <w:rFonts w:ascii="Arial" w:hAnsi="Arial" w:cs="Arial"/>
          <w:b/>
          <w:color w:val="0F4761" w:themeColor="accent1" w:themeShade="BF"/>
          <w:sz w:val="28"/>
          <w:szCs w:val="28"/>
        </w:rPr>
        <w:t xml:space="preserve"> January 2024</w:t>
      </w:r>
      <w:r w:rsidRPr="00A12E39">
        <w:rPr>
          <w:rFonts w:ascii="Arial" w:hAnsi="Arial" w:cs="Arial"/>
          <w:b/>
          <w:color w:val="0F4761" w:themeColor="accent1" w:themeShade="BF"/>
          <w:sz w:val="28"/>
          <w:szCs w:val="28"/>
        </w:rPr>
        <w:t>]</w:t>
      </w:r>
    </w:p>
    <w:p w14:paraId="36D8AFBC" w14:textId="666B773B" w:rsidR="00B176CD" w:rsidRDefault="00B176CD">
      <w:pPr>
        <w:rPr>
          <w:sz w:val="28"/>
          <w:szCs w:val="28"/>
        </w:rPr>
      </w:pPr>
    </w:p>
    <w:p w14:paraId="43C9F677" w14:textId="77777777" w:rsidR="00B176CD" w:rsidRDefault="00B176CD">
      <w:pPr>
        <w:suppressAutoHyphens w:val="0"/>
        <w:spacing w:line="276" w:lineRule="auto"/>
        <w:ind w:firstLine="0"/>
        <w:jc w:val="left"/>
        <w:rPr>
          <w:sz w:val="28"/>
          <w:szCs w:val="28"/>
        </w:rPr>
      </w:pPr>
      <w:r>
        <w:rPr>
          <w:sz w:val="28"/>
          <w:szCs w:val="28"/>
        </w:rPr>
        <w:br w:type="page"/>
      </w:r>
    </w:p>
    <w:sdt>
      <w:sdtPr>
        <w:rPr>
          <w:rFonts w:ascii="Times New Roman" w:eastAsia="Times New Roman" w:hAnsi="Times New Roman" w:cs="Times New Roman"/>
          <w:color w:val="auto"/>
          <w:sz w:val="22"/>
          <w:szCs w:val="22"/>
          <w:lang w:val="en-GB" w:eastAsia="en-GB"/>
        </w:rPr>
        <w:id w:val="1332337"/>
        <w:docPartObj>
          <w:docPartGallery w:val="Table of Contents"/>
          <w:docPartUnique/>
        </w:docPartObj>
      </w:sdtPr>
      <w:sdtEndPr>
        <w:rPr>
          <w:rFonts w:ascii="Arial" w:hAnsi="Arial" w:cs="Arial"/>
          <w:b/>
          <w:bCs/>
          <w:noProof/>
          <w:sz w:val="24"/>
          <w:szCs w:val="24"/>
        </w:rPr>
      </w:sdtEndPr>
      <w:sdtContent>
        <w:p w14:paraId="79A9A0AB" w14:textId="528CD669" w:rsidR="004A00D6" w:rsidRDefault="004A00D6">
          <w:pPr>
            <w:pStyle w:val="TOCHeading"/>
          </w:pPr>
          <w:r>
            <w:t>Contents</w:t>
          </w:r>
        </w:p>
        <w:p w14:paraId="5BB61CAF" w14:textId="692AC720" w:rsidR="004A00D6" w:rsidRPr="004A00D6" w:rsidRDefault="004A00D6" w:rsidP="0013265A">
          <w:pPr>
            <w:pStyle w:val="TOC2"/>
            <w:rPr>
              <w:rFonts w:eastAsiaTheme="minorEastAsia"/>
              <w:kern w:val="2"/>
              <w14:ligatures w14:val="standardContextual"/>
            </w:rPr>
          </w:pPr>
          <w:r w:rsidRPr="004A00D6">
            <w:fldChar w:fldCharType="begin"/>
          </w:r>
          <w:r w:rsidRPr="004A00D6">
            <w:instrText xml:space="preserve"> TOC \o "1-3" \h \z \u </w:instrText>
          </w:r>
          <w:r w:rsidRPr="004A00D6">
            <w:fldChar w:fldCharType="separate"/>
          </w:r>
          <w:hyperlink w:anchor="_Toc156636090" w:history="1">
            <w:r w:rsidRPr="004A00D6">
              <w:rPr>
                <w:rStyle w:val="Hyperlink"/>
                <w:sz w:val="24"/>
                <w:szCs w:val="24"/>
              </w:rPr>
              <w:t>Part 1: Essay- Environmental Experience</w:t>
            </w:r>
            <w:r w:rsidRPr="004A00D6">
              <w:rPr>
                <w:webHidden/>
              </w:rPr>
              <w:tab/>
            </w:r>
            <w:r w:rsidRPr="004A00D6">
              <w:rPr>
                <w:webHidden/>
              </w:rPr>
              <w:fldChar w:fldCharType="begin"/>
            </w:r>
            <w:r w:rsidRPr="004A00D6">
              <w:rPr>
                <w:webHidden/>
              </w:rPr>
              <w:instrText xml:space="preserve"> PAGEREF _Toc156636090 \h </w:instrText>
            </w:r>
            <w:r w:rsidRPr="004A00D6">
              <w:rPr>
                <w:webHidden/>
              </w:rPr>
            </w:r>
            <w:r w:rsidRPr="004A00D6">
              <w:rPr>
                <w:webHidden/>
              </w:rPr>
              <w:fldChar w:fldCharType="separate"/>
            </w:r>
            <w:r w:rsidR="007A1244">
              <w:rPr>
                <w:webHidden/>
              </w:rPr>
              <w:t>4</w:t>
            </w:r>
            <w:r w:rsidRPr="004A00D6">
              <w:rPr>
                <w:webHidden/>
              </w:rPr>
              <w:fldChar w:fldCharType="end"/>
            </w:r>
          </w:hyperlink>
        </w:p>
        <w:p w14:paraId="74774687" w14:textId="31CDE6D4" w:rsidR="004A00D6" w:rsidRPr="004A00D6" w:rsidRDefault="00000000" w:rsidP="0013265A">
          <w:pPr>
            <w:pStyle w:val="TOC2"/>
            <w:rPr>
              <w:rFonts w:eastAsiaTheme="minorEastAsia"/>
              <w:kern w:val="2"/>
              <w14:ligatures w14:val="standardContextual"/>
            </w:rPr>
          </w:pPr>
          <w:hyperlink w:anchor="_Toc156636091" w:history="1">
            <w:r w:rsidR="004A00D6" w:rsidRPr="004A00D6">
              <w:rPr>
                <w:rStyle w:val="Hyperlink"/>
                <w:sz w:val="24"/>
                <w:szCs w:val="24"/>
              </w:rPr>
              <w:t>Constructing or Retrofitting Buildings with Eco-Friendly Materials and Obtaining Green Certifications</w:t>
            </w:r>
            <w:r w:rsidR="004A00D6" w:rsidRPr="004A00D6">
              <w:rPr>
                <w:webHidden/>
              </w:rPr>
              <w:tab/>
            </w:r>
            <w:r w:rsidR="004A00D6" w:rsidRPr="004A00D6">
              <w:rPr>
                <w:webHidden/>
              </w:rPr>
              <w:fldChar w:fldCharType="begin"/>
            </w:r>
            <w:r w:rsidR="004A00D6" w:rsidRPr="004A00D6">
              <w:rPr>
                <w:webHidden/>
              </w:rPr>
              <w:instrText xml:space="preserve"> PAGEREF _Toc156636091 \h </w:instrText>
            </w:r>
            <w:r w:rsidR="004A00D6" w:rsidRPr="004A00D6">
              <w:rPr>
                <w:webHidden/>
              </w:rPr>
            </w:r>
            <w:r w:rsidR="004A00D6" w:rsidRPr="004A00D6">
              <w:rPr>
                <w:webHidden/>
              </w:rPr>
              <w:fldChar w:fldCharType="separate"/>
            </w:r>
            <w:r w:rsidR="007A1244">
              <w:rPr>
                <w:webHidden/>
              </w:rPr>
              <w:t>4</w:t>
            </w:r>
            <w:r w:rsidR="004A00D6" w:rsidRPr="004A00D6">
              <w:rPr>
                <w:webHidden/>
              </w:rPr>
              <w:fldChar w:fldCharType="end"/>
            </w:r>
          </w:hyperlink>
        </w:p>
        <w:p w14:paraId="1ED9AAE5" w14:textId="3730247D" w:rsidR="004A00D6" w:rsidRPr="004A00D6" w:rsidRDefault="00000000" w:rsidP="0013265A">
          <w:pPr>
            <w:pStyle w:val="TOC2"/>
            <w:rPr>
              <w:rFonts w:eastAsiaTheme="minorEastAsia"/>
              <w:kern w:val="2"/>
              <w14:ligatures w14:val="standardContextual"/>
            </w:rPr>
          </w:pPr>
          <w:hyperlink w:anchor="_Toc156636092" w:history="1">
            <w:r w:rsidR="004A00D6" w:rsidRPr="004A00D6">
              <w:rPr>
                <w:rStyle w:val="Hyperlink"/>
                <w:sz w:val="24"/>
                <w:szCs w:val="24"/>
              </w:rPr>
              <w:t>References</w:t>
            </w:r>
            <w:r w:rsidR="004A00D6" w:rsidRPr="004A00D6">
              <w:rPr>
                <w:webHidden/>
              </w:rPr>
              <w:tab/>
            </w:r>
            <w:r w:rsidR="004A00D6" w:rsidRPr="004A00D6">
              <w:rPr>
                <w:webHidden/>
              </w:rPr>
              <w:fldChar w:fldCharType="begin"/>
            </w:r>
            <w:r w:rsidR="004A00D6" w:rsidRPr="004A00D6">
              <w:rPr>
                <w:webHidden/>
              </w:rPr>
              <w:instrText xml:space="preserve"> PAGEREF _Toc156636092 \h </w:instrText>
            </w:r>
            <w:r w:rsidR="004A00D6" w:rsidRPr="004A00D6">
              <w:rPr>
                <w:webHidden/>
              </w:rPr>
            </w:r>
            <w:r w:rsidR="004A00D6" w:rsidRPr="004A00D6">
              <w:rPr>
                <w:webHidden/>
              </w:rPr>
              <w:fldChar w:fldCharType="separate"/>
            </w:r>
            <w:r w:rsidR="007A1244">
              <w:rPr>
                <w:webHidden/>
              </w:rPr>
              <w:t>8</w:t>
            </w:r>
            <w:r w:rsidR="004A00D6" w:rsidRPr="004A00D6">
              <w:rPr>
                <w:webHidden/>
              </w:rPr>
              <w:fldChar w:fldCharType="end"/>
            </w:r>
          </w:hyperlink>
        </w:p>
        <w:p w14:paraId="1F7DE4CA" w14:textId="3DDB7724" w:rsidR="004A00D6" w:rsidRPr="004A00D6" w:rsidRDefault="00000000" w:rsidP="0013265A">
          <w:pPr>
            <w:pStyle w:val="TOC2"/>
            <w:rPr>
              <w:rFonts w:eastAsiaTheme="minorEastAsia"/>
              <w:kern w:val="2"/>
              <w14:ligatures w14:val="standardContextual"/>
            </w:rPr>
          </w:pPr>
          <w:hyperlink w:anchor="_Toc156636093" w:history="1">
            <w:r w:rsidR="004A00D6" w:rsidRPr="004A00D6">
              <w:rPr>
                <w:rStyle w:val="Hyperlink"/>
                <w:sz w:val="24"/>
                <w:szCs w:val="24"/>
              </w:rPr>
              <w:t>Part 2: Essay- Fiscal and Economic Incentives</w:t>
            </w:r>
            <w:r w:rsidR="004A00D6" w:rsidRPr="004A00D6">
              <w:rPr>
                <w:webHidden/>
              </w:rPr>
              <w:tab/>
            </w:r>
            <w:r w:rsidR="004A00D6" w:rsidRPr="004A00D6">
              <w:rPr>
                <w:webHidden/>
              </w:rPr>
              <w:fldChar w:fldCharType="begin"/>
            </w:r>
            <w:r w:rsidR="004A00D6" w:rsidRPr="004A00D6">
              <w:rPr>
                <w:webHidden/>
              </w:rPr>
              <w:instrText xml:space="preserve"> PAGEREF _Toc156636093 \h </w:instrText>
            </w:r>
            <w:r w:rsidR="004A00D6" w:rsidRPr="004A00D6">
              <w:rPr>
                <w:webHidden/>
              </w:rPr>
            </w:r>
            <w:r w:rsidR="004A00D6" w:rsidRPr="004A00D6">
              <w:rPr>
                <w:webHidden/>
              </w:rPr>
              <w:fldChar w:fldCharType="separate"/>
            </w:r>
            <w:r w:rsidR="007A1244">
              <w:rPr>
                <w:webHidden/>
              </w:rPr>
              <w:t>11</w:t>
            </w:r>
            <w:r w:rsidR="004A00D6" w:rsidRPr="004A00D6">
              <w:rPr>
                <w:webHidden/>
              </w:rPr>
              <w:fldChar w:fldCharType="end"/>
            </w:r>
          </w:hyperlink>
        </w:p>
        <w:p w14:paraId="3BBEEBCE" w14:textId="131793F5" w:rsidR="004A00D6" w:rsidRPr="0013265A" w:rsidRDefault="00000000" w:rsidP="0013265A">
          <w:pPr>
            <w:pStyle w:val="TOC2"/>
            <w:rPr>
              <w:rFonts w:eastAsiaTheme="minorEastAsia"/>
              <w:kern w:val="2"/>
              <w14:ligatures w14:val="standardContextual"/>
            </w:rPr>
          </w:pPr>
          <w:hyperlink w:anchor="_Toc156636094" w:history="1">
            <w:r w:rsidR="004A00D6" w:rsidRPr="0013265A">
              <w:rPr>
                <w:rStyle w:val="Hyperlink"/>
              </w:rPr>
              <w:t>Long-term Cost Savings through Energy Efficiency and Enhanced Property Value</w:t>
            </w:r>
            <w:r w:rsidR="004A00D6" w:rsidRPr="0013265A">
              <w:rPr>
                <w:webHidden/>
              </w:rPr>
              <w:tab/>
            </w:r>
            <w:r w:rsidR="004A00D6" w:rsidRPr="0013265A">
              <w:rPr>
                <w:webHidden/>
              </w:rPr>
              <w:fldChar w:fldCharType="begin"/>
            </w:r>
            <w:r w:rsidR="004A00D6" w:rsidRPr="0013265A">
              <w:rPr>
                <w:webHidden/>
              </w:rPr>
              <w:instrText xml:space="preserve"> PAGEREF _Toc156636094 \h </w:instrText>
            </w:r>
            <w:r w:rsidR="004A00D6" w:rsidRPr="0013265A">
              <w:rPr>
                <w:webHidden/>
              </w:rPr>
            </w:r>
            <w:r w:rsidR="004A00D6" w:rsidRPr="0013265A">
              <w:rPr>
                <w:webHidden/>
              </w:rPr>
              <w:fldChar w:fldCharType="separate"/>
            </w:r>
            <w:r w:rsidR="007A1244">
              <w:rPr>
                <w:webHidden/>
              </w:rPr>
              <w:t>11</w:t>
            </w:r>
            <w:r w:rsidR="004A00D6" w:rsidRPr="0013265A">
              <w:rPr>
                <w:webHidden/>
              </w:rPr>
              <w:fldChar w:fldCharType="end"/>
            </w:r>
          </w:hyperlink>
        </w:p>
        <w:p w14:paraId="2669102F" w14:textId="52934838" w:rsidR="004A00D6" w:rsidRPr="004A00D6" w:rsidRDefault="00000000" w:rsidP="0013265A">
          <w:pPr>
            <w:pStyle w:val="TOC2"/>
            <w:rPr>
              <w:rFonts w:eastAsiaTheme="minorEastAsia"/>
              <w:kern w:val="2"/>
              <w14:ligatures w14:val="standardContextual"/>
            </w:rPr>
          </w:pPr>
          <w:hyperlink w:anchor="_Toc156636095" w:history="1">
            <w:r w:rsidR="004A00D6" w:rsidRPr="004A00D6">
              <w:rPr>
                <w:rStyle w:val="Hyperlink"/>
                <w:sz w:val="24"/>
                <w:szCs w:val="24"/>
              </w:rPr>
              <w:t>References</w:t>
            </w:r>
            <w:r w:rsidR="004A00D6" w:rsidRPr="004A00D6">
              <w:rPr>
                <w:webHidden/>
              </w:rPr>
              <w:tab/>
            </w:r>
            <w:r w:rsidR="004A00D6" w:rsidRPr="004A00D6">
              <w:rPr>
                <w:webHidden/>
              </w:rPr>
              <w:fldChar w:fldCharType="begin"/>
            </w:r>
            <w:r w:rsidR="004A00D6" w:rsidRPr="004A00D6">
              <w:rPr>
                <w:webHidden/>
              </w:rPr>
              <w:instrText xml:space="preserve"> PAGEREF _Toc156636095 \h </w:instrText>
            </w:r>
            <w:r w:rsidR="004A00D6" w:rsidRPr="004A00D6">
              <w:rPr>
                <w:webHidden/>
              </w:rPr>
            </w:r>
            <w:r w:rsidR="004A00D6" w:rsidRPr="004A00D6">
              <w:rPr>
                <w:webHidden/>
              </w:rPr>
              <w:fldChar w:fldCharType="separate"/>
            </w:r>
            <w:r w:rsidR="007A1244">
              <w:rPr>
                <w:webHidden/>
              </w:rPr>
              <w:t>14</w:t>
            </w:r>
            <w:r w:rsidR="004A00D6" w:rsidRPr="004A00D6">
              <w:rPr>
                <w:webHidden/>
              </w:rPr>
              <w:fldChar w:fldCharType="end"/>
            </w:r>
          </w:hyperlink>
        </w:p>
        <w:p w14:paraId="279EA674" w14:textId="28DFD338" w:rsidR="004A00D6" w:rsidRPr="004A00D6" w:rsidRDefault="00000000" w:rsidP="0013265A">
          <w:pPr>
            <w:pStyle w:val="TOC2"/>
            <w:rPr>
              <w:rFonts w:eastAsiaTheme="minorEastAsia"/>
              <w:kern w:val="2"/>
              <w14:ligatures w14:val="standardContextual"/>
            </w:rPr>
          </w:pPr>
          <w:hyperlink w:anchor="_Toc156636096" w:history="1">
            <w:r w:rsidR="004A00D6" w:rsidRPr="004A00D6">
              <w:rPr>
                <w:rStyle w:val="Hyperlink"/>
                <w:sz w:val="24"/>
                <w:szCs w:val="24"/>
              </w:rPr>
              <w:t>Part 3: Report- Regulatory Affairs</w:t>
            </w:r>
            <w:r w:rsidR="004A00D6" w:rsidRPr="004A00D6">
              <w:rPr>
                <w:webHidden/>
              </w:rPr>
              <w:tab/>
            </w:r>
            <w:r w:rsidR="004A00D6" w:rsidRPr="004A00D6">
              <w:rPr>
                <w:webHidden/>
              </w:rPr>
              <w:fldChar w:fldCharType="begin"/>
            </w:r>
            <w:r w:rsidR="004A00D6" w:rsidRPr="004A00D6">
              <w:rPr>
                <w:webHidden/>
              </w:rPr>
              <w:instrText xml:space="preserve"> PAGEREF _Toc156636096 \h </w:instrText>
            </w:r>
            <w:r w:rsidR="004A00D6" w:rsidRPr="004A00D6">
              <w:rPr>
                <w:webHidden/>
              </w:rPr>
            </w:r>
            <w:r w:rsidR="004A00D6" w:rsidRPr="004A00D6">
              <w:rPr>
                <w:webHidden/>
              </w:rPr>
              <w:fldChar w:fldCharType="separate"/>
            </w:r>
            <w:r w:rsidR="007A1244">
              <w:rPr>
                <w:webHidden/>
              </w:rPr>
              <w:t>16</w:t>
            </w:r>
            <w:r w:rsidR="004A00D6" w:rsidRPr="004A00D6">
              <w:rPr>
                <w:webHidden/>
              </w:rPr>
              <w:fldChar w:fldCharType="end"/>
            </w:r>
          </w:hyperlink>
        </w:p>
        <w:p w14:paraId="0C647FA5" w14:textId="193A63CA" w:rsidR="004A00D6" w:rsidRPr="004A00D6" w:rsidRDefault="00000000" w:rsidP="0013265A">
          <w:pPr>
            <w:pStyle w:val="TOC2"/>
            <w:rPr>
              <w:rFonts w:eastAsiaTheme="minorEastAsia"/>
              <w:kern w:val="2"/>
              <w14:ligatures w14:val="standardContextual"/>
            </w:rPr>
          </w:pPr>
          <w:hyperlink w:anchor="_Toc156636097" w:history="1">
            <w:r w:rsidR="004A00D6" w:rsidRPr="004A00D6">
              <w:rPr>
                <w:rStyle w:val="Hyperlink"/>
                <w:sz w:val="24"/>
                <w:szCs w:val="24"/>
              </w:rPr>
              <w:t>Complying with building codes and sustainability standards.</w:t>
            </w:r>
            <w:r w:rsidR="004A00D6" w:rsidRPr="004A00D6">
              <w:rPr>
                <w:webHidden/>
              </w:rPr>
              <w:tab/>
            </w:r>
            <w:r w:rsidR="004A00D6" w:rsidRPr="004A00D6">
              <w:rPr>
                <w:webHidden/>
              </w:rPr>
              <w:fldChar w:fldCharType="begin"/>
            </w:r>
            <w:r w:rsidR="004A00D6" w:rsidRPr="004A00D6">
              <w:rPr>
                <w:webHidden/>
              </w:rPr>
              <w:instrText xml:space="preserve"> PAGEREF _Toc156636097 \h </w:instrText>
            </w:r>
            <w:r w:rsidR="004A00D6" w:rsidRPr="004A00D6">
              <w:rPr>
                <w:webHidden/>
              </w:rPr>
            </w:r>
            <w:r w:rsidR="004A00D6" w:rsidRPr="004A00D6">
              <w:rPr>
                <w:webHidden/>
              </w:rPr>
              <w:fldChar w:fldCharType="separate"/>
            </w:r>
            <w:r w:rsidR="007A1244">
              <w:rPr>
                <w:webHidden/>
              </w:rPr>
              <w:t>16</w:t>
            </w:r>
            <w:r w:rsidR="004A00D6" w:rsidRPr="004A00D6">
              <w:rPr>
                <w:webHidden/>
              </w:rPr>
              <w:fldChar w:fldCharType="end"/>
            </w:r>
          </w:hyperlink>
        </w:p>
        <w:p w14:paraId="068185B5" w14:textId="163FCEB2" w:rsidR="004A00D6" w:rsidRPr="004A00D6" w:rsidRDefault="00000000" w:rsidP="0013265A">
          <w:pPr>
            <w:pStyle w:val="TOC2"/>
            <w:rPr>
              <w:rFonts w:eastAsiaTheme="minorEastAsia"/>
              <w:kern w:val="2"/>
              <w14:ligatures w14:val="standardContextual"/>
            </w:rPr>
          </w:pPr>
          <w:hyperlink w:anchor="_Toc156636098" w:history="1">
            <w:r w:rsidR="004A00D6" w:rsidRPr="004A00D6">
              <w:rPr>
                <w:rStyle w:val="Hyperlink"/>
                <w:sz w:val="24"/>
                <w:szCs w:val="24"/>
              </w:rPr>
              <w:t>Executive Summary</w:t>
            </w:r>
            <w:r w:rsidR="004A00D6" w:rsidRPr="004A00D6">
              <w:rPr>
                <w:webHidden/>
              </w:rPr>
              <w:tab/>
            </w:r>
            <w:r w:rsidR="004A00D6" w:rsidRPr="004A00D6">
              <w:rPr>
                <w:webHidden/>
              </w:rPr>
              <w:fldChar w:fldCharType="begin"/>
            </w:r>
            <w:r w:rsidR="004A00D6" w:rsidRPr="004A00D6">
              <w:rPr>
                <w:webHidden/>
              </w:rPr>
              <w:instrText xml:space="preserve"> PAGEREF _Toc156636098 \h </w:instrText>
            </w:r>
            <w:r w:rsidR="004A00D6" w:rsidRPr="004A00D6">
              <w:rPr>
                <w:webHidden/>
              </w:rPr>
            </w:r>
            <w:r w:rsidR="004A00D6" w:rsidRPr="004A00D6">
              <w:rPr>
                <w:webHidden/>
              </w:rPr>
              <w:fldChar w:fldCharType="separate"/>
            </w:r>
            <w:r w:rsidR="007A1244">
              <w:rPr>
                <w:webHidden/>
              </w:rPr>
              <w:t>16</w:t>
            </w:r>
            <w:r w:rsidR="004A00D6" w:rsidRPr="004A00D6">
              <w:rPr>
                <w:webHidden/>
              </w:rPr>
              <w:fldChar w:fldCharType="end"/>
            </w:r>
          </w:hyperlink>
        </w:p>
        <w:p w14:paraId="31F31D0A" w14:textId="7B88C6B9" w:rsidR="004A00D6" w:rsidRPr="004A00D6" w:rsidRDefault="00000000">
          <w:pPr>
            <w:pStyle w:val="TOC3"/>
            <w:tabs>
              <w:tab w:val="right" w:leader="dot" w:pos="9016"/>
            </w:tabs>
            <w:rPr>
              <w:rFonts w:ascii="Arial" w:eastAsiaTheme="minorEastAsia" w:hAnsi="Arial" w:cs="Arial"/>
              <w:noProof/>
              <w:kern w:val="2"/>
              <w:sz w:val="24"/>
              <w:szCs w:val="24"/>
              <w14:ligatures w14:val="standardContextual"/>
            </w:rPr>
          </w:pPr>
          <w:hyperlink w:anchor="_Toc156636099" w:history="1">
            <w:r w:rsidR="004A00D6" w:rsidRPr="004A00D6">
              <w:rPr>
                <w:rStyle w:val="Hyperlink"/>
                <w:rFonts w:ascii="Arial" w:hAnsi="Arial" w:cs="Arial"/>
                <w:noProof/>
                <w:sz w:val="24"/>
                <w:szCs w:val="24"/>
              </w:rPr>
              <w:t>1.Introduction</w:t>
            </w:r>
            <w:r w:rsidR="004A00D6" w:rsidRPr="004A00D6">
              <w:rPr>
                <w:rFonts w:ascii="Arial" w:hAnsi="Arial" w:cs="Arial"/>
                <w:noProof/>
                <w:webHidden/>
                <w:sz w:val="24"/>
                <w:szCs w:val="24"/>
              </w:rPr>
              <w:tab/>
            </w:r>
            <w:r w:rsidR="004A00D6" w:rsidRPr="004A00D6">
              <w:rPr>
                <w:rFonts w:ascii="Arial" w:hAnsi="Arial" w:cs="Arial"/>
                <w:noProof/>
                <w:webHidden/>
                <w:sz w:val="24"/>
                <w:szCs w:val="24"/>
              </w:rPr>
              <w:fldChar w:fldCharType="begin"/>
            </w:r>
            <w:r w:rsidR="004A00D6" w:rsidRPr="004A00D6">
              <w:rPr>
                <w:rFonts w:ascii="Arial" w:hAnsi="Arial" w:cs="Arial"/>
                <w:noProof/>
                <w:webHidden/>
                <w:sz w:val="24"/>
                <w:szCs w:val="24"/>
              </w:rPr>
              <w:instrText xml:space="preserve"> PAGEREF _Toc156636099 \h </w:instrText>
            </w:r>
            <w:r w:rsidR="004A00D6" w:rsidRPr="004A00D6">
              <w:rPr>
                <w:rFonts w:ascii="Arial" w:hAnsi="Arial" w:cs="Arial"/>
                <w:noProof/>
                <w:webHidden/>
                <w:sz w:val="24"/>
                <w:szCs w:val="24"/>
              </w:rPr>
            </w:r>
            <w:r w:rsidR="004A00D6" w:rsidRPr="004A00D6">
              <w:rPr>
                <w:rFonts w:ascii="Arial" w:hAnsi="Arial" w:cs="Arial"/>
                <w:noProof/>
                <w:webHidden/>
                <w:sz w:val="24"/>
                <w:szCs w:val="24"/>
              </w:rPr>
              <w:fldChar w:fldCharType="separate"/>
            </w:r>
            <w:r w:rsidR="007A1244">
              <w:rPr>
                <w:rFonts w:ascii="Arial" w:hAnsi="Arial" w:cs="Arial"/>
                <w:noProof/>
                <w:webHidden/>
                <w:sz w:val="24"/>
                <w:szCs w:val="24"/>
              </w:rPr>
              <w:t>16</w:t>
            </w:r>
            <w:r w:rsidR="004A00D6" w:rsidRPr="004A00D6">
              <w:rPr>
                <w:rFonts w:ascii="Arial" w:hAnsi="Arial" w:cs="Arial"/>
                <w:noProof/>
                <w:webHidden/>
                <w:sz w:val="24"/>
                <w:szCs w:val="24"/>
              </w:rPr>
              <w:fldChar w:fldCharType="end"/>
            </w:r>
          </w:hyperlink>
        </w:p>
        <w:p w14:paraId="56ADC985" w14:textId="514C6F55" w:rsidR="004A00D6" w:rsidRPr="004A00D6" w:rsidRDefault="00000000" w:rsidP="0013265A">
          <w:pPr>
            <w:pStyle w:val="TOC2"/>
            <w:rPr>
              <w:rFonts w:eastAsiaTheme="minorEastAsia"/>
              <w:kern w:val="2"/>
              <w14:ligatures w14:val="standardContextual"/>
            </w:rPr>
          </w:pPr>
          <w:hyperlink w:anchor="_Toc156636100" w:history="1">
            <w:r w:rsidR="004A00D6" w:rsidRPr="004A00D6">
              <w:rPr>
                <w:rStyle w:val="Hyperlink"/>
                <w:sz w:val="24"/>
                <w:szCs w:val="24"/>
              </w:rPr>
              <w:t>2. Main Findings</w:t>
            </w:r>
            <w:r w:rsidR="004A00D6" w:rsidRPr="004A00D6">
              <w:rPr>
                <w:webHidden/>
              </w:rPr>
              <w:tab/>
            </w:r>
            <w:r w:rsidR="004A00D6" w:rsidRPr="004A00D6">
              <w:rPr>
                <w:webHidden/>
              </w:rPr>
              <w:fldChar w:fldCharType="begin"/>
            </w:r>
            <w:r w:rsidR="004A00D6" w:rsidRPr="004A00D6">
              <w:rPr>
                <w:webHidden/>
              </w:rPr>
              <w:instrText xml:space="preserve"> PAGEREF _Toc156636100 \h </w:instrText>
            </w:r>
            <w:r w:rsidR="004A00D6" w:rsidRPr="004A00D6">
              <w:rPr>
                <w:webHidden/>
              </w:rPr>
            </w:r>
            <w:r w:rsidR="004A00D6" w:rsidRPr="004A00D6">
              <w:rPr>
                <w:webHidden/>
              </w:rPr>
              <w:fldChar w:fldCharType="separate"/>
            </w:r>
            <w:r w:rsidR="007A1244">
              <w:rPr>
                <w:webHidden/>
              </w:rPr>
              <w:t>17</w:t>
            </w:r>
            <w:r w:rsidR="004A00D6" w:rsidRPr="004A00D6">
              <w:rPr>
                <w:webHidden/>
              </w:rPr>
              <w:fldChar w:fldCharType="end"/>
            </w:r>
          </w:hyperlink>
        </w:p>
        <w:p w14:paraId="6418D8B1" w14:textId="36DCDB20" w:rsidR="004A00D6" w:rsidRPr="004A00D6" w:rsidRDefault="00000000" w:rsidP="0013265A">
          <w:pPr>
            <w:pStyle w:val="TOC2"/>
            <w:rPr>
              <w:rFonts w:eastAsiaTheme="minorEastAsia"/>
              <w:kern w:val="2"/>
              <w14:ligatures w14:val="standardContextual"/>
            </w:rPr>
          </w:pPr>
          <w:hyperlink w:anchor="_Toc156636101" w:history="1">
            <w:r w:rsidR="004A00D6" w:rsidRPr="004A00D6">
              <w:rPr>
                <w:rStyle w:val="Hyperlink"/>
                <w:sz w:val="24"/>
                <w:szCs w:val="24"/>
              </w:rPr>
              <w:t>2.1 Sustainability Standards</w:t>
            </w:r>
            <w:r w:rsidR="004A00D6" w:rsidRPr="004A00D6">
              <w:rPr>
                <w:webHidden/>
              </w:rPr>
              <w:tab/>
            </w:r>
            <w:r w:rsidR="004A00D6" w:rsidRPr="004A00D6">
              <w:rPr>
                <w:webHidden/>
              </w:rPr>
              <w:fldChar w:fldCharType="begin"/>
            </w:r>
            <w:r w:rsidR="004A00D6" w:rsidRPr="004A00D6">
              <w:rPr>
                <w:webHidden/>
              </w:rPr>
              <w:instrText xml:space="preserve"> PAGEREF _Toc156636101 \h </w:instrText>
            </w:r>
            <w:r w:rsidR="004A00D6" w:rsidRPr="004A00D6">
              <w:rPr>
                <w:webHidden/>
              </w:rPr>
            </w:r>
            <w:r w:rsidR="004A00D6" w:rsidRPr="004A00D6">
              <w:rPr>
                <w:webHidden/>
              </w:rPr>
              <w:fldChar w:fldCharType="separate"/>
            </w:r>
            <w:r w:rsidR="007A1244">
              <w:rPr>
                <w:webHidden/>
              </w:rPr>
              <w:t>17</w:t>
            </w:r>
            <w:r w:rsidR="004A00D6" w:rsidRPr="004A00D6">
              <w:rPr>
                <w:webHidden/>
              </w:rPr>
              <w:fldChar w:fldCharType="end"/>
            </w:r>
          </w:hyperlink>
        </w:p>
        <w:p w14:paraId="283DF54A" w14:textId="7AB7777D" w:rsidR="004A00D6" w:rsidRPr="004A00D6" w:rsidRDefault="00000000" w:rsidP="0013265A">
          <w:pPr>
            <w:pStyle w:val="TOC2"/>
            <w:rPr>
              <w:rFonts w:eastAsiaTheme="minorEastAsia"/>
              <w:kern w:val="2"/>
              <w14:ligatures w14:val="standardContextual"/>
            </w:rPr>
          </w:pPr>
          <w:hyperlink w:anchor="_Toc156636102" w:history="1">
            <w:r w:rsidR="004A00D6" w:rsidRPr="004A00D6">
              <w:rPr>
                <w:rStyle w:val="Hyperlink"/>
                <w:sz w:val="24"/>
                <w:szCs w:val="24"/>
              </w:rPr>
              <w:t>2.2 Role of Regulatory Affairs</w:t>
            </w:r>
            <w:r w:rsidR="004A00D6" w:rsidRPr="004A00D6">
              <w:rPr>
                <w:webHidden/>
              </w:rPr>
              <w:tab/>
            </w:r>
            <w:r w:rsidR="004A00D6" w:rsidRPr="004A00D6">
              <w:rPr>
                <w:webHidden/>
              </w:rPr>
              <w:fldChar w:fldCharType="begin"/>
            </w:r>
            <w:r w:rsidR="004A00D6" w:rsidRPr="004A00D6">
              <w:rPr>
                <w:webHidden/>
              </w:rPr>
              <w:instrText xml:space="preserve"> PAGEREF _Toc156636102 \h </w:instrText>
            </w:r>
            <w:r w:rsidR="004A00D6" w:rsidRPr="004A00D6">
              <w:rPr>
                <w:webHidden/>
              </w:rPr>
            </w:r>
            <w:r w:rsidR="004A00D6" w:rsidRPr="004A00D6">
              <w:rPr>
                <w:webHidden/>
              </w:rPr>
              <w:fldChar w:fldCharType="separate"/>
            </w:r>
            <w:r w:rsidR="007A1244">
              <w:rPr>
                <w:webHidden/>
              </w:rPr>
              <w:t>17</w:t>
            </w:r>
            <w:r w:rsidR="004A00D6" w:rsidRPr="004A00D6">
              <w:rPr>
                <w:webHidden/>
              </w:rPr>
              <w:fldChar w:fldCharType="end"/>
            </w:r>
          </w:hyperlink>
        </w:p>
        <w:p w14:paraId="6BF7DC71" w14:textId="352D62DA" w:rsidR="004A00D6" w:rsidRPr="004A00D6" w:rsidRDefault="00000000" w:rsidP="0013265A">
          <w:pPr>
            <w:pStyle w:val="TOC2"/>
            <w:rPr>
              <w:rFonts w:eastAsiaTheme="minorEastAsia"/>
              <w:kern w:val="2"/>
              <w14:ligatures w14:val="standardContextual"/>
            </w:rPr>
          </w:pPr>
          <w:hyperlink w:anchor="_Toc156636103" w:history="1">
            <w:r w:rsidR="004A00D6" w:rsidRPr="004A00D6">
              <w:rPr>
                <w:rStyle w:val="Hyperlink"/>
                <w:sz w:val="24"/>
                <w:szCs w:val="24"/>
              </w:rPr>
              <w:t>2.3 Ensuring Safety Protocols and Compliance</w:t>
            </w:r>
            <w:r w:rsidR="004A00D6" w:rsidRPr="004A00D6">
              <w:rPr>
                <w:webHidden/>
              </w:rPr>
              <w:tab/>
            </w:r>
            <w:r w:rsidR="004A00D6" w:rsidRPr="004A00D6">
              <w:rPr>
                <w:webHidden/>
              </w:rPr>
              <w:fldChar w:fldCharType="begin"/>
            </w:r>
            <w:r w:rsidR="004A00D6" w:rsidRPr="004A00D6">
              <w:rPr>
                <w:webHidden/>
              </w:rPr>
              <w:instrText xml:space="preserve"> PAGEREF _Toc156636103 \h </w:instrText>
            </w:r>
            <w:r w:rsidR="004A00D6" w:rsidRPr="004A00D6">
              <w:rPr>
                <w:webHidden/>
              </w:rPr>
            </w:r>
            <w:r w:rsidR="004A00D6" w:rsidRPr="004A00D6">
              <w:rPr>
                <w:webHidden/>
              </w:rPr>
              <w:fldChar w:fldCharType="separate"/>
            </w:r>
            <w:r w:rsidR="007A1244">
              <w:rPr>
                <w:webHidden/>
              </w:rPr>
              <w:t>19</w:t>
            </w:r>
            <w:r w:rsidR="004A00D6" w:rsidRPr="004A00D6">
              <w:rPr>
                <w:webHidden/>
              </w:rPr>
              <w:fldChar w:fldCharType="end"/>
            </w:r>
          </w:hyperlink>
        </w:p>
        <w:p w14:paraId="1ED0BC9C" w14:textId="0DE100CF" w:rsidR="004A00D6" w:rsidRPr="004A00D6" w:rsidRDefault="00000000" w:rsidP="0013265A">
          <w:pPr>
            <w:pStyle w:val="TOC2"/>
            <w:rPr>
              <w:rFonts w:eastAsiaTheme="minorEastAsia"/>
              <w:kern w:val="2"/>
              <w14:ligatures w14:val="standardContextual"/>
            </w:rPr>
          </w:pPr>
          <w:hyperlink w:anchor="_Toc156636104" w:history="1">
            <w:r w:rsidR="004A00D6" w:rsidRPr="004A00D6">
              <w:rPr>
                <w:rStyle w:val="Hyperlink"/>
                <w:sz w:val="24"/>
                <w:szCs w:val="24"/>
              </w:rPr>
              <w:t>2.4 Navigating Licensing and Permit Regulations</w:t>
            </w:r>
            <w:r w:rsidR="004A00D6" w:rsidRPr="004A00D6">
              <w:rPr>
                <w:webHidden/>
              </w:rPr>
              <w:tab/>
            </w:r>
            <w:r w:rsidR="004A00D6" w:rsidRPr="004A00D6">
              <w:rPr>
                <w:webHidden/>
              </w:rPr>
              <w:fldChar w:fldCharType="begin"/>
            </w:r>
            <w:r w:rsidR="004A00D6" w:rsidRPr="004A00D6">
              <w:rPr>
                <w:webHidden/>
              </w:rPr>
              <w:instrText xml:space="preserve"> PAGEREF _Toc156636104 \h </w:instrText>
            </w:r>
            <w:r w:rsidR="004A00D6" w:rsidRPr="004A00D6">
              <w:rPr>
                <w:webHidden/>
              </w:rPr>
            </w:r>
            <w:r w:rsidR="004A00D6" w:rsidRPr="004A00D6">
              <w:rPr>
                <w:webHidden/>
              </w:rPr>
              <w:fldChar w:fldCharType="separate"/>
            </w:r>
            <w:r w:rsidR="007A1244">
              <w:rPr>
                <w:webHidden/>
              </w:rPr>
              <w:t>20</w:t>
            </w:r>
            <w:r w:rsidR="004A00D6" w:rsidRPr="004A00D6">
              <w:rPr>
                <w:webHidden/>
              </w:rPr>
              <w:fldChar w:fldCharType="end"/>
            </w:r>
          </w:hyperlink>
        </w:p>
        <w:p w14:paraId="48E07354" w14:textId="53114173" w:rsidR="004A00D6" w:rsidRPr="004A00D6" w:rsidRDefault="00000000" w:rsidP="0013265A">
          <w:pPr>
            <w:pStyle w:val="TOC2"/>
            <w:rPr>
              <w:rFonts w:eastAsiaTheme="minorEastAsia"/>
              <w:kern w:val="2"/>
              <w14:ligatures w14:val="standardContextual"/>
            </w:rPr>
          </w:pPr>
          <w:hyperlink w:anchor="_Toc156636105" w:history="1">
            <w:r w:rsidR="004A00D6" w:rsidRPr="004A00D6">
              <w:rPr>
                <w:rStyle w:val="Hyperlink"/>
                <w:sz w:val="24"/>
                <w:szCs w:val="24"/>
              </w:rPr>
              <w:t>3. Conclusion</w:t>
            </w:r>
            <w:r w:rsidR="004A00D6" w:rsidRPr="004A00D6">
              <w:rPr>
                <w:webHidden/>
              </w:rPr>
              <w:tab/>
            </w:r>
            <w:r w:rsidR="004A00D6" w:rsidRPr="004A00D6">
              <w:rPr>
                <w:webHidden/>
              </w:rPr>
              <w:fldChar w:fldCharType="begin"/>
            </w:r>
            <w:r w:rsidR="004A00D6" w:rsidRPr="004A00D6">
              <w:rPr>
                <w:webHidden/>
              </w:rPr>
              <w:instrText xml:space="preserve"> PAGEREF _Toc156636105 \h </w:instrText>
            </w:r>
            <w:r w:rsidR="004A00D6" w:rsidRPr="004A00D6">
              <w:rPr>
                <w:webHidden/>
              </w:rPr>
            </w:r>
            <w:r w:rsidR="004A00D6" w:rsidRPr="004A00D6">
              <w:rPr>
                <w:webHidden/>
              </w:rPr>
              <w:fldChar w:fldCharType="separate"/>
            </w:r>
            <w:r w:rsidR="007A1244">
              <w:rPr>
                <w:webHidden/>
              </w:rPr>
              <w:t>21</w:t>
            </w:r>
            <w:r w:rsidR="004A00D6" w:rsidRPr="004A00D6">
              <w:rPr>
                <w:webHidden/>
              </w:rPr>
              <w:fldChar w:fldCharType="end"/>
            </w:r>
          </w:hyperlink>
        </w:p>
        <w:p w14:paraId="65B5425E" w14:textId="6834EF31" w:rsidR="004A00D6" w:rsidRPr="004A00D6" w:rsidRDefault="00000000" w:rsidP="0013265A">
          <w:pPr>
            <w:pStyle w:val="TOC2"/>
            <w:rPr>
              <w:rFonts w:eastAsiaTheme="minorEastAsia"/>
              <w:kern w:val="2"/>
              <w14:ligatures w14:val="standardContextual"/>
            </w:rPr>
          </w:pPr>
          <w:hyperlink w:anchor="_Toc156636106" w:history="1">
            <w:r w:rsidR="004A00D6" w:rsidRPr="004A00D6">
              <w:rPr>
                <w:rStyle w:val="Hyperlink"/>
                <w:sz w:val="24"/>
                <w:szCs w:val="24"/>
              </w:rPr>
              <w:t>References</w:t>
            </w:r>
            <w:r w:rsidR="004A00D6" w:rsidRPr="004A00D6">
              <w:rPr>
                <w:webHidden/>
              </w:rPr>
              <w:tab/>
            </w:r>
            <w:r w:rsidR="004A00D6" w:rsidRPr="004A00D6">
              <w:rPr>
                <w:webHidden/>
              </w:rPr>
              <w:fldChar w:fldCharType="begin"/>
            </w:r>
            <w:r w:rsidR="004A00D6" w:rsidRPr="004A00D6">
              <w:rPr>
                <w:webHidden/>
              </w:rPr>
              <w:instrText xml:space="preserve"> PAGEREF _Toc156636106 \h </w:instrText>
            </w:r>
            <w:r w:rsidR="004A00D6" w:rsidRPr="004A00D6">
              <w:rPr>
                <w:webHidden/>
              </w:rPr>
            </w:r>
            <w:r w:rsidR="004A00D6" w:rsidRPr="004A00D6">
              <w:rPr>
                <w:webHidden/>
              </w:rPr>
              <w:fldChar w:fldCharType="separate"/>
            </w:r>
            <w:r w:rsidR="007A1244">
              <w:rPr>
                <w:webHidden/>
              </w:rPr>
              <w:t>22</w:t>
            </w:r>
            <w:r w:rsidR="004A00D6" w:rsidRPr="004A00D6">
              <w:rPr>
                <w:webHidden/>
              </w:rPr>
              <w:fldChar w:fldCharType="end"/>
            </w:r>
          </w:hyperlink>
        </w:p>
        <w:p w14:paraId="75BFFCB7" w14:textId="6A9190D4" w:rsidR="004A00D6" w:rsidRPr="004A00D6" w:rsidRDefault="00000000" w:rsidP="0013265A">
          <w:pPr>
            <w:pStyle w:val="TOC2"/>
            <w:rPr>
              <w:rFonts w:eastAsiaTheme="minorEastAsia"/>
              <w:kern w:val="2"/>
              <w14:ligatures w14:val="standardContextual"/>
            </w:rPr>
          </w:pPr>
          <w:hyperlink w:anchor="_Toc156636107" w:history="1">
            <w:r w:rsidR="004A00D6" w:rsidRPr="004A00D6">
              <w:rPr>
                <w:rStyle w:val="Hyperlink"/>
                <w:sz w:val="24"/>
                <w:szCs w:val="24"/>
              </w:rPr>
              <w:t>Part 4: Reflective Essay- Guest Experience</w:t>
            </w:r>
            <w:r w:rsidR="004A00D6" w:rsidRPr="004A00D6">
              <w:rPr>
                <w:webHidden/>
              </w:rPr>
              <w:tab/>
            </w:r>
            <w:r w:rsidR="004A00D6" w:rsidRPr="004A00D6">
              <w:rPr>
                <w:webHidden/>
              </w:rPr>
              <w:fldChar w:fldCharType="begin"/>
            </w:r>
            <w:r w:rsidR="004A00D6" w:rsidRPr="004A00D6">
              <w:rPr>
                <w:webHidden/>
              </w:rPr>
              <w:instrText xml:space="preserve"> PAGEREF _Toc156636107 \h </w:instrText>
            </w:r>
            <w:r w:rsidR="004A00D6" w:rsidRPr="004A00D6">
              <w:rPr>
                <w:webHidden/>
              </w:rPr>
            </w:r>
            <w:r w:rsidR="004A00D6" w:rsidRPr="004A00D6">
              <w:rPr>
                <w:webHidden/>
              </w:rPr>
              <w:fldChar w:fldCharType="separate"/>
            </w:r>
            <w:r w:rsidR="007A1244">
              <w:rPr>
                <w:webHidden/>
              </w:rPr>
              <w:t>25</w:t>
            </w:r>
            <w:r w:rsidR="004A00D6" w:rsidRPr="004A00D6">
              <w:rPr>
                <w:webHidden/>
              </w:rPr>
              <w:fldChar w:fldCharType="end"/>
            </w:r>
          </w:hyperlink>
        </w:p>
        <w:p w14:paraId="614F0040" w14:textId="3CC56046" w:rsidR="004A00D6" w:rsidRPr="004A00D6" w:rsidRDefault="00000000" w:rsidP="0013265A">
          <w:pPr>
            <w:pStyle w:val="TOC2"/>
            <w:rPr>
              <w:rFonts w:eastAsiaTheme="minorEastAsia"/>
              <w:kern w:val="2"/>
              <w14:ligatures w14:val="standardContextual"/>
            </w:rPr>
          </w:pPr>
          <w:hyperlink w:anchor="_Toc156636108" w:history="1">
            <w:r w:rsidR="004A00D6" w:rsidRPr="004A00D6">
              <w:rPr>
                <w:rStyle w:val="Hyperlink"/>
                <w:sz w:val="24"/>
                <w:szCs w:val="24"/>
              </w:rPr>
              <w:t>Offering an Eco-friendly Stay in a Certified Sustainable Hotel Building</w:t>
            </w:r>
            <w:r w:rsidR="004A00D6" w:rsidRPr="004A00D6">
              <w:rPr>
                <w:webHidden/>
              </w:rPr>
              <w:tab/>
            </w:r>
            <w:r w:rsidR="004A00D6" w:rsidRPr="004A00D6">
              <w:rPr>
                <w:webHidden/>
              </w:rPr>
              <w:fldChar w:fldCharType="begin"/>
            </w:r>
            <w:r w:rsidR="004A00D6" w:rsidRPr="004A00D6">
              <w:rPr>
                <w:webHidden/>
              </w:rPr>
              <w:instrText xml:space="preserve"> PAGEREF _Toc156636108 \h </w:instrText>
            </w:r>
            <w:r w:rsidR="004A00D6" w:rsidRPr="004A00D6">
              <w:rPr>
                <w:webHidden/>
              </w:rPr>
            </w:r>
            <w:r w:rsidR="004A00D6" w:rsidRPr="004A00D6">
              <w:rPr>
                <w:webHidden/>
              </w:rPr>
              <w:fldChar w:fldCharType="separate"/>
            </w:r>
            <w:r w:rsidR="007A1244">
              <w:rPr>
                <w:webHidden/>
              </w:rPr>
              <w:t>25</w:t>
            </w:r>
            <w:r w:rsidR="004A00D6" w:rsidRPr="004A00D6">
              <w:rPr>
                <w:webHidden/>
              </w:rPr>
              <w:fldChar w:fldCharType="end"/>
            </w:r>
          </w:hyperlink>
        </w:p>
        <w:p w14:paraId="2EC9762F" w14:textId="5F8248CB" w:rsidR="004A00D6" w:rsidRPr="004A00D6" w:rsidRDefault="00000000" w:rsidP="0013265A">
          <w:pPr>
            <w:pStyle w:val="TOC2"/>
            <w:rPr>
              <w:rFonts w:eastAsiaTheme="minorEastAsia"/>
              <w:kern w:val="2"/>
              <w14:ligatures w14:val="standardContextual"/>
            </w:rPr>
          </w:pPr>
          <w:hyperlink w:anchor="_Toc156636109" w:history="1">
            <w:r w:rsidR="004A00D6" w:rsidRPr="004A00D6">
              <w:rPr>
                <w:rStyle w:val="Hyperlink"/>
                <w:sz w:val="24"/>
                <w:szCs w:val="24"/>
              </w:rPr>
              <w:t>References</w:t>
            </w:r>
            <w:r w:rsidR="004A00D6" w:rsidRPr="004A00D6">
              <w:rPr>
                <w:webHidden/>
              </w:rPr>
              <w:tab/>
            </w:r>
            <w:r w:rsidR="004A00D6" w:rsidRPr="004A00D6">
              <w:rPr>
                <w:webHidden/>
              </w:rPr>
              <w:fldChar w:fldCharType="begin"/>
            </w:r>
            <w:r w:rsidR="004A00D6" w:rsidRPr="004A00D6">
              <w:rPr>
                <w:webHidden/>
              </w:rPr>
              <w:instrText xml:space="preserve"> PAGEREF _Toc156636109 \h </w:instrText>
            </w:r>
            <w:r w:rsidR="004A00D6" w:rsidRPr="004A00D6">
              <w:rPr>
                <w:webHidden/>
              </w:rPr>
            </w:r>
            <w:r w:rsidR="004A00D6" w:rsidRPr="004A00D6">
              <w:rPr>
                <w:webHidden/>
              </w:rPr>
              <w:fldChar w:fldCharType="separate"/>
            </w:r>
            <w:r w:rsidR="007A1244">
              <w:rPr>
                <w:webHidden/>
              </w:rPr>
              <w:t>27</w:t>
            </w:r>
            <w:r w:rsidR="004A00D6" w:rsidRPr="004A00D6">
              <w:rPr>
                <w:webHidden/>
              </w:rPr>
              <w:fldChar w:fldCharType="end"/>
            </w:r>
          </w:hyperlink>
        </w:p>
        <w:p w14:paraId="01C7C83D" w14:textId="53486BFE" w:rsidR="004A00D6" w:rsidRPr="004A00D6" w:rsidRDefault="00000000" w:rsidP="0013265A">
          <w:pPr>
            <w:pStyle w:val="TOC2"/>
            <w:rPr>
              <w:rFonts w:eastAsiaTheme="minorEastAsia"/>
              <w:kern w:val="2"/>
              <w14:ligatures w14:val="standardContextual"/>
            </w:rPr>
          </w:pPr>
          <w:hyperlink w:anchor="_Toc156636110" w:history="1">
            <w:r w:rsidR="004A00D6" w:rsidRPr="004A00D6">
              <w:rPr>
                <w:rStyle w:val="Hyperlink"/>
                <w:sz w:val="24"/>
                <w:szCs w:val="24"/>
              </w:rPr>
              <w:t>Part 5:  Essay- Health and Wellness Programmes</w:t>
            </w:r>
            <w:r w:rsidR="004A00D6" w:rsidRPr="004A00D6">
              <w:rPr>
                <w:webHidden/>
              </w:rPr>
              <w:tab/>
            </w:r>
            <w:r w:rsidR="004A00D6" w:rsidRPr="004A00D6">
              <w:rPr>
                <w:webHidden/>
              </w:rPr>
              <w:fldChar w:fldCharType="begin"/>
            </w:r>
            <w:r w:rsidR="004A00D6" w:rsidRPr="004A00D6">
              <w:rPr>
                <w:webHidden/>
              </w:rPr>
              <w:instrText xml:space="preserve"> PAGEREF _Toc156636110 \h </w:instrText>
            </w:r>
            <w:r w:rsidR="004A00D6" w:rsidRPr="004A00D6">
              <w:rPr>
                <w:webHidden/>
              </w:rPr>
            </w:r>
            <w:r w:rsidR="004A00D6" w:rsidRPr="004A00D6">
              <w:rPr>
                <w:webHidden/>
              </w:rPr>
              <w:fldChar w:fldCharType="separate"/>
            </w:r>
            <w:r w:rsidR="007A1244">
              <w:rPr>
                <w:webHidden/>
              </w:rPr>
              <w:t>28</w:t>
            </w:r>
            <w:r w:rsidR="004A00D6" w:rsidRPr="004A00D6">
              <w:rPr>
                <w:webHidden/>
              </w:rPr>
              <w:fldChar w:fldCharType="end"/>
            </w:r>
          </w:hyperlink>
        </w:p>
        <w:p w14:paraId="6859737F" w14:textId="799179A4" w:rsidR="004A00D6" w:rsidRPr="004A00D6" w:rsidRDefault="00000000" w:rsidP="0013265A">
          <w:pPr>
            <w:pStyle w:val="TOC2"/>
            <w:rPr>
              <w:rFonts w:eastAsiaTheme="minorEastAsia"/>
              <w:kern w:val="2"/>
              <w14:ligatures w14:val="standardContextual"/>
            </w:rPr>
          </w:pPr>
          <w:hyperlink w:anchor="_Toc156636111" w:history="1">
            <w:r w:rsidR="004A00D6" w:rsidRPr="004A00D6">
              <w:rPr>
                <w:rStyle w:val="Hyperlink"/>
                <w:sz w:val="24"/>
                <w:szCs w:val="24"/>
              </w:rPr>
              <w:t>Promoting Wellness and Health-Conscious Amenities</w:t>
            </w:r>
            <w:r w:rsidR="004A00D6" w:rsidRPr="004A00D6">
              <w:rPr>
                <w:webHidden/>
              </w:rPr>
              <w:tab/>
            </w:r>
            <w:r w:rsidR="004A00D6" w:rsidRPr="004A00D6">
              <w:rPr>
                <w:webHidden/>
              </w:rPr>
              <w:fldChar w:fldCharType="begin"/>
            </w:r>
            <w:r w:rsidR="004A00D6" w:rsidRPr="004A00D6">
              <w:rPr>
                <w:webHidden/>
              </w:rPr>
              <w:instrText xml:space="preserve"> PAGEREF _Toc156636111 \h </w:instrText>
            </w:r>
            <w:r w:rsidR="004A00D6" w:rsidRPr="004A00D6">
              <w:rPr>
                <w:webHidden/>
              </w:rPr>
            </w:r>
            <w:r w:rsidR="004A00D6" w:rsidRPr="004A00D6">
              <w:rPr>
                <w:webHidden/>
              </w:rPr>
              <w:fldChar w:fldCharType="separate"/>
            </w:r>
            <w:r w:rsidR="007A1244">
              <w:rPr>
                <w:webHidden/>
              </w:rPr>
              <w:t>28</w:t>
            </w:r>
            <w:r w:rsidR="004A00D6" w:rsidRPr="004A00D6">
              <w:rPr>
                <w:webHidden/>
              </w:rPr>
              <w:fldChar w:fldCharType="end"/>
            </w:r>
          </w:hyperlink>
        </w:p>
        <w:p w14:paraId="4AB0B6D7" w14:textId="17DBAE99" w:rsidR="004A00D6" w:rsidRPr="004A00D6" w:rsidRDefault="00000000" w:rsidP="0013265A">
          <w:pPr>
            <w:pStyle w:val="TOC2"/>
            <w:rPr>
              <w:rFonts w:eastAsiaTheme="minorEastAsia"/>
              <w:kern w:val="2"/>
              <w14:ligatures w14:val="standardContextual"/>
            </w:rPr>
          </w:pPr>
          <w:hyperlink w:anchor="_Toc156636112" w:history="1">
            <w:r w:rsidR="004A00D6" w:rsidRPr="004A00D6">
              <w:rPr>
                <w:rStyle w:val="Hyperlink"/>
                <w:sz w:val="24"/>
                <w:szCs w:val="24"/>
              </w:rPr>
              <w:t>References</w:t>
            </w:r>
            <w:r w:rsidR="004A00D6" w:rsidRPr="004A00D6">
              <w:rPr>
                <w:webHidden/>
              </w:rPr>
              <w:tab/>
            </w:r>
            <w:r w:rsidR="004A00D6" w:rsidRPr="004A00D6">
              <w:rPr>
                <w:webHidden/>
              </w:rPr>
              <w:fldChar w:fldCharType="begin"/>
            </w:r>
            <w:r w:rsidR="004A00D6" w:rsidRPr="004A00D6">
              <w:rPr>
                <w:webHidden/>
              </w:rPr>
              <w:instrText xml:space="preserve"> PAGEREF _Toc156636112 \h </w:instrText>
            </w:r>
            <w:r w:rsidR="004A00D6" w:rsidRPr="004A00D6">
              <w:rPr>
                <w:webHidden/>
              </w:rPr>
            </w:r>
            <w:r w:rsidR="004A00D6" w:rsidRPr="004A00D6">
              <w:rPr>
                <w:webHidden/>
              </w:rPr>
              <w:fldChar w:fldCharType="separate"/>
            </w:r>
            <w:r w:rsidR="007A1244">
              <w:rPr>
                <w:webHidden/>
              </w:rPr>
              <w:t>30</w:t>
            </w:r>
            <w:r w:rsidR="004A00D6" w:rsidRPr="004A00D6">
              <w:rPr>
                <w:webHidden/>
              </w:rPr>
              <w:fldChar w:fldCharType="end"/>
            </w:r>
          </w:hyperlink>
        </w:p>
        <w:p w14:paraId="78632F91" w14:textId="101B22E6" w:rsidR="004A00D6" w:rsidRPr="004A00D6" w:rsidRDefault="00000000" w:rsidP="0013265A">
          <w:pPr>
            <w:pStyle w:val="TOC2"/>
            <w:rPr>
              <w:rFonts w:eastAsiaTheme="minorEastAsia"/>
              <w:kern w:val="2"/>
              <w14:ligatures w14:val="standardContextual"/>
            </w:rPr>
          </w:pPr>
          <w:hyperlink w:anchor="_Toc156636113" w:history="1">
            <w:r w:rsidR="004A00D6" w:rsidRPr="004A00D6">
              <w:rPr>
                <w:rStyle w:val="Hyperlink"/>
                <w:sz w:val="24"/>
                <w:szCs w:val="24"/>
              </w:rPr>
              <w:t>Part 6: Essay-  The use of Internet of things (IoT)</w:t>
            </w:r>
            <w:r w:rsidR="004A00D6" w:rsidRPr="004A00D6">
              <w:rPr>
                <w:webHidden/>
              </w:rPr>
              <w:tab/>
            </w:r>
            <w:r w:rsidR="004A00D6" w:rsidRPr="004A00D6">
              <w:rPr>
                <w:webHidden/>
              </w:rPr>
              <w:fldChar w:fldCharType="begin"/>
            </w:r>
            <w:r w:rsidR="004A00D6" w:rsidRPr="004A00D6">
              <w:rPr>
                <w:webHidden/>
              </w:rPr>
              <w:instrText xml:space="preserve"> PAGEREF _Toc156636113 \h </w:instrText>
            </w:r>
            <w:r w:rsidR="004A00D6" w:rsidRPr="004A00D6">
              <w:rPr>
                <w:webHidden/>
              </w:rPr>
            </w:r>
            <w:r w:rsidR="004A00D6" w:rsidRPr="004A00D6">
              <w:rPr>
                <w:webHidden/>
              </w:rPr>
              <w:fldChar w:fldCharType="separate"/>
            </w:r>
            <w:r w:rsidR="007A1244">
              <w:rPr>
                <w:webHidden/>
              </w:rPr>
              <w:t>31</w:t>
            </w:r>
            <w:r w:rsidR="004A00D6" w:rsidRPr="004A00D6">
              <w:rPr>
                <w:webHidden/>
              </w:rPr>
              <w:fldChar w:fldCharType="end"/>
            </w:r>
          </w:hyperlink>
        </w:p>
        <w:p w14:paraId="1024C93C" w14:textId="74910DC0" w:rsidR="004A00D6" w:rsidRPr="004A00D6" w:rsidRDefault="00000000" w:rsidP="0013265A">
          <w:pPr>
            <w:pStyle w:val="TOC2"/>
            <w:rPr>
              <w:rFonts w:eastAsiaTheme="minorEastAsia"/>
              <w:kern w:val="2"/>
              <w14:ligatures w14:val="standardContextual"/>
            </w:rPr>
          </w:pPr>
          <w:hyperlink w:anchor="_Toc156636114" w:history="1">
            <w:r w:rsidR="004A00D6" w:rsidRPr="004A00D6">
              <w:rPr>
                <w:rStyle w:val="Hyperlink"/>
                <w:sz w:val="24"/>
                <w:szCs w:val="24"/>
              </w:rPr>
              <w:t>Elevating Technology Integration for Seamless Services</w:t>
            </w:r>
            <w:r w:rsidR="004A00D6" w:rsidRPr="004A00D6">
              <w:rPr>
                <w:webHidden/>
              </w:rPr>
              <w:tab/>
            </w:r>
            <w:r w:rsidR="004A00D6" w:rsidRPr="004A00D6">
              <w:rPr>
                <w:webHidden/>
              </w:rPr>
              <w:fldChar w:fldCharType="begin"/>
            </w:r>
            <w:r w:rsidR="004A00D6" w:rsidRPr="004A00D6">
              <w:rPr>
                <w:webHidden/>
              </w:rPr>
              <w:instrText xml:space="preserve"> PAGEREF _Toc156636114 \h </w:instrText>
            </w:r>
            <w:r w:rsidR="004A00D6" w:rsidRPr="004A00D6">
              <w:rPr>
                <w:webHidden/>
              </w:rPr>
            </w:r>
            <w:r w:rsidR="004A00D6" w:rsidRPr="004A00D6">
              <w:rPr>
                <w:webHidden/>
              </w:rPr>
              <w:fldChar w:fldCharType="separate"/>
            </w:r>
            <w:r w:rsidR="007A1244">
              <w:rPr>
                <w:webHidden/>
              </w:rPr>
              <w:t>31</w:t>
            </w:r>
            <w:r w:rsidR="004A00D6" w:rsidRPr="004A00D6">
              <w:rPr>
                <w:webHidden/>
              </w:rPr>
              <w:fldChar w:fldCharType="end"/>
            </w:r>
          </w:hyperlink>
        </w:p>
        <w:p w14:paraId="6E48CA80" w14:textId="2F478159" w:rsidR="004A00D6" w:rsidRPr="004A00D6" w:rsidRDefault="00000000" w:rsidP="0013265A">
          <w:pPr>
            <w:pStyle w:val="TOC2"/>
            <w:rPr>
              <w:rFonts w:eastAsiaTheme="minorEastAsia"/>
              <w:kern w:val="2"/>
              <w14:ligatures w14:val="standardContextual"/>
            </w:rPr>
          </w:pPr>
          <w:hyperlink w:anchor="_Toc156636115" w:history="1">
            <w:r w:rsidR="004A00D6" w:rsidRPr="004A00D6">
              <w:rPr>
                <w:rStyle w:val="Hyperlink"/>
                <w:sz w:val="24"/>
                <w:szCs w:val="24"/>
              </w:rPr>
              <w:t>References</w:t>
            </w:r>
            <w:r w:rsidR="004A00D6" w:rsidRPr="004A00D6">
              <w:rPr>
                <w:webHidden/>
              </w:rPr>
              <w:tab/>
            </w:r>
            <w:r w:rsidR="004A00D6" w:rsidRPr="004A00D6">
              <w:rPr>
                <w:webHidden/>
              </w:rPr>
              <w:fldChar w:fldCharType="begin"/>
            </w:r>
            <w:r w:rsidR="004A00D6" w:rsidRPr="004A00D6">
              <w:rPr>
                <w:webHidden/>
              </w:rPr>
              <w:instrText xml:space="preserve"> PAGEREF _Toc156636115 \h </w:instrText>
            </w:r>
            <w:r w:rsidR="004A00D6" w:rsidRPr="004A00D6">
              <w:rPr>
                <w:webHidden/>
              </w:rPr>
            </w:r>
            <w:r w:rsidR="004A00D6" w:rsidRPr="004A00D6">
              <w:rPr>
                <w:webHidden/>
              </w:rPr>
              <w:fldChar w:fldCharType="separate"/>
            </w:r>
            <w:r w:rsidR="007A1244">
              <w:rPr>
                <w:webHidden/>
              </w:rPr>
              <w:t>34</w:t>
            </w:r>
            <w:r w:rsidR="004A00D6" w:rsidRPr="004A00D6">
              <w:rPr>
                <w:webHidden/>
              </w:rPr>
              <w:fldChar w:fldCharType="end"/>
            </w:r>
          </w:hyperlink>
        </w:p>
        <w:p w14:paraId="798D8A2E" w14:textId="22C557D7" w:rsidR="004A00D6" w:rsidRPr="004A00D6" w:rsidRDefault="00000000" w:rsidP="0013265A">
          <w:pPr>
            <w:pStyle w:val="TOC2"/>
            <w:rPr>
              <w:rFonts w:eastAsiaTheme="minorEastAsia"/>
              <w:kern w:val="2"/>
              <w14:ligatures w14:val="standardContextual"/>
            </w:rPr>
          </w:pPr>
          <w:hyperlink w:anchor="_Toc156636116" w:history="1">
            <w:r w:rsidR="004A00D6" w:rsidRPr="004A00D6">
              <w:rPr>
                <w:rStyle w:val="Hyperlink"/>
                <w:sz w:val="24"/>
                <w:szCs w:val="24"/>
              </w:rPr>
              <w:t>Part 7 : Reflective  Essay- Brand Image</w:t>
            </w:r>
            <w:r w:rsidR="004A00D6" w:rsidRPr="004A00D6">
              <w:rPr>
                <w:webHidden/>
              </w:rPr>
              <w:tab/>
            </w:r>
            <w:r w:rsidR="004A00D6" w:rsidRPr="004A00D6">
              <w:rPr>
                <w:webHidden/>
              </w:rPr>
              <w:fldChar w:fldCharType="begin"/>
            </w:r>
            <w:r w:rsidR="004A00D6" w:rsidRPr="004A00D6">
              <w:rPr>
                <w:webHidden/>
              </w:rPr>
              <w:instrText xml:space="preserve"> PAGEREF _Toc156636116 \h </w:instrText>
            </w:r>
            <w:r w:rsidR="004A00D6" w:rsidRPr="004A00D6">
              <w:rPr>
                <w:webHidden/>
              </w:rPr>
            </w:r>
            <w:r w:rsidR="004A00D6" w:rsidRPr="004A00D6">
              <w:rPr>
                <w:webHidden/>
              </w:rPr>
              <w:fldChar w:fldCharType="separate"/>
            </w:r>
            <w:r w:rsidR="007A1244">
              <w:rPr>
                <w:webHidden/>
              </w:rPr>
              <w:t>36</w:t>
            </w:r>
            <w:r w:rsidR="004A00D6" w:rsidRPr="004A00D6">
              <w:rPr>
                <w:webHidden/>
              </w:rPr>
              <w:fldChar w:fldCharType="end"/>
            </w:r>
          </w:hyperlink>
        </w:p>
        <w:p w14:paraId="503D1670" w14:textId="3A1ECA48" w:rsidR="004A00D6" w:rsidRPr="004A00D6" w:rsidRDefault="00000000" w:rsidP="0013265A">
          <w:pPr>
            <w:pStyle w:val="TOC2"/>
            <w:rPr>
              <w:rFonts w:eastAsiaTheme="minorEastAsia"/>
              <w:kern w:val="2"/>
              <w14:ligatures w14:val="standardContextual"/>
            </w:rPr>
          </w:pPr>
          <w:hyperlink w:anchor="_Toc156636120" w:history="1">
            <w:r w:rsidR="004A00D6" w:rsidRPr="004A00D6">
              <w:rPr>
                <w:rStyle w:val="Hyperlink"/>
                <w:sz w:val="24"/>
                <w:szCs w:val="24"/>
              </w:rPr>
              <w:t>References</w:t>
            </w:r>
            <w:r w:rsidR="004A00D6" w:rsidRPr="004A00D6">
              <w:rPr>
                <w:webHidden/>
              </w:rPr>
              <w:tab/>
            </w:r>
            <w:r w:rsidR="004A00D6" w:rsidRPr="004A00D6">
              <w:rPr>
                <w:webHidden/>
              </w:rPr>
              <w:fldChar w:fldCharType="begin"/>
            </w:r>
            <w:r w:rsidR="004A00D6" w:rsidRPr="004A00D6">
              <w:rPr>
                <w:webHidden/>
              </w:rPr>
              <w:instrText xml:space="preserve"> PAGEREF _Toc156636120 \h </w:instrText>
            </w:r>
            <w:r w:rsidR="004A00D6" w:rsidRPr="004A00D6">
              <w:rPr>
                <w:webHidden/>
              </w:rPr>
            </w:r>
            <w:r w:rsidR="004A00D6" w:rsidRPr="004A00D6">
              <w:rPr>
                <w:webHidden/>
              </w:rPr>
              <w:fldChar w:fldCharType="separate"/>
            </w:r>
            <w:r w:rsidR="007A1244">
              <w:rPr>
                <w:webHidden/>
              </w:rPr>
              <w:t>39</w:t>
            </w:r>
            <w:r w:rsidR="004A00D6" w:rsidRPr="004A00D6">
              <w:rPr>
                <w:webHidden/>
              </w:rPr>
              <w:fldChar w:fldCharType="end"/>
            </w:r>
          </w:hyperlink>
        </w:p>
        <w:p w14:paraId="5292AEFD" w14:textId="3E3CED1A" w:rsidR="004A00D6" w:rsidRPr="004A00D6" w:rsidRDefault="00000000" w:rsidP="0013265A">
          <w:pPr>
            <w:pStyle w:val="TOC2"/>
            <w:rPr>
              <w:rFonts w:eastAsiaTheme="minorEastAsia"/>
              <w:kern w:val="2"/>
              <w14:ligatures w14:val="standardContextual"/>
            </w:rPr>
          </w:pPr>
          <w:hyperlink w:anchor="_Toc156636121" w:history="1">
            <w:r w:rsidR="004A00D6" w:rsidRPr="004A00D6">
              <w:rPr>
                <w:rStyle w:val="Hyperlink"/>
                <w:sz w:val="24"/>
                <w:szCs w:val="24"/>
              </w:rPr>
              <w:t>Part 8: Essay- Staff Awareness</w:t>
            </w:r>
            <w:r w:rsidR="004A00D6" w:rsidRPr="004A00D6">
              <w:rPr>
                <w:webHidden/>
              </w:rPr>
              <w:tab/>
            </w:r>
            <w:r w:rsidR="004A00D6" w:rsidRPr="004A00D6">
              <w:rPr>
                <w:webHidden/>
              </w:rPr>
              <w:fldChar w:fldCharType="begin"/>
            </w:r>
            <w:r w:rsidR="004A00D6" w:rsidRPr="004A00D6">
              <w:rPr>
                <w:webHidden/>
              </w:rPr>
              <w:instrText xml:space="preserve"> PAGEREF _Toc156636121 \h </w:instrText>
            </w:r>
            <w:r w:rsidR="004A00D6" w:rsidRPr="004A00D6">
              <w:rPr>
                <w:webHidden/>
              </w:rPr>
            </w:r>
            <w:r w:rsidR="004A00D6" w:rsidRPr="004A00D6">
              <w:rPr>
                <w:webHidden/>
              </w:rPr>
              <w:fldChar w:fldCharType="separate"/>
            </w:r>
            <w:r w:rsidR="007A1244">
              <w:rPr>
                <w:webHidden/>
              </w:rPr>
              <w:t>40</w:t>
            </w:r>
            <w:r w:rsidR="004A00D6" w:rsidRPr="004A00D6">
              <w:rPr>
                <w:webHidden/>
              </w:rPr>
              <w:fldChar w:fldCharType="end"/>
            </w:r>
          </w:hyperlink>
        </w:p>
        <w:p w14:paraId="604FF3C1" w14:textId="599A2317" w:rsidR="004A00D6" w:rsidRPr="004A00D6" w:rsidRDefault="00000000" w:rsidP="0013265A">
          <w:pPr>
            <w:pStyle w:val="TOC2"/>
            <w:rPr>
              <w:rFonts w:eastAsiaTheme="minorEastAsia"/>
              <w:kern w:val="2"/>
              <w14:ligatures w14:val="standardContextual"/>
            </w:rPr>
          </w:pPr>
          <w:hyperlink w:anchor="_Toc156636122" w:history="1">
            <w:r w:rsidR="004A00D6" w:rsidRPr="004A00D6">
              <w:rPr>
                <w:rStyle w:val="Hyperlink"/>
                <w:sz w:val="24"/>
                <w:szCs w:val="24"/>
              </w:rPr>
              <w:t>Building a Sustainable Future: The Imperative of Staff Awareness</w:t>
            </w:r>
            <w:r w:rsidR="004A00D6" w:rsidRPr="004A00D6">
              <w:rPr>
                <w:webHidden/>
              </w:rPr>
              <w:tab/>
            </w:r>
            <w:r w:rsidR="004A00D6" w:rsidRPr="004A00D6">
              <w:rPr>
                <w:webHidden/>
              </w:rPr>
              <w:fldChar w:fldCharType="begin"/>
            </w:r>
            <w:r w:rsidR="004A00D6" w:rsidRPr="004A00D6">
              <w:rPr>
                <w:webHidden/>
              </w:rPr>
              <w:instrText xml:space="preserve"> PAGEREF _Toc156636122 \h </w:instrText>
            </w:r>
            <w:r w:rsidR="004A00D6" w:rsidRPr="004A00D6">
              <w:rPr>
                <w:webHidden/>
              </w:rPr>
            </w:r>
            <w:r w:rsidR="004A00D6" w:rsidRPr="004A00D6">
              <w:rPr>
                <w:webHidden/>
              </w:rPr>
              <w:fldChar w:fldCharType="separate"/>
            </w:r>
            <w:r w:rsidR="007A1244">
              <w:rPr>
                <w:webHidden/>
              </w:rPr>
              <w:t>40</w:t>
            </w:r>
            <w:r w:rsidR="004A00D6" w:rsidRPr="004A00D6">
              <w:rPr>
                <w:webHidden/>
              </w:rPr>
              <w:fldChar w:fldCharType="end"/>
            </w:r>
          </w:hyperlink>
        </w:p>
        <w:p w14:paraId="764716C4" w14:textId="2620592A" w:rsidR="004A00D6" w:rsidRPr="004A00D6" w:rsidRDefault="00000000" w:rsidP="0013265A">
          <w:pPr>
            <w:pStyle w:val="TOC2"/>
            <w:rPr>
              <w:rFonts w:eastAsiaTheme="minorEastAsia"/>
              <w:kern w:val="2"/>
              <w14:ligatures w14:val="standardContextual"/>
            </w:rPr>
          </w:pPr>
          <w:hyperlink w:anchor="_Toc156636123" w:history="1">
            <w:r w:rsidR="004A00D6" w:rsidRPr="004A00D6">
              <w:rPr>
                <w:rStyle w:val="Hyperlink"/>
                <w:sz w:val="24"/>
                <w:szCs w:val="24"/>
              </w:rPr>
              <w:t>Strategies to Enhance Staff Awareness on Sustainability</w:t>
            </w:r>
            <w:r w:rsidR="004A00D6" w:rsidRPr="004A00D6">
              <w:rPr>
                <w:webHidden/>
              </w:rPr>
              <w:tab/>
            </w:r>
            <w:r w:rsidR="004A00D6" w:rsidRPr="004A00D6">
              <w:rPr>
                <w:webHidden/>
              </w:rPr>
              <w:fldChar w:fldCharType="begin"/>
            </w:r>
            <w:r w:rsidR="004A00D6" w:rsidRPr="004A00D6">
              <w:rPr>
                <w:webHidden/>
              </w:rPr>
              <w:instrText xml:space="preserve"> PAGEREF _Toc156636123 \h </w:instrText>
            </w:r>
            <w:r w:rsidR="004A00D6" w:rsidRPr="004A00D6">
              <w:rPr>
                <w:webHidden/>
              </w:rPr>
            </w:r>
            <w:r w:rsidR="004A00D6" w:rsidRPr="004A00D6">
              <w:rPr>
                <w:webHidden/>
              </w:rPr>
              <w:fldChar w:fldCharType="separate"/>
            </w:r>
            <w:r w:rsidR="007A1244">
              <w:rPr>
                <w:webHidden/>
              </w:rPr>
              <w:t>41</w:t>
            </w:r>
            <w:r w:rsidR="004A00D6" w:rsidRPr="004A00D6">
              <w:rPr>
                <w:webHidden/>
              </w:rPr>
              <w:fldChar w:fldCharType="end"/>
            </w:r>
          </w:hyperlink>
        </w:p>
        <w:p w14:paraId="20414D5F" w14:textId="6C5C205A" w:rsidR="004A00D6" w:rsidRPr="004A00D6" w:rsidRDefault="00000000" w:rsidP="0013265A">
          <w:pPr>
            <w:pStyle w:val="TOC2"/>
            <w:rPr>
              <w:rFonts w:eastAsiaTheme="minorEastAsia"/>
              <w:kern w:val="2"/>
              <w14:ligatures w14:val="standardContextual"/>
            </w:rPr>
          </w:pPr>
          <w:hyperlink w:anchor="_Toc156636124" w:history="1">
            <w:r w:rsidR="004A00D6" w:rsidRPr="004A00D6">
              <w:rPr>
                <w:rStyle w:val="Hyperlink"/>
                <w:sz w:val="24"/>
                <w:szCs w:val="24"/>
              </w:rPr>
              <w:t>References</w:t>
            </w:r>
            <w:r w:rsidR="004A00D6" w:rsidRPr="004A00D6">
              <w:rPr>
                <w:webHidden/>
              </w:rPr>
              <w:tab/>
            </w:r>
            <w:r w:rsidR="004A00D6" w:rsidRPr="004A00D6">
              <w:rPr>
                <w:webHidden/>
              </w:rPr>
              <w:fldChar w:fldCharType="begin"/>
            </w:r>
            <w:r w:rsidR="004A00D6" w:rsidRPr="004A00D6">
              <w:rPr>
                <w:webHidden/>
              </w:rPr>
              <w:instrText xml:space="preserve"> PAGEREF _Toc156636124 \h </w:instrText>
            </w:r>
            <w:r w:rsidR="004A00D6" w:rsidRPr="004A00D6">
              <w:rPr>
                <w:webHidden/>
              </w:rPr>
            </w:r>
            <w:r w:rsidR="004A00D6" w:rsidRPr="004A00D6">
              <w:rPr>
                <w:webHidden/>
              </w:rPr>
              <w:fldChar w:fldCharType="separate"/>
            </w:r>
            <w:r w:rsidR="007A1244">
              <w:rPr>
                <w:webHidden/>
              </w:rPr>
              <w:t>43</w:t>
            </w:r>
            <w:r w:rsidR="004A00D6" w:rsidRPr="004A00D6">
              <w:rPr>
                <w:webHidden/>
              </w:rPr>
              <w:fldChar w:fldCharType="end"/>
            </w:r>
          </w:hyperlink>
        </w:p>
        <w:p w14:paraId="7B85C4F7" w14:textId="05CADCFF" w:rsidR="004A00D6" w:rsidRPr="004A00D6" w:rsidRDefault="004A00D6">
          <w:pPr>
            <w:rPr>
              <w:rFonts w:ascii="Arial" w:hAnsi="Arial" w:cs="Arial"/>
              <w:sz w:val="24"/>
              <w:szCs w:val="24"/>
            </w:rPr>
          </w:pPr>
          <w:r w:rsidRPr="004A00D6">
            <w:rPr>
              <w:rFonts w:ascii="Arial" w:hAnsi="Arial" w:cs="Arial"/>
              <w:b/>
              <w:bCs/>
              <w:noProof/>
              <w:sz w:val="24"/>
              <w:szCs w:val="24"/>
            </w:rPr>
            <w:fldChar w:fldCharType="end"/>
          </w:r>
        </w:p>
      </w:sdtContent>
    </w:sdt>
    <w:p w14:paraId="3773896A" w14:textId="77777777" w:rsidR="00F00357" w:rsidRPr="004A00D6" w:rsidRDefault="00F00357">
      <w:pPr>
        <w:rPr>
          <w:rFonts w:ascii="Arial" w:hAnsi="Arial" w:cs="Arial"/>
          <w:sz w:val="24"/>
          <w:szCs w:val="24"/>
        </w:rPr>
      </w:pPr>
    </w:p>
    <w:p w14:paraId="36D8AFBD" w14:textId="77777777" w:rsidR="00F00357" w:rsidRDefault="00F00357">
      <w:pPr>
        <w:pageBreakBefore/>
        <w:spacing w:line="276" w:lineRule="auto"/>
        <w:ind w:firstLine="0"/>
        <w:jc w:val="left"/>
      </w:pPr>
    </w:p>
    <w:p w14:paraId="36D8AFBE" w14:textId="77777777" w:rsidR="00F00357" w:rsidRPr="00B176CD" w:rsidRDefault="0000114B" w:rsidP="00B176CD">
      <w:pPr>
        <w:pStyle w:val="Heading2"/>
      </w:pPr>
      <w:bookmarkStart w:id="0" w:name="_Toc156636090"/>
      <w:r w:rsidRPr="00B176CD">
        <w:t>Part 1: Essay- Environmental Experience</w:t>
      </w:r>
      <w:bookmarkEnd w:id="0"/>
    </w:p>
    <w:p w14:paraId="36D8AFBF" w14:textId="77777777" w:rsidR="00F00357" w:rsidRPr="00B176CD" w:rsidRDefault="0000114B" w:rsidP="00B176CD">
      <w:pPr>
        <w:pStyle w:val="Heading2"/>
      </w:pPr>
      <w:bookmarkStart w:id="1" w:name="_Toc156636091"/>
      <w:r w:rsidRPr="00B176CD">
        <w:t>Constructing or Retrofitting Buildings with Eco-Friendly Materials and Obtaining Green Certifications</w:t>
      </w:r>
      <w:bookmarkEnd w:id="1"/>
    </w:p>
    <w:p w14:paraId="36D8AFC0" w14:textId="4CDEC051" w:rsidR="00F00357" w:rsidRDefault="0000114B">
      <w:pPr>
        <w:spacing w:line="600" w:lineRule="auto"/>
        <w:ind w:firstLine="0"/>
      </w:pPr>
      <w:r>
        <w:rPr>
          <w:rFonts w:ascii="Arial" w:hAnsi="Arial" w:cs="Arial"/>
          <w:sz w:val="24"/>
          <w:szCs w:val="24"/>
        </w:rPr>
        <w:t>This approach involves using environmentally responsible materials, technologies, and design principles to minimise the environmental impact of buildings throughout their lifecycle (</w:t>
      </w:r>
      <w:proofErr w:type="spellStart"/>
      <w:r>
        <w:rPr>
          <w:rFonts w:ascii="Arial" w:hAnsi="Arial" w:cs="Arial"/>
          <w:sz w:val="24"/>
          <w:szCs w:val="24"/>
          <w:shd w:val="clear" w:color="auto" w:fill="FFFFFF"/>
        </w:rPr>
        <w:t>Mawed</w:t>
      </w:r>
      <w:proofErr w:type="spellEnd"/>
      <w:r>
        <w:rPr>
          <w:rFonts w:ascii="Arial" w:hAnsi="Arial" w:cs="Arial"/>
          <w:sz w:val="24"/>
          <w:szCs w:val="24"/>
          <w:shd w:val="clear" w:color="auto" w:fill="FFFFFF"/>
        </w:rPr>
        <w:t xml:space="preserve"> et al., 2020</w:t>
      </w:r>
      <w:r>
        <w:rPr>
          <w:rFonts w:ascii="Arial" w:hAnsi="Arial" w:cs="Arial"/>
          <w:sz w:val="24"/>
          <w:szCs w:val="24"/>
        </w:rPr>
        <w:t xml:space="preserve">). For sustainable development and conscientious travel, it is now crucial that hotels use environmentally friendly products and receive green certificates. An increasing number of hotels throughout the world are investing in green building practices to reduce their environmental effect and appeal to eco-conscious vacationers. </w:t>
      </w:r>
      <w:r w:rsidR="00005228">
        <w:rPr>
          <w:rFonts w:ascii="Arial" w:hAnsi="Arial" w:cs="Arial"/>
          <w:sz w:val="24"/>
          <w:szCs w:val="24"/>
        </w:rPr>
        <w:t xml:space="preserve">More </w:t>
      </w:r>
      <w:r>
        <w:rPr>
          <w:rFonts w:ascii="Arial" w:hAnsi="Arial" w:cs="Arial"/>
          <w:sz w:val="24"/>
          <w:szCs w:val="24"/>
        </w:rPr>
        <w:t>hotels are opting to renovate older properties or construct new ones using eco-friendly materials</w:t>
      </w:r>
      <w:r w:rsidR="00005228">
        <w:rPr>
          <w:rFonts w:ascii="Arial" w:hAnsi="Arial" w:cs="Arial"/>
          <w:sz w:val="24"/>
          <w:szCs w:val="24"/>
        </w:rPr>
        <w:t xml:space="preserve"> </w:t>
      </w:r>
      <w:r>
        <w:rPr>
          <w:rFonts w:ascii="Arial" w:hAnsi="Arial" w:cs="Arial"/>
          <w:sz w:val="24"/>
          <w:szCs w:val="24"/>
        </w:rPr>
        <w:t>(Ream et al.,</w:t>
      </w:r>
      <w:r w:rsidR="00005228">
        <w:rPr>
          <w:rFonts w:ascii="Arial" w:hAnsi="Arial" w:cs="Arial"/>
          <w:sz w:val="24"/>
          <w:szCs w:val="24"/>
        </w:rPr>
        <w:t xml:space="preserve"> </w:t>
      </w:r>
      <w:r>
        <w:rPr>
          <w:rFonts w:ascii="Arial" w:hAnsi="Arial" w:cs="Arial"/>
          <w:sz w:val="24"/>
          <w:szCs w:val="24"/>
        </w:rPr>
        <w:t>2020). Some examples of these eco-friendly practices include the use of recycled materials, low-VOC (Volatile Organic Compounds)</w:t>
      </w:r>
      <w:r w:rsidR="0012560C">
        <w:rPr>
          <w:rFonts w:ascii="Arial" w:hAnsi="Arial" w:cs="Arial"/>
          <w:sz w:val="24"/>
          <w:szCs w:val="24"/>
        </w:rPr>
        <w:t xml:space="preserve"> </w:t>
      </w:r>
      <w:r>
        <w:rPr>
          <w:rFonts w:ascii="Arial" w:hAnsi="Arial" w:cs="Arial"/>
          <w:sz w:val="24"/>
          <w:szCs w:val="24"/>
        </w:rPr>
        <w:t>coatings,</w:t>
      </w:r>
      <w:r w:rsidR="0012560C">
        <w:rPr>
          <w:rFonts w:ascii="Arial" w:hAnsi="Arial" w:cs="Arial"/>
          <w:sz w:val="24"/>
          <w:szCs w:val="24"/>
        </w:rPr>
        <w:t xml:space="preserve"> </w:t>
      </w:r>
      <w:r>
        <w:rPr>
          <w:rFonts w:ascii="Arial" w:hAnsi="Arial" w:cs="Arial"/>
          <w:sz w:val="24"/>
          <w:szCs w:val="24"/>
        </w:rPr>
        <w:t>energy-efficient lighting, and environmentally friendly insulation. An instance of this can be seen at Las Vegas's Venetian Resort. A significant reduction in energy and water use has resulted from the installation of energy-efficient HVAC (Heating, Ventilation and Air) systems, low-flow water fixtures, and LED lights (</w:t>
      </w:r>
      <w:r>
        <w:rPr>
          <w:rFonts w:ascii="Arial" w:hAnsi="Arial" w:cs="Arial"/>
          <w:sz w:val="24"/>
          <w:szCs w:val="24"/>
          <w:shd w:val="clear" w:color="auto" w:fill="FFFFFF"/>
        </w:rPr>
        <w:t>Husin et al., 2023</w:t>
      </w:r>
      <w:r>
        <w:rPr>
          <w:rFonts w:ascii="Arial" w:hAnsi="Arial" w:cs="Arial"/>
          <w:sz w:val="24"/>
          <w:szCs w:val="24"/>
        </w:rPr>
        <w:t>). Marriott Hotels have begun to create some of their furnishings and services from organic, locally produced materials and to utilise recyclable plastics rather than single-use plastics in certain locations.</w:t>
      </w:r>
    </w:p>
    <w:p w14:paraId="36D8AFC1" w14:textId="3F9DEB5A" w:rsidR="00F00357" w:rsidRDefault="0000114B">
      <w:pPr>
        <w:spacing w:line="600" w:lineRule="auto"/>
        <w:ind w:firstLine="0"/>
      </w:pPr>
      <w:r>
        <w:rPr>
          <w:rFonts w:ascii="Arial" w:hAnsi="Arial" w:cs="Arial"/>
          <w:sz w:val="24"/>
          <w:szCs w:val="24"/>
        </w:rPr>
        <w:lastRenderedPageBreak/>
        <w:t>In an effort to reduce their environmental impact, hotels are implementing energy-saving measures</w:t>
      </w:r>
      <w:r w:rsidR="00F809F1">
        <w:rPr>
          <w:rFonts w:ascii="Arial" w:hAnsi="Arial" w:cs="Arial"/>
          <w:sz w:val="24"/>
          <w:szCs w:val="24"/>
        </w:rPr>
        <w:t>, s</w:t>
      </w:r>
      <w:r>
        <w:rPr>
          <w:rFonts w:ascii="Arial" w:hAnsi="Arial" w:cs="Arial"/>
          <w:sz w:val="24"/>
          <w:szCs w:val="24"/>
        </w:rPr>
        <w:t xml:space="preserve">olar panels, smart thermostats, and energy-efficient HVAC systems installed indoors are all part of this (Amoah and Smith, 2022). To reduce its influence on the environment, the Park Hyatt Maldives </w:t>
      </w:r>
      <w:proofErr w:type="spellStart"/>
      <w:r>
        <w:rPr>
          <w:rFonts w:ascii="Arial" w:hAnsi="Arial" w:cs="Arial"/>
          <w:sz w:val="24"/>
          <w:szCs w:val="24"/>
        </w:rPr>
        <w:t>Hadahaa</w:t>
      </w:r>
      <w:proofErr w:type="spellEnd"/>
      <w:r>
        <w:rPr>
          <w:rFonts w:ascii="Arial" w:hAnsi="Arial" w:cs="Arial"/>
          <w:sz w:val="24"/>
          <w:szCs w:val="24"/>
        </w:rPr>
        <w:t xml:space="preserve"> employs a solar energy system to decrease its consumption of fossil fuels. </w:t>
      </w:r>
      <w:r w:rsidR="00C94D46">
        <w:rPr>
          <w:rFonts w:ascii="Arial" w:hAnsi="Arial" w:cs="Arial"/>
          <w:sz w:val="24"/>
          <w:szCs w:val="24"/>
        </w:rPr>
        <w:t>Similarly, a</w:t>
      </w:r>
      <w:r>
        <w:rPr>
          <w:rFonts w:ascii="Arial" w:hAnsi="Arial" w:cs="Arial"/>
          <w:sz w:val="24"/>
          <w:szCs w:val="24"/>
        </w:rPr>
        <w:t>ll of Hilton</w:t>
      </w:r>
      <w:r w:rsidR="009F1BB0">
        <w:rPr>
          <w:rFonts w:ascii="Arial" w:hAnsi="Arial" w:cs="Arial"/>
          <w:sz w:val="24"/>
          <w:szCs w:val="24"/>
        </w:rPr>
        <w:t>’s</w:t>
      </w:r>
      <w:r>
        <w:rPr>
          <w:rFonts w:ascii="Arial" w:hAnsi="Arial" w:cs="Arial"/>
          <w:sz w:val="24"/>
          <w:szCs w:val="24"/>
        </w:rPr>
        <w:t xml:space="preserve"> </w:t>
      </w:r>
      <w:r w:rsidR="009F1BB0">
        <w:rPr>
          <w:rFonts w:ascii="Arial" w:hAnsi="Arial" w:cs="Arial"/>
          <w:sz w:val="24"/>
          <w:szCs w:val="24"/>
        </w:rPr>
        <w:t>w</w:t>
      </w:r>
      <w:r>
        <w:rPr>
          <w:rFonts w:ascii="Arial" w:hAnsi="Arial" w:cs="Arial"/>
          <w:sz w:val="24"/>
          <w:szCs w:val="24"/>
        </w:rPr>
        <w:t>orldwide properties are encouraged to consume less energy, waste less water, and reduce their overall water consumption through the Light Stay initiative. Hotels are eager to acquire green awards like LEED (Leadership in Energy and Environmental Design),</w:t>
      </w:r>
      <w:r w:rsidR="001D00BF">
        <w:rPr>
          <w:rFonts w:ascii="Arial" w:hAnsi="Arial" w:cs="Arial"/>
          <w:sz w:val="24"/>
          <w:szCs w:val="24"/>
        </w:rPr>
        <w:t xml:space="preserve"> </w:t>
      </w:r>
      <w:r>
        <w:rPr>
          <w:rFonts w:ascii="Arial" w:hAnsi="Arial" w:cs="Arial"/>
          <w:sz w:val="24"/>
          <w:szCs w:val="24"/>
        </w:rPr>
        <w:t>Green</w:t>
      </w:r>
      <w:r w:rsidR="001D00BF">
        <w:rPr>
          <w:rFonts w:ascii="Arial" w:hAnsi="Arial" w:cs="Arial"/>
          <w:sz w:val="24"/>
          <w:szCs w:val="24"/>
        </w:rPr>
        <w:t xml:space="preserve"> </w:t>
      </w:r>
      <w:r>
        <w:rPr>
          <w:rFonts w:ascii="Arial" w:hAnsi="Arial" w:cs="Arial"/>
          <w:sz w:val="24"/>
          <w:szCs w:val="24"/>
        </w:rPr>
        <w:t>Globe, and BREEAM (Building Research Establishment Environmental Assessment Method) (</w:t>
      </w:r>
      <w:r>
        <w:rPr>
          <w:rFonts w:ascii="Arial" w:hAnsi="Arial" w:cs="Arial"/>
          <w:sz w:val="24"/>
          <w:szCs w:val="24"/>
          <w:shd w:val="clear" w:color="auto" w:fill="FFFFFF"/>
        </w:rPr>
        <w:t>Antoniou et al., 2022</w:t>
      </w:r>
      <w:r>
        <w:rPr>
          <w:rFonts w:ascii="Arial" w:hAnsi="Arial" w:cs="Arial"/>
          <w:sz w:val="24"/>
          <w:szCs w:val="24"/>
        </w:rPr>
        <w:t xml:space="preserve">). </w:t>
      </w:r>
      <w:r w:rsidR="005613E5">
        <w:rPr>
          <w:rFonts w:ascii="Arial" w:hAnsi="Arial" w:cs="Arial"/>
          <w:sz w:val="24"/>
          <w:szCs w:val="24"/>
        </w:rPr>
        <w:t>A hotel that is committed to eco-friendly practices will have these emblems</w:t>
      </w:r>
      <w:r w:rsidR="0035645B">
        <w:rPr>
          <w:rFonts w:ascii="Arial" w:hAnsi="Arial" w:cs="Arial"/>
          <w:sz w:val="24"/>
          <w:szCs w:val="24"/>
        </w:rPr>
        <w:t xml:space="preserve">. </w:t>
      </w:r>
      <w:r>
        <w:rPr>
          <w:rFonts w:ascii="Arial" w:hAnsi="Arial" w:cs="Arial"/>
          <w:sz w:val="24"/>
          <w:szCs w:val="24"/>
        </w:rPr>
        <w:t>The Fairmont Waterfront in Vancouver achieved LEED Gold certification through a combination of measures, including the use of sustainable building materials, a green roof, and water-efficient landscaping. All of the hotels in the InterContinental Hotels Group's (IHG) portfolio will be green certified by a specific date, according to the company (</w:t>
      </w:r>
      <w:proofErr w:type="spellStart"/>
      <w:r>
        <w:rPr>
          <w:rFonts w:ascii="Arial" w:hAnsi="Arial" w:cs="Arial"/>
          <w:sz w:val="24"/>
          <w:szCs w:val="24"/>
          <w:shd w:val="clear" w:color="auto" w:fill="FFFFFF"/>
        </w:rPr>
        <w:t>Mayhoub</w:t>
      </w:r>
      <w:proofErr w:type="spellEnd"/>
      <w:r>
        <w:rPr>
          <w:rFonts w:ascii="Arial" w:hAnsi="Arial" w:cs="Arial"/>
          <w:sz w:val="24"/>
          <w:szCs w:val="24"/>
          <w:shd w:val="clear" w:color="auto" w:fill="FFFFFF"/>
        </w:rPr>
        <w:t xml:space="preserve"> et al., 2021</w:t>
      </w:r>
      <w:r>
        <w:rPr>
          <w:rFonts w:ascii="Arial" w:hAnsi="Arial" w:cs="Arial"/>
          <w:sz w:val="24"/>
          <w:szCs w:val="24"/>
        </w:rPr>
        <w:t>). This demonstrates its sincere dedication to environmental preservation.</w:t>
      </w:r>
    </w:p>
    <w:p w14:paraId="36D8AFC2" w14:textId="2A31954B" w:rsidR="00F00357" w:rsidRDefault="00CA29C6">
      <w:pPr>
        <w:spacing w:line="600" w:lineRule="auto"/>
        <w:ind w:firstLine="0"/>
      </w:pPr>
      <w:r>
        <w:rPr>
          <w:rFonts w:ascii="Arial" w:hAnsi="Arial" w:cs="Arial"/>
          <w:sz w:val="24"/>
          <w:szCs w:val="24"/>
        </w:rPr>
        <w:t>Builders and architects prioritise using renewable, recycled, or locally sourced materials such as bamboo, recycled steel, reclaimed wood, and low-impact concrete</w:t>
      </w:r>
      <w:r w:rsidR="00335D55">
        <w:rPr>
          <w:rFonts w:ascii="Arial" w:hAnsi="Arial" w:cs="Arial"/>
          <w:sz w:val="24"/>
          <w:szCs w:val="24"/>
        </w:rPr>
        <w:t xml:space="preserve"> nowadays. </w:t>
      </w:r>
      <w:r w:rsidR="0000114B">
        <w:rPr>
          <w:rFonts w:ascii="Arial" w:hAnsi="Arial" w:cs="Arial"/>
          <w:sz w:val="24"/>
          <w:szCs w:val="24"/>
        </w:rPr>
        <w:t>These materials reduce carbon emissions, minimise waste, and promote sustainable resource use (</w:t>
      </w:r>
      <w:r w:rsidR="0000114B">
        <w:rPr>
          <w:rFonts w:ascii="Arial" w:hAnsi="Arial" w:cs="Arial"/>
          <w:sz w:val="24"/>
          <w:szCs w:val="24"/>
          <w:shd w:val="clear" w:color="auto" w:fill="FFFFFF"/>
        </w:rPr>
        <w:t>Ismaeel, 2023</w:t>
      </w:r>
      <w:r w:rsidR="0000114B">
        <w:rPr>
          <w:rFonts w:ascii="Arial" w:hAnsi="Arial" w:cs="Arial"/>
          <w:sz w:val="24"/>
          <w:szCs w:val="24"/>
        </w:rPr>
        <w:t xml:space="preserve">). Integrating energy-efficient HVAC systems, </w:t>
      </w:r>
      <w:r w:rsidR="0000114B">
        <w:rPr>
          <w:rFonts w:ascii="Arial" w:hAnsi="Arial" w:cs="Arial"/>
          <w:sz w:val="24"/>
          <w:szCs w:val="24"/>
        </w:rPr>
        <w:lastRenderedPageBreak/>
        <w:t>lighting, and insulation helps reduce energy consumption, thereby decreasing the building's carbon footprint. Solar panels, geothermal heating, and passive design techniques contribute to making buildings more energy independent. Implementing water-saving fixtures, rainwater harvesting systems, and efficient irrigation methods reduces water consumption and contributes to sustainable water management (</w:t>
      </w:r>
      <w:r w:rsidR="0000114B">
        <w:rPr>
          <w:rFonts w:ascii="Arial" w:hAnsi="Arial" w:cs="Arial"/>
          <w:sz w:val="24"/>
          <w:szCs w:val="24"/>
          <w:shd w:val="clear" w:color="auto" w:fill="FFFFFF"/>
        </w:rPr>
        <w:t>Shen et al., 2019</w:t>
      </w:r>
      <w:r w:rsidR="0000114B">
        <w:rPr>
          <w:rFonts w:ascii="Arial" w:hAnsi="Arial" w:cs="Arial"/>
          <w:sz w:val="24"/>
          <w:szCs w:val="24"/>
        </w:rPr>
        <w:t>). Adopting construction techniques that minimise waste generation and encourage recycling or repurposing of materials helps reduce the overall environmental impact during and after the construction phase.</w:t>
      </w:r>
    </w:p>
    <w:p w14:paraId="36D8AFC3" w14:textId="332FABCE" w:rsidR="00F00357" w:rsidRDefault="0000114B">
      <w:pPr>
        <w:spacing w:line="600" w:lineRule="auto"/>
        <w:ind w:firstLine="0"/>
      </w:pPr>
      <w:r>
        <w:rPr>
          <w:rFonts w:ascii="Arial" w:hAnsi="Arial" w:cs="Arial"/>
          <w:sz w:val="24"/>
          <w:szCs w:val="24"/>
        </w:rPr>
        <w:t>The need to employ environmentally conscious practices in the hospitality industry is becoming increasingly apparent to an increasing number of businesses. Hotels can demonstrate their commitment to environmental sustainability by earning green badges (</w:t>
      </w:r>
      <w:proofErr w:type="spellStart"/>
      <w:r>
        <w:rPr>
          <w:rFonts w:ascii="Arial" w:hAnsi="Arial" w:cs="Arial"/>
          <w:sz w:val="24"/>
          <w:szCs w:val="24"/>
          <w:shd w:val="clear" w:color="auto" w:fill="FFFFFF"/>
        </w:rPr>
        <w:t>Elkhapery</w:t>
      </w:r>
      <w:proofErr w:type="spellEnd"/>
      <w:r>
        <w:rPr>
          <w:rFonts w:ascii="Arial" w:hAnsi="Arial" w:cs="Arial"/>
          <w:sz w:val="24"/>
          <w:szCs w:val="24"/>
          <w:shd w:val="clear" w:color="auto" w:fill="FFFFFF"/>
        </w:rPr>
        <w:t xml:space="preserve"> et al., 2021</w:t>
      </w:r>
      <w:r>
        <w:rPr>
          <w:rFonts w:ascii="Arial" w:hAnsi="Arial" w:cs="Arial"/>
          <w:sz w:val="24"/>
          <w:szCs w:val="24"/>
        </w:rPr>
        <w:t>). Hotels that have earned these certifications demonstrate their commitment to environmental sustainability, which is sure to appeal to eco-conscious travellers. There are several well-known green certifications in the hotel industry, and each one has its own specific criteria. The LEED credential is well-known in the building industry (</w:t>
      </w:r>
      <w:proofErr w:type="spellStart"/>
      <w:r>
        <w:rPr>
          <w:rFonts w:ascii="Arial" w:hAnsi="Arial" w:cs="Arial"/>
          <w:sz w:val="24"/>
          <w:szCs w:val="24"/>
          <w:shd w:val="clear" w:color="auto" w:fill="FFFFFF"/>
        </w:rPr>
        <w:t>Šatrevičs</w:t>
      </w:r>
      <w:proofErr w:type="spellEnd"/>
      <w:r>
        <w:rPr>
          <w:rFonts w:ascii="Arial" w:hAnsi="Arial" w:cs="Arial"/>
          <w:sz w:val="24"/>
          <w:szCs w:val="24"/>
          <w:shd w:val="clear" w:color="auto" w:fill="FFFFFF"/>
        </w:rPr>
        <w:t xml:space="preserve"> et al., 2021</w:t>
      </w:r>
      <w:r>
        <w:rPr>
          <w:rFonts w:ascii="Arial" w:hAnsi="Arial" w:cs="Arial"/>
          <w:sz w:val="24"/>
          <w:szCs w:val="24"/>
        </w:rPr>
        <w:t xml:space="preserve">). The United States Green Building Council </w:t>
      </w:r>
      <w:r w:rsidR="00F91AB3">
        <w:rPr>
          <w:rFonts w:ascii="Arial" w:hAnsi="Arial" w:cs="Arial"/>
          <w:sz w:val="24"/>
          <w:szCs w:val="24"/>
        </w:rPr>
        <w:t>founded</w:t>
      </w:r>
      <w:r>
        <w:rPr>
          <w:rFonts w:ascii="Arial" w:hAnsi="Arial" w:cs="Arial"/>
          <w:sz w:val="24"/>
          <w:szCs w:val="24"/>
        </w:rPr>
        <w:t xml:space="preserve"> it. A hotel's energy and water efficiency, waste management practices, and indoor air quality are just a few of the numerous aspects that the LEED accreditation system evaluates. An eco-friendly hotel is one that has earned the LEED certification.</w:t>
      </w:r>
    </w:p>
    <w:p w14:paraId="36D8AFC4" w14:textId="77777777" w:rsidR="00F00357" w:rsidRDefault="0000114B">
      <w:pPr>
        <w:spacing w:line="600" w:lineRule="auto"/>
        <w:ind w:firstLine="0"/>
      </w:pPr>
      <w:r>
        <w:rPr>
          <w:rFonts w:ascii="Arial" w:hAnsi="Arial" w:cs="Arial"/>
          <w:sz w:val="24"/>
          <w:szCs w:val="24"/>
        </w:rPr>
        <w:lastRenderedPageBreak/>
        <w:t>There is also the Green Key Eco-Rating Programme, which is critically significant (</w:t>
      </w:r>
      <w:proofErr w:type="spellStart"/>
      <w:r>
        <w:rPr>
          <w:rFonts w:ascii="Arial" w:hAnsi="Arial" w:cs="Arial"/>
          <w:sz w:val="24"/>
          <w:szCs w:val="24"/>
          <w:shd w:val="clear" w:color="auto" w:fill="FFFFFF"/>
        </w:rPr>
        <w:t>Ekung</w:t>
      </w:r>
      <w:proofErr w:type="spellEnd"/>
      <w:r>
        <w:rPr>
          <w:rFonts w:ascii="Arial" w:hAnsi="Arial" w:cs="Arial"/>
          <w:sz w:val="24"/>
          <w:szCs w:val="24"/>
          <w:shd w:val="clear" w:color="auto" w:fill="FFFFFF"/>
        </w:rPr>
        <w:t xml:space="preserve"> et al., 2022</w:t>
      </w:r>
      <w:r>
        <w:rPr>
          <w:rFonts w:ascii="Arial" w:hAnsi="Arial" w:cs="Arial"/>
          <w:sz w:val="24"/>
          <w:szCs w:val="24"/>
        </w:rPr>
        <w:t>). The hotel's environmental impact and sustainability efforts are the main factors that determine its rating. Proficiency in water and energy conservation, waste management, and community involvement in sustainability initiatives are all factors that this licence considers. A hotel's dedication to minimising its impact on the environment is evident when it receives the Green Key distinction (</w:t>
      </w:r>
      <w:proofErr w:type="spellStart"/>
      <w:r>
        <w:rPr>
          <w:rFonts w:ascii="Arial" w:hAnsi="Arial" w:cs="Arial"/>
          <w:sz w:val="24"/>
          <w:szCs w:val="24"/>
          <w:shd w:val="clear" w:color="auto" w:fill="FFFFFF"/>
        </w:rPr>
        <w:t>Omokefe</w:t>
      </w:r>
      <w:proofErr w:type="spellEnd"/>
      <w:r>
        <w:rPr>
          <w:rFonts w:ascii="Arial" w:hAnsi="Arial" w:cs="Arial"/>
          <w:sz w:val="24"/>
          <w:szCs w:val="24"/>
          <w:shd w:val="clear" w:color="auto" w:fill="FFFFFF"/>
        </w:rPr>
        <w:t>, 2021</w:t>
      </w:r>
      <w:r>
        <w:rPr>
          <w:rFonts w:ascii="Arial" w:hAnsi="Arial" w:cs="Arial"/>
          <w:sz w:val="24"/>
          <w:szCs w:val="24"/>
        </w:rPr>
        <w:t xml:space="preserve">). </w:t>
      </w:r>
    </w:p>
    <w:p w14:paraId="36D8AFC5" w14:textId="77777777" w:rsidR="00F00357" w:rsidRDefault="0000114B">
      <w:pPr>
        <w:spacing w:line="600" w:lineRule="auto"/>
        <w:ind w:firstLine="0"/>
      </w:pPr>
      <w:r>
        <w:rPr>
          <w:rFonts w:ascii="Arial" w:hAnsi="Arial" w:cs="Arial"/>
          <w:sz w:val="24"/>
          <w:szCs w:val="24"/>
        </w:rPr>
        <w:t>A hotel's aesthetic value and its ability to attract eco-conscious guests are both enhanced by its pursuit of green certifications. Many individuals seek for lodging options that align with their environmental values (</w:t>
      </w:r>
      <w:proofErr w:type="spellStart"/>
      <w:r>
        <w:rPr>
          <w:rFonts w:ascii="Arial" w:hAnsi="Arial" w:cs="Arial"/>
          <w:sz w:val="24"/>
          <w:szCs w:val="24"/>
          <w:shd w:val="clear" w:color="auto" w:fill="FFFFFF"/>
        </w:rPr>
        <w:t>Koengkan</w:t>
      </w:r>
      <w:proofErr w:type="spellEnd"/>
      <w:r>
        <w:rPr>
          <w:rFonts w:ascii="Arial" w:hAnsi="Arial" w:cs="Arial"/>
          <w:sz w:val="24"/>
          <w:szCs w:val="24"/>
          <w:shd w:val="clear" w:color="auto" w:fill="FFFFFF"/>
        </w:rPr>
        <w:t xml:space="preserve"> et al., 2023</w:t>
      </w:r>
      <w:r>
        <w:rPr>
          <w:rFonts w:ascii="Arial" w:hAnsi="Arial" w:cs="Arial"/>
          <w:sz w:val="24"/>
          <w:szCs w:val="24"/>
        </w:rPr>
        <w:t>). This boosts the market popularity and competitiveness of green hotels that have been approved. However, hotels must continue to put in significant effort and invest significant funds in order to obtain and maintain green accreditation. The stringent standards of these certifications necessitate ongoing monitoring, documentation, and improvement of sustainability practices (</w:t>
      </w:r>
      <w:r>
        <w:rPr>
          <w:rFonts w:ascii="Arial" w:hAnsi="Arial" w:cs="Arial"/>
          <w:sz w:val="24"/>
          <w:szCs w:val="24"/>
          <w:shd w:val="clear" w:color="auto" w:fill="FFFFFF"/>
        </w:rPr>
        <w:t>Cirrincione et al., 2020</w:t>
      </w:r>
      <w:r>
        <w:rPr>
          <w:rFonts w:ascii="Arial" w:hAnsi="Arial" w:cs="Arial"/>
          <w:sz w:val="24"/>
          <w:szCs w:val="24"/>
        </w:rPr>
        <w:t xml:space="preserve">). </w:t>
      </w:r>
    </w:p>
    <w:p w14:paraId="36D8AFC6" w14:textId="17A7204E" w:rsidR="00F00357" w:rsidRDefault="0000114B">
      <w:pPr>
        <w:spacing w:line="600" w:lineRule="auto"/>
        <w:ind w:firstLine="0"/>
        <w:rPr>
          <w:rFonts w:ascii="Arial" w:hAnsi="Arial" w:cs="Arial"/>
          <w:sz w:val="24"/>
          <w:szCs w:val="24"/>
        </w:rPr>
      </w:pPr>
      <w:r>
        <w:rPr>
          <w:rFonts w:ascii="Arial" w:hAnsi="Arial" w:cs="Arial"/>
          <w:sz w:val="24"/>
          <w:szCs w:val="24"/>
        </w:rPr>
        <w:t>In conclusion, hotels may show they care about the environment and their guests by pursuing green accreditation.</w:t>
      </w:r>
      <w:r w:rsidR="00A7747A">
        <w:rPr>
          <w:rFonts w:ascii="Arial" w:hAnsi="Arial" w:cs="Arial"/>
          <w:sz w:val="24"/>
          <w:szCs w:val="24"/>
        </w:rPr>
        <w:t xml:space="preserve"> </w:t>
      </w:r>
      <w:r>
        <w:rPr>
          <w:rFonts w:ascii="Arial" w:hAnsi="Arial" w:cs="Arial"/>
          <w:sz w:val="24"/>
          <w:szCs w:val="24"/>
        </w:rPr>
        <w:t>Not</w:t>
      </w:r>
      <w:r w:rsidR="00A7747A">
        <w:rPr>
          <w:rFonts w:ascii="Arial" w:hAnsi="Arial" w:cs="Arial"/>
          <w:sz w:val="24"/>
          <w:szCs w:val="24"/>
        </w:rPr>
        <w:t xml:space="preserve"> </w:t>
      </w:r>
      <w:r>
        <w:rPr>
          <w:rFonts w:ascii="Arial" w:hAnsi="Arial" w:cs="Arial"/>
          <w:sz w:val="24"/>
          <w:szCs w:val="24"/>
        </w:rPr>
        <w:t xml:space="preserve">only does it demonstrate a dedication to environmental responsibility, but it also serves as an effective marketing tool, drawing in eco-conscious </w:t>
      </w:r>
      <w:r w:rsidR="00465AAB">
        <w:rPr>
          <w:rFonts w:ascii="Arial" w:hAnsi="Arial" w:cs="Arial"/>
          <w:sz w:val="24"/>
          <w:szCs w:val="24"/>
        </w:rPr>
        <w:t>holidaymakers</w:t>
      </w:r>
      <w:r>
        <w:rPr>
          <w:rFonts w:ascii="Arial" w:hAnsi="Arial" w:cs="Arial"/>
          <w:sz w:val="24"/>
          <w:szCs w:val="24"/>
        </w:rPr>
        <w:t>.</w:t>
      </w:r>
    </w:p>
    <w:p w14:paraId="36D8AFC7" w14:textId="77777777" w:rsidR="00F00357" w:rsidRDefault="0000114B" w:rsidP="00B176CD">
      <w:pPr>
        <w:pStyle w:val="Heading2"/>
      </w:pPr>
      <w:bookmarkStart w:id="2" w:name="_Toc156636092"/>
      <w:r>
        <w:lastRenderedPageBreak/>
        <w:t>References</w:t>
      </w:r>
      <w:bookmarkEnd w:id="2"/>
      <w:r>
        <w:t xml:space="preserve"> </w:t>
      </w:r>
    </w:p>
    <w:p w14:paraId="36D8AFC8" w14:textId="3FD6C156" w:rsidR="00F00357" w:rsidRDefault="0000114B">
      <w:pPr>
        <w:spacing w:after="0" w:line="600" w:lineRule="auto"/>
        <w:ind w:left="720" w:hanging="720"/>
      </w:pPr>
      <w:r>
        <w:rPr>
          <w:rFonts w:ascii="Arial" w:hAnsi="Arial" w:cs="Arial"/>
          <w:color w:val="000000"/>
          <w:sz w:val="24"/>
          <w:szCs w:val="24"/>
          <w:shd w:val="clear" w:color="auto" w:fill="FFFFFF"/>
        </w:rPr>
        <w:t xml:space="preserve">Amoah, C. and Smith, J. </w:t>
      </w:r>
      <w:r w:rsidR="00DD4ADD">
        <w:rPr>
          <w:rFonts w:ascii="Arial" w:hAnsi="Arial" w:cs="Arial"/>
          <w:color w:val="000000"/>
          <w:sz w:val="24"/>
          <w:szCs w:val="24"/>
          <w:shd w:val="clear" w:color="auto" w:fill="FFFFFF"/>
        </w:rPr>
        <w:t>(</w:t>
      </w:r>
      <w:r>
        <w:rPr>
          <w:rFonts w:ascii="Arial" w:hAnsi="Arial" w:cs="Arial"/>
          <w:color w:val="000000"/>
          <w:sz w:val="24"/>
          <w:szCs w:val="24"/>
          <w:shd w:val="clear" w:color="auto" w:fill="FFFFFF"/>
        </w:rPr>
        <w:t>2022</w:t>
      </w:r>
      <w:r w:rsidR="00DD4ADD">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DD4ADD">
        <w:rPr>
          <w:rFonts w:ascii="Arial" w:hAnsi="Arial" w:cs="Arial"/>
          <w:color w:val="000000"/>
          <w:sz w:val="24"/>
          <w:szCs w:val="24"/>
          <w:shd w:val="clear" w:color="auto" w:fill="FFFFFF"/>
        </w:rPr>
        <w:t>‘</w:t>
      </w:r>
      <w:r>
        <w:rPr>
          <w:rFonts w:ascii="Arial" w:hAnsi="Arial" w:cs="Arial"/>
          <w:color w:val="000000"/>
          <w:sz w:val="24"/>
          <w:szCs w:val="24"/>
          <w:shd w:val="clear" w:color="auto" w:fill="FFFFFF"/>
        </w:rPr>
        <w:t>Barriers to the green retrofitting of existing residential buildings</w:t>
      </w:r>
      <w:r w:rsidR="00DD4ADD">
        <w:rPr>
          <w:rFonts w:ascii="Arial" w:hAnsi="Arial" w:cs="Arial"/>
          <w:color w:val="000000"/>
          <w:sz w:val="24"/>
          <w:szCs w:val="24"/>
          <w:shd w:val="clear" w:color="auto" w:fill="FFFFFF"/>
        </w:rPr>
        <w:t>’</w:t>
      </w:r>
      <w:r w:rsidR="00CC2CC3">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Journal of Facilities Management</w:t>
      </w:r>
      <w:r>
        <w:rPr>
          <w:rFonts w:ascii="Arial" w:hAnsi="Arial" w:cs="Arial"/>
          <w:color w:val="000000"/>
          <w:sz w:val="24"/>
          <w:szCs w:val="24"/>
          <w:shd w:val="clear" w:color="auto" w:fill="FFFFFF"/>
        </w:rPr>
        <w:t>.</w:t>
      </w:r>
    </w:p>
    <w:p w14:paraId="36D8AFC9" w14:textId="4D4A5DE8" w:rsidR="00F00357" w:rsidRDefault="0000114B">
      <w:pPr>
        <w:spacing w:after="0" w:line="600" w:lineRule="auto"/>
        <w:ind w:left="720" w:hanging="720"/>
      </w:pPr>
      <w:r>
        <w:rPr>
          <w:rFonts w:ascii="Arial" w:hAnsi="Arial" w:cs="Arial"/>
          <w:color w:val="000000"/>
          <w:sz w:val="24"/>
          <w:szCs w:val="24"/>
          <w:shd w:val="clear" w:color="auto" w:fill="FFFFFF"/>
        </w:rPr>
        <w:t xml:space="preserve">Antoniou, F., </w:t>
      </w:r>
      <w:proofErr w:type="spellStart"/>
      <w:r>
        <w:rPr>
          <w:rFonts w:ascii="Arial" w:hAnsi="Arial" w:cs="Arial"/>
          <w:color w:val="000000"/>
          <w:sz w:val="24"/>
          <w:szCs w:val="24"/>
          <w:shd w:val="clear" w:color="auto" w:fill="FFFFFF"/>
        </w:rPr>
        <w:t>Demertzidou</w:t>
      </w:r>
      <w:proofErr w:type="spellEnd"/>
      <w:r>
        <w:rPr>
          <w:rFonts w:ascii="Arial" w:hAnsi="Arial" w:cs="Arial"/>
          <w:color w:val="000000"/>
          <w:sz w:val="24"/>
          <w:szCs w:val="24"/>
          <w:shd w:val="clear" w:color="auto" w:fill="FFFFFF"/>
        </w:rPr>
        <w:t xml:space="preserve">, F., </w:t>
      </w:r>
      <w:proofErr w:type="spellStart"/>
      <w:r>
        <w:rPr>
          <w:rFonts w:ascii="Arial" w:hAnsi="Arial" w:cs="Arial"/>
          <w:color w:val="000000"/>
          <w:sz w:val="24"/>
          <w:szCs w:val="24"/>
          <w:shd w:val="clear" w:color="auto" w:fill="FFFFFF"/>
        </w:rPr>
        <w:t>Mentzelou</w:t>
      </w:r>
      <w:proofErr w:type="spellEnd"/>
      <w:r>
        <w:rPr>
          <w:rFonts w:ascii="Arial" w:hAnsi="Arial" w:cs="Arial"/>
          <w:color w:val="000000"/>
          <w:sz w:val="24"/>
          <w:szCs w:val="24"/>
          <w:shd w:val="clear" w:color="auto" w:fill="FFFFFF"/>
        </w:rPr>
        <w:t xml:space="preserve">, P. and Konstantinidis, D. </w:t>
      </w:r>
      <w:r w:rsidR="0044538F">
        <w:rPr>
          <w:rFonts w:ascii="Arial" w:hAnsi="Arial" w:cs="Arial"/>
          <w:color w:val="000000"/>
          <w:sz w:val="24"/>
          <w:szCs w:val="24"/>
          <w:shd w:val="clear" w:color="auto" w:fill="FFFFFF"/>
        </w:rPr>
        <w:t>(</w:t>
      </w:r>
      <w:r>
        <w:rPr>
          <w:rFonts w:ascii="Arial" w:hAnsi="Arial" w:cs="Arial"/>
          <w:color w:val="000000"/>
          <w:sz w:val="24"/>
          <w:szCs w:val="24"/>
          <w:shd w:val="clear" w:color="auto" w:fill="FFFFFF"/>
        </w:rPr>
        <w:t>2022</w:t>
      </w:r>
      <w:r w:rsidR="0044538F">
        <w:rPr>
          <w:rFonts w:ascii="Arial" w:hAnsi="Arial" w:cs="Arial"/>
          <w:color w:val="000000"/>
          <w:sz w:val="24"/>
          <w:szCs w:val="24"/>
          <w:shd w:val="clear" w:color="auto" w:fill="FFFFFF"/>
        </w:rPr>
        <w:t>) ‘</w:t>
      </w:r>
      <w:r>
        <w:rPr>
          <w:rFonts w:ascii="Arial" w:hAnsi="Arial" w:cs="Arial"/>
          <w:color w:val="000000"/>
          <w:sz w:val="24"/>
          <w:szCs w:val="24"/>
          <w:shd w:val="clear" w:color="auto" w:fill="FFFFFF"/>
        </w:rPr>
        <w:t>Energy upgrading of buildings in Greece with eco-materials: An investigation of public awareness</w:t>
      </w:r>
      <w:r w:rsidR="00190BD4">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IOP Conference Series: Earth and Environmental Science</w:t>
      </w:r>
      <w:r w:rsidR="00284C71">
        <w:rPr>
          <w:rFonts w:ascii="Arial" w:hAnsi="Arial" w:cs="Arial"/>
          <w:color w:val="000000"/>
          <w:sz w:val="24"/>
          <w:szCs w:val="24"/>
          <w:shd w:val="clear" w:color="auto" w:fill="FFFFFF"/>
        </w:rPr>
        <w:t>.</w:t>
      </w:r>
    </w:p>
    <w:p w14:paraId="36D8AFCA" w14:textId="34B45E8D" w:rsidR="00F00357" w:rsidRDefault="0000114B">
      <w:pPr>
        <w:spacing w:after="0" w:line="600" w:lineRule="auto"/>
        <w:ind w:left="720" w:hanging="720"/>
      </w:pPr>
      <w:r>
        <w:rPr>
          <w:rFonts w:ascii="Arial" w:hAnsi="Arial" w:cs="Arial"/>
          <w:color w:val="000000"/>
          <w:sz w:val="24"/>
          <w:szCs w:val="24"/>
          <w:shd w:val="clear" w:color="auto" w:fill="FFFFFF"/>
        </w:rPr>
        <w:t xml:space="preserve">Cirrincione, L., La Gennusa, M., Marino, C., </w:t>
      </w:r>
      <w:proofErr w:type="spellStart"/>
      <w:r>
        <w:rPr>
          <w:rFonts w:ascii="Arial" w:hAnsi="Arial" w:cs="Arial"/>
          <w:color w:val="000000"/>
          <w:sz w:val="24"/>
          <w:szCs w:val="24"/>
          <w:shd w:val="clear" w:color="auto" w:fill="FFFFFF"/>
        </w:rPr>
        <w:t>Nucara</w:t>
      </w:r>
      <w:proofErr w:type="spellEnd"/>
      <w:r>
        <w:rPr>
          <w:rFonts w:ascii="Arial" w:hAnsi="Arial" w:cs="Arial"/>
          <w:color w:val="000000"/>
          <w:sz w:val="24"/>
          <w:szCs w:val="24"/>
          <w:shd w:val="clear" w:color="auto" w:fill="FFFFFF"/>
        </w:rPr>
        <w:t>, A., Peri, G., Rizzo, G. and Scaccianoce, G.</w:t>
      </w:r>
      <w:r w:rsidR="00B20240">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2020</w:t>
      </w:r>
      <w:r w:rsidR="00B20240">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B20240">
        <w:rPr>
          <w:rFonts w:ascii="Arial" w:hAnsi="Arial" w:cs="Arial"/>
          <w:color w:val="000000"/>
          <w:sz w:val="24"/>
          <w:szCs w:val="24"/>
          <w:shd w:val="clear" w:color="auto" w:fill="FFFFFF"/>
        </w:rPr>
        <w:t>‘</w:t>
      </w:r>
      <w:r>
        <w:rPr>
          <w:rFonts w:ascii="Arial" w:hAnsi="Arial" w:cs="Arial"/>
          <w:color w:val="000000"/>
          <w:sz w:val="24"/>
          <w:szCs w:val="24"/>
          <w:shd w:val="clear" w:color="auto" w:fill="FFFFFF"/>
        </w:rPr>
        <w:t>Retrofitting existing buildings by means of innovative envelope components: low-impacting new assemblies</w:t>
      </w:r>
      <w:r w:rsidR="00B20240">
        <w:rPr>
          <w:rFonts w:ascii="Arial" w:hAnsi="Arial" w:cs="Arial"/>
          <w:color w:val="000000"/>
          <w:sz w:val="24"/>
          <w:szCs w:val="24"/>
          <w:shd w:val="clear" w:color="auto" w:fill="FFFFFF"/>
        </w:rPr>
        <w:t>’</w:t>
      </w:r>
      <w:r w:rsidR="005E08E3">
        <w:rPr>
          <w:rFonts w:ascii="Arial" w:hAnsi="Arial" w:cs="Arial"/>
          <w:i/>
          <w:color w:val="000000"/>
          <w:sz w:val="24"/>
          <w:szCs w:val="24"/>
          <w:shd w:val="clear" w:color="auto" w:fill="FFFFFF"/>
        </w:rPr>
        <w:t xml:space="preserve"> </w:t>
      </w:r>
      <w:r>
        <w:rPr>
          <w:rFonts w:ascii="Arial" w:hAnsi="Arial" w:cs="Arial"/>
          <w:i/>
          <w:color w:val="000000"/>
          <w:sz w:val="24"/>
          <w:szCs w:val="24"/>
          <w:shd w:val="clear" w:color="auto" w:fill="FFFFFF"/>
        </w:rPr>
        <w:t>IEEE 20th Mediterranean Electrotechnical Conference (MELECON)</w:t>
      </w:r>
      <w:r w:rsidR="005E08E3">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pp. 500-505.</w:t>
      </w:r>
    </w:p>
    <w:p w14:paraId="36D8AFCB" w14:textId="5EB9D298" w:rsidR="00F00357" w:rsidRDefault="0000114B">
      <w:pPr>
        <w:spacing w:after="0" w:line="600" w:lineRule="auto"/>
        <w:ind w:left="720" w:hanging="720"/>
      </w:pPr>
      <w:proofErr w:type="spellStart"/>
      <w:r>
        <w:rPr>
          <w:rFonts w:ascii="Arial" w:hAnsi="Arial" w:cs="Arial"/>
          <w:color w:val="000000"/>
          <w:sz w:val="24"/>
          <w:szCs w:val="24"/>
          <w:shd w:val="clear" w:color="auto" w:fill="FFFFFF"/>
        </w:rPr>
        <w:t>Ekung</w:t>
      </w:r>
      <w:proofErr w:type="spellEnd"/>
      <w:r>
        <w:rPr>
          <w:rFonts w:ascii="Arial" w:hAnsi="Arial" w:cs="Arial"/>
          <w:color w:val="000000"/>
          <w:sz w:val="24"/>
          <w:szCs w:val="24"/>
          <w:shd w:val="clear" w:color="auto" w:fill="FFFFFF"/>
        </w:rPr>
        <w:t xml:space="preserve">, S., </w:t>
      </w:r>
      <w:proofErr w:type="spellStart"/>
      <w:r>
        <w:rPr>
          <w:rFonts w:ascii="Arial" w:hAnsi="Arial" w:cs="Arial"/>
          <w:color w:val="000000"/>
          <w:sz w:val="24"/>
          <w:szCs w:val="24"/>
          <w:shd w:val="clear" w:color="auto" w:fill="FFFFFF"/>
        </w:rPr>
        <w:t>Odesola</w:t>
      </w:r>
      <w:proofErr w:type="spellEnd"/>
      <w:r>
        <w:rPr>
          <w:rFonts w:ascii="Arial" w:hAnsi="Arial" w:cs="Arial"/>
          <w:color w:val="000000"/>
          <w:sz w:val="24"/>
          <w:szCs w:val="24"/>
          <w:shd w:val="clear" w:color="auto" w:fill="FFFFFF"/>
        </w:rPr>
        <w:t>, I.A. and Adewuyi, T.</w:t>
      </w:r>
      <w:r w:rsidR="00753B3F">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2022</w:t>
      </w:r>
      <w:r w:rsidR="00753B3F">
        <w:rPr>
          <w:rFonts w:ascii="Arial" w:hAnsi="Arial" w:cs="Arial"/>
          <w:color w:val="000000"/>
          <w:sz w:val="24"/>
          <w:szCs w:val="24"/>
          <w:shd w:val="clear" w:color="auto" w:fill="FFFFFF"/>
        </w:rPr>
        <w:t>) ‘</w:t>
      </w:r>
      <w:r>
        <w:rPr>
          <w:rFonts w:ascii="Arial" w:hAnsi="Arial" w:cs="Arial"/>
          <w:color w:val="000000"/>
          <w:sz w:val="24"/>
          <w:szCs w:val="24"/>
          <w:shd w:val="clear" w:color="auto" w:fill="FFFFFF"/>
        </w:rPr>
        <w:t>Green cost premium for attaining energy-efficiency</w:t>
      </w:r>
      <w:r w:rsidR="00926234">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rating in Nigeria's hot-humid residential building</w:t>
      </w:r>
      <w:r w:rsidR="00926234">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w:t>
      </w:r>
      <w:r>
        <w:rPr>
          <w:rFonts w:ascii="Arial" w:hAnsi="Arial" w:cs="Arial"/>
          <w:i/>
          <w:color w:val="000000"/>
          <w:sz w:val="24"/>
          <w:szCs w:val="24"/>
          <w:shd w:val="clear" w:color="auto" w:fill="FFFFFF"/>
        </w:rPr>
        <w:t>International Journal of Building Pathology and Adaptation</w:t>
      </w:r>
      <w:r>
        <w:rPr>
          <w:rFonts w:ascii="Arial" w:hAnsi="Arial" w:cs="Arial"/>
          <w:color w:val="000000"/>
          <w:sz w:val="24"/>
          <w:szCs w:val="24"/>
          <w:shd w:val="clear" w:color="auto" w:fill="FFFFFF"/>
        </w:rPr>
        <w:t>, </w:t>
      </w:r>
      <w:r>
        <w:rPr>
          <w:rFonts w:ascii="Arial" w:hAnsi="Arial" w:cs="Arial"/>
          <w:i/>
          <w:color w:val="000000"/>
          <w:sz w:val="24"/>
          <w:szCs w:val="24"/>
          <w:shd w:val="clear" w:color="auto" w:fill="FFFFFF"/>
        </w:rPr>
        <w:t>40</w:t>
      </w:r>
      <w:r>
        <w:rPr>
          <w:rFonts w:ascii="Arial" w:hAnsi="Arial" w:cs="Arial"/>
          <w:color w:val="000000"/>
          <w:sz w:val="24"/>
          <w:szCs w:val="24"/>
          <w:shd w:val="clear" w:color="auto" w:fill="FFFFFF"/>
        </w:rPr>
        <w:t>(2), pp.248-268.</w:t>
      </w:r>
    </w:p>
    <w:p w14:paraId="36D8AFCC" w14:textId="5D1F7458" w:rsidR="00F00357" w:rsidRDefault="0000114B">
      <w:pPr>
        <w:spacing w:after="0" w:line="600" w:lineRule="auto"/>
        <w:ind w:left="720" w:hanging="720"/>
      </w:pPr>
      <w:proofErr w:type="spellStart"/>
      <w:r>
        <w:rPr>
          <w:rFonts w:ascii="Arial" w:hAnsi="Arial" w:cs="Arial"/>
          <w:color w:val="000000"/>
          <w:sz w:val="24"/>
          <w:szCs w:val="24"/>
          <w:shd w:val="clear" w:color="auto" w:fill="FFFFFF"/>
        </w:rPr>
        <w:t>Elkhapery</w:t>
      </w:r>
      <w:proofErr w:type="spellEnd"/>
      <w:r>
        <w:rPr>
          <w:rFonts w:ascii="Arial" w:hAnsi="Arial" w:cs="Arial"/>
          <w:color w:val="000000"/>
          <w:sz w:val="24"/>
          <w:szCs w:val="24"/>
          <w:shd w:val="clear" w:color="auto" w:fill="FFFFFF"/>
        </w:rPr>
        <w:t xml:space="preserve">, B., </w:t>
      </w:r>
      <w:proofErr w:type="spellStart"/>
      <w:r>
        <w:rPr>
          <w:rFonts w:ascii="Arial" w:hAnsi="Arial" w:cs="Arial"/>
          <w:color w:val="000000"/>
          <w:sz w:val="24"/>
          <w:szCs w:val="24"/>
          <w:shd w:val="clear" w:color="auto" w:fill="FFFFFF"/>
        </w:rPr>
        <w:t>Kianmehr</w:t>
      </w:r>
      <w:proofErr w:type="spellEnd"/>
      <w:r>
        <w:rPr>
          <w:rFonts w:ascii="Arial" w:hAnsi="Arial" w:cs="Arial"/>
          <w:color w:val="000000"/>
          <w:sz w:val="24"/>
          <w:szCs w:val="24"/>
          <w:shd w:val="clear" w:color="auto" w:fill="FFFFFF"/>
        </w:rPr>
        <w:t xml:space="preserve">, P. and </w:t>
      </w:r>
      <w:proofErr w:type="spellStart"/>
      <w:r>
        <w:rPr>
          <w:rFonts w:ascii="Arial" w:hAnsi="Arial" w:cs="Arial"/>
          <w:color w:val="000000"/>
          <w:sz w:val="24"/>
          <w:szCs w:val="24"/>
          <w:shd w:val="clear" w:color="auto" w:fill="FFFFFF"/>
        </w:rPr>
        <w:t>Doczy</w:t>
      </w:r>
      <w:proofErr w:type="spellEnd"/>
      <w:r>
        <w:rPr>
          <w:rFonts w:ascii="Arial" w:hAnsi="Arial" w:cs="Arial"/>
          <w:color w:val="000000"/>
          <w:sz w:val="24"/>
          <w:szCs w:val="24"/>
          <w:shd w:val="clear" w:color="auto" w:fill="FFFFFF"/>
        </w:rPr>
        <w:t>, R.</w:t>
      </w:r>
      <w:r w:rsidR="009B6C2E">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2021</w:t>
      </w:r>
      <w:r w:rsidR="009B6C2E">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9B6C2E">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Benefits of retrofitting school buildings in accordance </w:t>
      </w:r>
      <w:proofErr w:type="gramStart"/>
      <w:r>
        <w:rPr>
          <w:rFonts w:ascii="Arial" w:hAnsi="Arial" w:cs="Arial"/>
          <w:color w:val="000000"/>
          <w:sz w:val="24"/>
          <w:szCs w:val="24"/>
          <w:shd w:val="clear" w:color="auto" w:fill="FFFFFF"/>
        </w:rPr>
        <w:t>to</w:t>
      </w:r>
      <w:proofErr w:type="gramEnd"/>
      <w:r>
        <w:rPr>
          <w:rFonts w:ascii="Arial" w:hAnsi="Arial" w:cs="Arial"/>
          <w:color w:val="000000"/>
          <w:sz w:val="24"/>
          <w:szCs w:val="24"/>
          <w:shd w:val="clear" w:color="auto" w:fill="FFFFFF"/>
        </w:rPr>
        <w:t xml:space="preserve"> LEED</w:t>
      </w:r>
      <w:r w:rsidR="00B57619">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Journal of building engineering</w:t>
      </w:r>
      <w:r>
        <w:rPr>
          <w:rFonts w:ascii="Arial" w:hAnsi="Arial" w:cs="Arial"/>
          <w:color w:val="000000"/>
          <w:sz w:val="24"/>
          <w:szCs w:val="24"/>
          <w:shd w:val="clear" w:color="auto" w:fill="FFFFFF"/>
        </w:rPr>
        <w:t>, </w:t>
      </w:r>
      <w:r w:rsidR="00C20235">
        <w:rPr>
          <w:rFonts w:ascii="Arial" w:hAnsi="Arial" w:cs="Arial"/>
          <w:color w:val="000000"/>
          <w:sz w:val="24"/>
          <w:szCs w:val="24"/>
          <w:shd w:val="clear" w:color="auto" w:fill="FFFFFF"/>
        </w:rPr>
        <w:t>4(</w:t>
      </w:r>
      <w:r>
        <w:rPr>
          <w:rFonts w:ascii="Arial" w:hAnsi="Arial" w:cs="Arial"/>
          <w:i/>
          <w:color w:val="000000"/>
          <w:sz w:val="24"/>
          <w:szCs w:val="24"/>
          <w:shd w:val="clear" w:color="auto" w:fill="FFFFFF"/>
        </w:rPr>
        <w:t>33</w:t>
      </w:r>
      <w:r w:rsidR="00C20235">
        <w:rPr>
          <w:rFonts w:ascii="Arial" w:hAnsi="Arial" w:cs="Arial"/>
          <w:i/>
          <w:color w:val="000000"/>
          <w:sz w:val="24"/>
          <w:szCs w:val="24"/>
          <w:shd w:val="clear" w:color="auto" w:fill="FFFFFF"/>
        </w:rPr>
        <w:t>)</w:t>
      </w:r>
      <w:r w:rsidR="00A02B2B">
        <w:rPr>
          <w:rFonts w:ascii="Arial" w:hAnsi="Arial" w:cs="Arial"/>
          <w:color w:val="000000"/>
          <w:sz w:val="24"/>
          <w:szCs w:val="24"/>
          <w:shd w:val="clear" w:color="auto" w:fill="FFFFFF"/>
        </w:rPr>
        <w:t>.</w:t>
      </w:r>
    </w:p>
    <w:p w14:paraId="36D8AFCD" w14:textId="3DA5A162" w:rsidR="00F00357" w:rsidRDefault="0000114B">
      <w:pPr>
        <w:spacing w:after="0" w:line="600" w:lineRule="auto"/>
        <w:ind w:left="720" w:hanging="72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Husin, A.E., </w:t>
      </w:r>
      <w:proofErr w:type="spellStart"/>
      <w:r>
        <w:rPr>
          <w:rFonts w:ascii="Arial" w:hAnsi="Arial" w:cs="Arial"/>
          <w:color w:val="000000"/>
          <w:sz w:val="24"/>
          <w:szCs w:val="24"/>
          <w:shd w:val="clear" w:color="auto" w:fill="FFFFFF"/>
        </w:rPr>
        <w:t>Ardiansyah</w:t>
      </w:r>
      <w:proofErr w:type="spellEnd"/>
      <w:r>
        <w:rPr>
          <w:rFonts w:ascii="Arial" w:hAnsi="Arial" w:cs="Arial"/>
          <w:color w:val="000000"/>
          <w:sz w:val="24"/>
          <w:szCs w:val="24"/>
          <w:shd w:val="clear" w:color="auto" w:fill="FFFFFF"/>
        </w:rPr>
        <w:t xml:space="preserve">, M.K. and </w:t>
      </w:r>
      <w:proofErr w:type="spellStart"/>
      <w:r>
        <w:rPr>
          <w:rFonts w:ascii="Arial" w:hAnsi="Arial" w:cs="Arial"/>
          <w:color w:val="000000"/>
          <w:sz w:val="24"/>
          <w:szCs w:val="24"/>
          <w:shd w:val="clear" w:color="auto" w:fill="FFFFFF"/>
        </w:rPr>
        <w:t>Kussumardianadewi</w:t>
      </w:r>
      <w:proofErr w:type="spellEnd"/>
      <w:r>
        <w:rPr>
          <w:rFonts w:ascii="Arial" w:hAnsi="Arial" w:cs="Arial"/>
          <w:color w:val="000000"/>
          <w:sz w:val="24"/>
          <w:szCs w:val="24"/>
          <w:shd w:val="clear" w:color="auto" w:fill="FFFFFF"/>
        </w:rPr>
        <w:t xml:space="preserve">, B.D. </w:t>
      </w:r>
      <w:r w:rsidR="00A02B2B">
        <w:rPr>
          <w:rFonts w:ascii="Arial" w:hAnsi="Arial" w:cs="Arial"/>
          <w:color w:val="000000"/>
          <w:sz w:val="24"/>
          <w:szCs w:val="24"/>
          <w:shd w:val="clear" w:color="auto" w:fill="FFFFFF"/>
        </w:rPr>
        <w:t>(</w:t>
      </w:r>
      <w:r>
        <w:rPr>
          <w:rFonts w:ascii="Arial" w:hAnsi="Arial" w:cs="Arial"/>
          <w:color w:val="000000"/>
          <w:sz w:val="24"/>
          <w:szCs w:val="24"/>
          <w:shd w:val="clear" w:color="auto" w:fill="FFFFFF"/>
        </w:rPr>
        <w:t>2023</w:t>
      </w:r>
      <w:r w:rsidR="00A02B2B">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A02B2B">
        <w:rPr>
          <w:rFonts w:ascii="Arial" w:hAnsi="Arial" w:cs="Arial"/>
          <w:color w:val="000000"/>
          <w:sz w:val="24"/>
          <w:szCs w:val="24"/>
          <w:shd w:val="clear" w:color="auto" w:fill="FFFFFF"/>
        </w:rPr>
        <w:t>‘</w:t>
      </w:r>
      <w:r>
        <w:rPr>
          <w:rFonts w:ascii="Arial" w:hAnsi="Arial" w:cs="Arial"/>
          <w:color w:val="000000"/>
          <w:sz w:val="24"/>
          <w:szCs w:val="24"/>
          <w:shd w:val="clear" w:color="auto" w:fill="FFFFFF"/>
        </w:rPr>
        <w:t>A Study on the Application of Green Retrofitting in the Ready-Mix Concrete (RMC) Industry in Indonesia to Improve Cost Retrofitting Performance</w:t>
      </w:r>
      <w:r w:rsidR="00643520">
        <w:rPr>
          <w:rFonts w:ascii="Arial" w:hAnsi="Arial" w:cs="Arial"/>
          <w:color w:val="000000"/>
          <w:sz w:val="24"/>
          <w:szCs w:val="24"/>
          <w:shd w:val="clear" w:color="auto" w:fill="FFFFFF"/>
        </w:rPr>
        <w:t>’</w:t>
      </w:r>
      <w:r>
        <w:rPr>
          <w:rFonts w:ascii="Arial" w:hAnsi="Arial" w:cs="Arial"/>
          <w:color w:val="000000"/>
          <w:sz w:val="24"/>
          <w:szCs w:val="24"/>
          <w:shd w:val="clear" w:color="auto" w:fill="FFFFFF"/>
        </w:rPr>
        <w:t>.</w:t>
      </w:r>
    </w:p>
    <w:p w14:paraId="36D8AFCE" w14:textId="45D4E488" w:rsidR="00F00357" w:rsidRDefault="0000114B">
      <w:pPr>
        <w:spacing w:after="0" w:line="600" w:lineRule="auto"/>
        <w:ind w:left="720" w:hanging="720"/>
      </w:pPr>
      <w:r>
        <w:rPr>
          <w:rFonts w:ascii="Arial" w:hAnsi="Arial" w:cs="Arial"/>
          <w:color w:val="000000"/>
          <w:sz w:val="24"/>
          <w:szCs w:val="24"/>
          <w:shd w:val="clear" w:color="auto" w:fill="FFFFFF"/>
        </w:rPr>
        <w:t>Ismaeel, W.S.</w:t>
      </w:r>
      <w:r w:rsidR="00643520">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2023</w:t>
      </w:r>
      <w:r w:rsidR="00643520">
        <w:rPr>
          <w:rFonts w:ascii="Arial" w:hAnsi="Arial" w:cs="Arial"/>
          <w:color w:val="000000"/>
          <w:sz w:val="24"/>
          <w:szCs w:val="24"/>
          <w:shd w:val="clear" w:color="auto" w:fill="FFFFFF"/>
        </w:rPr>
        <w:t>) ‘</w:t>
      </w:r>
      <w:r>
        <w:rPr>
          <w:rFonts w:ascii="Arial" w:hAnsi="Arial" w:cs="Arial"/>
          <w:color w:val="000000"/>
          <w:sz w:val="24"/>
          <w:szCs w:val="24"/>
          <w:shd w:val="clear" w:color="auto" w:fill="FFFFFF"/>
        </w:rPr>
        <w:t>The dynamics of sustainable material selection for green-certified projects</w:t>
      </w:r>
      <w:r w:rsidR="00643520">
        <w:rPr>
          <w:rFonts w:ascii="Arial" w:hAnsi="Arial" w:cs="Arial"/>
          <w:color w:val="000000"/>
          <w:sz w:val="24"/>
          <w:szCs w:val="24"/>
          <w:shd w:val="clear" w:color="auto" w:fill="FFFFFF"/>
        </w:rPr>
        <w:t>’,</w:t>
      </w:r>
      <w:r>
        <w:rPr>
          <w:rFonts w:ascii="Arial" w:hAnsi="Arial" w:cs="Arial"/>
          <w:color w:val="000000"/>
          <w:sz w:val="24"/>
          <w:szCs w:val="24"/>
          <w:shd w:val="clear" w:color="auto" w:fill="FFFFFF"/>
        </w:rPr>
        <w:t> </w:t>
      </w:r>
      <w:r>
        <w:rPr>
          <w:rFonts w:ascii="Arial" w:hAnsi="Arial" w:cs="Arial"/>
          <w:i/>
          <w:color w:val="000000"/>
          <w:sz w:val="24"/>
          <w:szCs w:val="24"/>
          <w:shd w:val="clear" w:color="auto" w:fill="FFFFFF"/>
        </w:rPr>
        <w:t>Buildings</w:t>
      </w:r>
      <w:r>
        <w:rPr>
          <w:rFonts w:ascii="Arial" w:hAnsi="Arial" w:cs="Arial"/>
          <w:color w:val="000000"/>
          <w:sz w:val="24"/>
          <w:szCs w:val="24"/>
          <w:shd w:val="clear" w:color="auto" w:fill="FFFFFF"/>
        </w:rPr>
        <w:t>, </w:t>
      </w:r>
      <w:r>
        <w:rPr>
          <w:rFonts w:ascii="Arial" w:hAnsi="Arial" w:cs="Arial"/>
          <w:i/>
          <w:color w:val="000000"/>
          <w:sz w:val="24"/>
          <w:szCs w:val="24"/>
          <w:shd w:val="clear" w:color="auto" w:fill="FFFFFF"/>
        </w:rPr>
        <w:t>13</w:t>
      </w:r>
      <w:r>
        <w:rPr>
          <w:rFonts w:ascii="Arial" w:hAnsi="Arial" w:cs="Arial"/>
          <w:color w:val="000000"/>
          <w:sz w:val="24"/>
          <w:szCs w:val="24"/>
          <w:shd w:val="clear" w:color="auto" w:fill="FFFFFF"/>
        </w:rPr>
        <w:t xml:space="preserve">(8), </w:t>
      </w:r>
      <w:r w:rsidR="00643520">
        <w:rPr>
          <w:rFonts w:ascii="Arial" w:hAnsi="Arial" w:cs="Arial"/>
          <w:color w:val="000000"/>
          <w:sz w:val="24"/>
          <w:szCs w:val="24"/>
          <w:shd w:val="clear" w:color="auto" w:fill="FFFFFF"/>
        </w:rPr>
        <w:t>p</w:t>
      </w:r>
      <w:r>
        <w:rPr>
          <w:rFonts w:ascii="Arial" w:hAnsi="Arial" w:cs="Arial"/>
          <w:color w:val="000000"/>
          <w:sz w:val="24"/>
          <w:szCs w:val="24"/>
          <w:shd w:val="clear" w:color="auto" w:fill="FFFFFF"/>
        </w:rPr>
        <w:t>p.2077.</w:t>
      </w:r>
    </w:p>
    <w:p w14:paraId="36D8AFCF" w14:textId="64A9963D" w:rsidR="00F00357" w:rsidRDefault="0000114B">
      <w:pPr>
        <w:spacing w:after="0" w:line="600" w:lineRule="auto"/>
        <w:ind w:left="720" w:hanging="720"/>
      </w:pPr>
      <w:proofErr w:type="spellStart"/>
      <w:r>
        <w:rPr>
          <w:rFonts w:ascii="Arial" w:hAnsi="Arial" w:cs="Arial"/>
          <w:color w:val="000000"/>
          <w:sz w:val="24"/>
          <w:szCs w:val="24"/>
          <w:shd w:val="clear" w:color="auto" w:fill="FFFFFF"/>
        </w:rPr>
        <w:lastRenderedPageBreak/>
        <w:t>Koengkan</w:t>
      </w:r>
      <w:proofErr w:type="spellEnd"/>
      <w:r>
        <w:rPr>
          <w:rFonts w:ascii="Arial" w:hAnsi="Arial" w:cs="Arial"/>
          <w:color w:val="000000"/>
          <w:sz w:val="24"/>
          <w:szCs w:val="24"/>
          <w:shd w:val="clear" w:color="auto" w:fill="FFFFFF"/>
        </w:rPr>
        <w:t xml:space="preserve">, M., </w:t>
      </w:r>
      <w:proofErr w:type="spellStart"/>
      <w:r>
        <w:rPr>
          <w:rFonts w:ascii="Arial" w:hAnsi="Arial" w:cs="Arial"/>
          <w:color w:val="000000"/>
          <w:sz w:val="24"/>
          <w:szCs w:val="24"/>
          <w:shd w:val="clear" w:color="auto" w:fill="FFFFFF"/>
        </w:rPr>
        <w:t>Fuinhas</w:t>
      </w:r>
      <w:proofErr w:type="spellEnd"/>
      <w:r>
        <w:rPr>
          <w:rFonts w:ascii="Arial" w:hAnsi="Arial" w:cs="Arial"/>
          <w:color w:val="000000"/>
          <w:sz w:val="24"/>
          <w:szCs w:val="24"/>
          <w:shd w:val="clear" w:color="auto" w:fill="FFFFFF"/>
        </w:rPr>
        <w:t xml:space="preserve">, J.A., Radulescu, M., Kazemzadeh, E., </w:t>
      </w:r>
      <w:proofErr w:type="spellStart"/>
      <w:r>
        <w:rPr>
          <w:rFonts w:ascii="Arial" w:hAnsi="Arial" w:cs="Arial"/>
          <w:color w:val="000000"/>
          <w:sz w:val="24"/>
          <w:szCs w:val="24"/>
          <w:shd w:val="clear" w:color="auto" w:fill="FFFFFF"/>
        </w:rPr>
        <w:t>Alavijeh</w:t>
      </w:r>
      <w:proofErr w:type="spellEnd"/>
      <w:r>
        <w:rPr>
          <w:rFonts w:ascii="Arial" w:hAnsi="Arial" w:cs="Arial"/>
          <w:color w:val="000000"/>
          <w:sz w:val="24"/>
          <w:szCs w:val="24"/>
          <w:shd w:val="clear" w:color="auto" w:fill="FFFFFF"/>
        </w:rPr>
        <w:t>, N.K., Santiago, R. and Teixeira, M.</w:t>
      </w:r>
      <w:r w:rsidR="0047610F">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2023</w:t>
      </w:r>
      <w:r w:rsidR="0047610F">
        <w:rPr>
          <w:rFonts w:ascii="Arial" w:hAnsi="Arial" w:cs="Arial"/>
          <w:color w:val="000000"/>
          <w:sz w:val="24"/>
          <w:szCs w:val="24"/>
          <w:shd w:val="clear" w:color="auto" w:fill="FFFFFF"/>
        </w:rPr>
        <w:t>) ‘</w:t>
      </w:r>
      <w:r>
        <w:rPr>
          <w:rFonts w:ascii="Arial" w:hAnsi="Arial" w:cs="Arial"/>
          <w:color w:val="000000"/>
          <w:sz w:val="24"/>
          <w:szCs w:val="24"/>
          <w:shd w:val="clear" w:color="auto" w:fill="FFFFFF"/>
        </w:rPr>
        <w:t>Assessing the Role of Financial Incentives in Promoting Eco-Friendly Houses in the Lisbon Metropolitan Area—Portugal</w:t>
      </w:r>
      <w:r w:rsidR="0047610F">
        <w:rPr>
          <w:rFonts w:ascii="Arial" w:hAnsi="Arial" w:cs="Arial"/>
          <w:color w:val="000000"/>
          <w:sz w:val="24"/>
          <w:szCs w:val="24"/>
          <w:shd w:val="clear" w:color="auto" w:fill="FFFFFF"/>
        </w:rPr>
        <w:t>’</w:t>
      </w:r>
      <w:r>
        <w:rPr>
          <w:rFonts w:ascii="Arial" w:hAnsi="Arial" w:cs="Arial"/>
          <w:color w:val="000000"/>
          <w:sz w:val="24"/>
          <w:szCs w:val="24"/>
          <w:shd w:val="clear" w:color="auto" w:fill="FFFFFF"/>
        </w:rPr>
        <w:t> </w:t>
      </w:r>
      <w:r>
        <w:rPr>
          <w:rFonts w:ascii="Arial" w:hAnsi="Arial" w:cs="Arial"/>
          <w:i/>
          <w:color w:val="000000"/>
          <w:sz w:val="24"/>
          <w:szCs w:val="24"/>
          <w:shd w:val="clear" w:color="auto" w:fill="FFFFFF"/>
        </w:rPr>
        <w:t>Energies</w:t>
      </w:r>
      <w:r>
        <w:rPr>
          <w:rFonts w:ascii="Arial" w:hAnsi="Arial" w:cs="Arial"/>
          <w:color w:val="000000"/>
          <w:sz w:val="24"/>
          <w:szCs w:val="24"/>
          <w:shd w:val="clear" w:color="auto" w:fill="FFFFFF"/>
        </w:rPr>
        <w:t>, </w:t>
      </w:r>
      <w:r>
        <w:rPr>
          <w:rFonts w:ascii="Arial" w:hAnsi="Arial" w:cs="Arial"/>
          <w:i/>
          <w:color w:val="000000"/>
          <w:sz w:val="24"/>
          <w:szCs w:val="24"/>
          <w:shd w:val="clear" w:color="auto" w:fill="FFFFFF"/>
        </w:rPr>
        <w:t>16</w:t>
      </w:r>
      <w:r>
        <w:rPr>
          <w:rFonts w:ascii="Arial" w:hAnsi="Arial" w:cs="Arial"/>
          <w:color w:val="000000"/>
          <w:sz w:val="24"/>
          <w:szCs w:val="24"/>
          <w:shd w:val="clear" w:color="auto" w:fill="FFFFFF"/>
        </w:rPr>
        <w:t xml:space="preserve">(4), </w:t>
      </w:r>
      <w:r w:rsidR="0047610F">
        <w:rPr>
          <w:rFonts w:ascii="Arial" w:hAnsi="Arial" w:cs="Arial"/>
          <w:color w:val="000000"/>
          <w:sz w:val="24"/>
          <w:szCs w:val="24"/>
          <w:shd w:val="clear" w:color="auto" w:fill="FFFFFF"/>
        </w:rPr>
        <w:t>p</w:t>
      </w:r>
      <w:r>
        <w:rPr>
          <w:rFonts w:ascii="Arial" w:hAnsi="Arial" w:cs="Arial"/>
          <w:color w:val="000000"/>
          <w:sz w:val="24"/>
          <w:szCs w:val="24"/>
          <w:shd w:val="clear" w:color="auto" w:fill="FFFFFF"/>
        </w:rPr>
        <w:t>p.1839.</w:t>
      </w:r>
    </w:p>
    <w:p w14:paraId="36D8AFD0" w14:textId="7DE11BAE" w:rsidR="00F00357" w:rsidRDefault="0000114B">
      <w:pPr>
        <w:spacing w:line="600" w:lineRule="auto"/>
        <w:ind w:left="720" w:hanging="720"/>
      </w:pPr>
      <w:proofErr w:type="spellStart"/>
      <w:r>
        <w:rPr>
          <w:rFonts w:ascii="Arial" w:hAnsi="Arial" w:cs="Arial"/>
          <w:sz w:val="24"/>
          <w:szCs w:val="24"/>
          <w:shd w:val="clear" w:color="auto" w:fill="FFFFFF"/>
        </w:rPr>
        <w:t>Mawed</w:t>
      </w:r>
      <w:proofErr w:type="spellEnd"/>
      <w:r>
        <w:rPr>
          <w:rFonts w:ascii="Arial" w:hAnsi="Arial" w:cs="Arial"/>
          <w:sz w:val="24"/>
          <w:szCs w:val="24"/>
          <w:shd w:val="clear" w:color="auto" w:fill="FFFFFF"/>
        </w:rPr>
        <w:t xml:space="preserve">, M., </w:t>
      </w:r>
      <w:proofErr w:type="spellStart"/>
      <w:r>
        <w:rPr>
          <w:rFonts w:ascii="Arial" w:hAnsi="Arial" w:cs="Arial"/>
          <w:sz w:val="24"/>
          <w:szCs w:val="24"/>
          <w:shd w:val="clear" w:color="auto" w:fill="FFFFFF"/>
        </w:rPr>
        <w:t>Tilani</w:t>
      </w:r>
      <w:proofErr w:type="spellEnd"/>
      <w:r>
        <w:rPr>
          <w:rFonts w:ascii="Arial" w:hAnsi="Arial" w:cs="Arial"/>
          <w:sz w:val="24"/>
          <w:szCs w:val="24"/>
          <w:shd w:val="clear" w:color="auto" w:fill="FFFFFF"/>
        </w:rPr>
        <w:t xml:space="preserve">, V. and Hamani, K. </w:t>
      </w:r>
      <w:r w:rsidR="0047610F">
        <w:rPr>
          <w:rFonts w:ascii="Arial" w:hAnsi="Arial" w:cs="Arial"/>
          <w:sz w:val="24"/>
          <w:szCs w:val="24"/>
          <w:shd w:val="clear" w:color="auto" w:fill="FFFFFF"/>
        </w:rPr>
        <w:t>(</w:t>
      </w:r>
      <w:r>
        <w:rPr>
          <w:rFonts w:ascii="Arial" w:hAnsi="Arial" w:cs="Arial"/>
          <w:sz w:val="24"/>
          <w:szCs w:val="24"/>
          <w:shd w:val="clear" w:color="auto" w:fill="FFFFFF"/>
        </w:rPr>
        <w:t>2020</w:t>
      </w:r>
      <w:r w:rsidR="0047610F">
        <w:rPr>
          <w:rFonts w:ascii="Arial" w:hAnsi="Arial" w:cs="Arial"/>
          <w:sz w:val="24"/>
          <w:szCs w:val="24"/>
          <w:shd w:val="clear" w:color="auto" w:fill="FFFFFF"/>
        </w:rPr>
        <w:t>) ‘</w:t>
      </w:r>
      <w:r>
        <w:rPr>
          <w:rFonts w:ascii="Arial" w:hAnsi="Arial" w:cs="Arial"/>
          <w:sz w:val="24"/>
          <w:szCs w:val="24"/>
          <w:shd w:val="clear" w:color="auto" w:fill="FFFFFF"/>
        </w:rPr>
        <w:t>The role of facilities management in green retrofit of existing buildings in the United Arab Emirates</w:t>
      </w:r>
      <w:r w:rsidR="00D47434">
        <w:rPr>
          <w:rFonts w:ascii="Arial" w:hAnsi="Arial" w:cs="Arial"/>
          <w:sz w:val="24"/>
          <w:szCs w:val="24"/>
          <w:shd w:val="clear" w:color="auto" w:fill="FFFFFF"/>
        </w:rPr>
        <w:t xml:space="preserve">’, </w:t>
      </w:r>
      <w:r>
        <w:rPr>
          <w:rFonts w:ascii="Arial" w:hAnsi="Arial" w:cs="Arial"/>
          <w:i/>
          <w:sz w:val="24"/>
          <w:szCs w:val="24"/>
          <w:shd w:val="clear" w:color="auto" w:fill="FFFFFF"/>
        </w:rPr>
        <w:t>Journal of Facilities Management</w:t>
      </w:r>
      <w:r>
        <w:rPr>
          <w:rFonts w:ascii="Arial" w:hAnsi="Arial" w:cs="Arial"/>
          <w:sz w:val="24"/>
          <w:szCs w:val="24"/>
          <w:shd w:val="clear" w:color="auto" w:fill="FFFFFF"/>
        </w:rPr>
        <w:t>,</w:t>
      </w:r>
      <w:r w:rsidR="00D47434">
        <w:rPr>
          <w:rFonts w:ascii="Arial" w:hAnsi="Arial" w:cs="Arial"/>
          <w:sz w:val="24"/>
          <w:szCs w:val="24"/>
          <w:shd w:val="clear" w:color="auto" w:fill="FFFFFF"/>
        </w:rPr>
        <w:t xml:space="preserve"> </w:t>
      </w:r>
      <w:r>
        <w:rPr>
          <w:rFonts w:ascii="Arial" w:hAnsi="Arial" w:cs="Arial"/>
          <w:i/>
          <w:sz w:val="24"/>
          <w:szCs w:val="24"/>
          <w:shd w:val="clear" w:color="auto" w:fill="FFFFFF"/>
        </w:rPr>
        <w:t>18</w:t>
      </w:r>
      <w:r>
        <w:rPr>
          <w:rFonts w:ascii="Arial" w:hAnsi="Arial" w:cs="Arial"/>
          <w:sz w:val="24"/>
          <w:szCs w:val="24"/>
          <w:shd w:val="clear" w:color="auto" w:fill="FFFFFF"/>
        </w:rPr>
        <w:t>(1), pp.36-52.</w:t>
      </w:r>
    </w:p>
    <w:p w14:paraId="36D8AFD1" w14:textId="5985D5A0" w:rsidR="00F00357" w:rsidRDefault="0000114B">
      <w:pPr>
        <w:spacing w:after="0" w:line="600" w:lineRule="auto"/>
        <w:ind w:left="720" w:hanging="720"/>
      </w:pPr>
      <w:proofErr w:type="spellStart"/>
      <w:r>
        <w:rPr>
          <w:rFonts w:ascii="Arial" w:hAnsi="Arial" w:cs="Arial"/>
          <w:color w:val="000000"/>
          <w:sz w:val="24"/>
          <w:szCs w:val="24"/>
          <w:shd w:val="clear" w:color="auto" w:fill="FFFFFF"/>
        </w:rPr>
        <w:t>Mayhoub</w:t>
      </w:r>
      <w:proofErr w:type="spellEnd"/>
      <w:r>
        <w:rPr>
          <w:rFonts w:ascii="Arial" w:hAnsi="Arial" w:cs="Arial"/>
          <w:color w:val="000000"/>
          <w:sz w:val="24"/>
          <w:szCs w:val="24"/>
          <w:shd w:val="clear" w:color="auto" w:fill="FFFFFF"/>
        </w:rPr>
        <w:t>, M.M.G., El Sayad, Z.M.T., Ali, A.A.M. and Ibrahim, M.G.</w:t>
      </w:r>
      <w:r w:rsidR="00D47434">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2021</w:t>
      </w:r>
      <w:r w:rsidR="00D47434">
        <w:rPr>
          <w:rFonts w:ascii="Arial" w:hAnsi="Arial" w:cs="Arial"/>
          <w:color w:val="000000"/>
          <w:sz w:val="24"/>
          <w:szCs w:val="24"/>
          <w:shd w:val="clear" w:color="auto" w:fill="FFFFFF"/>
        </w:rPr>
        <w:t>)</w:t>
      </w:r>
      <w:r w:rsidR="00BC6784">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Assessment of green building materials’ attributes to achieve sustainable building façades using AHP</w:t>
      </w:r>
      <w:r w:rsidR="00BC6784">
        <w:rPr>
          <w:rFonts w:ascii="Arial" w:hAnsi="Arial" w:cs="Arial"/>
          <w:color w:val="000000"/>
          <w:sz w:val="24"/>
          <w:szCs w:val="24"/>
          <w:shd w:val="clear" w:color="auto" w:fill="FFFFFF"/>
        </w:rPr>
        <w:t>’,</w:t>
      </w:r>
      <w:r>
        <w:rPr>
          <w:rFonts w:ascii="Arial" w:hAnsi="Arial" w:cs="Arial"/>
          <w:color w:val="000000"/>
          <w:sz w:val="24"/>
          <w:szCs w:val="24"/>
          <w:shd w:val="clear" w:color="auto" w:fill="FFFFFF"/>
        </w:rPr>
        <w:t> </w:t>
      </w:r>
      <w:r>
        <w:rPr>
          <w:rFonts w:ascii="Arial" w:hAnsi="Arial" w:cs="Arial"/>
          <w:i/>
          <w:color w:val="000000"/>
          <w:sz w:val="24"/>
          <w:szCs w:val="24"/>
          <w:shd w:val="clear" w:color="auto" w:fill="FFFFFF"/>
        </w:rPr>
        <w:t>Buildings</w:t>
      </w:r>
      <w:r>
        <w:rPr>
          <w:rFonts w:ascii="Arial" w:hAnsi="Arial" w:cs="Arial"/>
          <w:color w:val="000000"/>
          <w:sz w:val="24"/>
          <w:szCs w:val="24"/>
          <w:shd w:val="clear" w:color="auto" w:fill="FFFFFF"/>
        </w:rPr>
        <w:t>, </w:t>
      </w:r>
      <w:r>
        <w:rPr>
          <w:rFonts w:ascii="Arial" w:hAnsi="Arial" w:cs="Arial"/>
          <w:i/>
          <w:color w:val="000000"/>
          <w:sz w:val="24"/>
          <w:szCs w:val="24"/>
          <w:shd w:val="clear" w:color="auto" w:fill="FFFFFF"/>
        </w:rPr>
        <w:t>11</w:t>
      </w:r>
      <w:r>
        <w:rPr>
          <w:rFonts w:ascii="Arial" w:hAnsi="Arial" w:cs="Arial"/>
          <w:color w:val="000000"/>
          <w:sz w:val="24"/>
          <w:szCs w:val="24"/>
          <w:shd w:val="clear" w:color="auto" w:fill="FFFFFF"/>
        </w:rPr>
        <w:t xml:space="preserve">(10), </w:t>
      </w:r>
      <w:r w:rsidR="00BC6784">
        <w:rPr>
          <w:rFonts w:ascii="Arial" w:hAnsi="Arial" w:cs="Arial"/>
          <w:color w:val="000000"/>
          <w:sz w:val="24"/>
          <w:szCs w:val="24"/>
          <w:shd w:val="clear" w:color="auto" w:fill="FFFFFF"/>
        </w:rPr>
        <w:t>p</w:t>
      </w:r>
      <w:r>
        <w:rPr>
          <w:rFonts w:ascii="Arial" w:hAnsi="Arial" w:cs="Arial"/>
          <w:color w:val="000000"/>
          <w:sz w:val="24"/>
          <w:szCs w:val="24"/>
          <w:shd w:val="clear" w:color="auto" w:fill="FFFFFF"/>
        </w:rPr>
        <w:t>p.474.</w:t>
      </w:r>
    </w:p>
    <w:p w14:paraId="36D8AFD2" w14:textId="075AB62F" w:rsidR="00F00357" w:rsidRDefault="0000114B">
      <w:pPr>
        <w:spacing w:after="0" w:line="600" w:lineRule="auto"/>
        <w:ind w:left="720" w:hanging="720"/>
      </w:pPr>
      <w:proofErr w:type="spellStart"/>
      <w:r>
        <w:rPr>
          <w:rFonts w:ascii="Arial" w:hAnsi="Arial" w:cs="Arial"/>
          <w:color w:val="000000"/>
          <w:sz w:val="24"/>
          <w:szCs w:val="24"/>
          <w:shd w:val="clear" w:color="auto" w:fill="FFFFFF"/>
        </w:rPr>
        <w:t>Omokefe</w:t>
      </w:r>
      <w:proofErr w:type="spellEnd"/>
      <w:r>
        <w:rPr>
          <w:rFonts w:ascii="Arial" w:hAnsi="Arial" w:cs="Arial"/>
          <w:color w:val="000000"/>
          <w:sz w:val="24"/>
          <w:szCs w:val="24"/>
          <w:shd w:val="clear" w:color="auto" w:fill="FFFFFF"/>
        </w:rPr>
        <w:t>, U.M.A.</w:t>
      </w:r>
      <w:r w:rsidR="00BC6784">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2021</w:t>
      </w:r>
      <w:r w:rsidR="00BC6784">
        <w:rPr>
          <w:rFonts w:ascii="Arial" w:hAnsi="Arial" w:cs="Arial"/>
          <w:color w:val="000000"/>
          <w:sz w:val="24"/>
          <w:szCs w:val="24"/>
          <w:shd w:val="clear" w:color="auto" w:fill="FFFFFF"/>
        </w:rPr>
        <w:t>) ‘</w:t>
      </w:r>
      <w:r>
        <w:rPr>
          <w:rFonts w:ascii="Arial" w:hAnsi="Arial" w:cs="Arial"/>
          <w:i/>
          <w:color w:val="000000"/>
          <w:sz w:val="24"/>
          <w:szCs w:val="24"/>
          <w:shd w:val="clear" w:color="auto" w:fill="FFFFFF"/>
        </w:rPr>
        <w:t>ECO-FRIENDLY DEVELOPMENT: REUSE OF BUILDING MATERIALS (Emphasis on barriers and drivers of reuse of building materials)</w:t>
      </w:r>
      <w:r>
        <w:rPr>
          <w:rFonts w:ascii="Arial" w:hAnsi="Arial" w:cs="Arial"/>
          <w:color w:val="000000"/>
          <w:sz w:val="24"/>
          <w:szCs w:val="24"/>
          <w:shd w:val="clear" w:color="auto" w:fill="FFFFFF"/>
        </w:rPr>
        <w:t> (</w:t>
      </w:r>
      <w:r w:rsidR="006F37F2" w:rsidRPr="002149FA">
        <w:rPr>
          <w:rFonts w:ascii="Arial" w:hAnsi="Arial" w:cs="Arial"/>
          <w:color w:val="000000"/>
          <w:sz w:val="24"/>
          <w:szCs w:val="24"/>
          <w:shd w:val="clear" w:color="auto" w:fill="FFFFFF"/>
        </w:rPr>
        <w:t>master’s</w:t>
      </w:r>
      <w:r w:rsidRPr="002149FA">
        <w:rPr>
          <w:rFonts w:ascii="Arial" w:hAnsi="Arial" w:cs="Arial"/>
          <w:color w:val="000000"/>
          <w:sz w:val="24"/>
          <w:szCs w:val="24"/>
          <w:shd w:val="clear" w:color="auto" w:fill="FFFFFF"/>
        </w:rPr>
        <w:t xml:space="preserve"> thesis,</w:t>
      </w:r>
      <w:r w:rsidR="00A369AC">
        <w:rPr>
          <w:rFonts w:ascii="Arial" w:hAnsi="Arial" w:cs="Arial"/>
          <w:color w:val="000000"/>
          <w:sz w:val="24"/>
          <w:szCs w:val="24"/>
          <w:shd w:val="clear" w:color="auto" w:fill="FFFFFF"/>
        </w:rPr>
        <w:t xml:space="preserve"> UIS).</w:t>
      </w:r>
    </w:p>
    <w:p w14:paraId="36D8AFD3" w14:textId="2D049FE3" w:rsidR="00F00357" w:rsidRDefault="0000114B">
      <w:pPr>
        <w:spacing w:after="0" w:line="600" w:lineRule="auto"/>
        <w:ind w:left="720" w:hanging="720"/>
        <w:rPr>
          <w:rFonts w:ascii="Arial" w:hAnsi="Arial" w:cs="Arial"/>
          <w:color w:val="000000"/>
          <w:sz w:val="24"/>
          <w:szCs w:val="24"/>
          <w:shd w:val="clear" w:color="auto" w:fill="FFFFFF"/>
        </w:rPr>
      </w:pPr>
      <w:r>
        <w:rPr>
          <w:rFonts w:ascii="Arial" w:hAnsi="Arial" w:cs="Arial"/>
          <w:color w:val="000000"/>
          <w:sz w:val="24"/>
          <w:szCs w:val="24"/>
          <w:shd w:val="clear" w:color="auto" w:fill="FFFFFF"/>
        </w:rPr>
        <w:t>Ream, N.R., Roberts, K., Willison, S. and Trent, D</w:t>
      </w:r>
      <w:r w:rsidR="00A12E39">
        <w:rPr>
          <w:rFonts w:ascii="Arial" w:hAnsi="Arial" w:cs="Arial"/>
          <w:color w:val="000000"/>
          <w:sz w:val="24"/>
          <w:szCs w:val="24"/>
          <w:shd w:val="clear" w:color="auto" w:fill="FFFFFF"/>
        </w:rPr>
        <w:t>.</w:t>
      </w:r>
      <w:r w:rsidR="006F37F2">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2020</w:t>
      </w:r>
      <w:r w:rsidR="00070786">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070786">
        <w:rPr>
          <w:rFonts w:ascii="Arial" w:hAnsi="Arial" w:cs="Arial"/>
          <w:color w:val="000000"/>
          <w:sz w:val="24"/>
          <w:szCs w:val="24"/>
          <w:shd w:val="clear" w:color="auto" w:fill="FFFFFF"/>
        </w:rPr>
        <w:t>‘</w:t>
      </w:r>
      <w:r>
        <w:rPr>
          <w:rFonts w:ascii="Arial" w:hAnsi="Arial" w:cs="Arial"/>
          <w:color w:val="000000"/>
          <w:sz w:val="24"/>
          <w:szCs w:val="24"/>
          <w:shd w:val="clear" w:color="auto" w:fill="FFFFFF"/>
        </w:rPr>
        <w:t>Implementing Eco-Friendly Housing Techniques in Western Montana: Green Home Montana: Eco-friendly Housing and Living Practices-Final Capstone Portfolio</w:t>
      </w:r>
      <w:r w:rsidR="00070786">
        <w:rPr>
          <w:rFonts w:ascii="Arial" w:hAnsi="Arial" w:cs="Arial"/>
          <w:color w:val="000000"/>
          <w:sz w:val="24"/>
          <w:szCs w:val="24"/>
          <w:shd w:val="clear" w:color="auto" w:fill="FFFFFF"/>
        </w:rPr>
        <w:t>’</w:t>
      </w:r>
      <w:r>
        <w:rPr>
          <w:rFonts w:ascii="Arial" w:hAnsi="Arial" w:cs="Arial"/>
          <w:color w:val="000000"/>
          <w:sz w:val="24"/>
          <w:szCs w:val="24"/>
          <w:shd w:val="clear" w:color="auto" w:fill="FFFFFF"/>
        </w:rPr>
        <w:t>.</w:t>
      </w:r>
    </w:p>
    <w:p w14:paraId="36D8AFD4" w14:textId="25768655" w:rsidR="00F00357" w:rsidRDefault="0000114B">
      <w:pPr>
        <w:spacing w:after="0" w:line="600" w:lineRule="auto"/>
        <w:ind w:left="720" w:hanging="720"/>
      </w:pPr>
      <w:proofErr w:type="spellStart"/>
      <w:r>
        <w:rPr>
          <w:rFonts w:ascii="Arial" w:hAnsi="Arial" w:cs="Arial"/>
          <w:color w:val="000000"/>
          <w:sz w:val="24"/>
          <w:szCs w:val="24"/>
          <w:shd w:val="clear" w:color="auto" w:fill="FFFFFF"/>
        </w:rPr>
        <w:t>Šatrevičs</w:t>
      </w:r>
      <w:proofErr w:type="spellEnd"/>
      <w:r>
        <w:rPr>
          <w:rFonts w:ascii="Arial" w:hAnsi="Arial" w:cs="Arial"/>
          <w:color w:val="000000"/>
          <w:sz w:val="24"/>
          <w:szCs w:val="24"/>
          <w:shd w:val="clear" w:color="auto" w:fill="FFFFFF"/>
        </w:rPr>
        <w:t xml:space="preserve">, V., Voronova, I. and </w:t>
      </w:r>
      <w:proofErr w:type="spellStart"/>
      <w:r>
        <w:rPr>
          <w:rFonts w:ascii="Arial" w:hAnsi="Arial" w:cs="Arial"/>
          <w:color w:val="000000"/>
          <w:sz w:val="24"/>
          <w:szCs w:val="24"/>
          <w:shd w:val="clear" w:color="auto" w:fill="FFFFFF"/>
        </w:rPr>
        <w:t>Bajare</w:t>
      </w:r>
      <w:proofErr w:type="spellEnd"/>
      <w:r>
        <w:rPr>
          <w:rFonts w:ascii="Arial" w:hAnsi="Arial" w:cs="Arial"/>
          <w:color w:val="000000"/>
          <w:sz w:val="24"/>
          <w:szCs w:val="24"/>
          <w:shd w:val="clear" w:color="auto" w:fill="FFFFFF"/>
        </w:rPr>
        <w:t>, D</w:t>
      </w:r>
      <w:r w:rsidR="00A12E39">
        <w:rPr>
          <w:rFonts w:ascii="Arial" w:hAnsi="Arial" w:cs="Arial"/>
          <w:color w:val="000000"/>
          <w:sz w:val="24"/>
          <w:szCs w:val="24"/>
          <w:shd w:val="clear" w:color="auto" w:fill="FFFFFF"/>
        </w:rPr>
        <w:t>.</w:t>
      </w:r>
      <w:r w:rsidR="000D6818">
        <w:rPr>
          <w:rFonts w:ascii="Arial" w:hAnsi="Arial" w:cs="Arial"/>
          <w:color w:val="000000"/>
          <w:sz w:val="24"/>
          <w:szCs w:val="24"/>
          <w:shd w:val="clear" w:color="auto" w:fill="FFFFFF"/>
        </w:rPr>
        <w:t xml:space="preserve"> </w:t>
      </w:r>
      <w:r w:rsidR="00070786">
        <w:rPr>
          <w:rFonts w:ascii="Arial" w:hAnsi="Arial" w:cs="Arial"/>
          <w:color w:val="000000"/>
          <w:sz w:val="24"/>
          <w:szCs w:val="24"/>
          <w:shd w:val="clear" w:color="auto" w:fill="FFFFFF"/>
        </w:rPr>
        <w:t>(</w:t>
      </w:r>
      <w:r>
        <w:rPr>
          <w:rFonts w:ascii="Arial" w:hAnsi="Arial" w:cs="Arial"/>
          <w:color w:val="000000"/>
          <w:sz w:val="24"/>
          <w:szCs w:val="24"/>
          <w:shd w:val="clear" w:color="auto" w:fill="FFFFFF"/>
        </w:rPr>
        <w:t>2021</w:t>
      </w:r>
      <w:r w:rsidR="00070786">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070786">
        <w:rPr>
          <w:rFonts w:ascii="Arial" w:hAnsi="Arial" w:cs="Arial"/>
          <w:color w:val="000000"/>
          <w:sz w:val="24"/>
          <w:szCs w:val="24"/>
          <w:shd w:val="clear" w:color="auto" w:fill="FFFFFF"/>
        </w:rPr>
        <w:t>‘</w:t>
      </w:r>
      <w:r>
        <w:rPr>
          <w:rFonts w:ascii="Arial" w:hAnsi="Arial" w:cs="Arial"/>
          <w:color w:val="000000"/>
          <w:sz w:val="24"/>
          <w:szCs w:val="24"/>
          <w:shd w:val="clear" w:color="auto" w:fill="FFFFFF"/>
        </w:rPr>
        <w:t>Investigation of Social Opinion on Green Lifestyle and Eco-friendly Buildings. Decision Making Criteria</w:t>
      </w:r>
      <w:r w:rsidR="00CE48EF">
        <w:rPr>
          <w:rFonts w:ascii="Arial" w:hAnsi="Arial" w:cs="Arial"/>
          <w:color w:val="000000"/>
          <w:sz w:val="24"/>
          <w:szCs w:val="24"/>
          <w:shd w:val="clear" w:color="auto" w:fill="FFFFFF"/>
        </w:rPr>
        <w:t xml:space="preserve">’, </w:t>
      </w:r>
      <w:r>
        <w:rPr>
          <w:rFonts w:ascii="Arial" w:hAnsi="Arial" w:cs="Arial"/>
          <w:i/>
          <w:color w:val="000000"/>
          <w:sz w:val="24"/>
          <w:szCs w:val="24"/>
          <w:shd w:val="clear" w:color="auto" w:fill="FFFFFF"/>
        </w:rPr>
        <w:t>Journal of Sustainable Architecture and Civil Engineering</w:t>
      </w:r>
      <w:r>
        <w:rPr>
          <w:rFonts w:ascii="Arial" w:hAnsi="Arial" w:cs="Arial"/>
          <w:color w:val="000000"/>
          <w:sz w:val="24"/>
          <w:szCs w:val="24"/>
          <w:shd w:val="clear" w:color="auto" w:fill="FFFFFF"/>
        </w:rPr>
        <w:t>, </w:t>
      </w:r>
      <w:r>
        <w:rPr>
          <w:rFonts w:ascii="Arial" w:hAnsi="Arial" w:cs="Arial"/>
          <w:i/>
          <w:color w:val="000000"/>
          <w:sz w:val="24"/>
          <w:szCs w:val="24"/>
          <w:shd w:val="clear" w:color="auto" w:fill="FFFFFF"/>
        </w:rPr>
        <w:t>28</w:t>
      </w:r>
      <w:r>
        <w:rPr>
          <w:rFonts w:ascii="Arial" w:hAnsi="Arial" w:cs="Arial"/>
          <w:color w:val="000000"/>
          <w:sz w:val="24"/>
          <w:szCs w:val="24"/>
          <w:shd w:val="clear" w:color="auto" w:fill="FFFFFF"/>
        </w:rPr>
        <w:t>(1), pp.56-71.</w:t>
      </w:r>
    </w:p>
    <w:p w14:paraId="36D8AFD5" w14:textId="377C8921" w:rsidR="00F00357" w:rsidRDefault="0000114B">
      <w:pPr>
        <w:spacing w:after="0" w:line="600" w:lineRule="auto"/>
        <w:ind w:left="720" w:hanging="720"/>
      </w:pPr>
      <w:r>
        <w:rPr>
          <w:rFonts w:ascii="Arial" w:hAnsi="Arial" w:cs="Arial"/>
          <w:color w:val="000000"/>
          <w:sz w:val="24"/>
          <w:szCs w:val="24"/>
          <w:shd w:val="clear" w:color="auto" w:fill="FFFFFF"/>
        </w:rPr>
        <w:lastRenderedPageBreak/>
        <w:t>Shen, L., Yang, J., Zhang, R., Shao, C. and Song, X</w:t>
      </w:r>
      <w:r w:rsidR="00A12E39">
        <w:rPr>
          <w:rFonts w:ascii="Arial" w:hAnsi="Arial" w:cs="Arial"/>
          <w:color w:val="000000"/>
          <w:sz w:val="24"/>
          <w:szCs w:val="24"/>
          <w:shd w:val="clear" w:color="auto" w:fill="FFFFFF"/>
        </w:rPr>
        <w:t xml:space="preserve">. </w:t>
      </w:r>
      <w:r w:rsidR="00CE48EF">
        <w:rPr>
          <w:rFonts w:ascii="Arial" w:hAnsi="Arial" w:cs="Arial"/>
          <w:color w:val="000000"/>
          <w:sz w:val="24"/>
          <w:szCs w:val="24"/>
          <w:shd w:val="clear" w:color="auto" w:fill="FFFFFF"/>
        </w:rPr>
        <w:t>(</w:t>
      </w:r>
      <w:r>
        <w:rPr>
          <w:rFonts w:ascii="Arial" w:hAnsi="Arial" w:cs="Arial"/>
          <w:color w:val="000000"/>
          <w:sz w:val="24"/>
          <w:szCs w:val="24"/>
          <w:shd w:val="clear" w:color="auto" w:fill="FFFFFF"/>
        </w:rPr>
        <w:t>2019</w:t>
      </w:r>
      <w:r w:rsidR="00CE48EF">
        <w:rPr>
          <w:rFonts w:ascii="Arial" w:hAnsi="Arial" w:cs="Arial"/>
          <w:color w:val="000000"/>
          <w:sz w:val="24"/>
          <w:szCs w:val="24"/>
          <w:shd w:val="clear" w:color="auto" w:fill="FFFFFF"/>
        </w:rPr>
        <w:t>) ‘</w:t>
      </w:r>
      <w:r>
        <w:rPr>
          <w:rFonts w:ascii="Arial" w:hAnsi="Arial" w:cs="Arial"/>
          <w:color w:val="000000"/>
          <w:sz w:val="24"/>
          <w:szCs w:val="24"/>
          <w:shd w:val="clear" w:color="auto" w:fill="FFFFFF"/>
        </w:rPr>
        <w:t>The benefits and barriers for promoting bamboo as a green building material in China—An integrative analysis</w:t>
      </w:r>
      <w:r w:rsidR="007015D2">
        <w:rPr>
          <w:rFonts w:ascii="Arial" w:hAnsi="Arial" w:cs="Arial"/>
          <w:color w:val="000000"/>
          <w:sz w:val="24"/>
          <w:szCs w:val="24"/>
          <w:shd w:val="clear" w:color="auto" w:fill="FFFFFF"/>
        </w:rPr>
        <w:t>’,</w:t>
      </w:r>
      <w:r>
        <w:rPr>
          <w:rFonts w:ascii="Arial" w:hAnsi="Arial" w:cs="Arial"/>
          <w:color w:val="000000"/>
          <w:sz w:val="24"/>
          <w:szCs w:val="24"/>
          <w:shd w:val="clear" w:color="auto" w:fill="FFFFFF"/>
        </w:rPr>
        <w:t> </w:t>
      </w:r>
      <w:r>
        <w:rPr>
          <w:rFonts w:ascii="Arial" w:hAnsi="Arial" w:cs="Arial"/>
          <w:i/>
          <w:color w:val="000000"/>
          <w:sz w:val="24"/>
          <w:szCs w:val="24"/>
          <w:shd w:val="clear" w:color="auto" w:fill="FFFFFF"/>
        </w:rPr>
        <w:t>Sustainability</w:t>
      </w:r>
      <w:r>
        <w:rPr>
          <w:rFonts w:ascii="Arial" w:hAnsi="Arial" w:cs="Arial"/>
          <w:color w:val="000000"/>
          <w:sz w:val="24"/>
          <w:szCs w:val="24"/>
          <w:shd w:val="clear" w:color="auto" w:fill="FFFFFF"/>
        </w:rPr>
        <w:t>, </w:t>
      </w:r>
      <w:r>
        <w:rPr>
          <w:rFonts w:ascii="Arial" w:hAnsi="Arial" w:cs="Arial"/>
          <w:i/>
          <w:color w:val="000000"/>
          <w:sz w:val="24"/>
          <w:szCs w:val="24"/>
          <w:shd w:val="clear" w:color="auto" w:fill="FFFFFF"/>
        </w:rPr>
        <w:t>11</w:t>
      </w:r>
      <w:r>
        <w:rPr>
          <w:rFonts w:ascii="Arial" w:hAnsi="Arial" w:cs="Arial"/>
          <w:color w:val="000000"/>
          <w:sz w:val="24"/>
          <w:szCs w:val="24"/>
          <w:shd w:val="clear" w:color="auto" w:fill="FFFFFF"/>
        </w:rPr>
        <w:t xml:space="preserve">(9), </w:t>
      </w:r>
      <w:r w:rsidR="007015D2">
        <w:rPr>
          <w:rFonts w:ascii="Arial" w:hAnsi="Arial" w:cs="Arial"/>
          <w:color w:val="000000"/>
          <w:sz w:val="24"/>
          <w:szCs w:val="24"/>
          <w:shd w:val="clear" w:color="auto" w:fill="FFFFFF"/>
        </w:rPr>
        <w:t>p</w:t>
      </w:r>
      <w:r>
        <w:rPr>
          <w:rFonts w:ascii="Arial" w:hAnsi="Arial" w:cs="Arial"/>
          <w:color w:val="000000"/>
          <w:sz w:val="24"/>
          <w:szCs w:val="24"/>
          <w:shd w:val="clear" w:color="auto" w:fill="FFFFFF"/>
        </w:rPr>
        <w:t>p.2493.</w:t>
      </w:r>
    </w:p>
    <w:p w14:paraId="36D8AFD6" w14:textId="77777777" w:rsidR="00F00357" w:rsidRDefault="00F00357">
      <w:pPr>
        <w:spacing w:after="0" w:line="600" w:lineRule="auto"/>
        <w:ind w:left="720" w:hanging="720"/>
        <w:rPr>
          <w:rFonts w:ascii="Arial" w:hAnsi="Arial" w:cs="Arial"/>
          <w:sz w:val="24"/>
          <w:szCs w:val="24"/>
        </w:rPr>
      </w:pPr>
    </w:p>
    <w:p w14:paraId="36D8AFD7" w14:textId="77777777" w:rsidR="00F00357" w:rsidRDefault="00F00357">
      <w:pPr>
        <w:spacing w:line="600" w:lineRule="auto"/>
        <w:rPr>
          <w:rFonts w:ascii="Arial" w:hAnsi="Arial" w:cs="Arial"/>
          <w:sz w:val="24"/>
          <w:szCs w:val="24"/>
        </w:rPr>
      </w:pPr>
    </w:p>
    <w:p w14:paraId="36D8AFD8" w14:textId="77777777" w:rsidR="00F00357" w:rsidRDefault="00F00357">
      <w:pPr>
        <w:spacing w:line="600" w:lineRule="auto"/>
        <w:rPr>
          <w:rFonts w:ascii="Arial" w:hAnsi="Arial" w:cs="Arial"/>
          <w:sz w:val="24"/>
          <w:szCs w:val="24"/>
        </w:rPr>
      </w:pPr>
    </w:p>
    <w:p w14:paraId="36D8AFD9" w14:textId="77777777" w:rsidR="00F00357" w:rsidRDefault="00F00357">
      <w:pPr>
        <w:spacing w:line="600" w:lineRule="auto"/>
        <w:rPr>
          <w:rFonts w:ascii="Arial" w:hAnsi="Arial" w:cs="Arial"/>
          <w:sz w:val="24"/>
          <w:szCs w:val="24"/>
        </w:rPr>
      </w:pPr>
    </w:p>
    <w:p w14:paraId="36D8AFDA" w14:textId="77777777" w:rsidR="00F00357" w:rsidRDefault="00F00357">
      <w:pPr>
        <w:spacing w:line="600" w:lineRule="auto"/>
        <w:rPr>
          <w:rFonts w:ascii="Arial" w:hAnsi="Arial" w:cs="Arial"/>
          <w:sz w:val="24"/>
          <w:szCs w:val="24"/>
          <w:lang w:eastAsia="en-US"/>
        </w:rPr>
      </w:pPr>
    </w:p>
    <w:p w14:paraId="36D8AFDB" w14:textId="77777777" w:rsidR="00F00357" w:rsidRDefault="00F00357">
      <w:pPr>
        <w:pStyle w:val="Heading1"/>
        <w:spacing w:line="600" w:lineRule="auto"/>
        <w:rPr>
          <w:rFonts w:ascii="Arial" w:hAnsi="Arial" w:cs="Arial"/>
          <w:sz w:val="24"/>
          <w:szCs w:val="24"/>
        </w:rPr>
      </w:pPr>
    </w:p>
    <w:p w14:paraId="7F39031E" w14:textId="77777777" w:rsidR="007015D2" w:rsidRDefault="007015D2" w:rsidP="007015D2">
      <w:pPr>
        <w:rPr>
          <w:lang w:eastAsia="en-US"/>
        </w:rPr>
      </w:pPr>
    </w:p>
    <w:p w14:paraId="3DEA7BAD" w14:textId="77777777" w:rsidR="007015D2" w:rsidRDefault="007015D2" w:rsidP="007015D2">
      <w:pPr>
        <w:rPr>
          <w:lang w:eastAsia="en-US"/>
        </w:rPr>
      </w:pPr>
    </w:p>
    <w:p w14:paraId="3A0341AB" w14:textId="77777777" w:rsidR="007015D2" w:rsidRDefault="007015D2" w:rsidP="007015D2">
      <w:pPr>
        <w:rPr>
          <w:lang w:eastAsia="en-US"/>
        </w:rPr>
      </w:pPr>
    </w:p>
    <w:p w14:paraId="2031129A" w14:textId="77777777" w:rsidR="007015D2" w:rsidRDefault="007015D2" w:rsidP="007015D2">
      <w:pPr>
        <w:rPr>
          <w:lang w:eastAsia="en-US"/>
        </w:rPr>
      </w:pPr>
    </w:p>
    <w:p w14:paraId="38F565B0" w14:textId="77777777" w:rsidR="007015D2" w:rsidRDefault="007015D2" w:rsidP="007015D2">
      <w:pPr>
        <w:rPr>
          <w:lang w:eastAsia="en-US"/>
        </w:rPr>
      </w:pPr>
    </w:p>
    <w:p w14:paraId="0CFCEDE5" w14:textId="77777777" w:rsidR="007015D2" w:rsidRDefault="007015D2" w:rsidP="007015D2">
      <w:pPr>
        <w:rPr>
          <w:lang w:eastAsia="en-US"/>
        </w:rPr>
      </w:pPr>
    </w:p>
    <w:p w14:paraId="63DE9E43" w14:textId="77777777" w:rsidR="007015D2" w:rsidRPr="007015D2" w:rsidRDefault="007015D2" w:rsidP="007015D2">
      <w:pPr>
        <w:rPr>
          <w:lang w:eastAsia="en-US"/>
        </w:rPr>
      </w:pPr>
    </w:p>
    <w:p w14:paraId="36D8AFDC" w14:textId="77777777" w:rsidR="00F00357" w:rsidRDefault="00F00357">
      <w:pPr>
        <w:rPr>
          <w:lang w:eastAsia="en-US"/>
        </w:rPr>
      </w:pPr>
    </w:p>
    <w:p w14:paraId="36D8AFDD" w14:textId="77777777" w:rsidR="00F00357" w:rsidRPr="00B176CD" w:rsidRDefault="0000114B" w:rsidP="00B176CD">
      <w:pPr>
        <w:pStyle w:val="Heading2"/>
      </w:pPr>
      <w:bookmarkStart w:id="3" w:name="_Toc156636093"/>
      <w:r w:rsidRPr="00B176CD">
        <w:lastRenderedPageBreak/>
        <w:t>Part 2: Essay- Fiscal and Economic Incentives</w:t>
      </w:r>
      <w:bookmarkEnd w:id="3"/>
    </w:p>
    <w:p w14:paraId="36D8AFDE" w14:textId="77777777" w:rsidR="00F00357" w:rsidRPr="00B176CD" w:rsidRDefault="0000114B" w:rsidP="00B176CD">
      <w:pPr>
        <w:pStyle w:val="Heading2"/>
      </w:pPr>
      <w:bookmarkStart w:id="4" w:name="_Toc156636094"/>
      <w:r w:rsidRPr="00B176CD">
        <w:t>Long-term Cost Savings through Energy Efficiency and Enhanced Property Value</w:t>
      </w:r>
      <w:bookmarkEnd w:id="4"/>
    </w:p>
    <w:p w14:paraId="36D8AFDF" w14:textId="1FD9B076" w:rsidR="00F00357" w:rsidRDefault="0000114B">
      <w:pPr>
        <w:spacing w:line="600" w:lineRule="auto"/>
        <w:ind w:firstLine="0"/>
        <w:rPr>
          <w:rFonts w:ascii="Arial" w:hAnsi="Arial" w:cs="Arial"/>
          <w:sz w:val="24"/>
          <w:szCs w:val="24"/>
        </w:rPr>
      </w:pPr>
      <w:r>
        <w:rPr>
          <w:rFonts w:ascii="Arial" w:hAnsi="Arial" w:cs="Arial"/>
          <w:sz w:val="24"/>
          <w:szCs w:val="24"/>
        </w:rPr>
        <w:t>The hotel industry may assist in achieving sustainability goals and reap substantial financial and economic benefits by switching to more energy-efficient practices (</w:t>
      </w:r>
      <w:proofErr w:type="spellStart"/>
      <w:r>
        <w:rPr>
          <w:rFonts w:ascii="Arial" w:hAnsi="Arial" w:cs="Arial"/>
          <w:sz w:val="24"/>
          <w:szCs w:val="24"/>
        </w:rPr>
        <w:t>Paramati</w:t>
      </w:r>
      <w:proofErr w:type="spellEnd"/>
      <w:r>
        <w:rPr>
          <w:rFonts w:ascii="Arial" w:hAnsi="Arial" w:cs="Arial"/>
          <w:sz w:val="24"/>
          <w:szCs w:val="24"/>
        </w:rPr>
        <w:t xml:space="preserve"> et al., 2022). In the hotel industry, energy-saving solutions result in increased property values and reduced costs over time. The heating, cooling, lighting, and other services provided by hotels result in significant energy consumption. Hotels can significantly reduce their operational expenses by implementing energy-efficient technologies such as smart thermostats, energy-efficient tools, and LED lighting (</w:t>
      </w:r>
      <w:proofErr w:type="spellStart"/>
      <w:r>
        <w:rPr>
          <w:rFonts w:ascii="Arial" w:hAnsi="Arial" w:cs="Arial"/>
          <w:sz w:val="24"/>
          <w:szCs w:val="24"/>
        </w:rPr>
        <w:t>Economidou</w:t>
      </w:r>
      <w:proofErr w:type="spellEnd"/>
      <w:r>
        <w:rPr>
          <w:rFonts w:ascii="Arial" w:hAnsi="Arial" w:cs="Arial"/>
          <w:sz w:val="24"/>
          <w:szCs w:val="24"/>
        </w:rPr>
        <w:t xml:space="preserve"> et al., 2020). Hotels may immediately start saving money by reducing their energy consumption and, by extension, their utility bills. Businesses that invest in energy-efficient machinery or use renewable power may be eligible for financial incentives from a number of governments in the form of rebates, credits, or tax credits. With these rebates, hotels can reduce the initial investment required to implement energy-saving measures and boost their return on investment (ROI).</w:t>
      </w:r>
    </w:p>
    <w:p w14:paraId="36D8AFE0" w14:textId="544313B5" w:rsidR="00F00357" w:rsidRDefault="0000114B">
      <w:pPr>
        <w:spacing w:line="600" w:lineRule="auto"/>
        <w:ind w:firstLine="0"/>
        <w:rPr>
          <w:rFonts w:ascii="Arial" w:hAnsi="Arial" w:cs="Arial"/>
          <w:sz w:val="24"/>
          <w:szCs w:val="24"/>
        </w:rPr>
      </w:pPr>
      <w:r>
        <w:rPr>
          <w:rFonts w:ascii="Arial" w:hAnsi="Arial" w:cs="Arial"/>
          <w:sz w:val="24"/>
          <w:szCs w:val="24"/>
        </w:rPr>
        <w:t xml:space="preserve">Improving the guest experience is frequently associated with using energy-efficient methods (Wang et al., 2021). Installing smart room controls has a dual purpose: reducing energy consumption and improving the visitor experience through personalised comfort settings. Due to their lower operating costs and reduced environmental impact, energy-efficient buildings are attracting the attention of an </w:t>
      </w:r>
      <w:r>
        <w:rPr>
          <w:rFonts w:ascii="Arial" w:hAnsi="Arial" w:cs="Arial"/>
          <w:sz w:val="24"/>
          <w:szCs w:val="24"/>
        </w:rPr>
        <w:lastRenderedPageBreak/>
        <w:t xml:space="preserve">increasing number of investors and buyers (Li et al., 2019). Hotels with energy-saving features or green certifications can command a premium price and enjoy a leg up in the property market. A hotel's reputation can benefit from its efforts to reduce energy consumption and become more ecologically conscious. Environmentally conscious travellers are on the rise, and they prefer to stay at establishments that share </w:t>
      </w:r>
      <w:proofErr w:type="spellStart"/>
      <w:r>
        <w:rPr>
          <w:rFonts w:ascii="Arial" w:hAnsi="Arial" w:cs="Arial"/>
          <w:sz w:val="24"/>
          <w:szCs w:val="24"/>
        </w:rPr>
        <w:t>their</w:t>
      </w:r>
      <w:r w:rsidR="000C315D">
        <w:rPr>
          <w:rFonts w:ascii="Arial" w:hAnsi="Arial" w:cs="Arial"/>
          <w:sz w:val="24"/>
          <w:szCs w:val="24"/>
        </w:rPr>
        <w:t>values</w:t>
      </w:r>
      <w:proofErr w:type="spellEnd"/>
      <w:r w:rsidR="000C315D">
        <w:rPr>
          <w:rFonts w:ascii="Arial" w:hAnsi="Arial" w:cs="Arial"/>
          <w:sz w:val="24"/>
          <w:szCs w:val="24"/>
        </w:rPr>
        <w:t xml:space="preserve"> </w:t>
      </w:r>
      <w:r>
        <w:rPr>
          <w:rFonts w:ascii="Arial" w:hAnsi="Arial" w:cs="Arial"/>
          <w:sz w:val="24"/>
          <w:szCs w:val="24"/>
        </w:rPr>
        <w:t xml:space="preserve"> (Ning et al., 2023). More visitors and revenue could result from advertising these events to eco-conscious tourists.</w:t>
      </w:r>
    </w:p>
    <w:p w14:paraId="36D8AFE1" w14:textId="77777777" w:rsidR="00F00357" w:rsidRDefault="0000114B">
      <w:pPr>
        <w:spacing w:line="600" w:lineRule="auto"/>
        <w:ind w:firstLine="0"/>
        <w:rPr>
          <w:rFonts w:ascii="Arial" w:hAnsi="Arial" w:cs="Arial"/>
          <w:sz w:val="24"/>
          <w:szCs w:val="24"/>
        </w:rPr>
      </w:pPr>
      <w:r>
        <w:rPr>
          <w:rFonts w:ascii="Arial" w:hAnsi="Arial" w:cs="Arial"/>
          <w:sz w:val="24"/>
          <w:szCs w:val="24"/>
        </w:rPr>
        <w:t>Saving money and protecting the environment are two sides of the same coin when it comes to investing in energy efficiency. By reducing their energy use, hotels are actively contributing to the protection of the climate and the reduction of carbon emissions, in line with the global sustainability goals (Chien et al., 2021). The best way for hotel owners and managers to take advantage of these incentives is to do energy audits to identify inefficiencies, invest in energy-saving technology, educate employees on how to be environmentally conscious, and promote these efforts to guests.</w:t>
      </w:r>
    </w:p>
    <w:p w14:paraId="36D8AFE2" w14:textId="61292193" w:rsidR="00F00357" w:rsidRDefault="0000114B">
      <w:pPr>
        <w:spacing w:line="600" w:lineRule="auto"/>
        <w:ind w:firstLine="0"/>
        <w:rPr>
          <w:rFonts w:ascii="Arial" w:hAnsi="Arial" w:cs="Arial"/>
          <w:sz w:val="24"/>
          <w:szCs w:val="24"/>
        </w:rPr>
      </w:pPr>
      <w:r>
        <w:rPr>
          <w:rFonts w:ascii="Arial" w:hAnsi="Arial" w:cs="Arial"/>
          <w:sz w:val="24"/>
          <w:szCs w:val="24"/>
        </w:rPr>
        <w:t xml:space="preserve">The global economy relies heavily on tourism and the travel sector. A large number of nations' official and informal economies continue to rely on the tourist industry for employment creation and revenue generation (Shahzad, 2017). The increase in tourism from the elderly is supposedly propelling Korea's economy into a higher gear. This increase in visitors is indicative of contented tourists, who are more inclined to </w:t>
      </w:r>
      <w:r>
        <w:rPr>
          <w:rFonts w:ascii="Arial" w:hAnsi="Arial" w:cs="Arial"/>
          <w:sz w:val="24"/>
          <w:szCs w:val="24"/>
        </w:rPr>
        <w:lastRenderedPageBreak/>
        <w:t xml:space="preserve">act responsibly going forward. In contrast, developing nations can benefit economically from tourism in the long term due to the large amounts of foreign cash it brings in. Agriculture is the backbone of emerging nations' economies and their primary means of </w:t>
      </w:r>
      <w:r w:rsidR="00E03A66">
        <w:rPr>
          <w:rFonts w:ascii="Arial" w:hAnsi="Arial" w:cs="Arial"/>
          <w:sz w:val="24"/>
          <w:szCs w:val="24"/>
        </w:rPr>
        <w:t>sustenance</w:t>
      </w:r>
      <w:r>
        <w:rPr>
          <w:rFonts w:ascii="Arial" w:hAnsi="Arial" w:cs="Arial"/>
          <w:sz w:val="24"/>
          <w:szCs w:val="24"/>
        </w:rPr>
        <w:t xml:space="preserve"> (Hwang and Lee, 2019). A supplementary source of revenue to that of international trade in products and services is tourism. The sale of capital goods is financed by this sector of the economy, which in turn helps the manufacturing sector flourish. Conversely, business travel, particularly international travel, impacts economically developed nations, which may result in greater savings of foreign currency.</w:t>
      </w:r>
    </w:p>
    <w:p w14:paraId="36D8AFE3" w14:textId="09757AF9" w:rsidR="00F00357" w:rsidRDefault="0000114B">
      <w:pPr>
        <w:spacing w:line="600" w:lineRule="auto"/>
        <w:ind w:firstLine="0"/>
        <w:rPr>
          <w:rFonts w:ascii="Arial" w:hAnsi="Arial" w:cs="Arial"/>
          <w:sz w:val="24"/>
          <w:szCs w:val="24"/>
        </w:rPr>
      </w:pPr>
      <w:r>
        <w:rPr>
          <w:rFonts w:ascii="Arial" w:hAnsi="Arial" w:cs="Arial"/>
          <w:sz w:val="24"/>
          <w:szCs w:val="24"/>
        </w:rPr>
        <w:t>Worldwide tourism has grown in importance in many regions. International visitors spent $462 billion in 2001 alone, or $1.3 billion per day, according to 2018 official figures from the World Tourism Organisation (WTO) (</w:t>
      </w:r>
      <w:proofErr w:type="spellStart"/>
      <w:r>
        <w:rPr>
          <w:rFonts w:ascii="Arial" w:hAnsi="Arial" w:cs="Arial"/>
          <w:sz w:val="24"/>
          <w:szCs w:val="24"/>
        </w:rPr>
        <w:t>Wakimin</w:t>
      </w:r>
      <w:proofErr w:type="spellEnd"/>
      <w:r w:rsidR="00AE0F0C">
        <w:rPr>
          <w:rFonts w:ascii="Arial" w:hAnsi="Arial" w:cs="Arial"/>
          <w:sz w:val="24"/>
          <w:szCs w:val="24"/>
        </w:rPr>
        <w:t xml:space="preserve"> et al., </w:t>
      </w:r>
      <w:r>
        <w:rPr>
          <w:rFonts w:ascii="Arial" w:hAnsi="Arial" w:cs="Arial"/>
          <w:sz w:val="24"/>
          <w:szCs w:val="24"/>
        </w:rPr>
        <w:t>2018). Tourist dollars may make a significant impact on a country's balance of payments, and many governments consider them as a viable export revenue alternative. The government might increase its coffers and the standard of living for its citizens by easing visa requirements for tourists and international visitors and fostering the expansion of this industry. A country's economy may benefit greatly from tourism in several cases.</w:t>
      </w:r>
    </w:p>
    <w:p w14:paraId="36D8AFE4" w14:textId="77777777" w:rsidR="00F00357" w:rsidRDefault="00F00357">
      <w:pPr>
        <w:spacing w:line="600" w:lineRule="auto"/>
        <w:rPr>
          <w:rFonts w:ascii="Arial" w:hAnsi="Arial" w:cs="Arial"/>
          <w:sz w:val="24"/>
          <w:szCs w:val="24"/>
        </w:rPr>
      </w:pPr>
    </w:p>
    <w:p w14:paraId="36D8AFE5" w14:textId="77777777" w:rsidR="00F00357" w:rsidRDefault="00F00357">
      <w:pPr>
        <w:spacing w:line="600" w:lineRule="auto"/>
        <w:rPr>
          <w:rFonts w:ascii="Arial" w:hAnsi="Arial" w:cs="Arial"/>
          <w:sz w:val="24"/>
          <w:szCs w:val="24"/>
        </w:rPr>
      </w:pPr>
    </w:p>
    <w:p w14:paraId="36D8AFE6" w14:textId="77777777" w:rsidR="00F00357" w:rsidRPr="00B176CD" w:rsidRDefault="0000114B" w:rsidP="00B176CD">
      <w:pPr>
        <w:pStyle w:val="Heading2"/>
      </w:pPr>
      <w:bookmarkStart w:id="5" w:name="_Toc156636095"/>
      <w:r w:rsidRPr="00B176CD">
        <w:lastRenderedPageBreak/>
        <w:t>References</w:t>
      </w:r>
      <w:bookmarkEnd w:id="5"/>
    </w:p>
    <w:p w14:paraId="36D8AFE7" w14:textId="3B44F948"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Chien, F., Hsu, C.C., Zhang, Y., Nawaz, M.A., Iqbal, S. and Mohsin, M.</w:t>
      </w:r>
      <w:r w:rsidR="00B203FD">
        <w:rPr>
          <w:rFonts w:ascii="Arial" w:hAnsi="Arial" w:cs="Arial"/>
          <w:color w:val="000000"/>
          <w:sz w:val="24"/>
          <w:szCs w:val="24"/>
        </w:rPr>
        <w:t xml:space="preserve"> (</w:t>
      </w:r>
      <w:r>
        <w:rPr>
          <w:rFonts w:ascii="Arial" w:hAnsi="Arial" w:cs="Arial"/>
          <w:color w:val="000000"/>
          <w:sz w:val="24"/>
          <w:szCs w:val="24"/>
        </w:rPr>
        <w:t>2021</w:t>
      </w:r>
      <w:r w:rsidR="00B203FD">
        <w:rPr>
          <w:rFonts w:ascii="Arial" w:hAnsi="Arial" w:cs="Arial"/>
          <w:color w:val="000000"/>
          <w:sz w:val="24"/>
          <w:szCs w:val="24"/>
        </w:rPr>
        <w:t>)</w:t>
      </w:r>
      <w:r>
        <w:rPr>
          <w:rFonts w:ascii="Arial" w:hAnsi="Arial" w:cs="Arial"/>
          <w:color w:val="000000"/>
          <w:sz w:val="24"/>
          <w:szCs w:val="24"/>
        </w:rPr>
        <w:t xml:space="preserve"> </w:t>
      </w:r>
      <w:r w:rsidR="00B203FD">
        <w:rPr>
          <w:rFonts w:ascii="Arial" w:hAnsi="Arial" w:cs="Arial"/>
          <w:color w:val="000000"/>
          <w:sz w:val="24"/>
          <w:szCs w:val="24"/>
        </w:rPr>
        <w:t>‘</w:t>
      </w:r>
      <w:r>
        <w:rPr>
          <w:rFonts w:ascii="Arial" w:hAnsi="Arial" w:cs="Arial"/>
          <w:color w:val="000000"/>
          <w:sz w:val="24"/>
          <w:szCs w:val="24"/>
        </w:rPr>
        <w:t>Nexus between energy poverty and energy efficiency: estimating the long-run dynamics</w:t>
      </w:r>
      <w:r w:rsidR="00B203FD">
        <w:rPr>
          <w:rFonts w:ascii="Arial" w:hAnsi="Arial" w:cs="Arial"/>
          <w:color w:val="000000"/>
          <w:sz w:val="24"/>
          <w:szCs w:val="24"/>
        </w:rPr>
        <w:t>’</w:t>
      </w:r>
      <w:r w:rsidR="00933F06">
        <w:rPr>
          <w:rFonts w:ascii="Arial" w:hAnsi="Arial" w:cs="Arial"/>
          <w:color w:val="000000"/>
          <w:sz w:val="24"/>
          <w:szCs w:val="24"/>
        </w:rPr>
        <w:t>,</w:t>
      </w:r>
      <w:r>
        <w:rPr>
          <w:rFonts w:ascii="Arial" w:hAnsi="Arial" w:cs="Arial"/>
          <w:color w:val="000000"/>
          <w:sz w:val="24"/>
          <w:szCs w:val="24"/>
        </w:rPr>
        <w:t> </w:t>
      </w:r>
      <w:r w:rsidRPr="00933F06">
        <w:rPr>
          <w:rFonts w:ascii="Arial" w:hAnsi="Arial" w:cs="Arial"/>
          <w:i/>
          <w:iCs/>
          <w:color w:val="000000"/>
          <w:sz w:val="24"/>
          <w:szCs w:val="24"/>
        </w:rPr>
        <w:t>Resources Policy</w:t>
      </w:r>
      <w:r>
        <w:rPr>
          <w:rFonts w:ascii="Arial" w:hAnsi="Arial" w:cs="Arial"/>
          <w:color w:val="000000"/>
          <w:sz w:val="24"/>
          <w:szCs w:val="24"/>
        </w:rPr>
        <w:t xml:space="preserve">, 72, </w:t>
      </w:r>
      <w:r w:rsidR="00933F06">
        <w:rPr>
          <w:rFonts w:ascii="Arial" w:hAnsi="Arial" w:cs="Arial"/>
          <w:color w:val="000000"/>
          <w:sz w:val="24"/>
          <w:szCs w:val="24"/>
        </w:rPr>
        <w:t>p</w:t>
      </w:r>
      <w:r>
        <w:rPr>
          <w:rFonts w:ascii="Arial" w:hAnsi="Arial" w:cs="Arial"/>
          <w:color w:val="000000"/>
          <w:sz w:val="24"/>
          <w:szCs w:val="24"/>
        </w:rPr>
        <w:t>p.102063.</w:t>
      </w:r>
    </w:p>
    <w:p w14:paraId="36D8AFE8" w14:textId="177E1756" w:rsidR="00F00357" w:rsidRDefault="0000114B">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Economidou</w:t>
      </w:r>
      <w:proofErr w:type="spellEnd"/>
      <w:r>
        <w:rPr>
          <w:rFonts w:ascii="Arial" w:hAnsi="Arial" w:cs="Arial"/>
          <w:color w:val="000000"/>
          <w:sz w:val="24"/>
          <w:szCs w:val="24"/>
        </w:rPr>
        <w:t xml:space="preserve">, M., Todeschi, V., Bertoldi, P., D'Agostino, D., </w:t>
      </w:r>
      <w:proofErr w:type="spellStart"/>
      <w:r>
        <w:rPr>
          <w:rFonts w:ascii="Arial" w:hAnsi="Arial" w:cs="Arial"/>
          <w:color w:val="000000"/>
          <w:sz w:val="24"/>
          <w:szCs w:val="24"/>
        </w:rPr>
        <w:t>Zangheri</w:t>
      </w:r>
      <w:proofErr w:type="spellEnd"/>
      <w:r>
        <w:rPr>
          <w:rFonts w:ascii="Arial" w:hAnsi="Arial" w:cs="Arial"/>
          <w:color w:val="000000"/>
          <w:sz w:val="24"/>
          <w:szCs w:val="24"/>
        </w:rPr>
        <w:t xml:space="preserve">, P. and </w:t>
      </w:r>
      <w:proofErr w:type="spellStart"/>
      <w:r>
        <w:rPr>
          <w:rFonts w:ascii="Arial" w:hAnsi="Arial" w:cs="Arial"/>
          <w:color w:val="000000"/>
          <w:sz w:val="24"/>
          <w:szCs w:val="24"/>
        </w:rPr>
        <w:t>Castellazzi</w:t>
      </w:r>
      <w:proofErr w:type="spellEnd"/>
      <w:r>
        <w:rPr>
          <w:rFonts w:ascii="Arial" w:hAnsi="Arial" w:cs="Arial"/>
          <w:color w:val="000000"/>
          <w:sz w:val="24"/>
          <w:szCs w:val="24"/>
        </w:rPr>
        <w:t>, L.</w:t>
      </w:r>
      <w:r w:rsidR="00933F06">
        <w:rPr>
          <w:rFonts w:ascii="Arial" w:hAnsi="Arial" w:cs="Arial"/>
          <w:color w:val="000000"/>
          <w:sz w:val="24"/>
          <w:szCs w:val="24"/>
        </w:rPr>
        <w:t xml:space="preserve"> (</w:t>
      </w:r>
      <w:r>
        <w:rPr>
          <w:rFonts w:ascii="Arial" w:hAnsi="Arial" w:cs="Arial"/>
          <w:color w:val="000000"/>
          <w:sz w:val="24"/>
          <w:szCs w:val="24"/>
        </w:rPr>
        <w:t>2020</w:t>
      </w:r>
      <w:r w:rsidR="00933F06">
        <w:rPr>
          <w:rFonts w:ascii="Arial" w:hAnsi="Arial" w:cs="Arial"/>
          <w:color w:val="000000"/>
          <w:sz w:val="24"/>
          <w:szCs w:val="24"/>
        </w:rPr>
        <w:t>) ‘</w:t>
      </w:r>
      <w:r>
        <w:rPr>
          <w:rFonts w:ascii="Arial" w:hAnsi="Arial" w:cs="Arial"/>
          <w:color w:val="000000"/>
          <w:sz w:val="24"/>
          <w:szCs w:val="24"/>
        </w:rPr>
        <w:t>Review of 50 years of EU energy efficiency policies for buildings</w:t>
      </w:r>
      <w:r w:rsidR="00842E71">
        <w:rPr>
          <w:rFonts w:ascii="Arial" w:hAnsi="Arial" w:cs="Arial"/>
          <w:color w:val="000000"/>
          <w:sz w:val="24"/>
          <w:szCs w:val="24"/>
        </w:rPr>
        <w:t xml:space="preserve">’, </w:t>
      </w:r>
      <w:r w:rsidRPr="00842E71">
        <w:rPr>
          <w:rFonts w:ascii="Arial" w:hAnsi="Arial" w:cs="Arial"/>
          <w:i/>
          <w:iCs/>
          <w:color w:val="000000"/>
          <w:sz w:val="24"/>
          <w:szCs w:val="24"/>
        </w:rPr>
        <w:t>Energy and Buildings</w:t>
      </w:r>
      <w:r>
        <w:rPr>
          <w:rFonts w:ascii="Arial" w:hAnsi="Arial" w:cs="Arial"/>
          <w:color w:val="000000"/>
          <w:sz w:val="24"/>
          <w:szCs w:val="24"/>
        </w:rPr>
        <w:t xml:space="preserve">, 225, </w:t>
      </w:r>
      <w:r w:rsidR="00842E71">
        <w:rPr>
          <w:rFonts w:ascii="Arial" w:hAnsi="Arial" w:cs="Arial"/>
          <w:color w:val="000000"/>
          <w:sz w:val="24"/>
          <w:szCs w:val="24"/>
        </w:rPr>
        <w:t>p</w:t>
      </w:r>
      <w:r>
        <w:rPr>
          <w:rFonts w:ascii="Arial" w:hAnsi="Arial" w:cs="Arial"/>
          <w:color w:val="000000"/>
          <w:sz w:val="24"/>
          <w:szCs w:val="24"/>
        </w:rPr>
        <w:t>p.110322.</w:t>
      </w:r>
    </w:p>
    <w:p w14:paraId="36D8AFE9" w14:textId="0CF2EA73"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Hwang, J. and Lee, J.</w:t>
      </w:r>
      <w:r w:rsidR="00842E71">
        <w:rPr>
          <w:rFonts w:ascii="Arial" w:hAnsi="Arial" w:cs="Arial"/>
          <w:color w:val="000000"/>
          <w:sz w:val="24"/>
          <w:szCs w:val="24"/>
        </w:rPr>
        <w:t xml:space="preserve"> (</w:t>
      </w:r>
      <w:r>
        <w:rPr>
          <w:rFonts w:ascii="Arial" w:hAnsi="Arial" w:cs="Arial"/>
          <w:color w:val="000000"/>
          <w:sz w:val="24"/>
          <w:szCs w:val="24"/>
        </w:rPr>
        <w:t>2019</w:t>
      </w:r>
      <w:r w:rsidR="00842E71">
        <w:rPr>
          <w:rFonts w:ascii="Arial" w:hAnsi="Arial" w:cs="Arial"/>
          <w:color w:val="000000"/>
          <w:sz w:val="24"/>
          <w:szCs w:val="24"/>
        </w:rPr>
        <w:t>)</w:t>
      </w:r>
      <w:r>
        <w:rPr>
          <w:rFonts w:ascii="Arial" w:hAnsi="Arial" w:cs="Arial"/>
          <w:color w:val="000000"/>
          <w:sz w:val="24"/>
          <w:szCs w:val="24"/>
        </w:rPr>
        <w:t xml:space="preserve"> </w:t>
      </w:r>
      <w:r w:rsidR="00842E71">
        <w:rPr>
          <w:rFonts w:ascii="Arial" w:hAnsi="Arial" w:cs="Arial"/>
          <w:color w:val="000000"/>
          <w:sz w:val="24"/>
          <w:szCs w:val="24"/>
        </w:rPr>
        <w:t>‘</w:t>
      </w:r>
      <w:r>
        <w:rPr>
          <w:rFonts w:ascii="Arial" w:hAnsi="Arial" w:cs="Arial"/>
          <w:color w:val="000000"/>
          <w:sz w:val="24"/>
          <w:szCs w:val="24"/>
        </w:rPr>
        <w:t>A strategy for enhancing senior tourists’ well-being perception: Focusing on the experience economy</w:t>
      </w:r>
      <w:r w:rsidR="00842E71">
        <w:rPr>
          <w:rFonts w:ascii="Arial" w:hAnsi="Arial" w:cs="Arial"/>
          <w:color w:val="000000"/>
          <w:sz w:val="24"/>
          <w:szCs w:val="24"/>
        </w:rPr>
        <w:t xml:space="preserve">’, </w:t>
      </w:r>
      <w:r w:rsidRPr="00842E71">
        <w:rPr>
          <w:rFonts w:ascii="Arial" w:hAnsi="Arial" w:cs="Arial"/>
          <w:i/>
          <w:iCs/>
          <w:color w:val="000000"/>
          <w:sz w:val="24"/>
          <w:szCs w:val="24"/>
        </w:rPr>
        <w:t>Journal of Travel &amp; Tourism Marketing</w:t>
      </w:r>
      <w:r>
        <w:rPr>
          <w:rFonts w:ascii="Arial" w:hAnsi="Arial" w:cs="Arial"/>
          <w:color w:val="000000"/>
          <w:sz w:val="24"/>
          <w:szCs w:val="24"/>
        </w:rPr>
        <w:t>, 36(3), pp.314-329.</w:t>
      </w:r>
    </w:p>
    <w:p w14:paraId="36D8AFEA" w14:textId="3FA5848A"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Li, Y., Kubicki, S., Guerriero, A. and Rezgui, Y</w:t>
      </w:r>
      <w:r w:rsidR="00A12E39">
        <w:rPr>
          <w:rFonts w:ascii="Arial" w:hAnsi="Arial" w:cs="Arial"/>
          <w:color w:val="000000"/>
          <w:sz w:val="24"/>
          <w:szCs w:val="24"/>
        </w:rPr>
        <w:t>.</w:t>
      </w:r>
      <w:r w:rsidR="00DF45C1">
        <w:rPr>
          <w:rFonts w:ascii="Arial" w:hAnsi="Arial" w:cs="Arial"/>
          <w:color w:val="000000"/>
          <w:sz w:val="24"/>
          <w:szCs w:val="24"/>
        </w:rPr>
        <w:t xml:space="preserve"> (</w:t>
      </w:r>
      <w:r>
        <w:rPr>
          <w:rFonts w:ascii="Arial" w:hAnsi="Arial" w:cs="Arial"/>
          <w:color w:val="000000"/>
          <w:sz w:val="24"/>
          <w:szCs w:val="24"/>
        </w:rPr>
        <w:t>2019</w:t>
      </w:r>
      <w:r w:rsidR="00A8531A">
        <w:rPr>
          <w:rFonts w:ascii="Arial" w:hAnsi="Arial" w:cs="Arial"/>
          <w:color w:val="000000"/>
          <w:sz w:val="24"/>
          <w:szCs w:val="24"/>
        </w:rPr>
        <w:t>) ‘</w:t>
      </w:r>
      <w:r>
        <w:rPr>
          <w:rFonts w:ascii="Arial" w:hAnsi="Arial" w:cs="Arial"/>
          <w:color w:val="000000"/>
          <w:sz w:val="24"/>
          <w:szCs w:val="24"/>
        </w:rPr>
        <w:t>Review of building energy performance certification schemes towards future improvement</w:t>
      </w:r>
      <w:r w:rsidR="00A8531A">
        <w:rPr>
          <w:rFonts w:ascii="Arial" w:hAnsi="Arial" w:cs="Arial"/>
          <w:color w:val="000000"/>
          <w:sz w:val="24"/>
          <w:szCs w:val="24"/>
        </w:rPr>
        <w:t xml:space="preserve">’, </w:t>
      </w:r>
      <w:r>
        <w:rPr>
          <w:rFonts w:ascii="Arial" w:hAnsi="Arial" w:cs="Arial"/>
          <w:color w:val="000000"/>
          <w:sz w:val="24"/>
          <w:szCs w:val="24"/>
        </w:rPr>
        <w:t> </w:t>
      </w:r>
      <w:r w:rsidRPr="00A8531A">
        <w:rPr>
          <w:rFonts w:ascii="Arial" w:hAnsi="Arial" w:cs="Arial"/>
          <w:i/>
          <w:iCs/>
          <w:color w:val="000000"/>
          <w:sz w:val="24"/>
          <w:szCs w:val="24"/>
        </w:rPr>
        <w:t>Renewable and Sustainable Energy Reviews, </w:t>
      </w:r>
      <w:r>
        <w:rPr>
          <w:rFonts w:ascii="Arial" w:hAnsi="Arial" w:cs="Arial"/>
          <w:color w:val="000000"/>
          <w:sz w:val="24"/>
          <w:szCs w:val="24"/>
        </w:rPr>
        <w:t xml:space="preserve">113, </w:t>
      </w:r>
      <w:r w:rsidR="00A8531A">
        <w:rPr>
          <w:rFonts w:ascii="Arial" w:hAnsi="Arial" w:cs="Arial"/>
          <w:color w:val="000000"/>
          <w:sz w:val="24"/>
          <w:szCs w:val="24"/>
        </w:rPr>
        <w:t>p</w:t>
      </w:r>
      <w:r>
        <w:rPr>
          <w:rFonts w:ascii="Arial" w:hAnsi="Arial" w:cs="Arial"/>
          <w:color w:val="000000"/>
          <w:sz w:val="24"/>
          <w:szCs w:val="24"/>
        </w:rPr>
        <w:t>p.109244.</w:t>
      </w:r>
    </w:p>
    <w:p w14:paraId="36D8AFEB" w14:textId="4BDA7BE6"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 xml:space="preserve">Ning, Y., Cherian, J., Sial, M.S., Álvarez-Otero, S., </w:t>
      </w:r>
      <w:proofErr w:type="spellStart"/>
      <w:r>
        <w:rPr>
          <w:rFonts w:ascii="Arial" w:hAnsi="Arial" w:cs="Arial"/>
          <w:color w:val="000000"/>
          <w:sz w:val="24"/>
          <w:szCs w:val="24"/>
        </w:rPr>
        <w:t>Comite</w:t>
      </w:r>
      <w:proofErr w:type="spellEnd"/>
      <w:r>
        <w:rPr>
          <w:rFonts w:ascii="Arial" w:hAnsi="Arial" w:cs="Arial"/>
          <w:color w:val="000000"/>
          <w:sz w:val="24"/>
          <w:szCs w:val="24"/>
        </w:rPr>
        <w:t>, U. and Zia-Ud-Din, M</w:t>
      </w:r>
      <w:r w:rsidR="00A12E39">
        <w:rPr>
          <w:rFonts w:ascii="Arial" w:hAnsi="Arial" w:cs="Arial"/>
          <w:color w:val="000000"/>
          <w:sz w:val="24"/>
          <w:szCs w:val="24"/>
        </w:rPr>
        <w:t>.</w:t>
      </w:r>
      <w:r w:rsidR="00B119DB">
        <w:rPr>
          <w:rFonts w:ascii="Arial" w:hAnsi="Arial" w:cs="Arial"/>
          <w:color w:val="000000"/>
          <w:sz w:val="24"/>
          <w:szCs w:val="24"/>
        </w:rPr>
        <w:t xml:space="preserve"> (</w:t>
      </w:r>
      <w:r>
        <w:rPr>
          <w:rFonts w:ascii="Arial" w:hAnsi="Arial" w:cs="Arial"/>
          <w:color w:val="000000"/>
          <w:sz w:val="24"/>
          <w:szCs w:val="24"/>
        </w:rPr>
        <w:t>2023</w:t>
      </w:r>
      <w:r w:rsidR="00B119DB">
        <w:rPr>
          <w:rFonts w:ascii="Arial" w:hAnsi="Arial" w:cs="Arial"/>
          <w:color w:val="000000"/>
          <w:sz w:val="24"/>
          <w:szCs w:val="24"/>
        </w:rPr>
        <w:t>) ‘</w:t>
      </w:r>
      <w:r>
        <w:rPr>
          <w:rFonts w:ascii="Arial" w:hAnsi="Arial" w:cs="Arial"/>
          <w:color w:val="000000"/>
          <w:sz w:val="24"/>
          <w:szCs w:val="24"/>
        </w:rPr>
        <w:t>Green bond as a new determinant of sustainable green financing, energy efficiency investment, and economic growth: a global perspective</w:t>
      </w:r>
      <w:r w:rsidR="00B119DB">
        <w:rPr>
          <w:rFonts w:ascii="Arial" w:hAnsi="Arial" w:cs="Arial"/>
          <w:color w:val="000000"/>
          <w:sz w:val="24"/>
          <w:szCs w:val="24"/>
        </w:rPr>
        <w:t>’,</w:t>
      </w:r>
      <w:r>
        <w:rPr>
          <w:rFonts w:ascii="Arial" w:hAnsi="Arial" w:cs="Arial"/>
          <w:color w:val="000000"/>
          <w:sz w:val="24"/>
          <w:szCs w:val="24"/>
        </w:rPr>
        <w:t> </w:t>
      </w:r>
      <w:r w:rsidRPr="00B119DB">
        <w:rPr>
          <w:rFonts w:ascii="Arial" w:hAnsi="Arial" w:cs="Arial"/>
          <w:i/>
          <w:iCs/>
          <w:color w:val="000000"/>
          <w:sz w:val="24"/>
          <w:szCs w:val="24"/>
        </w:rPr>
        <w:t>Environmental Science and Pollution Research</w:t>
      </w:r>
      <w:r>
        <w:rPr>
          <w:rFonts w:ascii="Arial" w:hAnsi="Arial" w:cs="Arial"/>
          <w:color w:val="000000"/>
          <w:sz w:val="24"/>
          <w:szCs w:val="24"/>
        </w:rPr>
        <w:t>, 30(22), pp.61324-61339.</w:t>
      </w:r>
    </w:p>
    <w:p w14:paraId="36D8AFEC" w14:textId="3D83539E" w:rsidR="00F00357" w:rsidRDefault="0000114B">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Paramati</w:t>
      </w:r>
      <w:proofErr w:type="spellEnd"/>
      <w:r>
        <w:rPr>
          <w:rFonts w:ascii="Arial" w:hAnsi="Arial" w:cs="Arial"/>
          <w:color w:val="000000"/>
          <w:sz w:val="24"/>
          <w:szCs w:val="24"/>
        </w:rPr>
        <w:t>, S.R., Shahzad, U. and Doğan, B</w:t>
      </w:r>
      <w:r w:rsidR="00A12E39">
        <w:rPr>
          <w:rFonts w:ascii="Arial" w:hAnsi="Arial" w:cs="Arial"/>
          <w:color w:val="000000"/>
          <w:sz w:val="24"/>
          <w:szCs w:val="24"/>
        </w:rPr>
        <w:t xml:space="preserve">. </w:t>
      </w:r>
      <w:r w:rsidR="00B526A6">
        <w:rPr>
          <w:rFonts w:ascii="Arial" w:hAnsi="Arial" w:cs="Arial"/>
          <w:color w:val="000000"/>
          <w:sz w:val="24"/>
          <w:szCs w:val="24"/>
        </w:rPr>
        <w:t>(</w:t>
      </w:r>
      <w:r>
        <w:rPr>
          <w:rFonts w:ascii="Arial" w:hAnsi="Arial" w:cs="Arial"/>
          <w:color w:val="000000"/>
          <w:sz w:val="24"/>
          <w:szCs w:val="24"/>
        </w:rPr>
        <w:t>2022</w:t>
      </w:r>
      <w:r w:rsidR="00B526A6">
        <w:rPr>
          <w:rFonts w:ascii="Arial" w:hAnsi="Arial" w:cs="Arial"/>
          <w:color w:val="000000"/>
          <w:sz w:val="24"/>
          <w:szCs w:val="24"/>
        </w:rPr>
        <w:t>) ‘</w:t>
      </w:r>
      <w:r>
        <w:rPr>
          <w:rFonts w:ascii="Arial" w:hAnsi="Arial" w:cs="Arial"/>
          <w:color w:val="000000"/>
          <w:sz w:val="24"/>
          <w:szCs w:val="24"/>
        </w:rPr>
        <w:t>The role of environmental technology for energy demand and energy efficiency: Evidence from OECD countries</w:t>
      </w:r>
      <w:r w:rsidR="00B526A6">
        <w:rPr>
          <w:rFonts w:ascii="Arial" w:hAnsi="Arial" w:cs="Arial"/>
          <w:color w:val="000000"/>
          <w:sz w:val="24"/>
          <w:szCs w:val="24"/>
        </w:rPr>
        <w:t xml:space="preserve">’, </w:t>
      </w:r>
      <w:r>
        <w:rPr>
          <w:rFonts w:ascii="Arial" w:hAnsi="Arial" w:cs="Arial"/>
          <w:color w:val="000000"/>
          <w:sz w:val="24"/>
          <w:szCs w:val="24"/>
        </w:rPr>
        <w:t> </w:t>
      </w:r>
      <w:r w:rsidRPr="00B526A6">
        <w:rPr>
          <w:rFonts w:ascii="Arial" w:hAnsi="Arial" w:cs="Arial"/>
          <w:i/>
          <w:iCs/>
          <w:color w:val="000000"/>
          <w:sz w:val="24"/>
          <w:szCs w:val="24"/>
        </w:rPr>
        <w:t>Renewable and Sustainable Energy Reviews</w:t>
      </w:r>
      <w:r>
        <w:rPr>
          <w:rFonts w:ascii="Arial" w:hAnsi="Arial" w:cs="Arial"/>
          <w:color w:val="000000"/>
          <w:sz w:val="24"/>
          <w:szCs w:val="24"/>
        </w:rPr>
        <w:t>, 153, p</w:t>
      </w:r>
      <w:r w:rsidR="00B526A6">
        <w:rPr>
          <w:rFonts w:ascii="Arial" w:hAnsi="Arial" w:cs="Arial"/>
          <w:color w:val="000000"/>
          <w:sz w:val="24"/>
          <w:szCs w:val="24"/>
        </w:rPr>
        <w:t>p</w:t>
      </w:r>
      <w:r>
        <w:rPr>
          <w:rFonts w:ascii="Arial" w:hAnsi="Arial" w:cs="Arial"/>
          <w:color w:val="000000"/>
          <w:sz w:val="24"/>
          <w:szCs w:val="24"/>
        </w:rPr>
        <w:t>.111735.</w:t>
      </w:r>
    </w:p>
    <w:p w14:paraId="36D8AFED" w14:textId="05ECA4D0"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lastRenderedPageBreak/>
        <w:t>Shahzad, S.J.H., Shahbaz, M., Ferrer, R. and Kumar, R.R.</w:t>
      </w:r>
      <w:r w:rsidR="00B526A6">
        <w:rPr>
          <w:rFonts w:ascii="Arial" w:hAnsi="Arial" w:cs="Arial"/>
          <w:color w:val="000000"/>
          <w:sz w:val="24"/>
          <w:szCs w:val="24"/>
        </w:rPr>
        <w:t xml:space="preserve"> (</w:t>
      </w:r>
      <w:r>
        <w:rPr>
          <w:rFonts w:ascii="Arial" w:hAnsi="Arial" w:cs="Arial"/>
          <w:color w:val="000000"/>
          <w:sz w:val="24"/>
          <w:szCs w:val="24"/>
        </w:rPr>
        <w:t>2017</w:t>
      </w:r>
      <w:r w:rsidR="00B526A6">
        <w:rPr>
          <w:rFonts w:ascii="Arial" w:hAnsi="Arial" w:cs="Arial"/>
          <w:color w:val="000000"/>
          <w:sz w:val="24"/>
          <w:szCs w:val="24"/>
        </w:rPr>
        <w:t>) ‘</w:t>
      </w:r>
      <w:r>
        <w:rPr>
          <w:rFonts w:ascii="Arial" w:hAnsi="Arial" w:cs="Arial"/>
          <w:color w:val="000000"/>
          <w:sz w:val="24"/>
          <w:szCs w:val="24"/>
        </w:rPr>
        <w:t>Tourism-led growth hypothesis in the top ten tourist destinations: New evidence using the quantile-on-quantile approach</w:t>
      </w:r>
      <w:r w:rsidR="005F14E9">
        <w:rPr>
          <w:rFonts w:ascii="Arial" w:hAnsi="Arial" w:cs="Arial"/>
          <w:color w:val="000000"/>
          <w:sz w:val="24"/>
          <w:szCs w:val="24"/>
        </w:rPr>
        <w:t xml:space="preserve">’, </w:t>
      </w:r>
      <w:r w:rsidRPr="005F14E9">
        <w:rPr>
          <w:rFonts w:ascii="Arial" w:hAnsi="Arial" w:cs="Arial"/>
          <w:i/>
          <w:iCs/>
          <w:color w:val="000000"/>
          <w:sz w:val="24"/>
          <w:szCs w:val="24"/>
        </w:rPr>
        <w:t>Tourism Management</w:t>
      </w:r>
      <w:r>
        <w:rPr>
          <w:rFonts w:ascii="Arial" w:hAnsi="Arial" w:cs="Arial"/>
          <w:color w:val="000000"/>
          <w:sz w:val="24"/>
          <w:szCs w:val="24"/>
        </w:rPr>
        <w:t>, 60, pp.223-232.</w:t>
      </w:r>
    </w:p>
    <w:p w14:paraId="36D8AFEE" w14:textId="2340EE4D" w:rsidR="00F00357" w:rsidRDefault="0000114B">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Wakimin</w:t>
      </w:r>
      <w:proofErr w:type="spellEnd"/>
      <w:r>
        <w:rPr>
          <w:rFonts w:ascii="Arial" w:hAnsi="Arial" w:cs="Arial"/>
          <w:color w:val="000000"/>
          <w:sz w:val="24"/>
          <w:szCs w:val="24"/>
        </w:rPr>
        <w:t xml:space="preserve">, N., </w:t>
      </w:r>
      <w:proofErr w:type="spellStart"/>
      <w:r>
        <w:rPr>
          <w:rFonts w:ascii="Arial" w:hAnsi="Arial" w:cs="Arial"/>
          <w:color w:val="000000"/>
          <w:sz w:val="24"/>
          <w:szCs w:val="24"/>
        </w:rPr>
        <w:t>Azlinaa</w:t>
      </w:r>
      <w:proofErr w:type="spellEnd"/>
      <w:r>
        <w:rPr>
          <w:rFonts w:ascii="Arial" w:hAnsi="Arial" w:cs="Arial"/>
          <w:color w:val="000000"/>
          <w:sz w:val="24"/>
          <w:szCs w:val="24"/>
        </w:rPr>
        <w:t xml:space="preserve">, A. and </w:t>
      </w:r>
      <w:proofErr w:type="spellStart"/>
      <w:r>
        <w:rPr>
          <w:rFonts w:ascii="Arial" w:hAnsi="Arial" w:cs="Arial"/>
          <w:color w:val="000000"/>
          <w:sz w:val="24"/>
          <w:szCs w:val="24"/>
        </w:rPr>
        <w:t>Hazman</w:t>
      </w:r>
      <w:proofErr w:type="spellEnd"/>
      <w:r>
        <w:rPr>
          <w:rFonts w:ascii="Arial" w:hAnsi="Arial" w:cs="Arial"/>
          <w:color w:val="000000"/>
          <w:sz w:val="24"/>
          <w:szCs w:val="24"/>
        </w:rPr>
        <w:t>, S</w:t>
      </w:r>
      <w:r w:rsidR="00A12E39">
        <w:rPr>
          <w:rFonts w:ascii="Arial" w:hAnsi="Arial" w:cs="Arial"/>
          <w:color w:val="000000"/>
          <w:sz w:val="24"/>
          <w:szCs w:val="24"/>
        </w:rPr>
        <w:t xml:space="preserve">. </w:t>
      </w:r>
      <w:r w:rsidR="005F14E9">
        <w:rPr>
          <w:rFonts w:ascii="Arial" w:hAnsi="Arial" w:cs="Arial"/>
          <w:color w:val="000000"/>
          <w:sz w:val="24"/>
          <w:szCs w:val="24"/>
        </w:rPr>
        <w:t>(</w:t>
      </w:r>
      <w:r>
        <w:rPr>
          <w:rFonts w:ascii="Arial" w:hAnsi="Arial" w:cs="Arial"/>
          <w:color w:val="000000"/>
          <w:sz w:val="24"/>
          <w:szCs w:val="24"/>
        </w:rPr>
        <w:t>2018</w:t>
      </w:r>
      <w:r w:rsidR="005F14E9">
        <w:rPr>
          <w:rFonts w:ascii="Arial" w:hAnsi="Arial" w:cs="Arial"/>
          <w:color w:val="000000"/>
          <w:sz w:val="24"/>
          <w:szCs w:val="24"/>
        </w:rPr>
        <w:t>) ‘</w:t>
      </w:r>
      <w:r>
        <w:rPr>
          <w:rFonts w:ascii="Arial" w:hAnsi="Arial" w:cs="Arial"/>
          <w:color w:val="000000"/>
          <w:sz w:val="24"/>
          <w:szCs w:val="24"/>
        </w:rPr>
        <w:t>Tourism demand in Asean-5 countries: Evidence from panel data analysis. Management Science Letters</w:t>
      </w:r>
      <w:r w:rsidR="00AB6E9B">
        <w:rPr>
          <w:rFonts w:ascii="Arial" w:hAnsi="Arial" w:cs="Arial"/>
          <w:color w:val="000000"/>
          <w:sz w:val="24"/>
          <w:szCs w:val="24"/>
        </w:rPr>
        <w:t xml:space="preserve">’, </w:t>
      </w:r>
      <w:r>
        <w:rPr>
          <w:rFonts w:ascii="Arial" w:hAnsi="Arial" w:cs="Arial"/>
          <w:color w:val="000000"/>
          <w:sz w:val="24"/>
          <w:szCs w:val="24"/>
        </w:rPr>
        <w:t> 8(6), pp.677-690.</w:t>
      </w:r>
    </w:p>
    <w:p w14:paraId="36D8AFEF" w14:textId="1513683A"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Wang, T., Cao, X. and Jiao, L</w:t>
      </w:r>
      <w:r w:rsidR="00A12E39">
        <w:rPr>
          <w:rFonts w:ascii="Arial" w:hAnsi="Arial" w:cs="Arial"/>
          <w:color w:val="000000"/>
          <w:sz w:val="24"/>
          <w:szCs w:val="24"/>
        </w:rPr>
        <w:t>.</w:t>
      </w:r>
      <w:r w:rsidR="0096003C">
        <w:rPr>
          <w:rFonts w:ascii="Arial" w:hAnsi="Arial" w:cs="Arial"/>
          <w:color w:val="000000"/>
          <w:sz w:val="24"/>
          <w:szCs w:val="24"/>
        </w:rPr>
        <w:t xml:space="preserve"> (</w:t>
      </w:r>
      <w:r>
        <w:rPr>
          <w:rFonts w:ascii="Arial" w:hAnsi="Arial" w:cs="Arial"/>
          <w:color w:val="000000"/>
          <w:sz w:val="24"/>
          <w:szCs w:val="24"/>
        </w:rPr>
        <w:t>2021</w:t>
      </w:r>
      <w:r w:rsidR="0096003C">
        <w:rPr>
          <w:rFonts w:ascii="Arial" w:hAnsi="Arial" w:cs="Arial"/>
          <w:color w:val="000000"/>
          <w:sz w:val="24"/>
          <w:szCs w:val="24"/>
        </w:rPr>
        <w:t>)</w:t>
      </w:r>
      <w:r w:rsidR="00171572">
        <w:rPr>
          <w:rFonts w:ascii="Arial" w:hAnsi="Arial" w:cs="Arial"/>
          <w:color w:val="000000"/>
          <w:sz w:val="24"/>
          <w:szCs w:val="24"/>
        </w:rPr>
        <w:t xml:space="preserve"> ‘</w:t>
      </w:r>
      <w:r>
        <w:rPr>
          <w:rFonts w:ascii="Arial" w:hAnsi="Arial" w:cs="Arial"/>
          <w:color w:val="000000"/>
          <w:sz w:val="24"/>
          <w:szCs w:val="24"/>
        </w:rPr>
        <w:t>Ni2P/</w:t>
      </w:r>
      <w:proofErr w:type="spellStart"/>
      <w:r>
        <w:rPr>
          <w:rFonts w:ascii="Arial" w:hAnsi="Arial" w:cs="Arial"/>
          <w:color w:val="000000"/>
          <w:sz w:val="24"/>
          <w:szCs w:val="24"/>
        </w:rPr>
        <w:t>NiMoP</w:t>
      </w:r>
      <w:proofErr w:type="spellEnd"/>
      <w:r>
        <w:rPr>
          <w:rFonts w:ascii="Arial" w:hAnsi="Arial" w:cs="Arial"/>
          <w:color w:val="000000"/>
          <w:sz w:val="24"/>
          <w:szCs w:val="24"/>
        </w:rPr>
        <w:t xml:space="preserve"> heterostructure as a bifunctional electrocatalyst for energy-saving hydrogen production</w:t>
      </w:r>
      <w:r w:rsidR="00171572">
        <w:rPr>
          <w:rFonts w:ascii="Arial" w:hAnsi="Arial" w:cs="Arial"/>
          <w:color w:val="000000"/>
          <w:sz w:val="24"/>
          <w:szCs w:val="24"/>
        </w:rPr>
        <w:t xml:space="preserve">’, </w:t>
      </w:r>
      <w:r w:rsidRPr="00171572">
        <w:rPr>
          <w:rFonts w:ascii="Arial" w:hAnsi="Arial" w:cs="Arial"/>
          <w:i/>
          <w:iCs/>
          <w:color w:val="000000"/>
          <w:sz w:val="24"/>
          <w:szCs w:val="24"/>
        </w:rPr>
        <w:t>EScience</w:t>
      </w:r>
      <w:r>
        <w:rPr>
          <w:rFonts w:ascii="Arial" w:hAnsi="Arial" w:cs="Arial"/>
          <w:color w:val="000000"/>
          <w:sz w:val="24"/>
          <w:szCs w:val="24"/>
        </w:rPr>
        <w:t>, 1(1), pp.69-74.</w:t>
      </w:r>
    </w:p>
    <w:p w14:paraId="09D77CFF" w14:textId="77777777" w:rsidR="00B176CD" w:rsidRDefault="00B176CD">
      <w:pPr>
        <w:pStyle w:val="Heading2"/>
        <w:spacing w:line="600" w:lineRule="auto"/>
        <w:rPr>
          <w:rFonts w:ascii="Arial" w:hAnsi="Arial" w:cs="Arial"/>
          <w:sz w:val="24"/>
          <w:szCs w:val="24"/>
        </w:rPr>
      </w:pPr>
    </w:p>
    <w:p w14:paraId="5EDD95A8" w14:textId="77777777" w:rsidR="00B176CD" w:rsidRDefault="00B176CD">
      <w:pPr>
        <w:pStyle w:val="Heading2"/>
        <w:spacing w:line="600" w:lineRule="auto"/>
        <w:rPr>
          <w:rFonts w:ascii="Arial" w:hAnsi="Arial" w:cs="Arial"/>
          <w:sz w:val="24"/>
          <w:szCs w:val="24"/>
        </w:rPr>
      </w:pPr>
    </w:p>
    <w:p w14:paraId="5BC91D14" w14:textId="77777777" w:rsidR="00B176CD" w:rsidRDefault="00B176CD">
      <w:pPr>
        <w:pStyle w:val="Heading2"/>
        <w:spacing w:line="600" w:lineRule="auto"/>
        <w:rPr>
          <w:rFonts w:ascii="Arial" w:hAnsi="Arial" w:cs="Arial"/>
          <w:sz w:val="24"/>
          <w:szCs w:val="24"/>
        </w:rPr>
      </w:pPr>
    </w:p>
    <w:p w14:paraId="1DA310DC" w14:textId="77777777" w:rsidR="00B176CD" w:rsidRDefault="00B176CD">
      <w:pPr>
        <w:pStyle w:val="Heading2"/>
        <w:spacing w:line="600" w:lineRule="auto"/>
        <w:rPr>
          <w:rFonts w:ascii="Arial" w:hAnsi="Arial" w:cs="Arial"/>
          <w:sz w:val="24"/>
          <w:szCs w:val="24"/>
        </w:rPr>
      </w:pPr>
    </w:p>
    <w:p w14:paraId="5C0C1148" w14:textId="77777777" w:rsidR="00B176CD" w:rsidRDefault="00B176CD" w:rsidP="00B176CD">
      <w:pPr>
        <w:rPr>
          <w:lang w:eastAsia="en-US"/>
        </w:rPr>
      </w:pPr>
    </w:p>
    <w:p w14:paraId="55F28AEA" w14:textId="77777777" w:rsidR="00B176CD" w:rsidRDefault="00B176CD" w:rsidP="00B176CD">
      <w:pPr>
        <w:rPr>
          <w:lang w:eastAsia="en-US"/>
        </w:rPr>
      </w:pPr>
    </w:p>
    <w:p w14:paraId="1B427FC1" w14:textId="77777777" w:rsidR="00B176CD" w:rsidRPr="00B176CD" w:rsidRDefault="00B176CD" w:rsidP="00B176CD">
      <w:pPr>
        <w:rPr>
          <w:lang w:eastAsia="en-US"/>
        </w:rPr>
      </w:pPr>
    </w:p>
    <w:p w14:paraId="36D8AFF3" w14:textId="3C979104" w:rsidR="00F00357" w:rsidRPr="00B176CD" w:rsidRDefault="0000114B" w:rsidP="00B176CD">
      <w:pPr>
        <w:pStyle w:val="Heading2"/>
      </w:pPr>
      <w:bookmarkStart w:id="6" w:name="_Toc156636096"/>
      <w:r w:rsidRPr="00B176CD">
        <w:lastRenderedPageBreak/>
        <w:t>Part 3: Report- Regulatory Affairs</w:t>
      </w:r>
      <w:bookmarkEnd w:id="6"/>
    </w:p>
    <w:p w14:paraId="36D8AFF4" w14:textId="77777777" w:rsidR="00F00357" w:rsidRPr="00B176CD" w:rsidRDefault="0000114B" w:rsidP="00B176CD">
      <w:pPr>
        <w:pStyle w:val="Heading2"/>
      </w:pPr>
      <w:bookmarkStart w:id="7" w:name="_heading=h.1ksv4uv"/>
      <w:bookmarkStart w:id="8" w:name="_Toc156636097"/>
      <w:bookmarkEnd w:id="7"/>
      <w:r w:rsidRPr="00B176CD">
        <w:t>Complying with building codes and sustainability standards.</w:t>
      </w:r>
      <w:bookmarkEnd w:id="8"/>
    </w:p>
    <w:p w14:paraId="36D8AFF5" w14:textId="77777777" w:rsidR="00F00357" w:rsidRDefault="0000114B" w:rsidP="00B176CD">
      <w:pPr>
        <w:pStyle w:val="Heading2"/>
      </w:pPr>
      <w:bookmarkStart w:id="9" w:name="_Toc156636098"/>
      <w:r w:rsidRPr="00B176CD">
        <w:t>Executive Summary</w:t>
      </w:r>
      <w:bookmarkEnd w:id="9"/>
    </w:p>
    <w:p w14:paraId="36D8AFF6" w14:textId="77777777" w:rsidR="00F00357" w:rsidRDefault="0000114B">
      <w:pPr>
        <w:spacing w:line="600" w:lineRule="auto"/>
        <w:ind w:firstLine="0"/>
        <w:rPr>
          <w:rFonts w:ascii="Arial" w:hAnsi="Arial" w:cs="Arial"/>
          <w:sz w:val="24"/>
          <w:szCs w:val="24"/>
        </w:rPr>
      </w:pPr>
      <w:r>
        <w:rPr>
          <w:rFonts w:ascii="Arial" w:hAnsi="Arial" w:cs="Arial"/>
          <w:sz w:val="24"/>
          <w:szCs w:val="24"/>
        </w:rPr>
        <w:t>This report outlines the importance of complying with building codes and sustainability standards to ensure the long-term success and viability of construction projects within the hospitality industry. Complying with building codes and sustainability standards is essential for the success and longevity of all construction projects.</w:t>
      </w:r>
    </w:p>
    <w:p w14:paraId="36D8AFF7" w14:textId="77777777" w:rsidR="00F00357" w:rsidRDefault="0000114B">
      <w:pPr>
        <w:pStyle w:val="Heading3"/>
        <w:spacing w:line="600" w:lineRule="auto"/>
        <w:rPr>
          <w:rFonts w:ascii="Arial" w:hAnsi="Arial" w:cs="Arial"/>
          <w:sz w:val="24"/>
          <w:szCs w:val="24"/>
        </w:rPr>
      </w:pPr>
      <w:bookmarkStart w:id="10" w:name="_heading=h.44sinio"/>
      <w:bookmarkStart w:id="11" w:name="_Toc156636099"/>
      <w:bookmarkEnd w:id="10"/>
      <w:r>
        <w:rPr>
          <w:rFonts w:ascii="Arial" w:hAnsi="Arial" w:cs="Arial"/>
          <w:sz w:val="24"/>
          <w:szCs w:val="24"/>
        </w:rPr>
        <w:t>1.Introduction</w:t>
      </w:r>
      <w:bookmarkEnd w:id="11"/>
    </w:p>
    <w:p w14:paraId="36D8AFF8" w14:textId="1BDDF409" w:rsidR="00F00357" w:rsidRDefault="0000114B">
      <w:pPr>
        <w:spacing w:line="600" w:lineRule="auto"/>
        <w:ind w:firstLine="0"/>
        <w:rPr>
          <w:rFonts w:ascii="Arial" w:hAnsi="Arial" w:cs="Arial"/>
          <w:sz w:val="24"/>
          <w:szCs w:val="24"/>
        </w:rPr>
      </w:pPr>
      <w:r>
        <w:rPr>
          <w:rFonts w:ascii="Arial" w:hAnsi="Arial" w:cs="Arial"/>
          <w:sz w:val="24"/>
          <w:szCs w:val="24"/>
        </w:rPr>
        <w:t xml:space="preserve">Regulatory Affairs within the hospitality industry focuses on complying with building codes, which are sets of regulations specifying the minimum standards for construction to safeguard public health, safety, and general welfare (Meacham, 2019). These codes cover various aspects like structural integrity, fire safety, accessibility, electrical systems, plumbing, and more. Regulatory </w:t>
      </w:r>
      <w:r w:rsidR="00741B8B">
        <w:rPr>
          <w:rFonts w:ascii="Arial" w:hAnsi="Arial" w:cs="Arial"/>
          <w:sz w:val="24"/>
          <w:szCs w:val="24"/>
        </w:rPr>
        <w:t>a</w:t>
      </w:r>
      <w:r>
        <w:rPr>
          <w:rFonts w:ascii="Arial" w:hAnsi="Arial" w:cs="Arial"/>
          <w:sz w:val="24"/>
          <w:szCs w:val="24"/>
        </w:rPr>
        <w:t>ffairs professionals are responsible for obtaining the necessary permits and approvals from local authorities before commencing construction projects. They ensure that the proposed building plans align with the specific building codes of that jurisdiction (Atanda, 2019). They constantly monitor changes and updates in building codes and ensure that ongoing and future projects comply with the latest regulations. This involves regular audits and adjustments to construction plans if necessary.</w:t>
      </w:r>
    </w:p>
    <w:p w14:paraId="36D8AFF9" w14:textId="77777777" w:rsidR="00F00357" w:rsidRDefault="0000114B" w:rsidP="00B176CD">
      <w:pPr>
        <w:pStyle w:val="Heading2"/>
      </w:pPr>
      <w:bookmarkStart w:id="12" w:name="_heading=h.2jxsxqh"/>
      <w:bookmarkStart w:id="13" w:name="_Toc156636100"/>
      <w:bookmarkEnd w:id="12"/>
      <w:r>
        <w:lastRenderedPageBreak/>
        <w:t>2. Main Findings</w:t>
      </w:r>
      <w:bookmarkEnd w:id="13"/>
      <w:r>
        <w:t xml:space="preserve"> </w:t>
      </w:r>
    </w:p>
    <w:p w14:paraId="36D8AFFA" w14:textId="77777777" w:rsidR="00F00357" w:rsidRDefault="0000114B" w:rsidP="00B176CD">
      <w:pPr>
        <w:pStyle w:val="Heading2"/>
      </w:pPr>
      <w:bookmarkStart w:id="14" w:name="_Toc156636101"/>
      <w:r>
        <w:t>2.1 Sustainability Standards</w:t>
      </w:r>
      <w:bookmarkEnd w:id="14"/>
    </w:p>
    <w:p w14:paraId="36D8AFFB" w14:textId="63831B2D" w:rsidR="00F00357" w:rsidRDefault="0000114B">
      <w:pPr>
        <w:spacing w:line="600" w:lineRule="auto"/>
        <w:ind w:firstLine="0"/>
        <w:rPr>
          <w:rFonts w:ascii="Arial" w:hAnsi="Arial" w:cs="Arial"/>
          <w:sz w:val="24"/>
          <w:szCs w:val="24"/>
        </w:rPr>
      </w:pPr>
      <w:r>
        <w:rPr>
          <w:rFonts w:ascii="Arial" w:hAnsi="Arial" w:cs="Arial"/>
          <w:sz w:val="24"/>
          <w:szCs w:val="24"/>
        </w:rPr>
        <w:t xml:space="preserve">Regulatory </w:t>
      </w:r>
      <w:r w:rsidR="00323472">
        <w:rPr>
          <w:rFonts w:ascii="Arial" w:hAnsi="Arial" w:cs="Arial"/>
          <w:sz w:val="24"/>
          <w:szCs w:val="24"/>
        </w:rPr>
        <w:t>a</w:t>
      </w:r>
      <w:r>
        <w:rPr>
          <w:rFonts w:ascii="Arial" w:hAnsi="Arial" w:cs="Arial"/>
          <w:sz w:val="24"/>
          <w:szCs w:val="24"/>
        </w:rPr>
        <w:t xml:space="preserve">ffairs also </w:t>
      </w:r>
      <w:proofErr w:type="gramStart"/>
      <w:r>
        <w:rPr>
          <w:rFonts w:ascii="Arial" w:hAnsi="Arial" w:cs="Arial"/>
          <w:sz w:val="24"/>
          <w:szCs w:val="24"/>
        </w:rPr>
        <w:t>deals</w:t>
      </w:r>
      <w:proofErr w:type="gramEnd"/>
      <w:r>
        <w:rPr>
          <w:rFonts w:ascii="Arial" w:hAnsi="Arial" w:cs="Arial"/>
          <w:sz w:val="24"/>
          <w:szCs w:val="24"/>
        </w:rPr>
        <w:t xml:space="preserve"> with sustainability standards, which include environmentally friendly construction practices, energy efficiency, waste reduction, and the use of renewable materials (O'Brien et al., 2020). This includes adherence to standards like LEED (Leadership in Energy and Environmental Design) certification or other green building initiatives. Professionals in this field ensure that construction projects follow guidelines to minimise environmental impact, conserve resources, and reduce carbon footprint. This may involve utilising recycled materials, implementing efficient energy systems, and reducing water consumption (Huq and Stevenson, 2020). </w:t>
      </w:r>
      <w:r w:rsidR="004D6F1A">
        <w:rPr>
          <w:rFonts w:ascii="Arial" w:hAnsi="Arial" w:cs="Arial"/>
          <w:sz w:val="24"/>
          <w:szCs w:val="24"/>
        </w:rPr>
        <w:t xml:space="preserve">Besides </w:t>
      </w:r>
      <w:r>
        <w:rPr>
          <w:rFonts w:ascii="Arial" w:hAnsi="Arial" w:cs="Arial"/>
          <w:sz w:val="24"/>
          <w:szCs w:val="24"/>
        </w:rPr>
        <w:t>environmental concerns, sustainability standards may encompass factors related to social responsibility, such as ensuring projects contribute positively to the community, supporting local economies, and promoting social equity within the construction industry.</w:t>
      </w:r>
    </w:p>
    <w:p w14:paraId="36D8AFFC" w14:textId="77777777" w:rsidR="00F00357" w:rsidRDefault="0000114B" w:rsidP="00B176CD">
      <w:pPr>
        <w:pStyle w:val="Heading2"/>
      </w:pPr>
      <w:bookmarkStart w:id="15" w:name="_heading=h.z337ya"/>
      <w:bookmarkStart w:id="16" w:name="_Toc156636102"/>
      <w:bookmarkEnd w:id="15"/>
      <w:r>
        <w:t>2.2 Role of Regulatory Affairs</w:t>
      </w:r>
      <w:bookmarkEnd w:id="16"/>
    </w:p>
    <w:p w14:paraId="36D8AFFD" w14:textId="389CF0A8" w:rsidR="00F00357" w:rsidRDefault="0000114B">
      <w:pPr>
        <w:spacing w:line="600" w:lineRule="auto"/>
        <w:ind w:firstLine="0"/>
        <w:rPr>
          <w:rFonts w:ascii="Arial" w:hAnsi="Arial" w:cs="Arial"/>
          <w:sz w:val="24"/>
          <w:szCs w:val="24"/>
        </w:rPr>
      </w:pPr>
      <w:r>
        <w:rPr>
          <w:rFonts w:ascii="Arial" w:hAnsi="Arial" w:cs="Arial"/>
          <w:sz w:val="24"/>
          <w:szCs w:val="24"/>
        </w:rPr>
        <w:t xml:space="preserve">In the hotel industry, regulatory affairs play a crucial role in ensuring compliance with building codes and sustainability standards. Regulatory affairs encompass a range of responsibilities related to understanding, interpreting, and implementing various regulations, codes, and standards that govern the construction, operation, and sustainability aspects of hotels (Zhao et al.,  2022). </w:t>
      </w:r>
      <w:r w:rsidR="00F84D14">
        <w:rPr>
          <w:rFonts w:ascii="Arial" w:hAnsi="Arial" w:cs="Arial"/>
          <w:sz w:val="24"/>
          <w:szCs w:val="24"/>
        </w:rPr>
        <w:t xml:space="preserve">Regulatory affairs professionals in the hotel industry are responsible for keeping up to date with local, state, and national </w:t>
      </w:r>
      <w:r w:rsidR="00F84D14">
        <w:rPr>
          <w:rFonts w:ascii="Arial" w:hAnsi="Arial" w:cs="Arial"/>
          <w:sz w:val="24"/>
          <w:szCs w:val="24"/>
        </w:rPr>
        <w:lastRenderedPageBreak/>
        <w:t>building regulations.</w:t>
      </w:r>
      <w:r w:rsidR="00FA73BC">
        <w:rPr>
          <w:rFonts w:ascii="Arial" w:hAnsi="Arial" w:cs="Arial"/>
          <w:sz w:val="24"/>
          <w:szCs w:val="24"/>
        </w:rPr>
        <w:t xml:space="preserve"> </w:t>
      </w:r>
      <w:r>
        <w:rPr>
          <w:rFonts w:ascii="Arial" w:hAnsi="Arial" w:cs="Arial"/>
          <w:sz w:val="24"/>
          <w:szCs w:val="24"/>
        </w:rPr>
        <w:t>They ensure hotel construction or renovation projects comply with these codes to guarantee the safety of guests and employees. This involves understanding zoning regulations, fire safety codes, structural requirements, accessibility standards, and other building-related laws (Villena and Gioia, 2020). Obtaining permits and approvals from regulatory bodies is a crucial aspect of hotel operations. Regulatory affairs personnel liaise with government agencies to secure necessary permits for construction, occupancy, food service, liquor licenses, and more. They navigate the complex paperwork and regulatory processes to ensure the hotel meets all legal requirements (</w:t>
      </w:r>
      <w:proofErr w:type="spellStart"/>
      <w:r>
        <w:rPr>
          <w:rFonts w:ascii="Arial" w:hAnsi="Arial" w:cs="Arial"/>
          <w:sz w:val="24"/>
          <w:szCs w:val="24"/>
        </w:rPr>
        <w:t>Elnaklah</w:t>
      </w:r>
      <w:proofErr w:type="spellEnd"/>
      <w:r>
        <w:rPr>
          <w:rFonts w:ascii="Arial" w:hAnsi="Arial" w:cs="Arial"/>
          <w:sz w:val="24"/>
          <w:szCs w:val="24"/>
        </w:rPr>
        <w:t xml:space="preserve"> et al., 2021).</w:t>
      </w:r>
    </w:p>
    <w:p w14:paraId="36D8AFFE" w14:textId="2BAFD843" w:rsidR="00F00357" w:rsidRDefault="0000114B">
      <w:pPr>
        <w:spacing w:line="600" w:lineRule="auto"/>
        <w:ind w:firstLine="0"/>
        <w:rPr>
          <w:rFonts w:ascii="Arial" w:hAnsi="Arial" w:cs="Arial"/>
          <w:sz w:val="24"/>
          <w:szCs w:val="24"/>
        </w:rPr>
      </w:pPr>
      <w:r>
        <w:rPr>
          <w:rFonts w:ascii="Arial" w:hAnsi="Arial" w:cs="Arial"/>
          <w:sz w:val="24"/>
          <w:szCs w:val="24"/>
        </w:rPr>
        <w:t>With an increasing emphasis on sustainability, regulatory affairs professionals focus on ensuring hotels adhere to environmental regulations and sustainability standards. This includes implementing energy-efficient systems, waste management practices, water conservation measures, and eco-friendly building materials. Compliance with green certifications like LEED or local sustainability ordinances fall under their purview (Venkatesh et al.,</w:t>
      </w:r>
      <w:r w:rsidR="00E05E88">
        <w:rPr>
          <w:rFonts w:ascii="Arial" w:hAnsi="Arial" w:cs="Arial"/>
          <w:sz w:val="24"/>
          <w:szCs w:val="24"/>
        </w:rPr>
        <w:t xml:space="preserve"> </w:t>
      </w:r>
      <w:r>
        <w:rPr>
          <w:rFonts w:ascii="Arial" w:hAnsi="Arial" w:cs="Arial"/>
          <w:sz w:val="24"/>
          <w:szCs w:val="24"/>
        </w:rPr>
        <w:t>2020). Regulatory affairs experts also assess potential risks associated with non-compliance</w:t>
      </w:r>
      <w:r w:rsidR="00FB1A95">
        <w:rPr>
          <w:rFonts w:ascii="Arial" w:hAnsi="Arial" w:cs="Arial"/>
          <w:sz w:val="24"/>
          <w:szCs w:val="24"/>
        </w:rPr>
        <w:t>, t</w:t>
      </w:r>
      <w:r>
        <w:rPr>
          <w:rFonts w:ascii="Arial" w:hAnsi="Arial" w:cs="Arial"/>
          <w:sz w:val="24"/>
          <w:szCs w:val="24"/>
        </w:rPr>
        <w:t>hey develop strategies to mitigate these risks by conducting thorough audits, implementing corrective actions, and ensuring ongoing compliance with changing regulations. They often act as advocates for the hotel industry, engaging with regulatory bodies to provide input on proposed regulations or amendments (</w:t>
      </w:r>
      <w:proofErr w:type="spellStart"/>
      <w:r>
        <w:rPr>
          <w:rFonts w:ascii="Arial" w:hAnsi="Arial" w:cs="Arial"/>
          <w:sz w:val="24"/>
          <w:szCs w:val="24"/>
        </w:rPr>
        <w:t>Pererva</w:t>
      </w:r>
      <w:proofErr w:type="spellEnd"/>
      <w:r>
        <w:rPr>
          <w:rFonts w:ascii="Arial" w:hAnsi="Arial" w:cs="Arial"/>
          <w:sz w:val="24"/>
          <w:szCs w:val="24"/>
        </w:rPr>
        <w:t xml:space="preserve"> et al., 2021). Additionally, they educate hotel staff about </w:t>
      </w:r>
      <w:r>
        <w:rPr>
          <w:rFonts w:ascii="Arial" w:hAnsi="Arial" w:cs="Arial"/>
          <w:sz w:val="24"/>
          <w:szCs w:val="24"/>
        </w:rPr>
        <w:lastRenderedPageBreak/>
        <w:t>compliance requirements, ensuring that everyone understand</w:t>
      </w:r>
      <w:r w:rsidR="00FB1A95">
        <w:rPr>
          <w:rFonts w:ascii="Arial" w:hAnsi="Arial" w:cs="Arial"/>
          <w:sz w:val="24"/>
          <w:szCs w:val="24"/>
        </w:rPr>
        <w:t xml:space="preserve"> </w:t>
      </w:r>
      <w:r>
        <w:rPr>
          <w:rFonts w:ascii="Arial" w:hAnsi="Arial" w:cs="Arial"/>
          <w:sz w:val="24"/>
          <w:szCs w:val="24"/>
        </w:rPr>
        <w:t xml:space="preserve">and follow the necessary protocols. Regulations are constantly evolving, and regulatory affairs professionals must continuously monitor changes in laws and codes that may impact hotel operations. They </w:t>
      </w:r>
      <w:r w:rsidR="00F155CE">
        <w:rPr>
          <w:rFonts w:ascii="Arial" w:hAnsi="Arial" w:cs="Arial"/>
          <w:sz w:val="24"/>
          <w:szCs w:val="24"/>
        </w:rPr>
        <w:t>strategize</w:t>
      </w:r>
      <w:r>
        <w:rPr>
          <w:rFonts w:ascii="Arial" w:hAnsi="Arial" w:cs="Arial"/>
          <w:sz w:val="24"/>
          <w:szCs w:val="24"/>
        </w:rPr>
        <w:t xml:space="preserve"> and implement necessary changes within the organisation to align with updated requirements (</w:t>
      </w:r>
      <w:proofErr w:type="spellStart"/>
      <w:r>
        <w:rPr>
          <w:rFonts w:ascii="Arial" w:hAnsi="Arial" w:cs="Arial"/>
          <w:sz w:val="24"/>
          <w:szCs w:val="24"/>
        </w:rPr>
        <w:t>Mejías</w:t>
      </w:r>
      <w:proofErr w:type="spellEnd"/>
      <w:r>
        <w:rPr>
          <w:rFonts w:ascii="Arial" w:hAnsi="Arial" w:cs="Arial"/>
          <w:sz w:val="24"/>
          <w:szCs w:val="24"/>
        </w:rPr>
        <w:t xml:space="preserve"> et al., 2019). </w:t>
      </w:r>
    </w:p>
    <w:p w14:paraId="36D8AFFF" w14:textId="77777777" w:rsidR="00F00357" w:rsidRPr="00B176CD" w:rsidRDefault="0000114B" w:rsidP="00B176CD">
      <w:pPr>
        <w:pStyle w:val="Heading2"/>
      </w:pPr>
      <w:bookmarkStart w:id="17" w:name="_heading=h.3j2qqm3"/>
      <w:bookmarkStart w:id="18" w:name="_Toc156636103"/>
      <w:bookmarkEnd w:id="17"/>
      <w:r w:rsidRPr="00B176CD">
        <w:t>2.3 Ensuring Safety Protocols and Compliance</w:t>
      </w:r>
      <w:bookmarkEnd w:id="18"/>
    </w:p>
    <w:p w14:paraId="36D8B000" w14:textId="0C3819F9" w:rsidR="00F00357" w:rsidRDefault="0000114B">
      <w:pPr>
        <w:spacing w:line="600" w:lineRule="auto"/>
        <w:ind w:firstLine="0"/>
        <w:rPr>
          <w:rFonts w:ascii="Arial" w:hAnsi="Arial" w:cs="Arial"/>
          <w:sz w:val="24"/>
          <w:szCs w:val="24"/>
        </w:rPr>
      </w:pPr>
      <w:r>
        <w:rPr>
          <w:rFonts w:ascii="Arial" w:hAnsi="Arial" w:cs="Arial"/>
          <w:sz w:val="24"/>
          <w:szCs w:val="24"/>
        </w:rPr>
        <w:t xml:space="preserve">It is a legal and moral obligation to ensure the safety of all employees and visitors. However, there are numerous significant advantages to complying with health and safety regulations (Hu et al., 2021). In order to maximise efficiency and productivity, businesses should prioritise the health and safety of their employees, according to recent research in Occupational Health Science (Singh and Misra, 2020). If sick and accident days are reduced, there will be fewer disruptions to company operations. Non-compliance with regulations can also lead to significant financial difficulties for organisations in the hospitality industry. There may be an increase in claims filed against the firm if it lacks effective risk management procedures (Papadakis et al., 2019). The lack of posted warnings at </w:t>
      </w:r>
      <w:r w:rsidR="00842628">
        <w:rPr>
          <w:rFonts w:ascii="Arial" w:hAnsi="Arial" w:cs="Arial"/>
          <w:sz w:val="24"/>
          <w:szCs w:val="24"/>
        </w:rPr>
        <w:t xml:space="preserve">a </w:t>
      </w:r>
      <w:r>
        <w:rPr>
          <w:rFonts w:ascii="Arial" w:hAnsi="Arial" w:cs="Arial"/>
          <w:sz w:val="24"/>
          <w:szCs w:val="24"/>
        </w:rPr>
        <w:t>café may have contributed to a minor mishap involving a client. Likewise, if one of the hotel kitchen staff does not wear protective gear, they are likely to experience burns (Omar et al., 2020).</w:t>
      </w:r>
    </w:p>
    <w:p w14:paraId="36D8B001" w14:textId="77777777" w:rsidR="00F00357" w:rsidRDefault="0000114B">
      <w:pPr>
        <w:pStyle w:val="Heading2"/>
        <w:spacing w:line="600" w:lineRule="auto"/>
        <w:rPr>
          <w:rFonts w:ascii="Arial" w:hAnsi="Arial" w:cs="Arial"/>
          <w:sz w:val="24"/>
          <w:szCs w:val="24"/>
        </w:rPr>
      </w:pPr>
      <w:bookmarkStart w:id="19" w:name="_heading=h.1y810tw"/>
      <w:bookmarkStart w:id="20" w:name="_Toc156636104"/>
      <w:bookmarkEnd w:id="19"/>
      <w:r>
        <w:rPr>
          <w:rFonts w:ascii="Arial" w:hAnsi="Arial" w:cs="Arial"/>
          <w:sz w:val="24"/>
          <w:szCs w:val="24"/>
        </w:rPr>
        <w:lastRenderedPageBreak/>
        <w:t>2.4 Navigating Licensing and Permit Regulations</w:t>
      </w:r>
      <w:bookmarkEnd w:id="20"/>
    </w:p>
    <w:p w14:paraId="36D8B002" w14:textId="5A21AC2A" w:rsidR="00F00357" w:rsidRDefault="0000114B">
      <w:pPr>
        <w:spacing w:line="600" w:lineRule="auto"/>
        <w:ind w:firstLine="0"/>
      </w:pPr>
      <w:r>
        <w:rPr>
          <w:rFonts w:ascii="Arial" w:hAnsi="Arial" w:cs="Arial"/>
          <w:sz w:val="24"/>
          <w:szCs w:val="24"/>
        </w:rPr>
        <w:t>In the event that legal responsibilities are not performed, the risks of legal entanglements, penalties, financial punishments, temporary disruptions of corporate activity, and even complete termination of operations are all possible outcomes (Woerner et al.,  2019). Businesses in the tourist and hotel industries, whether they are new or old, sometimes lack knowledge of the law or struggle to keep up with the ever-changing standards imposed by the government. For example, the Tourist Regulatory Authority (TRA) of Kenya is in charge of the entertainment and tourist sector of the country's economy (Rane,</w:t>
      </w:r>
      <w:r>
        <w:rPr>
          <w:rFonts w:ascii="Arial" w:hAnsi="Arial" w:cs="Arial"/>
          <w:b/>
          <w:sz w:val="24"/>
          <w:szCs w:val="24"/>
        </w:rPr>
        <w:t xml:space="preserve"> </w:t>
      </w:r>
      <w:r>
        <w:rPr>
          <w:rFonts w:ascii="Arial" w:hAnsi="Arial" w:cs="Arial"/>
          <w:sz w:val="24"/>
          <w:szCs w:val="24"/>
        </w:rPr>
        <w:t>2023). The regulations that govern this sector w</w:t>
      </w:r>
      <w:r w:rsidR="00265C55">
        <w:rPr>
          <w:rFonts w:ascii="Arial" w:hAnsi="Arial" w:cs="Arial"/>
          <w:sz w:val="24"/>
          <w:szCs w:val="24"/>
        </w:rPr>
        <w:t>as</w:t>
      </w:r>
      <w:r>
        <w:rPr>
          <w:rFonts w:ascii="Arial" w:hAnsi="Arial" w:cs="Arial"/>
          <w:sz w:val="24"/>
          <w:szCs w:val="24"/>
        </w:rPr>
        <w:t xml:space="preserve"> established by the Tourism Act of 2011 and the Tourism Regulations of 2014. Kenya's tourist industry is overseen by the TRA which is responsible for ensuring that it adheres to strict regulations. In order to do this, regulations, standards, and norms are enacted to guarantee that all individuals working in the area receive a comprehensive and high-quality level of service </w:t>
      </w:r>
      <w:bookmarkStart w:id="21" w:name="_Hlk156897690"/>
      <w:r>
        <w:rPr>
          <w:rFonts w:ascii="Arial" w:hAnsi="Arial" w:cs="Arial"/>
          <w:sz w:val="24"/>
          <w:szCs w:val="24"/>
        </w:rPr>
        <w:t>(</w:t>
      </w:r>
      <w:proofErr w:type="spellStart"/>
      <w:r>
        <w:rPr>
          <w:rFonts w:ascii="Arial" w:hAnsi="Arial" w:cs="Arial"/>
          <w:sz w:val="24"/>
          <w:szCs w:val="24"/>
        </w:rPr>
        <w:t>Simpeh</w:t>
      </w:r>
      <w:proofErr w:type="spellEnd"/>
      <w:r>
        <w:rPr>
          <w:rFonts w:ascii="Arial" w:hAnsi="Arial" w:cs="Arial"/>
          <w:sz w:val="24"/>
          <w:szCs w:val="24"/>
        </w:rPr>
        <w:t xml:space="preserve"> and Amoah, 2023). </w:t>
      </w:r>
      <w:bookmarkEnd w:id="21"/>
      <w:r>
        <w:rPr>
          <w:rFonts w:ascii="Arial" w:hAnsi="Arial" w:cs="Arial"/>
          <w:sz w:val="24"/>
          <w:szCs w:val="24"/>
        </w:rPr>
        <w:t xml:space="preserve">The accommodations that fall under the "A" category are hotels, motels, guest houses, hostels, serviced apartments and other types of short-term housing that can be reserved through websites such as Airbnb and are designed to accommodate both domestic and foreign tourists. As a result of this, a pass from the TRA is required for anybody who leases out their residence for short periods of time. Following the completion of an application by the candidate, the payment of the required fee, and </w:t>
      </w:r>
      <w:r>
        <w:rPr>
          <w:rFonts w:ascii="Arial" w:hAnsi="Arial" w:cs="Arial"/>
          <w:sz w:val="24"/>
          <w:szCs w:val="24"/>
        </w:rPr>
        <w:lastRenderedPageBreak/>
        <w:t>the inspection of the premises by officers of the authority, the licence will be issued</w:t>
      </w:r>
      <w:r w:rsidR="003C0A9B">
        <w:rPr>
          <w:rFonts w:ascii="Arial" w:hAnsi="Arial" w:cs="Arial"/>
          <w:sz w:val="24"/>
          <w:szCs w:val="24"/>
        </w:rPr>
        <w:t xml:space="preserve"> (</w:t>
      </w:r>
      <w:proofErr w:type="spellStart"/>
      <w:r w:rsidR="003C0A9B">
        <w:rPr>
          <w:rFonts w:ascii="Arial" w:hAnsi="Arial" w:cs="Arial"/>
          <w:sz w:val="24"/>
          <w:szCs w:val="24"/>
        </w:rPr>
        <w:t>Simpeh</w:t>
      </w:r>
      <w:proofErr w:type="spellEnd"/>
      <w:r w:rsidR="003C0A9B">
        <w:rPr>
          <w:rFonts w:ascii="Arial" w:hAnsi="Arial" w:cs="Arial"/>
          <w:sz w:val="24"/>
          <w:szCs w:val="24"/>
        </w:rPr>
        <w:t xml:space="preserve"> and Amoah, 2023).</w:t>
      </w:r>
    </w:p>
    <w:p w14:paraId="36D8B003" w14:textId="77777777" w:rsidR="00F00357" w:rsidRDefault="0000114B" w:rsidP="00B176CD">
      <w:pPr>
        <w:pStyle w:val="Heading2"/>
      </w:pPr>
      <w:bookmarkStart w:id="22" w:name="_Toc156636105"/>
      <w:r>
        <w:t>3. Conclusion</w:t>
      </w:r>
      <w:bookmarkEnd w:id="22"/>
    </w:p>
    <w:p w14:paraId="36D8B004" w14:textId="77777777" w:rsidR="00F00357" w:rsidRDefault="0000114B">
      <w:pPr>
        <w:spacing w:line="600" w:lineRule="auto"/>
        <w:ind w:firstLine="0"/>
        <w:rPr>
          <w:rFonts w:ascii="Arial" w:hAnsi="Arial" w:cs="Arial"/>
          <w:sz w:val="24"/>
          <w:szCs w:val="24"/>
        </w:rPr>
      </w:pPr>
      <w:r>
        <w:rPr>
          <w:rFonts w:ascii="Arial" w:hAnsi="Arial" w:cs="Arial"/>
          <w:sz w:val="24"/>
          <w:szCs w:val="24"/>
        </w:rPr>
        <w:t xml:space="preserve">Adherence to local, regional, and international building codes is crucial for ensuring the safety and structural integrity of buildings. Compliance with these codes not only mitigate potential risks associated with structural failures but also contributes to the overall well-being and safety of occupants. Failure to comply with building codes can lead to legal consequences, project delays, and increased costs. It is essential for stakeholders in the hospitality industry to prioritise and invest in thorough code compliance throughout the project lifecycle. </w:t>
      </w:r>
    </w:p>
    <w:p w14:paraId="36D8B005" w14:textId="77777777" w:rsidR="00F00357" w:rsidRDefault="00F00357">
      <w:pPr>
        <w:spacing w:line="600" w:lineRule="auto"/>
        <w:ind w:firstLine="0"/>
        <w:rPr>
          <w:rFonts w:ascii="Arial" w:hAnsi="Arial" w:cs="Arial"/>
          <w:sz w:val="24"/>
          <w:szCs w:val="24"/>
        </w:rPr>
      </w:pPr>
    </w:p>
    <w:p w14:paraId="36D8B006" w14:textId="77777777" w:rsidR="00F00357" w:rsidRDefault="00F00357">
      <w:pPr>
        <w:spacing w:line="600" w:lineRule="auto"/>
        <w:ind w:firstLine="0"/>
        <w:rPr>
          <w:rFonts w:ascii="Arial" w:hAnsi="Arial" w:cs="Arial"/>
          <w:sz w:val="24"/>
          <w:szCs w:val="24"/>
        </w:rPr>
      </w:pPr>
    </w:p>
    <w:p w14:paraId="36D8B007" w14:textId="77777777" w:rsidR="00F00357" w:rsidRDefault="00F00357">
      <w:pPr>
        <w:spacing w:line="600" w:lineRule="auto"/>
        <w:ind w:firstLine="0"/>
        <w:rPr>
          <w:rFonts w:ascii="Arial" w:hAnsi="Arial" w:cs="Arial"/>
          <w:sz w:val="24"/>
          <w:szCs w:val="24"/>
        </w:rPr>
      </w:pPr>
    </w:p>
    <w:p w14:paraId="36D8B008" w14:textId="77777777" w:rsidR="00F00357" w:rsidRDefault="00F00357">
      <w:pPr>
        <w:spacing w:line="600" w:lineRule="auto"/>
        <w:ind w:firstLine="0"/>
        <w:rPr>
          <w:rFonts w:ascii="Arial" w:hAnsi="Arial" w:cs="Arial"/>
          <w:sz w:val="24"/>
          <w:szCs w:val="24"/>
        </w:rPr>
      </w:pPr>
    </w:p>
    <w:p w14:paraId="36D8B009" w14:textId="77777777" w:rsidR="00F00357" w:rsidRDefault="00F00357">
      <w:pPr>
        <w:spacing w:line="600" w:lineRule="auto"/>
        <w:ind w:firstLine="0"/>
        <w:rPr>
          <w:rFonts w:ascii="Arial" w:hAnsi="Arial" w:cs="Arial"/>
          <w:sz w:val="24"/>
          <w:szCs w:val="24"/>
        </w:rPr>
      </w:pPr>
    </w:p>
    <w:p w14:paraId="36D8B00A" w14:textId="77777777" w:rsidR="00F00357" w:rsidRDefault="00F00357">
      <w:pPr>
        <w:spacing w:line="600" w:lineRule="auto"/>
        <w:ind w:firstLine="0"/>
        <w:rPr>
          <w:rFonts w:ascii="Arial" w:hAnsi="Arial" w:cs="Arial"/>
          <w:sz w:val="24"/>
          <w:szCs w:val="24"/>
        </w:rPr>
      </w:pPr>
    </w:p>
    <w:p w14:paraId="36D8B00B" w14:textId="77777777" w:rsidR="00F00357" w:rsidRDefault="00F00357">
      <w:pPr>
        <w:spacing w:line="600" w:lineRule="auto"/>
        <w:ind w:firstLine="0"/>
        <w:rPr>
          <w:rFonts w:ascii="Arial" w:hAnsi="Arial" w:cs="Arial"/>
          <w:sz w:val="24"/>
          <w:szCs w:val="24"/>
        </w:rPr>
      </w:pPr>
    </w:p>
    <w:p w14:paraId="36D8B00C" w14:textId="77777777" w:rsidR="00F00357" w:rsidRDefault="00F00357">
      <w:pPr>
        <w:spacing w:line="600" w:lineRule="auto"/>
        <w:ind w:firstLine="0"/>
        <w:rPr>
          <w:rFonts w:ascii="Arial" w:hAnsi="Arial" w:cs="Arial"/>
          <w:sz w:val="24"/>
          <w:szCs w:val="24"/>
        </w:rPr>
      </w:pPr>
    </w:p>
    <w:p w14:paraId="36D8B00D" w14:textId="77777777" w:rsidR="00F00357" w:rsidRPr="00B176CD" w:rsidRDefault="0000114B" w:rsidP="00B176CD">
      <w:pPr>
        <w:pStyle w:val="Heading2"/>
      </w:pPr>
      <w:bookmarkStart w:id="23" w:name="_Toc156636106"/>
      <w:r w:rsidRPr="00B176CD">
        <w:lastRenderedPageBreak/>
        <w:t>References</w:t>
      </w:r>
      <w:bookmarkEnd w:id="23"/>
    </w:p>
    <w:p w14:paraId="36D8B00E" w14:textId="7E9AA430" w:rsidR="00F00357" w:rsidRPr="00AD134B" w:rsidRDefault="0000114B">
      <w:pPr>
        <w:spacing w:after="0" w:line="600" w:lineRule="auto"/>
        <w:ind w:firstLine="0"/>
        <w:rPr>
          <w:rFonts w:ascii="Arial" w:hAnsi="Arial" w:cs="Arial"/>
          <w:i/>
          <w:iCs/>
          <w:sz w:val="24"/>
          <w:szCs w:val="24"/>
        </w:rPr>
      </w:pPr>
      <w:r>
        <w:rPr>
          <w:rFonts w:ascii="Arial" w:hAnsi="Arial" w:cs="Arial"/>
          <w:color w:val="000000"/>
          <w:sz w:val="24"/>
          <w:szCs w:val="24"/>
        </w:rPr>
        <w:t>Atanda, J.O</w:t>
      </w:r>
      <w:r w:rsidR="007F79A1">
        <w:rPr>
          <w:rFonts w:ascii="Arial" w:hAnsi="Arial" w:cs="Arial"/>
          <w:color w:val="000000"/>
          <w:sz w:val="24"/>
          <w:szCs w:val="24"/>
        </w:rPr>
        <w:t>.</w:t>
      </w:r>
      <w:r w:rsidR="00314152">
        <w:rPr>
          <w:rFonts w:ascii="Arial" w:hAnsi="Arial" w:cs="Arial"/>
          <w:color w:val="000000"/>
          <w:sz w:val="24"/>
          <w:szCs w:val="24"/>
        </w:rPr>
        <w:t xml:space="preserve"> (</w:t>
      </w:r>
      <w:r>
        <w:rPr>
          <w:rFonts w:ascii="Arial" w:hAnsi="Arial" w:cs="Arial"/>
          <w:color w:val="000000"/>
          <w:sz w:val="24"/>
          <w:szCs w:val="24"/>
        </w:rPr>
        <w:t>2019</w:t>
      </w:r>
      <w:r w:rsidR="00314152">
        <w:rPr>
          <w:rFonts w:ascii="Arial" w:hAnsi="Arial" w:cs="Arial"/>
          <w:color w:val="000000"/>
          <w:sz w:val="24"/>
          <w:szCs w:val="24"/>
        </w:rPr>
        <w:t>)</w:t>
      </w:r>
      <w:r>
        <w:rPr>
          <w:rFonts w:ascii="Arial" w:hAnsi="Arial" w:cs="Arial"/>
          <w:color w:val="000000"/>
          <w:sz w:val="24"/>
          <w:szCs w:val="24"/>
        </w:rPr>
        <w:t xml:space="preserve"> </w:t>
      </w:r>
      <w:r w:rsidR="00314152">
        <w:rPr>
          <w:rFonts w:ascii="Arial" w:hAnsi="Arial" w:cs="Arial"/>
          <w:color w:val="000000"/>
          <w:sz w:val="24"/>
          <w:szCs w:val="24"/>
        </w:rPr>
        <w:t>‘</w:t>
      </w:r>
      <w:r>
        <w:rPr>
          <w:rFonts w:ascii="Arial" w:hAnsi="Arial" w:cs="Arial"/>
          <w:color w:val="000000"/>
          <w:sz w:val="24"/>
          <w:szCs w:val="24"/>
        </w:rPr>
        <w:t>Green Building Standards: Opportunities for Nigeria</w:t>
      </w:r>
      <w:r w:rsidR="00314152">
        <w:rPr>
          <w:rFonts w:ascii="Arial" w:hAnsi="Arial" w:cs="Arial"/>
          <w:color w:val="000000"/>
          <w:sz w:val="24"/>
          <w:szCs w:val="24"/>
        </w:rPr>
        <w:t xml:space="preserve">’, </w:t>
      </w:r>
      <w:r w:rsidR="00934B64" w:rsidRPr="00934B64">
        <w:rPr>
          <w:rFonts w:ascii="Arial" w:hAnsi="Arial" w:cs="Arial"/>
          <w:i/>
          <w:iCs/>
          <w:color w:val="000000"/>
          <w:sz w:val="24"/>
          <w:szCs w:val="24"/>
        </w:rPr>
        <w:t>Journal of Cleaner Production</w:t>
      </w:r>
      <w:r w:rsidR="00934B64" w:rsidRPr="00AD134B">
        <w:rPr>
          <w:rFonts w:ascii="Arial" w:hAnsi="Arial" w:cs="Arial"/>
          <w:i/>
          <w:iCs/>
          <w:sz w:val="24"/>
          <w:szCs w:val="24"/>
        </w:rPr>
        <w:t xml:space="preserve">, </w:t>
      </w:r>
      <w:hyperlink r:id="rId7" w:tooltip="Go to table of contents for this volume/issue" w:history="1">
        <w:r w:rsidR="00220AB7" w:rsidRPr="00AD134B">
          <w:rPr>
            <w:rStyle w:val="anchor-text"/>
            <w:rFonts w:ascii="Arial" w:hAnsi="Arial" w:cs="Arial"/>
            <w:sz w:val="21"/>
            <w:szCs w:val="21"/>
          </w:rPr>
          <w:t>227</w:t>
        </w:r>
      </w:hyperlink>
      <w:r w:rsidR="00220AB7" w:rsidRPr="00AD134B">
        <w:rPr>
          <w:rFonts w:ascii="Arial" w:hAnsi="Arial" w:cs="Arial"/>
          <w:sz w:val="21"/>
          <w:szCs w:val="21"/>
        </w:rPr>
        <w:t>, pp</w:t>
      </w:r>
      <w:r w:rsidR="00AD134B" w:rsidRPr="00AD134B">
        <w:rPr>
          <w:rFonts w:ascii="Arial" w:hAnsi="Arial" w:cs="Arial"/>
          <w:sz w:val="21"/>
          <w:szCs w:val="21"/>
        </w:rPr>
        <w:t xml:space="preserve">. </w:t>
      </w:r>
      <w:r w:rsidR="00220AB7" w:rsidRPr="00AD134B">
        <w:rPr>
          <w:rFonts w:ascii="Arial" w:hAnsi="Arial" w:cs="Arial"/>
          <w:sz w:val="21"/>
          <w:szCs w:val="21"/>
        </w:rPr>
        <w:t>366-37</w:t>
      </w:r>
      <w:r w:rsidR="00AD134B">
        <w:rPr>
          <w:rFonts w:ascii="Arial" w:hAnsi="Arial" w:cs="Arial"/>
          <w:sz w:val="21"/>
          <w:szCs w:val="21"/>
        </w:rPr>
        <w:t xml:space="preserve">7. </w:t>
      </w:r>
    </w:p>
    <w:p w14:paraId="36D8B00F" w14:textId="724DFD76" w:rsidR="00F00357" w:rsidRDefault="0000114B">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Elnaklah</w:t>
      </w:r>
      <w:proofErr w:type="spellEnd"/>
      <w:r>
        <w:rPr>
          <w:rFonts w:ascii="Arial" w:hAnsi="Arial" w:cs="Arial"/>
          <w:color w:val="000000"/>
          <w:sz w:val="24"/>
          <w:szCs w:val="24"/>
        </w:rPr>
        <w:t>, R., Walker, I. and Natarajan, S.</w:t>
      </w:r>
      <w:r w:rsidR="00113A89">
        <w:rPr>
          <w:rFonts w:ascii="Arial" w:hAnsi="Arial" w:cs="Arial"/>
          <w:color w:val="000000"/>
          <w:sz w:val="24"/>
          <w:szCs w:val="24"/>
        </w:rPr>
        <w:t xml:space="preserve"> (</w:t>
      </w:r>
      <w:r>
        <w:rPr>
          <w:rFonts w:ascii="Arial" w:hAnsi="Arial" w:cs="Arial"/>
          <w:color w:val="000000"/>
          <w:sz w:val="24"/>
          <w:szCs w:val="24"/>
        </w:rPr>
        <w:t>2021</w:t>
      </w:r>
      <w:r w:rsidR="00113A89">
        <w:rPr>
          <w:rFonts w:ascii="Arial" w:hAnsi="Arial" w:cs="Arial"/>
          <w:color w:val="000000"/>
          <w:sz w:val="24"/>
          <w:szCs w:val="24"/>
        </w:rPr>
        <w:t>) ‘</w:t>
      </w:r>
      <w:r>
        <w:rPr>
          <w:rFonts w:ascii="Arial" w:hAnsi="Arial" w:cs="Arial"/>
          <w:color w:val="000000"/>
          <w:sz w:val="24"/>
          <w:szCs w:val="24"/>
        </w:rPr>
        <w:t>Moving to a green building: Indoor environment quality, thermal comfort and health</w:t>
      </w:r>
      <w:r w:rsidR="00113A89">
        <w:rPr>
          <w:rFonts w:ascii="Arial" w:hAnsi="Arial" w:cs="Arial"/>
          <w:color w:val="000000"/>
          <w:sz w:val="24"/>
          <w:szCs w:val="24"/>
        </w:rPr>
        <w:t xml:space="preserve">’, </w:t>
      </w:r>
      <w:r w:rsidRPr="00113A89">
        <w:rPr>
          <w:rFonts w:ascii="Arial" w:hAnsi="Arial" w:cs="Arial"/>
          <w:i/>
          <w:iCs/>
          <w:color w:val="000000"/>
          <w:sz w:val="24"/>
          <w:szCs w:val="24"/>
        </w:rPr>
        <w:t>Building and Environment</w:t>
      </w:r>
      <w:r>
        <w:rPr>
          <w:rFonts w:ascii="Arial" w:hAnsi="Arial" w:cs="Arial"/>
          <w:color w:val="000000"/>
          <w:sz w:val="24"/>
          <w:szCs w:val="24"/>
        </w:rPr>
        <w:t xml:space="preserve">, 191, </w:t>
      </w:r>
      <w:r w:rsidR="00113A89">
        <w:rPr>
          <w:rFonts w:ascii="Arial" w:hAnsi="Arial" w:cs="Arial"/>
          <w:color w:val="000000"/>
          <w:sz w:val="24"/>
          <w:szCs w:val="24"/>
        </w:rPr>
        <w:t>p</w:t>
      </w:r>
      <w:r>
        <w:rPr>
          <w:rFonts w:ascii="Arial" w:hAnsi="Arial" w:cs="Arial"/>
          <w:color w:val="000000"/>
          <w:sz w:val="24"/>
          <w:szCs w:val="24"/>
        </w:rPr>
        <w:t>p.107592.</w:t>
      </w:r>
    </w:p>
    <w:p w14:paraId="36D8B010" w14:textId="0D99B409"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Hu, X., Yan, H., Casey, T. and Wu, C.H</w:t>
      </w:r>
      <w:r w:rsidR="007F79A1">
        <w:rPr>
          <w:rFonts w:ascii="Arial" w:hAnsi="Arial" w:cs="Arial"/>
          <w:color w:val="000000"/>
          <w:sz w:val="24"/>
          <w:szCs w:val="24"/>
        </w:rPr>
        <w:t>.</w:t>
      </w:r>
      <w:r w:rsidR="00113A89">
        <w:rPr>
          <w:rFonts w:ascii="Arial" w:hAnsi="Arial" w:cs="Arial"/>
          <w:color w:val="000000"/>
          <w:sz w:val="24"/>
          <w:szCs w:val="24"/>
        </w:rPr>
        <w:t xml:space="preserve"> (</w:t>
      </w:r>
      <w:r>
        <w:rPr>
          <w:rFonts w:ascii="Arial" w:hAnsi="Arial" w:cs="Arial"/>
          <w:color w:val="000000"/>
          <w:sz w:val="24"/>
          <w:szCs w:val="24"/>
        </w:rPr>
        <w:t>2021</w:t>
      </w:r>
      <w:r w:rsidR="00113A89">
        <w:rPr>
          <w:rFonts w:ascii="Arial" w:hAnsi="Arial" w:cs="Arial"/>
          <w:color w:val="000000"/>
          <w:sz w:val="24"/>
          <w:szCs w:val="24"/>
        </w:rPr>
        <w:t>) ‘</w:t>
      </w:r>
      <w:r>
        <w:rPr>
          <w:rFonts w:ascii="Arial" w:hAnsi="Arial" w:cs="Arial"/>
          <w:color w:val="000000"/>
          <w:sz w:val="24"/>
          <w:szCs w:val="24"/>
        </w:rPr>
        <w:t>Creating a safe haven during the crisis: How organizations can achieve deep compliance with COVID-19 safety measures in the hospitality industry</w:t>
      </w:r>
      <w:r w:rsidR="00113A89">
        <w:rPr>
          <w:rFonts w:ascii="Arial" w:hAnsi="Arial" w:cs="Arial"/>
          <w:color w:val="000000"/>
          <w:sz w:val="24"/>
          <w:szCs w:val="24"/>
        </w:rPr>
        <w:t>’,</w:t>
      </w:r>
      <w:r>
        <w:rPr>
          <w:rFonts w:ascii="Arial" w:hAnsi="Arial" w:cs="Arial"/>
          <w:color w:val="000000"/>
          <w:sz w:val="24"/>
          <w:szCs w:val="24"/>
        </w:rPr>
        <w:t> </w:t>
      </w:r>
      <w:r w:rsidRPr="00113A89">
        <w:rPr>
          <w:rFonts w:ascii="Arial" w:hAnsi="Arial" w:cs="Arial"/>
          <w:i/>
          <w:iCs/>
          <w:color w:val="000000"/>
          <w:sz w:val="24"/>
          <w:szCs w:val="24"/>
        </w:rPr>
        <w:t>International Journal of Hospitality Management,</w:t>
      </w:r>
      <w:r>
        <w:rPr>
          <w:rFonts w:ascii="Arial" w:hAnsi="Arial" w:cs="Arial"/>
          <w:color w:val="000000"/>
          <w:sz w:val="24"/>
          <w:szCs w:val="24"/>
        </w:rPr>
        <w:t xml:space="preserve"> 92, </w:t>
      </w:r>
      <w:r w:rsidR="00113A89">
        <w:rPr>
          <w:rFonts w:ascii="Arial" w:hAnsi="Arial" w:cs="Arial"/>
          <w:color w:val="000000"/>
          <w:sz w:val="24"/>
          <w:szCs w:val="24"/>
        </w:rPr>
        <w:t>p</w:t>
      </w:r>
      <w:r>
        <w:rPr>
          <w:rFonts w:ascii="Arial" w:hAnsi="Arial" w:cs="Arial"/>
          <w:color w:val="000000"/>
          <w:sz w:val="24"/>
          <w:szCs w:val="24"/>
        </w:rPr>
        <w:t>p.102662.</w:t>
      </w:r>
    </w:p>
    <w:p w14:paraId="36D8B011" w14:textId="5C9C74A4"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Huq, F.A. and Stevenson, M</w:t>
      </w:r>
      <w:r w:rsidR="007F79A1">
        <w:rPr>
          <w:rFonts w:ascii="Arial" w:hAnsi="Arial" w:cs="Arial"/>
          <w:color w:val="000000"/>
          <w:sz w:val="24"/>
          <w:szCs w:val="24"/>
        </w:rPr>
        <w:t>.</w:t>
      </w:r>
      <w:r w:rsidR="00113A89">
        <w:rPr>
          <w:rFonts w:ascii="Arial" w:hAnsi="Arial" w:cs="Arial"/>
          <w:color w:val="000000"/>
          <w:sz w:val="24"/>
          <w:szCs w:val="24"/>
        </w:rPr>
        <w:t xml:space="preserve"> (</w:t>
      </w:r>
      <w:r>
        <w:rPr>
          <w:rFonts w:ascii="Arial" w:hAnsi="Arial" w:cs="Arial"/>
          <w:color w:val="000000"/>
          <w:sz w:val="24"/>
          <w:szCs w:val="24"/>
        </w:rPr>
        <w:t>2020</w:t>
      </w:r>
      <w:r w:rsidR="00113A89">
        <w:rPr>
          <w:rFonts w:ascii="Arial" w:hAnsi="Arial" w:cs="Arial"/>
          <w:color w:val="000000"/>
          <w:sz w:val="24"/>
          <w:szCs w:val="24"/>
        </w:rPr>
        <w:t>) ‘</w:t>
      </w:r>
      <w:r>
        <w:rPr>
          <w:rFonts w:ascii="Arial" w:hAnsi="Arial" w:cs="Arial"/>
          <w:color w:val="000000"/>
          <w:sz w:val="24"/>
          <w:szCs w:val="24"/>
        </w:rPr>
        <w:t>Implementing socially sustainable practices in challenging institutional contexts: Building theory from seven developing country supplier cases</w:t>
      </w:r>
      <w:r w:rsidR="00113A89">
        <w:rPr>
          <w:rFonts w:ascii="Arial" w:hAnsi="Arial" w:cs="Arial"/>
          <w:color w:val="000000"/>
          <w:sz w:val="24"/>
          <w:szCs w:val="24"/>
        </w:rPr>
        <w:t xml:space="preserve">’, </w:t>
      </w:r>
      <w:r w:rsidRPr="00113A89">
        <w:rPr>
          <w:rFonts w:ascii="Arial" w:hAnsi="Arial" w:cs="Arial"/>
          <w:i/>
          <w:iCs/>
          <w:color w:val="000000"/>
          <w:sz w:val="24"/>
          <w:szCs w:val="24"/>
        </w:rPr>
        <w:t>Journal of Business Ethics</w:t>
      </w:r>
      <w:r>
        <w:rPr>
          <w:rFonts w:ascii="Arial" w:hAnsi="Arial" w:cs="Arial"/>
          <w:color w:val="000000"/>
          <w:sz w:val="24"/>
          <w:szCs w:val="24"/>
        </w:rPr>
        <w:t>, 161, pp.415-442.</w:t>
      </w:r>
    </w:p>
    <w:p w14:paraId="36D8B012" w14:textId="37A6C46F"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Meacham, B.J</w:t>
      </w:r>
      <w:r w:rsidR="008A26DD">
        <w:rPr>
          <w:rFonts w:ascii="Arial" w:hAnsi="Arial" w:cs="Arial"/>
          <w:color w:val="000000"/>
          <w:sz w:val="24"/>
          <w:szCs w:val="24"/>
        </w:rPr>
        <w:t>.</w:t>
      </w:r>
      <w:r w:rsidR="00113A89">
        <w:rPr>
          <w:rFonts w:ascii="Arial" w:hAnsi="Arial" w:cs="Arial"/>
          <w:color w:val="000000"/>
          <w:sz w:val="24"/>
          <w:szCs w:val="24"/>
        </w:rPr>
        <w:t xml:space="preserve"> (</w:t>
      </w:r>
      <w:r>
        <w:rPr>
          <w:rFonts w:ascii="Arial" w:hAnsi="Arial" w:cs="Arial"/>
          <w:color w:val="000000"/>
          <w:sz w:val="24"/>
          <w:szCs w:val="24"/>
        </w:rPr>
        <w:t>2019</w:t>
      </w:r>
      <w:r w:rsidR="00113A89">
        <w:rPr>
          <w:rFonts w:ascii="Arial" w:hAnsi="Arial" w:cs="Arial"/>
          <w:color w:val="000000"/>
          <w:sz w:val="24"/>
          <w:szCs w:val="24"/>
        </w:rPr>
        <w:t>) ‘</w:t>
      </w:r>
      <w:r>
        <w:rPr>
          <w:rFonts w:ascii="Arial" w:hAnsi="Arial" w:cs="Arial"/>
          <w:color w:val="000000"/>
          <w:sz w:val="24"/>
          <w:szCs w:val="24"/>
        </w:rPr>
        <w:t>Sustainability and resiliency objectives in performance building regulations</w:t>
      </w:r>
      <w:r w:rsidR="00113A89">
        <w:rPr>
          <w:rFonts w:ascii="Arial" w:hAnsi="Arial" w:cs="Arial"/>
          <w:color w:val="000000"/>
          <w:sz w:val="24"/>
          <w:szCs w:val="24"/>
        </w:rPr>
        <w:t xml:space="preserve">’, </w:t>
      </w:r>
      <w:r w:rsidRPr="00113A89">
        <w:rPr>
          <w:rFonts w:ascii="Arial" w:hAnsi="Arial" w:cs="Arial"/>
          <w:i/>
          <w:iCs/>
          <w:color w:val="000000"/>
          <w:sz w:val="24"/>
          <w:szCs w:val="24"/>
        </w:rPr>
        <w:t>Governance and Climate Change</w:t>
      </w:r>
      <w:r w:rsidR="00113A89">
        <w:rPr>
          <w:rFonts w:ascii="Arial" w:hAnsi="Arial" w:cs="Arial"/>
          <w:color w:val="000000"/>
          <w:sz w:val="24"/>
          <w:szCs w:val="24"/>
        </w:rPr>
        <w:t xml:space="preserve">, </w:t>
      </w:r>
      <w:r>
        <w:rPr>
          <w:rFonts w:ascii="Arial" w:hAnsi="Arial" w:cs="Arial"/>
          <w:color w:val="000000"/>
          <w:sz w:val="24"/>
          <w:szCs w:val="24"/>
        </w:rPr>
        <w:t>pp. 8-23.</w:t>
      </w:r>
    </w:p>
    <w:p w14:paraId="36D8B013" w14:textId="0E4A3976" w:rsidR="00F00357" w:rsidRDefault="0000114B">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Mejías</w:t>
      </w:r>
      <w:proofErr w:type="spellEnd"/>
      <w:r>
        <w:rPr>
          <w:rFonts w:ascii="Arial" w:hAnsi="Arial" w:cs="Arial"/>
          <w:color w:val="000000"/>
          <w:sz w:val="24"/>
          <w:szCs w:val="24"/>
        </w:rPr>
        <w:t>, A.M., Bellas, R., Pardo, J.E. and Paz, E</w:t>
      </w:r>
      <w:r w:rsidR="008A26DD">
        <w:rPr>
          <w:rFonts w:ascii="Arial" w:hAnsi="Arial" w:cs="Arial"/>
          <w:color w:val="000000"/>
          <w:sz w:val="24"/>
          <w:szCs w:val="24"/>
        </w:rPr>
        <w:t xml:space="preserve">. </w:t>
      </w:r>
      <w:r w:rsidR="00EB6CD0">
        <w:rPr>
          <w:rFonts w:ascii="Arial" w:hAnsi="Arial" w:cs="Arial"/>
          <w:color w:val="000000"/>
          <w:sz w:val="24"/>
          <w:szCs w:val="24"/>
        </w:rPr>
        <w:t>(</w:t>
      </w:r>
      <w:r>
        <w:rPr>
          <w:rFonts w:ascii="Arial" w:hAnsi="Arial" w:cs="Arial"/>
          <w:color w:val="000000"/>
          <w:sz w:val="24"/>
          <w:szCs w:val="24"/>
        </w:rPr>
        <w:t>2019</w:t>
      </w:r>
      <w:r w:rsidR="00EB6CD0">
        <w:rPr>
          <w:rFonts w:ascii="Arial" w:hAnsi="Arial" w:cs="Arial"/>
          <w:color w:val="000000"/>
          <w:sz w:val="24"/>
          <w:szCs w:val="24"/>
        </w:rPr>
        <w:t>) ‘</w:t>
      </w:r>
      <w:r>
        <w:rPr>
          <w:rFonts w:ascii="Arial" w:hAnsi="Arial" w:cs="Arial"/>
          <w:color w:val="000000"/>
          <w:sz w:val="24"/>
          <w:szCs w:val="24"/>
        </w:rPr>
        <w:t>Traceability management systems and capacity building as new approaches for improving sustainability in the fashion multi-tier supply chain</w:t>
      </w:r>
      <w:r w:rsidR="00EB6CD0">
        <w:rPr>
          <w:rFonts w:ascii="Arial" w:hAnsi="Arial" w:cs="Arial"/>
          <w:color w:val="000000"/>
          <w:sz w:val="24"/>
          <w:szCs w:val="24"/>
        </w:rPr>
        <w:t>’,</w:t>
      </w:r>
      <w:r>
        <w:rPr>
          <w:rFonts w:ascii="Arial" w:hAnsi="Arial" w:cs="Arial"/>
          <w:color w:val="000000"/>
          <w:sz w:val="24"/>
          <w:szCs w:val="24"/>
        </w:rPr>
        <w:t> </w:t>
      </w:r>
      <w:r w:rsidRPr="00EB6CD0">
        <w:rPr>
          <w:rFonts w:ascii="Arial" w:hAnsi="Arial" w:cs="Arial"/>
          <w:i/>
          <w:iCs/>
          <w:color w:val="000000"/>
          <w:sz w:val="24"/>
          <w:szCs w:val="24"/>
        </w:rPr>
        <w:t>International Journal of Production Economics,</w:t>
      </w:r>
      <w:r>
        <w:rPr>
          <w:rFonts w:ascii="Arial" w:hAnsi="Arial" w:cs="Arial"/>
          <w:color w:val="000000"/>
          <w:sz w:val="24"/>
          <w:szCs w:val="24"/>
        </w:rPr>
        <w:t> 217, pp.143-158.</w:t>
      </w:r>
    </w:p>
    <w:p w14:paraId="36D8B014" w14:textId="508B25BA"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 xml:space="preserve">O'Brien, W., Tahmasebi, F., Andersen, R.K., Azar, E., Barthelmes, V., </w:t>
      </w:r>
      <w:proofErr w:type="spellStart"/>
      <w:r>
        <w:rPr>
          <w:rFonts w:ascii="Arial" w:hAnsi="Arial" w:cs="Arial"/>
          <w:color w:val="000000"/>
          <w:sz w:val="24"/>
          <w:szCs w:val="24"/>
        </w:rPr>
        <w:t>Belafi</w:t>
      </w:r>
      <w:proofErr w:type="spellEnd"/>
      <w:r>
        <w:rPr>
          <w:rFonts w:ascii="Arial" w:hAnsi="Arial" w:cs="Arial"/>
          <w:color w:val="000000"/>
          <w:sz w:val="24"/>
          <w:szCs w:val="24"/>
        </w:rPr>
        <w:t xml:space="preserve">, Z.D., Berger, C., Chen, D., De Simone, M., </w:t>
      </w:r>
      <w:proofErr w:type="spellStart"/>
      <w:r>
        <w:rPr>
          <w:rFonts w:ascii="Arial" w:hAnsi="Arial" w:cs="Arial"/>
          <w:color w:val="000000"/>
          <w:sz w:val="24"/>
          <w:szCs w:val="24"/>
        </w:rPr>
        <w:t>d'Oca</w:t>
      </w:r>
      <w:proofErr w:type="spellEnd"/>
      <w:r>
        <w:rPr>
          <w:rFonts w:ascii="Arial" w:hAnsi="Arial" w:cs="Arial"/>
          <w:color w:val="000000"/>
          <w:sz w:val="24"/>
          <w:szCs w:val="24"/>
        </w:rPr>
        <w:t>, S. and Hong, T</w:t>
      </w:r>
      <w:r w:rsidR="008A26DD">
        <w:rPr>
          <w:rFonts w:ascii="Arial" w:hAnsi="Arial" w:cs="Arial"/>
          <w:color w:val="000000"/>
          <w:sz w:val="24"/>
          <w:szCs w:val="24"/>
        </w:rPr>
        <w:t>.</w:t>
      </w:r>
      <w:r w:rsidR="00A906A4">
        <w:rPr>
          <w:rFonts w:ascii="Arial" w:hAnsi="Arial" w:cs="Arial"/>
          <w:color w:val="000000"/>
          <w:sz w:val="24"/>
          <w:szCs w:val="24"/>
        </w:rPr>
        <w:t xml:space="preserve"> (</w:t>
      </w:r>
      <w:r>
        <w:rPr>
          <w:rFonts w:ascii="Arial" w:hAnsi="Arial" w:cs="Arial"/>
          <w:color w:val="000000"/>
          <w:sz w:val="24"/>
          <w:szCs w:val="24"/>
        </w:rPr>
        <w:t>2020</w:t>
      </w:r>
      <w:r w:rsidR="00A906A4">
        <w:rPr>
          <w:rFonts w:ascii="Arial" w:hAnsi="Arial" w:cs="Arial"/>
          <w:color w:val="000000"/>
          <w:sz w:val="24"/>
          <w:szCs w:val="24"/>
        </w:rPr>
        <w:t>) ‘</w:t>
      </w:r>
      <w:r>
        <w:rPr>
          <w:rFonts w:ascii="Arial" w:hAnsi="Arial" w:cs="Arial"/>
          <w:color w:val="000000"/>
          <w:sz w:val="24"/>
          <w:szCs w:val="24"/>
        </w:rPr>
        <w:t xml:space="preserve">An </w:t>
      </w:r>
      <w:r>
        <w:rPr>
          <w:rFonts w:ascii="Arial" w:hAnsi="Arial" w:cs="Arial"/>
          <w:color w:val="000000"/>
          <w:sz w:val="24"/>
          <w:szCs w:val="24"/>
        </w:rPr>
        <w:lastRenderedPageBreak/>
        <w:t>international review of occupant-related aspects of building energy codes and standards</w:t>
      </w:r>
      <w:r w:rsidR="00A906A4">
        <w:rPr>
          <w:rFonts w:ascii="Arial" w:hAnsi="Arial" w:cs="Arial"/>
          <w:color w:val="000000"/>
          <w:sz w:val="24"/>
          <w:szCs w:val="24"/>
        </w:rPr>
        <w:t>’,</w:t>
      </w:r>
      <w:r>
        <w:rPr>
          <w:rFonts w:ascii="Arial" w:hAnsi="Arial" w:cs="Arial"/>
          <w:color w:val="000000"/>
          <w:sz w:val="24"/>
          <w:szCs w:val="24"/>
        </w:rPr>
        <w:t> </w:t>
      </w:r>
      <w:r w:rsidRPr="00793819">
        <w:rPr>
          <w:rFonts w:ascii="Arial" w:hAnsi="Arial" w:cs="Arial"/>
          <w:i/>
          <w:iCs/>
          <w:color w:val="000000"/>
          <w:sz w:val="24"/>
          <w:szCs w:val="24"/>
        </w:rPr>
        <w:t>Building and environment</w:t>
      </w:r>
      <w:r>
        <w:rPr>
          <w:rFonts w:ascii="Arial" w:hAnsi="Arial" w:cs="Arial"/>
          <w:color w:val="000000"/>
          <w:sz w:val="24"/>
          <w:szCs w:val="24"/>
        </w:rPr>
        <w:t xml:space="preserve">, 179, </w:t>
      </w:r>
      <w:r w:rsidR="00793819">
        <w:rPr>
          <w:rFonts w:ascii="Arial" w:hAnsi="Arial" w:cs="Arial"/>
          <w:color w:val="000000"/>
          <w:sz w:val="24"/>
          <w:szCs w:val="24"/>
        </w:rPr>
        <w:t>p</w:t>
      </w:r>
      <w:r>
        <w:rPr>
          <w:rFonts w:ascii="Arial" w:hAnsi="Arial" w:cs="Arial"/>
          <w:color w:val="000000"/>
          <w:sz w:val="24"/>
          <w:szCs w:val="24"/>
        </w:rPr>
        <w:t>p.106906.</w:t>
      </w:r>
    </w:p>
    <w:p w14:paraId="36D8B015" w14:textId="1ABD43FA"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Omar, I.A., Jayaraman, R., Salah, K., Simsekler, M.C.E., Yaqoob, I. and Ellahham, S</w:t>
      </w:r>
      <w:r w:rsidR="008A26DD">
        <w:rPr>
          <w:rFonts w:ascii="Arial" w:hAnsi="Arial" w:cs="Arial"/>
          <w:color w:val="000000"/>
          <w:sz w:val="24"/>
          <w:szCs w:val="24"/>
        </w:rPr>
        <w:t xml:space="preserve">. </w:t>
      </w:r>
      <w:r w:rsidR="00587792">
        <w:rPr>
          <w:rFonts w:ascii="Arial" w:hAnsi="Arial" w:cs="Arial"/>
          <w:color w:val="000000"/>
          <w:sz w:val="24"/>
          <w:szCs w:val="24"/>
        </w:rPr>
        <w:t xml:space="preserve"> (</w:t>
      </w:r>
      <w:r>
        <w:rPr>
          <w:rFonts w:ascii="Arial" w:hAnsi="Arial" w:cs="Arial"/>
          <w:color w:val="000000"/>
          <w:sz w:val="24"/>
          <w:szCs w:val="24"/>
        </w:rPr>
        <w:t>2020</w:t>
      </w:r>
      <w:r w:rsidR="00587792">
        <w:rPr>
          <w:rFonts w:ascii="Arial" w:hAnsi="Arial" w:cs="Arial"/>
          <w:color w:val="000000"/>
          <w:sz w:val="24"/>
          <w:szCs w:val="24"/>
        </w:rPr>
        <w:t>) ‘</w:t>
      </w:r>
      <w:r>
        <w:rPr>
          <w:rFonts w:ascii="Arial" w:hAnsi="Arial" w:cs="Arial"/>
          <w:color w:val="000000"/>
          <w:sz w:val="24"/>
          <w:szCs w:val="24"/>
        </w:rPr>
        <w:t>Ensuring protocol compliance and data transparency in clinical trials using Blockchain smart contracts</w:t>
      </w:r>
      <w:r w:rsidR="00587792">
        <w:rPr>
          <w:rFonts w:ascii="Arial" w:hAnsi="Arial" w:cs="Arial"/>
          <w:color w:val="000000"/>
          <w:sz w:val="24"/>
          <w:szCs w:val="24"/>
        </w:rPr>
        <w:t xml:space="preserve">’, </w:t>
      </w:r>
      <w:r w:rsidRPr="00587792">
        <w:rPr>
          <w:rFonts w:ascii="Arial" w:hAnsi="Arial" w:cs="Arial"/>
          <w:i/>
          <w:iCs/>
          <w:color w:val="000000"/>
          <w:sz w:val="24"/>
          <w:szCs w:val="24"/>
        </w:rPr>
        <w:t>BMC Medical Research Methodology</w:t>
      </w:r>
      <w:r>
        <w:rPr>
          <w:rFonts w:ascii="Arial" w:hAnsi="Arial" w:cs="Arial"/>
          <w:color w:val="000000"/>
          <w:sz w:val="24"/>
          <w:szCs w:val="24"/>
        </w:rPr>
        <w:t>, 20, pp.1-17.</w:t>
      </w:r>
    </w:p>
    <w:p w14:paraId="36D8B016" w14:textId="15C75F83"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 xml:space="preserve">Papadakis, M., </w:t>
      </w:r>
      <w:proofErr w:type="spellStart"/>
      <w:r>
        <w:rPr>
          <w:rFonts w:ascii="Arial" w:hAnsi="Arial" w:cs="Arial"/>
          <w:color w:val="000000"/>
          <w:sz w:val="24"/>
          <w:szCs w:val="24"/>
        </w:rPr>
        <w:t>Meiwandi</w:t>
      </w:r>
      <w:proofErr w:type="spellEnd"/>
      <w:r>
        <w:rPr>
          <w:rFonts w:ascii="Arial" w:hAnsi="Arial" w:cs="Arial"/>
          <w:color w:val="000000"/>
          <w:sz w:val="24"/>
          <w:szCs w:val="24"/>
        </w:rPr>
        <w:t>, A. and Grzybowski, A</w:t>
      </w:r>
      <w:r w:rsidR="008A26DD">
        <w:rPr>
          <w:rFonts w:ascii="Arial" w:hAnsi="Arial" w:cs="Arial"/>
          <w:color w:val="000000"/>
          <w:sz w:val="24"/>
          <w:szCs w:val="24"/>
        </w:rPr>
        <w:t xml:space="preserve">. </w:t>
      </w:r>
      <w:r w:rsidR="00133C5C">
        <w:rPr>
          <w:rFonts w:ascii="Arial" w:hAnsi="Arial" w:cs="Arial"/>
          <w:color w:val="000000"/>
          <w:sz w:val="24"/>
          <w:szCs w:val="24"/>
        </w:rPr>
        <w:t>(</w:t>
      </w:r>
      <w:r>
        <w:rPr>
          <w:rFonts w:ascii="Arial" w:hAnsi="Arial" w:cs="Arial"/>
          <w:color w:val="000000"/>
          <w:sz w:val="24"/>
          <w:szCs w:val="24"/>
        </w:rPr>
        <w:t>2019</w:t>
      </w:r>
      <w:r w:rsidR="00133C5C">
        <w:rPr>
          <w:rFonts w:ascii="Arial" w:hAnsi="Arial" w:cs="Arial"/>
          <w:color w:val="000000"/>
          <w:sz w:val="24"/>
          <w:szCs w:val="24"/>
        </w:rPr>
        <w:t>) ‘</w:t>
      </w:r>
      <w:r>
        <w:rPr>
          <w:rFonts w:ascii="Arial" w:hAnsi="Arial" w:cs="Arial"/>
          <w:color w:val="000000"/>
          <w:sz w:val="24"/>
          <w:szCs w:val="24"/>
        </w:rPr>
        <w:t>The WHO safer surgery checklist time out procedure revisited: Strategies to optimise compliance and safety</w:t>
      </w:r>
      <w:r w:rsidR="00133C5C">
        <w:rPr>
          <w:rFonts w:ascii="Arial" w:hAnsi="Arial" w:cs="Arial"/>
          <w:color w:val="000000"/>
          <w:sz w:val="24"/>
          <w:szCs w:val="24"/>
        </w:rPr>
        <w:t>’,</w:t>
      </w:r>
      <w:r>
        <w:rPr>
          <w:rFonts w:ascii="Arial" w:hAnsi="Arial" w:cs="Arial"/>
          <w:color w:val="000000"/>
          <w:sz w:val="24"/>
          <w:szCs w:val="24"/>
        </w:rPr>
        <w:t> </w:t>
      </w:r>
      <w:r w:rsidRPr="00133C5C">
        <w:rPr>
          <w:rFonts w:ascii="Arial" w:hAnsi="Arial" w:cs="Arial"/>
          <w:i/>
          <w:iCs/>
          <w:color w:val="000000"/>
          <w:sz w:val="24"/>
          <w:szCs w:val="24"/>
        </w:rPr>
        <w:t>International Journal of Surgery</w:t>
      </w:r>
      <w:r>
        <w:rPr>
          <w:rFonts w:ascii="Arial" w:hAnsi="Arial" w:cs="Arial"/>
          <w:color w:val="000000"/>
          <w:sz w:val="24"/>
          <w:szCs w:val="24"/>
        </w:rPr>
        <w:t>, 69, pp.19-22.</w:t>
      </w:r>
    </w:p>
    <w:p w14:paraId="36D8B017" w14:textId="7C7B0BF3" w:rsidR="00F00357" w:rsidRDefault="0000114B">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Pererva</w:t>
      </w:r>
      <w:proofErr w:type="spellEnd"/>
      <w:r>
        <w:rPr>
          <w:rFonts w:ascii="Arial" w:hAnsi="Arial" w:cs="Arial"/>
          <w:color w:val="000000"/>
          <w:sz w:val="24"/>
          <w:szCs w:val="24"/>
        </w:rPr>
        <w:t xml:space="preserve">, P., </w:t>
      </w:r>
      <w:proofErr w:type="spellStart"/>
      <w:r>
        <w:rPr>
          <w:rFonts w:ascii="Arial" w:hAnsi="Arial" w:cs="Arial"/>
          <w:color w:val="000000"/>
          <w:sz w:val="24"/>
          <w:szCs w:val="24"/>
        </w:rPr>
        <w:t>Kobielieva</w:t>
      </w:r>
      <w:proofErr w:type="spellEnd"/>
      <w:r>
        <w:rPr>
          <w:rFonts w:ascii="Arial" w:hAnsi="Arial" w:cs="Arial"/>
          <w:color w:val="000000"/>
          <w:sz w:val="24"/>
          <w:szCs w:val="24"/>
        </w:rPr>
        <w:t xml:space="preserve">, T., </w:t>
      </w:r>
      <w:proofErr w:type="spellStart"/>
      <w:r>
        <w:rPr>
          <w:rFonts w:ascii="Arial" w:hAnsi="Arial" w:cs="Arial"/>
          <w:color w:val="000000"/>
          <w:sz w:val="24"/>
          <w:szCs w:val="24"/>
        </w:rPr>
        <w:t>Kuchinskyi</w:t>
      </w:r>
      <w:proofErr w:type="spellEnd"/>
      <w:r>
        <w:rPr>
          <w:rFonts w:ascii="Arial" w:hAnsi="Arial" w:cs="Arial"/>
          <w:color w:val="000000"/>
          <w:sz w:val="24"/>
          <w:szCs w:val="24"/>
        </w:rPr>
        <w:t>, V., Garmash, S. and Danko, T</w:t>
      </w:r>
      <w:r w:rsidR="008A26DD">
        <w:rPr>
          <w:rFonts w:ascii="Arial" w:hAnsi="Arial" w:cs="Arial"/>
          <w:color w:val="000000"/>
          <w:sz w:val="24"/>
          <w:szCs w:val="24"/>
        </w:rPr>
        <w:t xml:space="preserve">. </w:t>
      </w:r>
      <w:r w:rsidR="00AD2EED">
        <w:rPr>
          <w:rFonts w:ascii="Arial" w:hAnsi="Arial" w:cs="Arial"/>
          <w:color w:val="000000"/>
          <w:sz w:val="24"/>
          <w:szCs w:val="24"/>
        </w:rPr>
        <w:t>(</w:t>
      </w:r>
      <w:r>
        <w:rPr>
          <w:rFonts w:ascii="Arial" w:hAnsi="Arial" w:cs="Arial"/>
          <w:color w:val="000000"/>
          <w:sz w:val="24"/>
          <w:szCs w:val="24"/>
        </w:rPr>
        <w:t>202</w:t>
      </w:r>
      <w:r w:rsidR="00AD2EED">
        <w:rPr>
          <w:rFonts w:ascii="Arial" w:hAnsi="Arial" w:cs="Arial"/>
          <w:color w:val="000000"/>
          <w:sz w:val="24"/>
          <w:szCs w:val="24"/>
        </w:rPr>
        <w:t>1)</w:t>
      </w:r>
      <w:r>
        <w:rPr>
          <w:rFonts w:ascii="Arial" w:hAnsi="Arial" w:cs="Arial"/>
          <w:color w:val="000000"/>
          <w:sz w:val="24"/>
          <w:szCs w:val="24"/>
        </w:rPr>
        <w:t xml:space="preserve"> </w:t>
      </w:r>
      <w:r w:rsidR="00AD2EED">
        <w:rPr>
          <w:rFonts w:ascii="Arial" w:hAnsi="Arial" w:cs="Arial"/>
          <w:color w:val="000000"/>
          <w:sz w:val="24"/>
          <w:szCs w:val="24"/>
        </w:rPr>
        <w:t>‘</w:t>
      </w:r>
      <w:r>
        <w:rPr>
          <w:rFonts w:ascii="Arial" w:hAnsi="Arial" w:cs="Arial"/>
          <w:color w:val="000000"/>
          <w:sz w:val="24"/>
          <w:szCs w:val="24"/>
        </w:rPr>
        <w:t>Ensuring the Sustainable Development of an Industrial Enterprise on the Principle of Compliance-Safety</w:t>
      </w:r>
      <w:r w:rsidR="00AD2EED">
        <w:rPr>
          <w:rFonts w:ascii="Arial" w:hAnsi="Arial" w:cs="Arial"/>
          <w:color w:val="000000"/>
          <w:sz w:val="24"/>
          <w:szCs w:val="24"/>
        </w:rPr>
        <w:t xml:space="preserve">’, </w:t>
      </w:r>
      <w:r>
        <w:rPr>
          <w:rFonts w:ascii="Arial" w:hAnsi="Arial" w:cs="Arial"/>
          <w:color w:val="000000"/>
          <w:sz w:val="24"/>
          <w:szCs w:val="24"/>
        </w:rPr>
        <w:t> </w:t>
      </w:r>
      <w:r w:rsidRPr="00AD2EED">
        <w:rPr>
          <w:rFonts w:ascii="Arial" w:hAnsi="Arial" w:cs="Arial"/>
          <w:i/>
          <w:iCs/>
          <w:color w:val="000000"/>
          <w:sz w:val="24"/>
          <w:szCs w:val="24"/>
        </w:rPr>
        <w:t>Studies of Applied Economics</w:t>
      </w:r>
      <w:r>
        <w:rPr>
          <w:rFonts w:ascii="Arial" w:hAnsi="Arial" w:cs="Arial"/>
          <w:color w:val="000000"/>
          <w:sz w:val="24"/>
          <w:szCs w:val="24"/>
        </w:rPr>
        <w:t>, 39(5).</w:t>
      </w:r>
    </w:p>
    <w:p w14:paraId="2A557C60" w14:textId="179E070F" w:rsidR="004063F1"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Rane, N.</w:t>
      </w:r>
      <w:r w:rsidR="008A26DD">
        <w:rPr>
          <w:rFonts w:ascii="Arial" w:hAnsi="Arial" w:cs="Arial"/>
          <w:color w:val="000000"/>
          <w:sz w:val="24"/>
          <w:szCs w:val="24"/>
        </w:rPr>
        <w:t xml:space="preserve"> </w:t>
      </w:r>
      <w:r w:rsidR="00AD2EED">
        <w:rPr>
          <w:rFonts w:ascii="Arial" w:hAnsi="Arial" w:cs="Arial"/>
          <w:color w:val="000000"/>
          <w:sz w:val="24"/>
          <w:szCs w:val="24"/>
        </w:rPr>
        <w:t>(</w:t>
      </w:r>
      <w:r>
        <w:rPr>
          <w:rFonts w:ascii="Arial" w:hAnsi="Arial" w:cs="Arial"/>
          <w:color w:val="000000"/>
          <w:sz w:val="24"/>
          <w:szCs w:val="24"/>
        </w:rPr>
        <w:t>2023</w:t>
      </w:r>
      <w:r w:rsidR="00AD2EED">
        <w:rPr>
          <w:rFonts w:ascii="Arial" w:hAnsi="Arial" w:cs="Arial"/>
          <w:color w:val="000000"/>
          <w:sz w:val="24"/>
          <w:szCs w:val="24"/>
        </w:rPr>
        <w:t>) ‘</w:t>
      </w:r>
      <w:r>
        <w:rPr>
          <w:rFonts w:ascii="Arial" w:hAnsi="Arial" w:cs="Arial"/>
          <w:color w:val="000000"/>
          <w:sz w:val="24"/>
          <w:szCs w:val="24"/>
        </w:rPr>
        <w:t>Integrating Building Information Modelling (BIM) and Artificial Intelligence (AI) for Smart Construction Schedule, Cost, Quality, and Safety Management: Challenges and Opportunities.</w:t>
      </w:r>
      <w:r w:rsidR="004063F1">
        <w:rPr>
          <w:rFonts w:ascii="Arial" w:hAnsi="Arial" w:cs="Arial"/>
          <w:color w:val="000000"/>
          <w:sz w:val="24"/>
          <w:szCs w:val="24"/>
        </w:rPr>
        <w:t xml:space="preserve"> Available at</w:t>
      </w:r>
      <w:r w:rsidR="00931706">
        <w:rPr>
          <w:rFonts w:ascii="Arial" w:hAnsi="Arial" w:cs="Arial"/>
          <w:color w:val="000000"/>
          <w:sz w:val="24"/>
          <w:szCs w:val="24"/>
        </w:rPr>
        <w:t xml:space="preserve">: </w:t>
      </w:r>
      <w:hyperlink r:id="rId8" w:tgtFrame="_blank" w:history="1">
        <w:r w:rsidR="00931706" w:rsidRPr="00931706">
          <w:rPr>
            <w:rFonts w:ascii="Arial" w:hAnsi="Arial" w:cs="Arial"/>
            <w:sz w:val="24"/>
            <w:szCs w:val="24"/>
            <w:shd w:val="clear" w:color="auto" w:fill="FFFFFF"/>
          </w:rPr>
          <w:t>https://ssrn.com/abstract=4616055</w:t>
        </w:r>
      </w:hyperlink>
      <w:r w:rsidR="00931706" w:rsidRPr="00931706">
        <w:rPr>
          <w:rFonts w:ascii="Arial" w:hAnsi="Arial" w:cs="Arial"/>
          <w:sz w:val="24"/>
          <w:szCs w:val="24"/>
          <w:shd w:val="clear" w:color="auto" w:fill="FFFFFF"/>
        </w:rPr>
        <w:t> or </w:t>
      </w:r>
      <w:hyperlink r:id="rId9" w:tgtFrame="_blank" w:history="1">
        <w:r w:rsidR="00931706" w:rsidRPr="00931706">
          <w:rPr>
            <w:rFonts w:ascii="Arial" w:hAnsi="Arial" w:cs="Arial"/>
            <w:sz w:val="24"/>
            <w:szCs w:val="24"/>
            <w:shd w:val="clear" w:color="auto" w:fill="FFFFFF"/>
          </w:rPr>
          <w:t>http://dx.doi.org/10.2139/ssrn.4616055</w:t>
        </w:r>
      </w:hyperlink>
      <w:r w:rsidR="00931706">
        <w:rPr>
          <w:rFonts w:ascii="Arial" w:hAnsi="Arial" w:cs="Arial"/>
          <w:sz w:val="24"/>
          <w:szCs w:val="24"/>
        </w:rPr>
        <w:t xml:space="preserve"> </w:t>
      </w:r>
      <w:r w:rsidR="00A56B88">
        <w:rPr>
          <w:rFonts w:ascii="Arial" w:hAnsi="Arial" w:cs="Arial"/>
          <w:sz w:val="24"/>
          <w:szCs w:val="24"/>
        </w:rPr>
        <w:t xml:space="preserve">(Accessed: </w:t>
      </w:r>
      <w:r w:rsidR="00A025D3">
        <w:rPr>
          <w:rFonts w:ascii="Arial" w:hAnsi="Arial" w:cs="Arial"/>
          <w:sz w:val="24"/>
          <w:szCs w:val="24"/>
        </w:rPr>
        <w:t xml:space="preserve">23 January 2024). </w:t>
      </w:r>
    </w:p>
    <w:p w14:paraId="36D8B019" w14:textId="248181C0" w:rsidR="00F00357" w:rsidRDefault="0000114B">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Simpeh</w:t>
      </w:r>
      <w:proofErr w:type="spellEnd"/>
      <w:r>
        <w:rPr>
          <w:rFonts w:ascii="Arial" w:hAnsi="Arial" w:cs="Arial"/>
          <w:color w:val="000000"/>
          <w:sz w:val="24"/>
          <w:szCs w:val="24"/>
        </w:rPr>
        <w:t>, F. and Amoah, C</w:t>
      </w:r>
      <w:r w:rsidR="008A26DD">
        <w:rPr>
          <w:rFonts w:ascii="Arial" w:hAnsi="Arial" w:cs="Arial"/>
          <w:color w:val="000000"/>
          <w:sz w:val="24"/>
          <w:szCs w:val="24"/>
        </w:rPr>
        <w:t>.</w:t>
      </w:r>
      <w:r w:rsidR="00A025D3">
        <w:rPr>
          <w:rFonts w:ascii="Arial" w:hAnsi="Arial" w:cs="Arial"/>
          <w:color w:val="000000"/>
          <w:sz w:val="24"/>
          <w:szCs w:val="24"/>
        </w:rPr>
        <w:t xml:space="preserve"> (</w:t>
      </w:r>
      <w:r>
        <w:rPr>
          <w:rFonts w:ascii="Arial" w:hAnsi="Arial" w:cs="Arial"/>
          <w:color w:val="000000"/>
          <w:sz w:val="24"/>
          <w:szCs w:val="24"/>
        </w:rPr>
        <w:t>2023</w:t>
      </w:r>
      <w:r w:rsidR="00A025D3">
        <w:rPr>
          <w:rFonts w:ascii="Arial" w:hAnsi="Arial" w:cs="Arial"/>
          <w:color w:val="000000"/>
          <w:sz w:val="24"/>
          <w:szCs w:val="24"/>
        </w:rPr>
        <w:t>)</w:t>
      </w:r>
      <w:r>
        <w:rPr>
          <w:rFonts w:ascii="Arial" w:hAnsi="Arial" w:cs="Arial"/>
          <w:color w:val="000000"/>
          <w:sz w:val="24"/>
          <w:szCs w:val="24"/>
        </w:rPr>
        <w:t xml:space="preserve"> </w:t>
      </w:r>
      <w:r w:rsidR="00C403EA">
        <w:rPr>
          <w:rFonts w:ascii="Arial" w:hAnsi="Arial" w:cs="Arial"/>
          <w:color w:val="000000"/>
          <w:sz w:val="24"/>
          <w:szCs w:val="24"/>
        </w:rPr>
        <w:t>‘</w:t>
      </w:r>
      <w:r>
        <w:rPr>
          <w:rFonts w:ascii="Arial" w:hAnsi="Arial" w:cs="Arial"/>
          <w:color w:val="000000"/>
          <w:sz w:val="24"/>
          <w:szCs w:val="24"/>
        </w:rPr>
        <w:t>Assessment of measures instituted to curb the spread of COVID-19 on construction site</w:t>
      </w:r>
      <w:r w:rsidR="00C403EA">
        <w:rPr>
          <w:rFonts w:ascii="Arial" w:hAnsi="Arial" w:cs="Arial"/>
          <w:color w:val="000000"/>
          <w:sz w:val="24"/>
          <w:szCs w:val="24"/>
        </w:rPr>
        <w:t xml:space="preserve">’, </w:t>
      </w:r>
      <w:r>
        <w:rPr>
          <w:rFonts w:ascii="Arial" w:hAnsi="Arial" w:cs="Arial"/>
          <w:color w:val="000000"/>
          <w:sz w:val="24"/>
          <w:szCs w:val="24"/>
        </w:rPr>
        <w:t> </w:t>
      </w:r>
      <w:r w:rsidRPr="00C403EA">
        <w:rPr>
          <w:rFonts w:ascii="Arial" w:hAnsi="Arial" w:cs="Arial"/>
          <w:i/>
          <w:iCs/>
          <w:color w:val="000000"/>
          <w:sz w:val="24"/>
          <w:szCs w:val="24"/>
        </w:rPr>
        <w:t>International Journal of Construction Management,</w:t>
      </w:r>
      <w:r>
        <w:rPr>
          <w:rFonts w:ascii="Arial" w:hAnsi="Arial" w:cs="Arial"/>
          <w:color w:val="000000"/>
          <w:sz w:val="24"/>
          <w:szCs w:val="24"/>
        </w:rPr>
        <w:t> 23(3), pp.383-391.</w:t>
      </w:r>
    </w:p>
    <w:p w14:paraId="36D8B01A" w14:textId="45A0D392"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lastRenderedPageBreak/>
        <w:t>Singh, A. and Misra, S.C</w:t>
      </w:r>
      <w:r w:rsidR="008A26DD">
        <w:rPr>
          <w:rFonts w:ascii="Arial" w:hAnsi="Arial" w:cs="Arial"/>
          <w:color w:val="000000"/>
          <w:sz w:val="24"/>
          <w:szCs w:val="24"/>
        </w:rPr>
        <w:t xml:space="preserve">. </w:t>
      </w:r>
      <w:r w:rsidR="00C403EA">
        <w:rPr>
          <w:rFonts w:ascii="Arial" w:hAnsi="Arial" w:cs="Arial"/>
          <w:color w:val="000000"/>
          <w:sz w:val="24"/>
          <w:szCs w:val="24"/>
        </w:rPr>
        <w:t>(</w:t>
      </w:r>
      <w:r>
        <w:rPr>
          <w:rFonts w:ascii="Arial" w:hAnsi="Arial" w:cs="Arial"/>
          <w:color w:val="000000"/>
          <w:sz w:val="24"/>
          <w:szCs w:val="24"/>
        </w:rPr>
        <w:t>2020</w:t>
      </w:r>
      <w:r w:rsidR="00C403EA">
        <w:rPr>
          <w:rFonts w:ascii="Arial" w:hAnsi="Arial" w:cs="Arial"/>
          <w:color w:val="000000"/>
          <w:sz w:val="24"/>
          <w:szCs w:val="24"/>
        </w:rPr>
        <w:t>) ‘</w:t>
      </w:r>
      <w:r>
        <w:rPr>
          <w:rFonts w:ascii="Arial" w:hAnsi="Arial" w:cs="Arial"/>
          <w:color w:val="000000"/>
          <w:sz w:val="24"/>
          <w:szCs w:val="24"/>
        </w:rPr>
        <w:t>A Dominance based Rough Set analysis for investigating employee perception of safety at workplace and safety compliance</w:t>
      </w:r>
      <w:r w:rsidR="00C403EA">
        <w:rPr>
          <w:rFonts w:ascii="Arial" w:hAnsi="Arial" w:cs="Arial"/>
          <w:color w:val="000000"/>
          <w:sz w:val="24"/>
          <w:szCs w:val="24"/>
        </w:rPr>
        <w:t>’,</w:t>
      </w:r>
      <w:r>
        <w:rPr>
          <w:rFonts w:ascii="Arial" w:hAnsi="Arial" w:cs="Arial"/>
          <w:color w:val="000000"/>
          <w:sz w:val="24"/>
          <w:szCs w:val="24"/>
        </w:rPr>
        <w:t> </w:t>
      </w:r>
      <w:r w:rsidRPr="00C403EA">
        <w:rPr>
          <w:rFonts w:ascii="Arial" w:hAnsi="Arial" w:cs="Arial"/>
          <w:i/>
          <w:iCs/>
          <w:color w:val="000000"/>
          <w:sz w:val="24"/>
          <w:szCs w:val="24"/>
        </w:rPr>
        <w:t>Safety science</w:t>
      </w:r>
      <w:r>
        <w:rPr>
          <w:rFonts w:ascii="Arial" w:hAnsi="Arial" w:cs="Arial"/>
          <w:color w:val="000000"/>
          <w:sz w:val="24"/>
          <w:szCs w:val="24"/>
        </w:rPr>
        <w:t xml:space="preserve">, 127, </w:t>
      </w:r>
      <w:r w:rsidR="00C403EA">
        <w:rPr>
          <w:rFonts w:ascii="Arial" w:hAnsi="Arial" w:cs="Arial"/>
          <w:color w:val="000000"/>
          <w:sz w:val="24"/>
          <w:szCs w:val="24"/>
        </w:rPr>
        <w:t>p</w:t>
      </w:r>
      <w:r>
        <w:rPr>
          <w:rFonts w:ascii="Arial" w:hAnsi="Arial" w:cs="Arial"/>
          <w:color w:val="000000"/>
          <w:sz w:val="24"/>
          <w:szCs w:val="24"/>
        </w:rPr>
        <w:t>p.104702.</w:t>
      </w:r>
    </w:p>
    <w:p w14:paraId="36D8B01B" w14:textId="45E16001"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Venkatesh, V.G., Kang, K., Wang, B., Zhong, R.Y. and Zhang, A</w:t>
      </w:r>
      <w:r w:rsidR="008A26DD">
        <w:rPr>
          <w:rFonts w:ascii="Arial" w:hAnsi="Arial" w:cs="Arial"/>
          <w:color w:val="000000"/>
          <w:sz w:val="24"/>
          <w:szCs w:val="24"/>
        </w:rPr>
        <w:t>.</w:t>
      </w:r>
      <w:r w:rsidR="004471D8">
        <w:rPr>
          <w:rFonts w:ascii="Arial" w:hAnsi="Arial" w:cs="Arial"/>
          <w:color w:val="000000"/>
          <w:sz w:val="24"/>
          <w:szCs w:val="24"/>
        </w:rPr>
        <w:t xml:space="preserve"> (</w:t>
      </w:r>
      <w:r>
        <w:rPr>
          <w:rFonts w:ascii="Arial" w:hAnsi="Arial" w:cs="Arial"/>
          <w:color w:val="000000"/>
          <w:sz w:val="24"/>
          <w:szCs w:val="24"/>
        </w:rPr>
        <w:t>2020</w:t>
      </w:r>
      <w:r w:rsidR="004471D8">
        <w:rPr>
          <w:rFonts w:ascii="Arial" w:hAnsi="Arial" w:cs="Arial"/>
          <w:color w:val="000000"/>
          <w:sz w:val="24"/>
          <w:szCs w:val="24"/>
        </w:rPr>
        <w:t>) ‘</w:t>
      </w:r>
      <w:r>
        <w:rPr>
          <w:rFonts w:ascii="Arial" w:hAnsi="Arial" w:cs="Arial"/>
          <w:color w:val="000000"/>
          <w:sz w:val="24"/>
          <w:szCs w:val="24"/>
        </w:rPr>
        <w:t>System architecture for blockchain based transparency of supply chain social sustainability</w:t>
      </w:r>
      <w:r w:rsidR="00493567">
        <w:rPr>
          <w:rFonts w:ascii="Arial" w:hAnsi="Arial" w:cs="Arial"/>
          <w:color w:val="000000"/>
          <w:sz w:val="24"/>
          <w:szCs w:val="24"/>
        </w:rPr>
        <w:t xml:space="preserve">’, </w:t>
      </w:r>
      <w:r w:rsidRPr="00493567">
        <w:rPr>
          <w:rFonts w:ascii="Arial" w:hAnsi="Arial" w:cs="Arial"/>
          <w:i/>
          <w:iCs/>
          <w:color w:val="000000"/>
          <w:sz w:val="24"/>
          <w:szCs w:val="24"/>
        </w:rPr>
        <w:t>Robotics and Computer-Integrated Manufacturing</w:t>
      </w:r>
      <w:r>
        <w:rPr>
          <w:rFonts w:ascii="Arial" w:hAnsi="Arial" w:cs="Arial"/>
          <w:color w:val="000000"/>
          <w:sz w:val="24"/>
          <w:szCs w:val="24"/>
        </w:rPr>
        <w:t xml:space="preserve">, 63, </w:t>
      </w:r>
      <w:r w:rsidR="00493567">
        <w:rPr>
          <w:rFonts w:ascii="Arial" w:hAnsi="Arial" w:cs="Arial"/>
          <w:color w:val="000000"/>
          <w:sz w:val="24"/>
          <w:szCs w:val="24"/>
        </w:rPr>
        <w:t>p</w:t>
      </w:r>
      <w:r>
        <w:rPr>
          <w:rFonts w:ascii="Arial" w:hAnsi="Arial" w:cs="Arial"/>
          <w:color w:val="000000"/>
          <w:sz w:val="24"/>
          <w:szCs w:val="24"/>
        </w:rPr>
        <w:t>p.101896.</w:t>
      </w:r>
    </w:p>
    <w:p w14:paraId="36D8B01C" w14:textId="6360EA43"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Villena, V.H. and Gioia, D.A</w:t>
      </w:r>
      <w:r w:rsidR="00F31C78">
        <w:rPr>
          <w:rFonts w:ascii="Arial" w:hAnsi="Arial" w:cs="Arial"/>
          <w:color w:val="000000"/>
          <w:sz w:val="24"/>
          <w:szCs w:val="24"/>
        </w:rPr>
        <w:t xml:space="preserve">. </w:t>
      </w:r>
      <w:r w:rsidR="00327030">
        <w:rPr>
          <w:rFonts w:ascii="Arial" w:hAnsi="Arial" w:cs="Arial"/>
          <w:color w:val="000000"/>
          <w:sz w:val="24"/>
          <w:szCs w:val="24"/>
        </w:rPr>
        <w:t>(</w:t>
      </w:r>
      <w:r>
        <w:rPr>
          <w:rFonts w:ascii="Arial" w:hAnsi="Arial" w:cs="Arial"/>
          <w:color w:val="000000"/>
          <w:sz w:val="24"/>
          <w:szCs w:val="24"/>
        </w:rPr>
        <w:t>2020</w:t>
      </w:r>
      <w:r w:rsidR="00327030">
        <w:rPr>
          <w:rFonts w:ascii="Arial" w:hAnsi="Arial" w:cs="Arial"/>
          <w:color w:val="000000"/>
          <w:sz w:val="24"/>
          <w:szCs w:val="24"/>
        </w:rPr>
        <w:t>)</w:t>
      </w:r>
      <w:r>
        <w:rPr>
          <w:rFonts w:ascii="Arial" w:hAnsi="Arial" w:cs="Arial"/>
          <w:color w:val="000000"/>
          <w:sz w:val="24"/>
          <w:szCs w:val="24"/>
        </w:rPr>
        <w:t xml:space="preserve"> </w:t>
      </w:r>
      <w:r w:rsidR="00327030">
        <w:rPr>
          <w:rFonts w:ascii="Arial" w:hAnsi="Arial" w:cs="Arial"/>
          <w:color w:val="000000"/>
          <w:sz w:val="24"/>
          <w:szCs w:val="24"/>
        </w:rPr>
        <w:t>‘</w:t>
      </w:r>
      <w:r>
        <w:rPr>
          <w:rFonts w:ascii="Arial" w:hAnsi="Arial" w:cs="Arial"/>
          <w:color w:val="000000"/>
          <w:sz w:val="24"/>
          <w:szCs w:val="24"/>
        </w:rPr>
        <w:t>A more sustainable supply chain</w:t>
      </w:r>
      <w:r w:rsidR="00327030">
        <w:rPr>
          <w:rFonts w:ascii="Arial" w:hAnsi="Arial" w:cs="Arial"/>
          <w:color w:val="000000"/>
          <w:sz w:val="24"/>
          <w:szCs w:val="24"/>
        </w:rPr>
        <w:t>’,</w:t>
      </w:r>
      <w:r>
        <w:rPr>
          <w:rFonts w:ascii="Arial" w:hAnsi="Arial" w:cs="Arial"/>
          <w:color w:val="000000"/>
          <w:sz w:val="24"/>
          <w:szCs w:val="24"/>
        </w:rPr>
        <w:t> </w:t>
      </w:r>
      <w:r w:rsidRPr="00327030">
        <w:rPr>
          <w:rFonts w:ascii="Arial" w:hAnsi="Arial" w:cs="Arial"/>
          <w:i/>
          <w:iCs/>
          <w:color w:val="000000"/>
          <w:sz w:val="24"/>
          <w:szCs w:val="24"/>
        </w:rPr>
        <w:t>Harvard Business Review</w:t>
      </w:r>
      <w:r>
        <w:rPr>
          <w:rFonts w:ascii="Arial" w:hAnsi="Arial" w:cs="Arial"/>
          <w:color w:val="000000"/>
          <w:sz w:val="24"/>
          <w:szCs w:val="24"/>
        </w:rPr>
        <w:t>, 98(2), pp.84-93.</w:t>
      </w:r>
    </w:p>
    <w:p w14:paraId="36D8B01D" w14:textId="66D7C482"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 xml:space="preserve">Woerner, K., Benjamin, M.R., </w:t>
      </w:r>
      <w:proofErr w:type="spellStart"/>
      <w:r>
        <w:rPr>
          <w:rFonts w:ascii="Arial" w:hAnsi="Arial" w:cs="Arial"/>
          <w:color w:val="000000"/>
          <w:sz w:val="24"/>
          <w:szCs w:val="24"/>
        </w:rPr>
        <w:t>Novitzky</w:t>
      </w:r>
      <w:proofErr w:type="spellEnd"/>
      <w:r>
        <w:rPr>
          <w:rFonts w:ascii="Arial" w:hAnsi="Arial" w:cs="Arial"/>
          <w:color w:val="000000"/>
          <w:sz w:val="24"/>
          <w:szCs w:val="24"/>
        </w:rPr>
        <w:t>, M. and Leonard, J.J</w:t>
      </w:r>
      <w:r w:rsidR="00F31C78">
        <w:rPr>
          <w:rFonts w:ascii="Arial" w:hAnsi="Arial" w:cs="Arial"/>
          <w:color w:val="000000"/>
          <w:sz w:val="24"/>
          <w:szCs w:val="24"/>
        </w:rPr>
        <w:t>.(</w:t>
      </w:r>
      <w:r>
        <w:rPr>
          <w:rFonts w:ascii="Arial" w:hAnsi="Arial" w:cs="Arial"/>
          <w:color w:val="000000"/>
          <w:sz w:val="24"/>
          <w:szCs w:val="24"/>
        </w:rPr>
        <w:t>2019</w:t>
      </w:r>
      <w:r w:rsidR="00F31C78">
        <w:rPr>
          <w:rFonts w:ascii="Arial" w:hAnsi="Arial" w:cs="Arial"/>
          <w:color w:val="000000"/>
          <w:sz w:val="24"/>
          <w:szCs w:val="24"/>
        </w:rPr>
        <w:t>)</w:t>
      </w:r>
      <w:r w:rsidR="007F79A1">
        <w:rPr>
          <w:rFonts w:ascii="Arial" w:hAnsi="Arial" w:cs="Arial"/>
          <w:color w:val="000000"/>
          <w:sz w:val="24"/>
          <w:szCs w:val="24"/>
        </w:rPr>
        <w:t xml:space="preserve"> ‘</w:t>
      </w:r>
      <w:r>
        <w:rPr>
          <w:rFonts w:ascii="Arial" w:hAnsi="Arial" w:cs="Arial"/>
          <w:color w:val="000000"/>
          <w:sz w:val="24"/>
          <w:szCs w:val="24"/>
        </w:rPr>
        <w:t>Quantifying protocol evaluation for autonomous collision avoidance: Toward establishing COLREGS compliance metrics</w:t>
      </w:r>
      <w:r w:rsidR="007F79A1">
        <w:rPr>
          <w:rFonts w:ascii="Arial" w:hAnsi="Arial" w:cs="Arial"/>
          <w:color w:val="000000"/>
          <w:sz w:val="24"/>
          <w:szCs w:val="24"/>
        </w:rPr>
        <w:t>’,</w:t>
      </w:r>
      <w:r>
        <w:rPr>
          <w:rFonts w:ascii="Arial" w:hAnsi="Arial" w:cs="Arial"/>
          <w:color w:val="000000"/>
          <w:sz w:val="24"/>
          <w:szCs w:val="24"/>
        </w:rPr>
        <w:t> </w:t>
      </w:r>
      <w:r w:rsidRPr="007F79A1">
        <w:rPr>
          <w:rFonts w:ascii="Arial" w:hAnsi="Arial" w:cs="Arial"/>
          <w:i/>
          <w:iCs/>
          <w:color w:val="000000"/>
          <w:sz w:val="24"/>
          <w:szCs w:val="24"/>
        </w:rPr>
        <w:t>Autonomous Robots</w:t>
      </w:r>
      <w:r>
        <w:rPr>
          <w:rFonts w:ascii="Arial" w:hAnsi="Arial" w:cs="Arial"/>
          <w:color w:val="000000"/>
          <w:sz w:val="24"/>
          <w:szCs w:val="24"/>
        </w:rPr>
        <w:t>, 43, pp.967-991.</w:t>
      </w:r>
    </w:p>
    <w:p w14:paraId="36D8B01E" w14:textId="6E151BC2"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Zhao, X., Mahendru, M., Ma, X., Rao, A. and Shang, Y.</w:t>
      </w:r>
      <w:r w:rsidR="00A12E39">
        <w:rPr>
          <w:rFonts w:ascii="Arial" w:hAnsi="Arial" w:cs="Arial"/>
          <w:color w:val="000000"/>
          <w:sz w:val="24"/>
          <w:szCs w:val="24"/>
        </w:rPr>
        <w:t xml:space="preserve"> </w:t>
      </w:r>
      <w:r w:rsidR="00DF3E57">
        <w:rPr>
          <w:rFonts w:ascii="Arial" w:hAnsi="Arial" w:cs="Arial"/>
          <w:color w:val="000000"/>
          <w:sz w:val="24"/>
          <w:szCs w:val="24"/>
        </w:rPr>
        <w:t>(</w:t>
      </w:r>
      <w:r>
        <w:rPr>
          <w:rFonts w:ascii="Arial" w:hAnsi="Arial" w:cs="Arial"/>
          <w:color w:val="000000"/>
          <w:sz w:val="24"/>
          <w:szCs w:val="24"/>
        </w:rPr>
        <w:t>2022</w:t>
      </w:r>
      <w:r w:rsidR="00DF3E57">
        <w:rPr>
          <w:rFonts w:ascii="Arial" w:hAnsi="Arial" w:cs="Arial"/>
          <w:color w:val="000000"/>
          <w:sz w:val="24"/>
          <w:szCs w:val="24"/>
        </w:rPr>
        <w:t>)</w:t>
      </w:r>
      <w:r>
        <w:rPr>
          <w:rFonts w:ascii="Arial" w:hAnsi="Arial" w:cs="Arial"/>
          <w:color w:val="000000"/>
          <w:sz w:val="24"/>
          <w:szCs w:val="24"/>
        </w:rPr>
        <w:t xml:space="preserve"> </w:t>
      </w:r>
      <w:r w:rsidR="00DF3E57">
        <w:rPr>
          <w:rFonts w:ascii="Arial" w:hAnsi="Arial" w:cs="Arial"/>
          <w:color w:val="000000"/>
          <w:sz w:val="24"/>
          <w:szCs w:val="24"/>
        </w:rPr>
        <w:t>‘</w:t>
      </w:r>
      <w:r>
        <w:rPr>
          <w:rFonts w:ascii="Arial" w:hAnsi="Arial" w:cs="Arial"/>
          <w:color w:val="000000"/>
          <w:sz w:val="24"/>
          <w:szCs w:val="24"/>
        </w:rPr>
        <w:t>Impacts of environmental regulations on green economic growth in China: New guidelines regarding renewable energy and energy efficiency</w:t>
      </w:r>
      <w:r w:rsidR="00DF3E57">
        <w:rPr>
          <w:rFonts w:ascii="Arial" w:hAnsi="Arial" w:cs="Arial"/>
          <w:color w:val="000000"/>
          <w:sz w:val="24"/>
          <w:szCs w:val="24"/>
        </w:rPr>
        <w:t xml:space="preserve">’, </w:t>
      </w:r>
      <w:r w:rsidRPr="00DF3E57">
        <w:rPr>
          <w:rFonts w:ascii="Arial" w:hAnsi="Arial" w:cs="Arial"/>
          <w:i/>
          <w:iCs/>
          <w:color w:val="000000"/>
          <w:sz w:val="24"/>
          <w:szCs w:val="24"/>
        </w:rPr>
        <w:t>Renewable Energy</w:t>
      </w:r>
      <w:r>
        <w:rPr>
          <w:rFonts w:ascii="Arial" w:hAnsi="Arial" w:cs="Arial"/>
          <w:color w:val="000000"/>
          <w:sz w:val="24"/>
          <w:szCs w:val="24"/>
        </w:rPr>
        <w:t>, 187, pp.728-742</w:t>
      </w:r>
    </w:p>
    <w:p w14:paraId="36D8B01F" w14:textId="77777777" w:rsidR="00F00357" w:rsidRDefault="00F00357">
      <w:pPr>
        <w:spacing w:line="600" w:lineRule="auto"/>
        <w:ind w:firstLine="0"/>
        <w:rPr>
          <w:rFonts w:ascii="Arial" w:hAnsi="Arial" w:cs="Arial"/>
          <w:sz w:val="24"/>
          <w:szCs w:val="24"/>
        </w:rPr>
      </w:pPr>
    </w:p>
    <w:p w14:paraId="36D8B020" w14:textId="77777777" w:rsidR="00F00357" w:rsidRDefault="00F00357">
      <w:pPr>
        <w:spacing w:line="600" w:lineRule="auto"/>
        <w:ind w:firstLine="0"/>
        <w:rPr>
          <w:rFonts w:ascii="Arial" w:hAnsi="Arial" w:cs="Arial"/>
          <w:sz w:val="24"/>
          <w:szCs w:val="24"/>
        </w:rPr>
      </w:pPr>
    </w:p>
    <w:p w14:paraId="36D8B021" w14:textId="77777777" w:rsidR="00F00357" w:rsidRDefault="00F00357">
      <w:pPr>
        <w:spacing w:line="600" w:lineRule="auto"/>
        <w:ind w:firstLine="0"/>
        <w:rPr>
          <w:rFonts w:ascii="Arial" w:hAnsi="Arial" w:cs="Arial"/>
          <w:sz w:val="24"/>
          <w:szCs w:val="24"/>
        </w:rPr>
      </w:pPr>
    </w:p>
    <w:p w14:paraId="36D8B022" w14:textId="77777777" w:rsidR="00F00357" w:rsidRDefault="00F00357">
      <w:pPr>
        <w:spacing w:line="600" w:lineRule="auto"/>
        <w:ind w:firstLine="0"/>
        <w:rPr>
          <w:rFonts w:ascii="Arial" w:hAnsi="Arial" w:cs="Arial"/>
          <w:sz w:val="24"/>
          <w:szCs w:val="24"/>
        </w:rPr>
      </w:pPr>
    </w:p>
    <w:p w14:paraId="36D8B023" w14:textId="77777777" w:rsidR="00F00357" w:rsidRDefault="0000114B">
      <w:pPr>
        <w:pStyle w:val="Heading2"/>
      </w:pPr>
      <w:bookmarkStart w:id="24" w:name="_Toc156636107"/>
      <w:r>
        <w:lastRenderedPageBreak/>
        <w:t>Part 4: Reflective Essay- Guest Experience</w:t>
      </w:r>
      <w:bookmarkEnd w:id="24"/>
    </w:p>
    <w:p w14:paraId="36D8B024" w14:textId="77777777" w:rsidR="00F00357" w:rsidRDefault="0000114B">
      <w:pPr>
        <w:pStyle w:val="Heading2"/>
      </w:pPr>
      <w:bookmarkStart w:id="25" w:name="_Toc156636108"/>
      <w:r>
        <w:t>Offering an Eco-friendly Stay in a Certified Sustainable Hotel Building</w:t>
      </w:r>
      <w:bookmarkEnd w:id="25"/>
    </w:p>
    <w:p w14:paraId="36D8B025" w14:textId="77777777" w:rsidR="00F00357" w:rsidRDefault="0000114B">
      <w:pPr>
        <w:spacing w:line="600" w:lineRule="auto"/>
        <w:ind w:firstLine="0"/>
        <w:rPr>
          <w:rFonts w:ascii="Arial" w:hAnsi="Arial" w:cs="Arial"/>
          <w:color w:val="000000"/>
          <w:sz w:val="24"/>
          <w:szCs w:val="24"/>
        </w:rPr>
      </w:pPr>
      <w:r>
        <w:rPr>
          <w:rFonts w:ascii="Arial" w:hAnsi="Arial" w:cs="Arial"/>
          <w:color w:val="000000"/>
          <w:sz w:val="24"/>
          <w:szCs w:val="24"/>
        </w:rPr>
        <w:t>In the pursuit of sustainable living, the author recently had the pleasure of staying at a hotel that truly embodied the principles of environmental responsibility. This reflective account aims to explore the various eco-friendly initiatives implemented by the hotel, highlighting the positive impact of these measures on both the environment and the overall guest experience.</w:t>
      </w:r>
    </w:p>
    <w:p w14:paraId="36D8B026" w14:textId="77777777" w:rsidR="00F00357" w:rsidRDefault="0000114B">
      <w:pPr>
        <w:spacing w:line="600" w:lineRule="auto"/>
        <w:ind w:firstLine="0"/>
        <w:rPr>
          <w:rFonts w:ascii="Arial" w:hAnsi="Arial" w:cs="Arial"/>
          <w:color w:val="000000"/>
          <w:sz w:val="24"/>
          <w:szCs w:val="24"/>
        </w:rPr>
      </w:pPr>
      <w:r>
        <w:rPr>
          <w:rFonts w:ascii="Arial" w:hAnsi="Arial" w:cs="Arial"/>
          <w:color w:val="000000"/>
          <w:sz w:val="24"/>
          <w:szCs w:val="24"/>
        </w:rPr>
        <w:t xml:space="preserve">Upon entering the hotel, it became evident that sustainability was at the forefront of its design and operations. The building itself boasted energy-efficient architecture, incorporating features such as solar panels and natural lighting to reduce reliance on conventional energy sources The commitment to minimising the ecological footprint was apparent in every aspect of the hotel’s operations. </w:t>
      </w:r>
    </w:p>
    <w:p w14:paraId="36D8B027" w14:textId="554FD0DC" w:rsidR="00F00357" w:rsidRDefault="0000114B">
      <w:pPr>
        <w:spacing w:line="600" w:lineRule="auto"/>
        <w:ind w:firstLine="0"/>
        <w:rPr>
          <w:rFonts w:ascii="Arial" w:hAnsi="Arial" w:cs="Arial"/>
          <w:sz w:val="24"/>
          <w:szCs w:val="24"/>
        </w:rPr>
      </w:pPr>
      <w:r>
        <w:rPr>
          <w:rFonts w:ascii="Arial" w:hAnsi="Arial" w:cs="Arial"/>
          <w:sz w:val="24"/>
          <w:szCs w:val="24"/>
        </w:rPr>
        <w:t xml:space="preserve">The concept of this offering revolves around the accommodation being constructed in a building that has obtained certification for its sustainable practices (Kosti et al., 2019). This could include LEED (Leadership in Energy and Environmental Design) certification, which assures guests that the building meets stringent environmental performance standards. The building utilises renewable energy sources or implements energy-efficient systems. This could involve solar panels, energy-saving lighting, or smart HVAC systems designed to reduce energy consumption (Gupta et al., 2019). Implementation of water-saving techniques such as low-flow fixtures, greywater </w:t>
      </w:r>
      <w:r>
        <w:rPr>
          <w:rFonts w:ascii="Arial" w:hAnsi="Arial" w:cs="Arial"/>
          <w:sz w:val="24"/>
          <w:szCs w:val="24"/>
        </w:rPr>
        <w:lastRenderedPageBreak/>
        <w:t xml:space="preserve">recycling, or rainwater harvesting systems to minimise water wastage. </w:t>
      </w:r>
      <w:r w:rsidR="00247E07">
        <w:rPr>
          <w:rFonts w:ascii="Arial" w:hAnsi="Arial" w:cs="Arial"/>
          <w:sz w:val="24"/>
          <w:szCs w:val="24"/>
        </w:rPr>
        <w:t>The hotel has p</w:t>
      </w:r>
      <w:r>
        <w:rPr>
          <w:rFonts w:ascii="Arial" w:hAnsi="Arial" w:cs="Arial"/>
          <w:sz w:val="24"/>
          <w:szCs w:val="24"/>
        </w:rPr>
        <w:t>roper waste segregation, recycling facilities, and composting initiatives within the building premises. Emphasis on reducing single-use plastics and encouraging guests to participate in eco-friendly practices</w:t>
      </w:r>
      <w:r w:rsidR="00FE4B03">
        <w:rPr>
          <w:rFonts w:ascii="Arial" w:hAnsi="Arial" w:cs="Arial"/>
          <w:sz w:val="24"/>
          <w:szCs w:val="24"/>
        </w:rPr>
        <w:t xml:space="preserve"> was obvious</w:t>
      </w:r>
      <w:r>
        <w:rPr>
          <w:rFonts w:ascii="Arial" w:hAnsi="Arial" w:cs="Arial"/>
          <w:sz w:val="24"/>
          <w:szCs w:val="24"/>
        </w:rPr>
        <w:t xml:space="preserve"> (Hou and Wu, 2021). The construction and furnishing of the building prioritise</w:t>
      </w:r>
      <w:r w:rsidR="009304F2">
        <w:rPr>
          <w:rFonts w:ascii="Arial" w:hAnsi="Arial" w:cs="Arial"/>
          <w:sz w:val="24"/>
          <w:szCs w:val="24"/>
        </w:rPr>
        <w:t>d</w:t>
      </w:r>
      <w:r>
        <w:rPr>
          <w:rFonts w:ascii="Arial" w:hAnsi="Arial" w:cs="Arial"/>
          <w:sz w:val="24"/>
          <w:szCs w:val="24"/>
        </w:rPr>
        <w:t xml:space="preserve"> eco-friendly and recycled materials, reducing the carbon footprint associated with the structure.</w:t>
      </w:r>
    </w:p>
    <w:p w14:paraId="36D8B028" w14:textId="641F6B32" w:rsidR="00F00357" w:rsidRDefault="0000114B">
      <w:pPr>
        <w:spacing w:line="600" w:lineRule="auto"/>
        <w:ind w:firstLine="0"/>
        <w:rPr>
          <w:rFonts w:ascii="Arial" w:hAnsi="Arial" w:cs="Arial"/>
          <w:sz w:val="24"/>
          <w:szCs w:val="24"/>
        </w:rPr>
      </w:pPr>
      <w:r>
        <w:rPr>
          <w:rFonts w:ascii="Arial" w:hAnsi="Arial" w:cs="Arial"/>
          <w:sz w:val="24"/>
          <w:szCs w:val="24"/>
        </w:rPr>
        <w:t>Guests are informed about the sustainable initiatives in place, encouraged to participate, and provided with information on how they can contribute to the eco-friendly efforts during their stay. The hotel's restaurant offers various green amenities such as bike rentals, electric vehicle charging stations, or organic/local produce (Rawashdeh</w:t>
      </w:r>
      <w:r w:rsidR="00B046B7">
        <w:rPr>
          <w:rFonts w:ascii="Arial" w:hAnsi="Arial" w:cs="Arial"/>
          <w:sz w:val="24"/>
          <w:szCs w:val="24"/>
        </w:rPr>
        <w:t xml:space="preserve"> </w:t>
      </w:r>
      <w:r>
        <w:rPr>
          <w:rFonts w:ascii="Arial" w:hAnsi="Arial" w:cs="Arial"/>
          <w:sz w:val="24"/>
          <w:szCs w:val="24"/>
        </w:rPr>
        <w:t>and Al-Ababneh, 2021). The hotel might engage with the local community, supporting nearby sustainable businesses or promoting eco-tourism activities that benefit the environment. The hotel regularly seeks guest feedback on sustainability initiatives and use it to improve and expand eco-friendly offerings continually. The hotel emphasises its commitment to sustainability in its marketing campaigns, showcasing its certifications, initiatives, and environmental impact to attract environmentally conscious guests.</w:t>
      </w:r>
    </w:p>
    <w:p w14:paraId="36D8B029" w14:textId="77777777" w:rsidR="00F00357" w:rsidRPr="00B176CD" w:rsidRDefault="0000114B" w:rsidP="00B176CD">
      <w:pPr>
        <w:pStyle w:val="Heading2"/>
      </w:pPr>
      <w:bookmarkStart w:id="26" w:name="_Toc156636109"/>
      <w:r w:rsidRPr="00B176CD">
        <w:lastRenderedPageBreak/>
        <w:t>References</w:t>
      </w:r>
      <w:bookmarkEnd w:id="26"/>
      <w:r w:rsidRPr="00B176CD">
        <w:t xml:space="preserve"> </w:t>
      </w:r>
    </w:p>
    <w:p w14:paraId="36D8B02A" w14:textId="073F1F4F" w:rsidR="00F00357" w:rsidRDefault="0000114B" w:rsidP="00CB1C85">
      <w:pPr>
        <w:spacing w:after="0" w:line="600" w:lineRule="auto"/>
        <w:ind w:left="720" w:hanging="720"/>
        <w:rPr>
          <w:rFonts w:ascii="Arial" w:hAnsi="Arial" w:cs="Arial"/>
          <w:color w:val="000000"/>
          <w:sz w:val="24"/>
          <w:szCs w:val="24"/>
        </w:rPr>
      </w:pPr>
      <w:r>
        <w:rPr>
          <w:rFonts w:ascii="Arial" w:hAnsi="Arial" w:cs="Arial"/>
          <w:color w:val="000000"/>
          <w:sz w:val="24"/>
          <w:szCs w:val="24"/>
        </w:rPr>
        <w:t>Gupta, A., Dash, S. and Mishra, A.</w:t>
      </w:r>
      <w:r w:rsidR="00B046B7">
        <w:rPr>
          <w:rFonts w:ascii="Arial" w:hAnsi="Arial" w:cs="Arial"/>
          <w:color w:val="000000"/>
          <w:sz w:val="24"/>
          <w:szCs w:val="24"/>
        </w:rPr>
        <w:t xml:space="preserve"> (</w:t>
      </w:r>
      <w:r>
        <w:rPr>
          <w:rFonts w:ascii="Arial" w:hAnsi="Arial" w:cs="Arial"/>
          <w:color w:val="000000"/>
          <w:sz w:val="24"/>
          <w:szCs w:val="24"/>
        </w:rPr>
        <w:t>2019</w:t>
      </w:r>
      <w:r w:rsidR="00B046B7">
        <w:rPr>
          <w:rFonts w:ascii="Arial" w:hAnsi="Arial" w:cs="Arial"/>
          <w:color w:val="000000"/>
          <w:sz w:val="24"/>
          <w:szCs w:val="24"/>
        </w:rPr>
        <w:t>) ‘</w:t>
      </w:r>
      <w:r>
        <w:rPr>
          <w:rFonts w:ascii="Arial" w:hAnsi="Arial" w:cs="Arial"/>
          <w:color w:val="000000"/>
          <w:sz w:val="24"/>
          <w:szCs w:val="24"/>
        </w:rPr>
        <w:t>All that glitters is not green: Creating trustworthy ecofriendly services at green hotels</w:t>
      </w:r>
      <w:r w:rsidR="00B046B7">
        <w:rPr>
          <w:rFonts w:ascii="Arial" w:hAnsi="Arial" w:cs="Arial"/>
          <w:color w:val="000000"/>
          <w:sz w:val="24"/>
          <w:szCs w:val="24"/>
        </w:rPr>
        <w:t>’,</w:t>
      </w:r>
      <w:r>
        <w:rPr>
          <w:rFonts w:ascii="Arial" w:hAnsi="Arial" w:cs="Arial"/>
          <w:color w:val="000000"/>
          <w:sz w:val="24"/>
          <w:szCs w:val="24"/>
        </w:rPr>
        <w:t> </w:t>
      </w:r>
      <w:r w:rsidRPr="00B046B7">
        <w:rPr>
          <w:rFonts w:ascii="Arial" w:hAnsi="Arial" w:cs="Arial"/>
          <w:i/>
          <w:iCs/>
          <w:color w:val="000000"/>
          <w:sz w:val="24"/>
          <w:szCs w:val="24"/>
        </w:rPr>
        <w:t>Tourism Management</w:t>
      </w:r>
      <w:r>
        <w:rPr>
          <w:rFonts w:ascii="Arial" w:hAnsi="Arial" w:cs="Arial"/>
          <w:color w:val="000000"/>
          <w:sz w:val="24"/>
          <w:szCs w:val="24"/>
        </w:rPr>
        <w:t>, 70, pp.155-169.</w:t>
      </w:r>
    </w:p>
    <w:p w14:paraId="36D8B02B" w14:textId="4E3A6CFF" w:rsidR="00F00357" w:rsidRDefault="0000114B" w:rsidP="00CB1C85">
      <w:pPr>
        <w:spacing w:after="0" w:line="600" w:lineRule="auto"/>
        <w:ind w:left="720" w:hanging="720"/>
        <w:rPr>
          <w:rFonts w:ascii="Arial" w:hAnsi="Arial" w:cs="Arial"/>
          <w:color w:val="000000"/>
          <w:sz w:val="24"/>
          <w:szCs w:val="24"/>
        </w:rPr>
      </w:pPr>
      <w:r>
        <w:rPr>
          <w:rFonts w:ascii="Arial" w:hAnsi="Arial" w:cs="Arial"/>
          <w:color w:val="000000"/>
          <w:sz w:val="24"/>
          <w:szCs w:val="24"/>
        </w:rPr>
        <w:t>Hou, H. and Wu, H.</w:t>
      </w:r>
      <w:r w:rsidR="00B046B7">
        <w:rPr>
          <w:rFonts w:ascii="Arial" w:hAnsi="Arial" w:cs="Arial"/>
          <w:color w:val="000000"/>
          <w:sz w:val="24"/>
          <w:szCs w:val="24"/>
        </w:rPr>
        <w:t xml:space="preserve"> (</w:t>
      </w:r>
      <w:r>
        <w:rPr>
          <w:rFonts w:ascii="Arial" w:hAnsi="Arial" w:cs="Arial"/>
          <w:color w:val="000000"/>
          <w:sz w:val="24"/>
          <w:szCs w:val="24"/>
        </w:rPr>
        <w:t>2021</w:t>
      </w:r>
      <w:r w:rsidR="00B046B7">
        <w:rPr>
          <w:rFonts w:ascii="Arial" w:hAnsi="Arial" w:cs="Arial"/>
          <w:color w:val="000000"/>
          <w:sz w:val="24"/>
          <w:szCs w:val="24"/>
        </w:rPr>
        <w:t>)</w:t>
      </w:r>
      <w:r>
        <w:rPr>
          <w:rFonts w:ascii="Arial" w:hAnsi="Arial" w:cs="Arial"/>
          <w:color w:val="000000"/>
          <w:sz w:val="24"/>
          <w:szCs w:val="24"/>
        </w:rPr>
        <w:t xml:space="preserve"> </w:t>
      </w:r>
      <w:r w:rsidR="00B046B7">
        <w:rPr>
          <w:rFonts w:ascii="Arial" w:hAnsi="Arial" w:cs="Arial"/>
          <w:color w:val="000000"/>
          <w:sz w:val="24"/>
          <w:szCs w:val="24"/>
        </w:rPr>
        <w:t>‘</w:t>
      </w:r>
      <w:r>
        <w:rPr>
          <w:rFonts w:ascii="Arial" w:hAnsi="Arial" w:cs="Arial"/>
          <w:color w:val="000000"/>
          <w:sz w:val="24"/>
          <w:szCs w:val="24"/>
        </w:rPr>
        <w:t>Tourists’ perceptions of green building design and their intention of staying in green hotel</w:t>
      </w:r>
      <w:r w:rsidR="00B046B7">
        <w:rPr>
          <w:rFonts w:ascii="Arial" w:hAnsi="Arial" w:cs="Arial"/>
          <w:color w:val="000000"/>
          <w:sz w:val="24"/>
          <w:szCs w:val="24"/>
        </w:rPr>
        <w:t xml:space="preserve">’, </w:t>
      </w:r>
      <w:r w:rsidRPr="00B046B7">
        <w:rPr>
          <w:rFonts w:ascii="Arial" w:hAnsi="Arial" w:cs="Arial"/>
          <w:i/>
          <w:iCs/>
          <w:color w:val="000000"/>
          <w:sz w:val="24"/>
          <w:szCs w:val="24"/>
        </w:rPr>
        <w:t>Tourism and Hospitality Research</w:t>
      </w:r>
      <w:r>
        <w:rPr>
          <w:rFonts w:ascii="Arial" w:hAnsi="Arial" w:cs="Arial"/>
          <w:color w:val="000000"/>
          <w:sz w:val="24"/>
          <w:szCs w:val="24"/>
        </w:rPr>
        <w:t>, 21(1), pp.115-128.</w:t>
      </w:r>
    </w:p>
    <w:p w14:paraId="36D8B02C" w14:textId="2DBEC247" w:rsidR="00F00357" w:rsidRDefault="0000114B" w:rsidP="00CB1C85">
      <w:pPr>
        <w:spacing w:after="0" w:line="600" w:lineRule="auto"/>
        <w:ind w:left="720" w:hanging="720"/>
        <w:rPr>
          <w:rFonts w:ascii="Arial" w:hAnsi="Arial" w:cs="Arial"/>
          <w:color w:val="000000"/>
          <w:sz w:val="24"/>
          <w:szCs w:val="24"/>
        </w:rPr>
      </w:pPr>
      <w:r>
        <w:rPr>
          <w:rFonts w:ascii="Arial" w:hAnsi="Arial" w:cs="Arial"/>
          <w:color w:val="000000"/>
          <w:sz w:val="24"/>
          <w:szCs w:val="24"/>
        </w:rPr>
        <w:t>Kostić, M., Ratković, M. and Forlani, F.</w:t>
      </w:r>
      <w:r w:rsidR="00B046B7">
        <w:rPr>
          <w:rFonts w:ascii="Arial" w:hAnsi="Arial" w:cs="Arial"/>
          <w:color w:val="000000"/>
          <w:sz w:val="24"/>
          <w:szCs w:val="24"/>
        </w:rPr>
        <w:t xml:space="preserve"> (</w:t>
      </w:r>
      <w:r>
        <w:rPr>
          <w:rFonts w:ascii="Arial" w:hAnsi="Arial" w:cs="Arial"/>
          <w:color w:val="000000"/>
          <w:sz w:val="24"/>
          <w:szCs w:val="24"/>
        </w:rPr>
        <w:t>2019</w:t>
      </w:r>
      <w:r w:rsidR="00B046B7">
        <w:rPr>
          <w:rFonts w:ascii="Arial" w:hAnsi="Arial" w:cs="Arial"/>
          <w:color w:val="000000"/>
          <w:sz w:val="24"/>
          <w:szCs w:val="24"/>
        </w:rPr>
        <w:t>) ‘</w:t>
      </w:r>
      <w:r>
        <w:rPr>
          <w:rFonts w:ascii="Arial" w:hAnsi="Arial" w:cs="Arial"/>
          <w:color w:val="000000"/>
          <w:sz w:val="24"/>
          <w:szCs w:val="24"/>
        </w:rPr>
        <w:t>Eco-hotels as an example of environmental responsibility and innovation in savings in the hotel industry</w:t>
      </w:r>
      <w:r w:rsidR="00B046B7">
        <w:rPr>
          <w:rFonts w:ascii="Arial" w:hAnsi="Arial" w:cs="Arial"/>
          <w:color w:val="000000"/>
          <w:sz w:val="24"/>
          <w:szCs w:val="24"/>
        </w:rPr>
        <w:t xml:space="preserve">’, </w:t>
      </w:r>
      <w:r>
        <w:rPr>
          <w:rFonts w:ascii="Arial" w:hAnsi="Arial" w:cs="Arial"/>
          <w:color w:val="000000"/>
          <w:sz w:val="24"/>
          <w:szCs w:val="24"/>
        </w:rPr>
        <w:t> </w:t>
      </w:r>
      <w:proofErr w:type="spellStart"/>
      <w:r w:rsidRPr="00B046B7">
        <w:rPr>
          <w:rFonts w:ascii="Arial" w:hAnsi="Arial" w:cs="Arial"/>
          <w:i/>
          <w:iCs/>
          <w:color w:val="000000"/>
          <w:sz w:val="24"/>
          <w:szCs w:val="24"/>
        </w:rPr>
        <w:t>Menadžment</w:t>
      </w:r>
      <w:proofErr w:type="spellEnd"/>
      <w:r w:rsidRPr="00B046B7">
        <w:rPr>
          <w:rFonts w:ascii="Arial" w:hAnsi="Arial" w:cs="Arial"/>
          <w:i/>
          <w:iCs/>
          <w:color w:val="000000"/>
          <w:sz w:val="24"/>
          <w:szCs w:val="24"/>
        </w:rPr>
        <w:t xml:space="preserve"> u </w:t>
      </w:r>
      <w:proofErr w:type="spellStart"/>
      <w:r w:rsidRPr="00B046B7">
        <w:rPr>
          <w:rFonts w:ascii="Arial" w:hAnsi="Arial" w:cs="Arial"/>
          <w:i/>
          <w:iCs/>
          <w:color w:val="000000"/>
          <w:sz w:val="24"/>
          <w:szCs w:val="24"/>
        </w:rPr>
        <w:t>hotelijerstvu</w:t>
      </w:r>
      <w:proofErr w:type="spellEnd"/>
      <w:r w:rsidRPr="00B046B7">
        <w:rPr>
          <w:rFonts w:ascii="Arial" w:hAnsi="Arial" w:cs="Arial"/>
          <w:i/>
          <w:iCs/>
          <w:color w:val="000000"/>
          <w:sz w:val="24"/>
          <w:szCs w:val="24"/>
        </w:rPr>
        <w:t xml:space="preserve"> </w:t>
      </w:r>
      <w:proofErr w:type="spellStart"/>
      <w:r w:rsidRPr="00B046B7">
        <w:rPr>
          <w:rFonts w:ascii="Arial" w:hAnsi="Arial" w:cs="Arial"/>
          <w:i/>
          <w:iCs/>
          <w:color w:val="000000"/>
          <w:sz w:val="24"/>
          <w:szCs w:val="24"/>
        </w:rPr>
        <w:t>i</w:t>
      </w:r>
      <w:proofErr w:type="spellEnd"/>
      <w:r w:rsidRPr="00B046B7">
        <w:rPr>
          <w:rFonts w:ascii="Arial" w:hAnsi="Arial" w:cs="Arial"/>
          <w:i/>
          <w:iCs/>
          <w:color w:val="000000"/>
          <w:sz w:val="24"/>
          <w:szCs w:val="24"/>
        </w:rPr>
        <w:t xml:space="preserve"> </w:t>
      </w:r>
      <w:proofErr w:type="spellStart"/>
      <w:r w:rsidRPr="00B046B7">
        <w:rPr>
          <w:rFonts w:ascii="Arial" w:hAnsi="Arial" w:cs="Arial"/>
          <w:i/>
          <w:iCs/>
          <w:color w:val="000000"/>
          <w:sz w:val="24"/>
          <w:szCs w:val="24"/>
        </w:rPr>
        <w:t>turizmu</w:t>
      </w:r>
      <w:proofErr w:type="spellEnd"/>
      <w:r>
        <w:rPr>
          <w:rFonts w:ascii="Arial" w:hAnsi="Arial" w:cs="Arial"/>
          <w:color w:val="000000"/>
          <w:sz w:val="24"/>
          <w:szCs w:val="24"/>
        </w:rPr>
        <w:t>, 7(2), pp.47-56.</w:t>
      </w:r>
    </w:p>
    <w:p w14:paraId="36D8B02D" w14:textId="20AE0AD8" w:rsidR="00F00357" w:rsidRDefault="0000114B" w:rsidP="00CB1C85">
      <w:pPr>
        <w:spacing w:after="0" w:line="600" w:lineRule="auto"/>
        <w:ind w:left="720" w:hanging="720"/>
        <w:rPr>
          <w:rFonts w:ascii="Arial" w:hAnsi="Arial" w:cs="Arial"/>
          <w:color w:val="000000"/>
          <w:sz w:val="24"/>
          <w:szCs w:val="24"/>
        </w:rPr>
      </w:pPr>
      <w:r>
        <w:rPr>
          <w:rFonts w:ascii="Arial" w:hAnsi="Arial" w:cs="Arial"/>
          <w:color w:val="000000"/>
          <w:sz w:val="24"/>
          <w:szCs w:val="24"/>
        </w:rPr>
        <w:t>Rawashdeh, A.A.</w:t>
      </w:r>
      <w:r w:rsidR="00B046B7">
        <w:rPr>
          <w:rFonts w:ascii="Arial" w:hAnsi="Arial" w:cs="Arial"/>
          <w:color w:val="000000"/>
          <w:sz w:val="24"/>
          <w:szCs w:val="24"/>
        </w:rPr>
        <w:t xml:space="preserve"> </w:t>
      </w:r>
      <w:r>
        <w:rPr>
          <w:rFonts w:ascii="Arial" w:hAnsi="Arial" w:cs="Arial"/>
          <w:color w:val="000000"/>
          <w:sz w:val="24"/>
          <w:szCs w:val="24"/>
        </w:rPr>
        <w:t>and Al-Ababneh, M.M.</w:t>
      </w:r>
      <w:r w:rsidR="00B046B7">
        <w:rPr>
          <w:rFonts w:ascii="Arial" w:hAnsi="Arial" w:cs="Arial"/>
          <w:color w:val="000000"/>
          <w:sz w:val="24"/>
          <w:szCs w:val="24"/>
        </w:rPr>
        <w:t xml:space="preserve"> (</w:t>
      </w:r>
      <w:r>
        <w:rPr>
          <w:rFonts w:ascii="Arial" w:hAnsi="Arial" w:cs="Arial"/>
          <w:color w:val="000000"/>
          <w:sz w:val="24"/>
          <w:szCs w:val="24"/>
        </w:rPr>
        <w:t>2021</w:t>
      </w:r>
      <w:r w:rsidR="00B046B7">
        <w:rPr>
          <w:rFonts w:ascii="Arial" w:hAnsi="Arial" w:cs="Arial"/>
          <w:color w:val="000000"/>
          <w:sz w:val="24"/>
          <w:szCs w:val="24"/>
        </w:rPr>
        <w:t>)</w:t>
      </w:r>
      <w:r>
        <w:rPr>
          <w:rFonts w:ascii="Arial" w:hAnsi="Arial" w:cs="Arial"/>
          <w:color w:val="000000"/>
          <w:sz w:val="24"/>
          <w:szCs w:val="24"/>
        </w:rPr>
        <w:t xml:space="preserve"> </w:t>
      </w:r>
      <w:r w:rsidR="00614105">
        <w:rPr>
          <w:rFonts w:ascii="Arial" w:hAnsi="Arial" w:cs="Arial"/>
          <w:color w:val="000000"/>
          <w:sz w:val="24"/>
          <w:szCs w:val="24"/>
        </w:rPr>
        <w:t>‘</w:t>
      </w:r>
      <w:r>
        <w:rPr>
          <w:rFonts w:ascii="Arial" w:hAnsi="Arial" w:cs="Arial"/>
          <w:color w:val="000000"/>
          <w:sz w:val="24"/>
          <w:szCs w:val="24"/>
        </w:rPr>
        <w:t>Hotel Guests' Perceptions of Environmentally Friendly Practices in Jordan</w:t>
      </w:r>
      <w:r w:rsidR="00614105">
        <w:rPr>
          <w:rFonts w:ascii="Arial" w:hAnsi="Arial" w:cs="Arial"/>
          <w:color w:val="000000"/>
          <w:sz w:val="24"/>
          <w:szCs w:val="24"/>
        </w:rPr>
        <w:t xml:space="preserve">’, </w:t>
      </w:r>
      <w:r w:rsidRPr="00614105">
        <w:rPr>
          <w:rFonts w:ascii="Arial" w:hAnsi="Arial" w:cs="Arial"/>
          <w:i/>
          <w:iCs/>
          <w:color w:val="000000"/>
          <w:sz w:val="24"/>
          <w:szCs w:val="24"/>
        </w:rPr>
        <w:t>Journal of Environmental Management &amp; Tourism,</w:t>
      </w:r>
      <w:r>
        <w:rPr>
          <w:rFonts w:ascii="Arial" w:hAnsi="Arial" w:cs="Arial"/>
          <w:color w:val="000000"/>
          <w:sz w:val="24"/>
          <w:szCs w:val="24"/>
        </w:rPr>
        <w:t> 12(1), pp.107-120</w:t>
      </w:r>
    </w:p>
    <w:p w14:paraId="36D8B02E" w14:textId="77777777" w:rsidR="00F00357" w:rsidRDefault="00F00357" w:rsidP="00CB1C85">
      <w:pPr>
        <w:spacing w:line="600" w:lineRule="auto"/>
        <w:ind w:firstLine="0"/>
        <w:rPr>
          <w:rFonts w:ascii="Arial" w:hAnsi="Arial" w:cs="Arial"/>
          <w:sz w:val="24"/>
          <w:szCs w:val="24"/>
          <w:lang w:eastAsia="en-US"/>
        </w:rPr>
      </w:pPr>
    </w:p>
    <w:p w14:paraId="36D8B02F" w14:textId="77777777" w:rsidR="00F00357" w:rsidRDefault="00F00357" w:rsidP="00CB1C85">
      <w:pPr>
        <w:pStyle w:val="Heading2"/>
        <w:spacing w:line="600" w:lineRule="auto"/>
        <w:rPr>
          <w:rFonts w:ascii="Arial" w:hAnsi="Arial" w:cs="Arial"/>
          <w:sz w:val="24"/>
          <w:szCs w:val="24"/>
        </w:rPr>
      </w:pPr>
    </w:p>
    <w:p w14:paraId="36D8B030" w14:textId="77777777" w:rsidR="00F00357" w:rsidRDefault="00F00357" w:rsidP="00CB1C85">
      <w:pPr>
        <w:pStyle w:val="Heading2"/>
        <w:spacing w:line="600" w:lineRule="auto"/>
        <w:rPr>
          <w:rFonts w:ascii="Arial" w:hAnsi="Arial" w:cs="Arial"/>
          <w:sz w:val="24"/>
          <w:szCs w:val="24"/>
        </w:rPr>
      </w:pPr>
    </w:p>
    <w:p w14:paraId="36D8B031" w14:textId="77777777" w:rsidR="00F00357" w:rsidRDefault="00F00357" w:rsidP="00CB1C85">
      <w:pPr>
        <w:rPr>
          <w:lang w:eastAsia="en-US"/>
        </w:rPr>
      </w:pPr>
    </w:p>
    <w:p w14:paraId="36D8B032" w14:textId="77777777" w:rsidR="00F00357" w:rsidRDefault="00F00357" w:rsidP="00CB1C85">
      <w:pPr>
        <w:rPr>
          <w:lang w:eastAsia="en-US"/>
        </w:rPr>
      </w:pPr>
    </w:p>
    <w:p w14:paraId="36D8B033" w14:textId="77777777" w:rsidR="00F00357" w:rsidRDefault="00F00357" w:rsidP="00CB1C85">
      <w:pPr>
        <w:rPr>
          <w:lang w:eastAsia="en-US"/>
        </w:rPr>
      </w:pPr>
    </w:p>
    <w:p w14:paraId="36D8B034" w14:textId="77777777" w:rsidR="00F00357" w:rsidRDefault="0000114B">
      <w:pPr>
        <w:pStyle w:val="Heading2"/>
      </w:pPr>
      <w:bookmarkStart w:id="27" w:name="_Toc156636110"/>
      <w:r>
        <w:lastRenderedPageBreak/>
        <w:t>Part 5:  Essay- Health and Wellness Programmes</w:t>
      </w:r>
      <w:bookmarkEnd w:id="27"/>
    </w:p>
    <w:p w14:paraId="36D8B035" w14:textId="77777777" w:rsidR="00F00357" w:rsidRDefault="0000114B">
      <w:pPr>
        <w:pStyle w:val="Heading2"/>
      </w:pPr>
      <w:bookmarkStart w:id="28" w:name="_Toc156636111"/>
      <w:r>
        <w:t>Promoting Wellness and Health-Conscious Amenities</w:t>
      </w:r>
      <w:bookmarkEnd w:id="28"/>
    </w:p>
    <w:p w14:paraId="36D8B036" w14:textId="77777777" w:rsidR="00F00357" w:rsidRDefault="0000114B">
      <w:pPr>
        <w:spacing w:line="600" w:lineRule="auto"/>
        <w:ind w:firstLine="0"/>
        <w:rPr>
          <w:rFonts w:ascii="Arial" w:hAnsi="Arial" w:cs="Arial"/>
          <w:sz w:val="24"/>
          <w:szCs w:val="24"/>
        </w:rPr>
      </w:pPr>
      <w:r>
        <w:rPr>
          <w:rFonts w:ascii="Arial" w:hAnsi="Arial" w:cs="Arial"/>
          <w:sz w:val="24"/>
          <w:szCs w:val="24"/>
        </w:rPr>
        <w:t xml:space="preserve">In the past, the wellness travel sector was in its infancy; nevertheless, it has just entered a phase of development. As the number of elderly citizens who place a high priority on their health and wellbeing and who have a genuine desire to lead a life of high quality continues to rise, the fitness sector continues to reap the benefits of this trend (Chi et al., 2020). As the wellness movement continues to gain popularity, it has an effect on the hospitality industry. Hotels are beginning to implement wellness-oriented policies and procedures, as a result of an increasing number of vacationers. As a way to compete in the industry, there has been a significant increase in the number of hotels that are concentrating their efforts on providing fitness facilities for their guests (Tezak </w:t>
      </w:r>
      <w:proofErr w:type="spellStart"/>
      <w:r>
        <w:rPr>
          <w:rFonts w:ascii="Arial" w:hAnsi="Arial" w:cs="Arial"/>
          <w:sz w:val="24"/>
          <w:szCs w:val="24"/>
        </w:rPr>
        <w:t>Damijanic</w:t>
      </w:r>
      <w:proofErr w:type="spellEnd"/>
      <w:r>
        <w:rPr>
          <w:rFonts w:ascii="Arial" w:hAnsi="Arial" w:cs="Arial"/>
          <w:sz w:val="24"/>
          <w:szCs w:val="24"/>
        </w:rPr>
        <w:t xml:space="preserve">, 2019). "Five Feet to Fitness," Hilton's most recent initiative, comprises supplying guests with more than a dozen different items and equipment that may be used for physical activity inside the confines of their hotel rooms. </w:t>
      </w:r>
    </w:p>
    <w:p w14:paraId="36D8B037" w14:textId="77777777" w:rsidR="00F00357" w:rsidRDefault="0000114B">
      <w:pPr>
        <w:spacing w:line="600" w:lineRule="auto"/>
        <w:ind w:firstLine="0"/>
        <w:rPr>
          <w:rFonts w:ascii="Arial" w:hAnsi="Arial" w:cs="Arial"/>
          <w:sz w:val="24"/>
          <w:szCs w:val="24"/>
        </w:rPr>
      </w:pPr>
      <w:r>
        <w:rPr>
          <w:rFonts w:ascii="Arial" w:hAnsi="Arial" w:cs="Arial"/>
          <w:sz w:val="24"/>
          <w:szCs w:val="24"/>
        </w:rPr>
        <w:t xml:space="preserve">The MGM Grand Hotel &amp; Casino in Sin City has a total of 171 rooms that have been classified as "Stay Well" accommodations. Some of the benefits that come with staying in these lodgings include the provision of blackout curtains, shower water that is loaded with vitamins, and protection from electromagnetic fields (Nanu and Rahman, 2023). In addition, the cost of these lodgings is thirty dollars higher every night. The </w:t>
      </w:r>
      <w:r>
        <w:rPr>
          <w:rFonts w:ascii="Arial" w:hAnsi="Arial" w:cs="Arial"/>
          <w:sz w:val="24"/>
          <w:szCs w:val="24"/>
        </w:rPr>
        <w:lastRenderedPageBreak/>
        <w:t xml:space="preserve">year 2015 marked the beginning of Westin's most recent attempt, which is the WESTIN programme. As part of this training, participants have the choice of either participating in morning group runs that have been organised or doing it alone across routes that range in length from three to five miles (Puskás et al., 2019). In addition to this, they work together with New Balance to make it possible for customers to borrow exercise gears.  Individuals staying at the hotel have the opportunity to exercise on the treadmills and stationary cycles that are provided in their rooms. Additionally, they have access to a comprehensive "Westin's </w:t>
      </w:r>
      <w:proofErr w:type="spellStart"/>
      <w:r>
        <w:rPr>
          <w:rFonts w:ascii="Arial" w:hAnsi="Arial" w:cs="Arial"/>
          <w:sz w:val="24"/>
          <w:szCs w:val="24"/>
        </w:rPr>
        <w:t>SuperFoods</w:t>
      </w:r>
      <w:proofErr w:type="spellEnd"/>
      <w:r>
        <w:rPr>
          <w:rFonts w:ascii="Arial" w:hAnsi="Arial" w:cs="Arial"/>
          <w:sz w:val="24"/>
          <w:szCs w:val="24"/>
        </w:rPr>
        <w:t xml:space="preserve"> RX menu." The hospitality business is not excluded from this as well (Koskinen and </w:t>
      </w:r>
      <w:proofErr w:type="spellStart"/>
      <w:r>
        <w:rPr>
          <w:rFonts w:ascii="Arial" w:hAnsi="Arial" w:cs="Arial"/>
          <w:sz w:val="24"/>
          <w:szCs w:val="24"/>
        </w:rPr>
        <w:t>Wilska</w:t>
      </w:r>
      <w:proofErr w:type="spellEnd"/>
      <w:r>
        <w:rPr>
          <w:rFonts w:ascii="Arial" w:hAnsi="Arial" w:cs="Arial"/>
          <w:sz w:val="24"/>
          <w:szCs w:val="24"/>
        </w:rPr>
        <w:t>, 2019). The hotel rooms are equipped with a variety of gym equipment, including core training balls, resistance bands, yoga mats, and foam rollers, to name just a few examples. The healthy and nutritious food that is served at the Cork &amp; Kale cafe is also ideal for any diet that one may be following.</w:t>
      </w:r>
    </w:p>
    <w:p w14:paraId="36D8B038" w14:textId="77777777" w:rsidR="00F00357" w:rsidRDefault="00F00357">
      <w:pPr>
        <w:spacing w:line="600" w:lineRule="auto"/>
        <w:ind w:firstLine="0"/>
        <w:rPr>
          <w:rFonts w:ascii="Arial" w:hAnsi="Arial" w:cs="Arial"/>
          <w:sz w:val="24"/>
          <w:szCs w:val="24"/>
        </w:rPr>
      </w:pPr>
    </w:p>
    <w:p w14:paraId="36D8B039" w14:textId="77777777" w:rsidR="00F00357" w:rsidRDefault="00F00357">
      <w:pPr>
        <w:spacing w:line="600" w:lineRule="auto"/>
        <w:ind w:firstLine="0"/>
        <w:rPr>
          <w:rFonts w:ascii="Arial" w:hAnsi="Arial" w:cs="Arial"/>
          <w:sz w:val="24"/>
          <w:szCs w:val="24"/>
        </w:rPr>
      </w:pPr>
    </w:p>
    <w:p w14:paraId="36D8B03A" w14:textId="77777777" w:rsidR="00F00357" w:rsidRDefault="00F00357">
      <w:pPr>
        <w:spacing w:line="600" w:lineRule="auto"/>
        <w:ind w:firstLine="0"/>
        <w:rPr>
          <w:rFonts w:ascii="Arial" w:hAnsi="Arial" w:cs="Arial"/>
          <w:sz w:val="24"/>
          <w:szCs w:val="24"/>
        </w:rPr>
      </w:pPr>
    </w:p>
    <w:p w14:paraId="36D8B03B" w14:textId="77777777" w:rsidR="00F00357" w:rsidRDefault="00F00357">
      <w:pPr>
        <w:spacing w:line="600" w:lineRule="auto"/>
        <w:ind w:firstLine="0"/>
        <w:rPr>
          <w:rFonts w:ascii="Arial" w:hAnsi="Arial" w:cs="Arial"/>
          <w:sz w:val="24"/>
          <w:szCs w:val="24"/>
        </w:rPr>
      </w:pPr>
    </w:p>
    <w:p w14:paraId="36D8B03C" w14:textId="77777777" w:rsidR="00F00357" w:rsidRPr="00B176CD" w:rsidRDefault="0000114B" w:rsidP="00F9784A">
      <w:pPr>
        <w:pStyle w:val="Heading2"/>
      </w:pPr>
      <w:bookmarkStart w:id="29" w:name="_Toc156636112"/>
      <w:bookmarkStart w:id="30" w:name="_Hlk156634754"/>
      <w:r w:rsidRPr="00B176CD">
        <w:lastRenderedPageBreak/>
        <w:t>References</w:t>
      </w:r>
      <w:bookmarkEnd w:id="29"/>
      <w:r w:rsidRPr="00B176CD">
        <w:t xml:space="preserve"> </w:t>
      </w:r>
    </w:p>
    <w:p w14:paraId="36D8B03D" w14:textId="77777777" w:rsidR="00F00357" w:rsidRDefault="0000114B" w:rsidP="00F9784A">
      <w:pPr>
        <w:spacing w:after="0" w:line="600" w:lineRule="auto"/>
        <w:ind w:left="720" w:hanging="720"/>
        <w:rPr>
          <w:rFonts w:ascii="Arial" w:hAnsi="Arial" w:cs="Arial"/>
          <w:color w:val="000000"/>
          <w:sz w:val="24"/>
          <w:szCs w:val="24"/>
        </w:rPr>
      </w:pPr>
      <w:r>
        <w:rPr>
          <w:rFonts w:ascii="Arial" w:hAnsi="Arial" w:cs="Arial"/>
          <w:color w:val="000000"/>
          <w:sz w:val="24"/>
          <w:szCs w:val="24"/>
        </w:rPr>
        <w:t>Chi, C.G.Q., Chi, O.H. and Ouyang, Z., 2020. Wellness hotel: Conceptualization, scale development, and validation. International journal of hospitality management, 89, p.102404.</w:t>
      </w:r>
    </w:p>
    <w:p w14:paraId="36D8B03E" w14:textId="77777777" w:rsidR="00F00357" w:rsidRDefault="0000114B" w:rsidP="00F9784A">
      <w:pPr>
        <w:spacing w:after="0" w:line="600" w:lineRule="auto"/>
        <w:ind w:left="720" w:hanging="720"/>
        <w:rPr>
          <w:rFonts w:ascii="Arial" w:hAnsi="Arial" w:cs="Arial"/>
          <w:color w:val="000000"/>
          <w:sz w:val="24"/>
          <w:szCs w:val="24"/>
        </w:rPr>
      </w:pPr>
      <w:r>
        <w:rPr>
          <w:rFonts w:ascii="Arial" w:hAnsi="Arial" w:cs="Arial"/>
          <w:color w:val="000000"/>
          <w:sz w:val="24"/>
          <w:szCs w:val="24"/>
        </w:rPr>
        <w:t xml:space="preserve">Koskinen, V. and </w:t>
      </w:r>
      <w:proofErr w:type="spellStart"/>
      <w:r>
        <w:rPr>
          <w:rFonts w:ascii="Arial" w:hAnsi="Arial" w:cs="Arial"/>
          <w:color w:val="000000"/>
          <w:sz w:val="24"/>
          <w:szCs w:val="24"/>
        </w:rPr>
        <w:t>Wilska</w:t>
      </w:r>
      <w:proofErr w:type="spellEnd"/>
      <w:r>
        <w:rPr>
          <w:rFonts w:ascii="Arial" w:hAnsi="Arial" w:cs="Arial"/>
          <w:color w:val="000000"/>
          <w:sz w:val="24"/>
          <w:szCs w:val="24"/>
        </w:rPr>
        <w:t>, T.A., 2019. Identifying and understanding spa tourists’ wellness attitudes. Scandinavian Journal of Hospitality and Tourism, 19(3), pp.259-277.</w:t>
      </w:r>
    </w:p>
    <w:p w14:paraId="36D8B03F" w14:textId="77777777" w:rsidR="00F00357" w:rsidRDefault="0000114B" w:rsidP="00F9784A">
      <w:pPr>
        <w:spacing w:after="0" w:line="600" w:lineRule="auto"/>
        <w:ind w:left="720" w:hanging="720"/>
        <w:rPr>
          <w:rFonts w:ascii="Arial" w:hAnsi="Arial" w:cs="Arial"/>
          <w:color w:val="000000"/>
          <w:sz w:val="24"/>
          <w:szCs w:val="24"/>
        </w:rPr>
      </w:pPr>
      <w:r>
        <w:rPr>
          <w:rFonts w:ascii="Arial" w:hAnsi="Arial" w:cs="Arial"/>
          <w:color w:val="000000"/>
          <w:sz w:val="24"/>
          <w:szCs w:val="24"/>
        </w:rPr>
        <w:t>Nanu, L. and Rahman, I., 2023. The biophilic hotel lobby: Consumer emotions, peace of mind, willingness to pay, and health-consciousness. International Journal of Hospitality Management, 113, p.103520.</w:t>
      </w:r>
    </w:p>
    <w:p w14:paraId="36D8B040" w14:textId="77777777" w:rsidR="00F00357" w:rsidRDefault="0000114B" w:rsidP="00F9784A">
      <w:pPr>
        <w:spacing w:after="0" w:line="600" w:lineRule="auto"/>
        <w:ind w:left="720" w:hanging="720"/>
        <w:rPr>
          <w:rFonts w:ascii="Arial" w:hAnsi="Arial" w:cs="Arial"/>
          <w:color w:val="000000"/>
          <w:sz w:val="24"/>
          <w:szCs w:val="24"/>
        </w:rPr>
      </w:pPr>
      <w:r>
        <w:rPr>
          <w:rFonts w:ascii="Arial" w:hAnsi="Arial" w:cs="Arial"/>
          <w:color w:val="000000"/>
          <w:sz w:val="24"/>
          <w:szCs w:val="24"/>
        </w:rPr>
        <w:t xml:space="preserve">Puskás, A.L., </w:t>
      </w:r>
      <w:proofErr w:type="spellStart"/>
      <w:r>
        <w:rPr>
          <w:rFonts w:ascii="Arial" w:hAnsi="Arial" w:cs="Arial"/>
          <w:color w:val="000000"/>
          <w:sz w:val="24"/>
          <w:szCs w:val="24"/>
        </w:rPr>
        <w:t>Bíró</w:t>
      </w:r>
      <w:proofErr w:type="spellEnd"/>
      <w:r>
        <w:rPr>
          <w:rFonts w:ascii="Arial" w:hAnsi="Arial" w:cs="Arial"/>
          <w:color w:val="000000"/>
          <w:sz w:val="24"/>
          <w:szCs w:val="24"/>
        </w:rPr>
        <w:t xml:space="preserve">, M., </w:t>
      </w:r>
      <w:proofErr w:type="spellStart"/>
      <w:r>
        <w:rPr>
          <w:rFonts w:ascii="Arial" w:hAnsi="Arial" w:cs="Arial"/>
          <w:color w:val="000000"/>
          <w:sz w:val="24"/>
          <w:szCs w:val="24"/>
        </w:rPr>
        <w:t>Hídvégi</w:t>
      </w:r>
      <w:proofErr w:type="spellEnd"/>
      <w:r>
        <w:rPr>
          <w:rFonts w:ascii="Arial" w:hAnsi="Arial" w:cs="Arial"/>
          <w:color w:val="000000"/>
          <w:sz w:val="24"/>
          <w:szCs w:val="24"/>
        </w:rPr>
        <w:t xml:space="preserve">, P., Molnár, A., Lente, L. and </w:t>
      </w:r>
      <w:proofErr w:type="spellStart"/>
      <w:r>
        <w:rPr>
          <w:rFonts w:ascii="Arial" w:hAnsi="Arial" w:cs="Arial"/>
          <w:color w:val="000000"/>
          <w:sz w:val="24"/>
          <w:szCs w:val="24"/>
        </w:rPr>
        <w:t>Pucsok</w:t>
      </w:r>
      <w:proofErr w:type="spellEnd"/>
      <w:r>
        <w:rPr>
          <w:rFonts w:ascii="Arial" w:hAnsi="Arial" w:cs="Arial"/>
          <w:color w:val="000000"/>
          <w:sz w:val="24"/>
          <w:szCs w:val="24"/>
        </w:rPr>
        <w:t>, J.M., 2019. Analysis of the North Great Plain Region's Accommodation Supply with Special Focus on Sport and Wellness Elements. </w:t>
      </w:r>
      <w:proofErr w:type="spellStart"/>
      <w:r>
        <w:rPr>
          <w:rFonts w:ascii="Arial" w:hAnsi="Arial" w:cs="Arial"/>
          <w:color w:val="000000"/>
          <w:sz w:val="24"/>
          <w:szCs w:val="24"/>
        </w:rPr>
        <w:t>Geosport</w:t>
      </w:r>
      <w:proofErr w:type="spellEnd"/>
      <w:r>
        <w:rPr>
          <w:rFonts w:ascii="Arial" w:hAnsi="Arial" w:cs="Arial"/>
          <w:color w:val="000000"/>
          <w:sz w:val="24"/>
          <w:szCs w:val="24"/>
        </w:rPr>
        <w:t xml:space="preserve"> for Society, 10(1), pp.15-24.</w:t>
      </w:r>
    </w:p>
    <w:p w14:paraId="36D8B041" w14:textId="77777777" w:rsidR="00F00357" w:rsidRDefault="0000114B" w:rsidP="00F9784A">
      <w:pPr>
        <w:spacing w:after="0" w:line="600" w:lineRule="auto"/>
        <w:ind w:left="720" w:hanging="720"/>
        <w:rPr>
          <w:rFonts w:ascii="Arial" w:hAnsi="Arial" w:cs="Arial"/>
          <w:color w:val="000000"/>
          <w:sz w:val="24"/>
          <w:szCs w:val="24"/>
        </w:rPr>
      </w:pPr>
      <w:r>
        <w:rPr>
          <w:rFonts w:ascii="Arial" w:hAnsi="Arial" w:cs="Arial"/>
          <w:color w:val="000000"/>
          <w:sz w:val="24"/>
          <w:szCs w:val="24"/>
        </w:rPr>
        <w:t>Težak Damijanić, A., 2019. Wellness and healthy lifestyle in tourism settings. Tourism Review, 74(4), pp.978-989.</w:t>
      </w:r>
    </w:p>
    <w:bookmarkEnd w:id="30"/>
    <w:p w14:paraId="36D8B042" w14:textId="77777777" w:rsidR="00F00357" w:rsidRDefault="00F00357">
      <w:pPr>
        <w:pStyle w:val="Heading3"/>
        <w:spacing w:line="600" w:lineRule="auto"/>
        <w:rPr>
          <w:rFonts w:ascii="Arial" w:hAnsi="Arial" w:cs="Arial"/>
          <w:sz w:val="24"/>
          <w:szCs w:val="24"/>
        </w:rPr>
      </w:pPr>
    </w:p>
    <w:p w14:paraId="36D8B043" w14:textId="77777777" w:rsidR="00F00357" w:rsidRDefault="00F00357">
      <w:pPr>
        <w:pStyle w:val="Heading2"/>
      </w:pPr>
    </w:p>
    <w:p w14:paraId="36D8B044" w14:textId="77777777" w:rsidR="00F00357" w:rsidRDefault="00F00357">
      <w:pPr>
        <w:rPr>
          <w:lang w:eastAsia="en-US"/>
        </w:rPr>
      </w:pPr>
    </w:p>
    <w:p w14:paraId="36D8B045" w14:textId="3D70177B" w:rsidR="00F00357" w:rsidRPr="00B176CD" w:rsidRDefault="0000114B" w:rsidP="00B176CD">
      <w:pPr>
        <w:pStyle w:val="Heading2"/>
      </w:pPr>
      <w:bookmarkStart w:id="31" w:name="_Toc156636113"/>
      <w:r w:rsidRPr="00B176CD">
        <w:lastRenderedPageBreak/>
        <w:t xml:space="preserve">Part 6: Essay-  The </w:t>
      </w:r>
      <w:r w:rsidR="0099105F">
        <w:t>u</w:t>
      </w:r>
      <w:r w:rsidRPr="00B176CD">
        <w:t>se of Internet of things (IoT)</w:t>
      </w:r>
      <w:bookmarkEnd w:id="31"/>
    </w:p>
    <w:p w14:paraId="36D8B046" w14:textId="77777777" w:rsidR="00F00357" w:rsidRPr="00B176CD" w:rsidRDefault="0000114B" w:rsidP="00B176CD">
      <w:pPr>
        <w:pStyle w:val="Heading2"/>
      </w:pPr>
      <w:bookmarkStart w:id="32" w:name="_Toc156636114"/>
      <w:r w:rsidRPr="00B176CD">
        <w:t>Elevating Technology Integration for Seamless Services</w:t>
      </w:r>
      <w:bookmarkEnd w:id="32"/>
    </w:p>
    <w:p w14:paraId="36D8B047" w14:textId="22E5F076" w:rsidR="00F00357" w:rsidRDefault="0000114B">
      <w:pPr>
        <w:spacing w:line="600" w:lineRule="auto"/>
        <w:ind w:firstLine="0"/>
        <w:rPr>
          <w:rFonts w:ascii="Arial" w:hAnsi="Arial" w:cs="Arial"/>
          <w:sz w:val="24"/>
          <w:szCs w:val="24"/>
        </w:rPr>
      </w:pPr>
      <w:r>
        <w:rPr>
          <w:rFonts w:ascii="Arial" w:hAnsi="Arial" w:cs="Arial"/>
          <w:sz w:val="24"/>
          <w:szCs w:val="24"/>
        </w:rPr>
        <w:t xml:space="preserve">In order to achieve dominance in a business that is extremely competitive, hotels implement every marketing strategy that is accessible to them. Utilising technology effectively is one of their most valuable resources, which they make </w:t>
      </w:r>
      <w:r w:rsidR="00EB7F82">
        <w:rPr>
          <w:rFonts w:ascii="Arial" w:hAnsi="Arial" w:cs="Arial"/>
          <w:sz w:val="24"/>
          <w:szCs w:val="24"/>
        </w:rPr>
        <w:t>current</w:t>
      </w:r>
      <w:r>
        <w:rPr>
          <w:rFonts w:ascii="Arial" w:hAnsi="Arial" w:cs="Arial"/>
          <w:sz w:val="24"/>
          <w:szCs w:val="24"/>
        </w:rPr>
        <w:t xml:space="preserve"> use of (Liberato et al.,  2021). </w:t>
      </w:r>
      <w:r w:rsidR="00E26EAD">
        <w:rPr>
          <w:rFonts w:ascii="Arial" w:hAnsi="Arial" w:cs="Arial"/>
          <w:sz w:val="24"/>
          <w:szCs w:val="24"/>
        </w:rPr>
        <w:t xml:space="preserve">To stay ahead of the competition, hotels must increase their standards and make the most of the advantages given by technology. </w:t>
      </w:r>
      <w:r>
        <w:rPr>
          <w:rFonts w:ascii="Arial" w:hAnsi="Arial" w:cs="Arial"/>
          <w:sz w:val="24"/>
          <w:szCs w:val="24"/>
        </w:rPr>
        <w:t xml:space="preserve">Technology is always presenting new techniques to improve customer </w:t>
      </w:r>
      <w:r w:rsidR="00801601">
        <w:rPr>
          <w:rFonts w:ascii="Arial" w:hAnsi="Arial" w:cs="Arial"/>
          <w:sz w:val="24"/>
          <w:szCs w:val="24"/>
        </w:rPr>
        <w:t xml:space="preserve">satisfaction </w:t>
      </w:r>
      <w:r>
        <w:rPr>
          <w:rFonts w:ascii="Arial" w:hAnsi="Arial" w:cs="Arial"/>
          <w:sz w:val="24"/>
          <w:szCs w:val="24"/>
        </w:rPr>
        <w:t xml:space="preserve">and operational </w:t>
      </w:r>
      <w:r w:rsidR="00801601">
        <w:rPr>
          <w:rFonts w:ascii="Arial" w:hAnsi="Arial" w:cs="Arial"/>
          <w:sz w:val="24"/>
          <w:szCs w:val="24"/>
        </w:rPr>
        <w:t>efficiency;</w:t>
      </w:r>
      <w:r>
        <w:rPr>
          <w:rFonts w:ascii="Arial" w:hAnsi="Arial" w:cs="Arial"/>
          <w:sz w:val="24"/>
          <w:szCs w:val="24"/>
        </w:rPr>
        <w:t xml:space="preserve"> </w:t>
      </w:r>
      <w:r w:rsidR="00801601">
        <w:rPr>
          <w:rFonts w:ascii="Arial" w:hAnsi="Arial" w:cs="Arial"/>
          <w:sz w:val="24"/>
          <w:szCs w:val="24"/>
        </w:rPr>
        <w:t xml:space="preserve">hence, </w:t>
      </w:r>
      <w:r>
        <w:rPr>
          <w:rFonts w:ascii="Arial" w:hAnsi="Arial" w:cs="Arial"/>
          <w:sz w:val="24"/>
          <w:szCs w:val="24"/>
        </w:rPr>
        <w:t xml:space="preserve">hotels need to take advantage of these opportunities. The method in which hotels provide service to their guests has been revolutionised by the </w:t>
      </w:r>
      <w:r w:rsidR="00F606D8">
        <w:rPr>
          <w:rFonts w:ascii="Arial" w:hAnsi="Arial" w:cs="Arial"/>
          <w:sz w:val="24"/>
          <w:szCs w:val="24"/>
        </w:rPr>
        <w:t>introduction</w:t>
      </w:r>
      <w:r>
        <w:rPr>
          <w:rFonts w:ascii="Arial" w:hAnsi="Arial" w:cs="Arial"/>
          <w:sz w:val="24"/>
          <w:szCs w:val="24"/>
        </w:rPr>
        <w:t xml:space="preserve"> of modern technology, which has made the process more effective and enabled more customised attention (</w:t>
      </w:r>
      <w:proofErr w:type="spellStart"/>
      <w:r>
        <w:rPr>
          <w:rFonts w:ascii="Arial" w:hAnsi="Arial" w:cs="Arial"/>
          <w:sz w:val="24"/>
          <w:szCs w:val="24"/>
        </w:rPr>
        <w:t>Kularatne</w:t>
      </w:r>
      <w:proofErr w:type="spellEnd"/>
      <w:r>
        <w:rPr>
          <w:rFonts w:ascii="Arial" w:hAnsi="Arial" w:cs="Arial"/>
          <w:sz w:val="24"/>
          <w:szCs w:val="24"/>
        </w:rPr>
        <w:t xml:space="preserve"> et al., 2019). Hotels are embracing the paradigm shift towards giving seamless services and are developing innovative technology solutions in order to meet the demands of consumers in today's market. </w:t>
      </w:r>
      <w:r w:rsidR="00C17F26">
        <w:rPr>
          <w:rFonts w:ascii="Arial" w:hAnsi="Arial" w:cs="Arial"/>
          <w:sz w:val="24"/>
          <w:szCs w:val="24"/>
        </w:rPr>
        <w:t>This is being implemented to maintain the expectations of customers.</w:t>
      </w:r>
    </w:p>
    <w:p w14:paraId="36D8B048" w14:textId="60E6F1CE" w:rsidR="00F00357" w:rsidRDefault="0000114B">
      <w:pPr>
        <w:spacing w:line="600" w:lineRule="auto"/>
        <w:ind w:firstLine="0"/>
        <w:rPr>
          <w:rFonts w:ascii="Arial" w:hAnsi="Arial" w:cs="Arial"/>
          <w:sz w:val="24"/>
          <w:szCs w:val="24"/>
        </w:rPr>
      </w:pPr>
      <w:r>
        <w:rPr>
          <w:rFonts w:ascii="Arial" w:hAnsi="Arial" w:cs="Arial"/>
          <w:sz w:val="24"/>
          <w:szCs w:val="24"/>
        </w:rPr>
        <w:t>One example of how technology improvements are revolutionising the hotel business is the introduction of technologies that allow for contactless check-in (Venkatesh et al., 2020). In order to facilitate a check-in process that is both more straightforward and more expedient, these devices enable guests to circumvent the conventional procedures that are carried out at the front desk. Utilising mobile applications or self-</w:t>
      </w:r>
      <w:r>
        <w:rPr>
          <w:rFonts w:ascii="Arial" w:hAnsi="Arial" w:cs="Arial"/>
          <w:sz w:val="24"/>
          <w:szCs w:val="24"/>
        </w:rPr>
        <w:lastRenderedPageBreak/>
        <w:t>service kiosks, guests may complete the necessary paperwork remotely, hence reducing the amount of time they spend waiting at the check-in counter. This reduces the amount of time spent waiting, but it also makes things more convenient in this day and age when cleanliness and safety are the most important factors (</w:t>
      </w:r>
      <w:proofErr w:type="spellStart"/>
      <w:r>
        <w:rPr>
          <w:rFonts w:ascii="Arial" w:hAnsi="Arial" w:cs="Arial"/>
          <w:sz w:val="24"/>
          <w:szCs w:val="24"/>
        </w:rPr>
        <w:t>Oriade</w:t>
      </w:r>
      <w:proofErr w:type="spellEnd"/>
      <w:r>
        <w:rPr>
          <w:rFonts w:ascii="Arial" w:hAnsi="Arial" w:cs="Arial"/>
          <w:sz w:val="24"/>
          <w:szCs w:val="24"/>
        </w:rPr>
        <w:t xml:space="preserve"> et al., 2021). In addition, the experiences that occurred within the room have progressed ever since the installation of intelligent room controls. The IoT makes it possible for visitors to control the temperature, lighting, and entertainment systems in their rooms through the use of straightforward voice commands or user interfaces that are easy to understand (Wang et al</w:t>
      </w:r>
      <w:r w:rsidR="00CC53CE">
        <w:rPr>
          <w:rFonts w:ascii="Arial" w:hAnsi="Arial" w:cs="Arial"/>
          <w:sz w:val="24"/>
          <w:szCs w:val="24"/>
        </w:rPr>
        <w:t xml:space="preserve">., </w:t>
      </w:r>
      <w:r>
        <w:rPr>
          <w:rFonts w:ascii="Arial" w:hAnsi="Arial" w:cs="Arial"/>
          <w:sz w:val="24"/>
          <w:szCs w:val="24"/>
        </w:rPr>
        <w:t>2021). In addition to greatly assisting the hotel in its efforts to achieve higher energy efficiency and environmental conscience, this amenity also contributes significantly to the enhancement of the guest's sense of agency.</w:t>
      </w:r>
    </w:p>
    <w:p w14:paraId="36D8B049" w14:textId="7DF60840" w:rsidR="00F00357" w:rsidRDefault="0000114B">
      <w:pPr>
        <w:spacing w:line="600" w:lineRule="auto"/>
        <w:ind w:firstLine="0"/>
        <w:rPr>
          <w:rFonts w:ascii="Arial" w:hAnsi="Arial" w:cs="Arial"/>
          <w:sz w:val="24"/>
          <w:szCs w:val="24"/>
        </w:rPr>
      </w:pPr>
      <w:r>
        <w:rPr>
          <w:rFonts w:ascii="Arial" w:hAnsi="Arial" w:cs="Arial"/>
          <w:sz w:val="24"/>
          <w:szCs w:val="24"/>
        </w:rPr>
        <w:t xml:space="preserve">Furthermore, the use of AI-driven guest support has brought to a significant improvement in the level of individualised service provided. Virtual assistants or chatbots that are powered by artificial intelligence have the potential to rapidly answer to queries posed by visitors, make individualised recommendations, and provide professional support around the clock (Péter and Andras, 2019). Not only does this make guests happier, but it also puts less burden on the personnel at the hotel, allowing them to concentrate on providing each individual visitor with the attention they deserve. In addition, the use of customised mobile applications has become more important in the process of planning one-of-a-kind experiences for guests (Sarker, </w:t>
      </w:r>
      <w:r>
        <w:rPr>
          <w:rFonts w:ascii="Arial" w:hAnsi="Arial" w:cs="Arial"/>
          <w:sz w:val="24"/>
          <w:szCs w:val="24"/>
        </w:rPr>
        <w:lastRenderedPageBreak/>
        <w:t>2021). When customers are able to conveniently access information, reserve rooms, and contact with hotel personnel, they are certain to have an experience that is more streamlined and customi</w:t>
      </w:r>
      <w:r w:rsidR="00AB28AA">
        <w:rPr>
          <w:rFonts w:ascii="Arial" w:hAnsi="Arial" w:cs="Arial"/>
          <w:sz w:val="24"/>
          <w:szCs w:val="24"/>
        </w:rPr>
        <w:t>sed</w:t>
      </w:r>
      <w:r>
        <w:rPr>
          <w:rFonts w:ascii="Arial" w:hAnsi="Arial" w:cs="Arial"/>
          <w:sz w:val="24"/>
          <w:szCs w:val="24"/>
        </w:rPr>
        <w:t xml:space="preserve"> to their own needs. The hotel business has undergone a paradigm shift as a result of the advent of contactless check-in systems, smart room controls, artificial intelligence-driven guest support, and customised mobile applications (</w:t>
      </w:r>
      <w:proofErr w:type="spellStart"/>
      <w:r>
        <w:rPr>
          <w:rFonts w:ascii="Arial" w:hAnsi="Arial" w:cs="Arial"/>
          <w:sz w:val="24"/>
          <w:szCs w:val="24"/>
        </w:rPr>
        <w:t>Chongsitjiphol</w:t>
      </w:r>
      <w:proofErr w:type="spellEnd"/>
      <w:r>
        <w:rPr>
          <w:rFonts w:ascii="Arial" w:hAnsi="Arial" w:cs="Arial"/>
          <w:sz w:val="24"/>
          <w:szCs w:val="24"/>
        </w:rPr>
        <w:t xml:space="preserve"> and </w:t>
      </w:r>
      <w:proofErr w:type="spellStart"/>
      <w:r>
        <w:rPr>
          <w:rFonts w:ascii="Arial" w:hAnsi="Arial" w:cs="Arial"/>
          <w:sz w:val="24"/>
          <w:szCs w:val="24"/>
        </w:rPr>
        <w:t>Wongmonta</w:t>
      </w:r>
      <w:proofErr w:type="spellEnd"/>
      <w:r>
        <w:rPr>
          <w:rFonts w:ascii="Arial" w:hAnsi="Arial" w:cs="Arial"/>
          <w:sz w:val="24"/>
          <w:szCs w:val="24"/>
        </w:rPr>
        <w:t>, 2021). This technology-driven strategy not only improves operational efficiency, which enables hotels to provide excellent experiences while making the most of their resources, but it also makes guests happy by providing them with services that are both convenient and individualised.</w:t>
      </w:r>
    </w:p>
    <w:p w14:paraId="36D8B04A" w14:textId="77777777" w:rsidR="00F00357" w:rsidRDefault="00F00357">
      <w:pPr>
        <w:spacing w:line="600" w:lineRule="auto"/>
        <w:ind w:firstLine="0"/>
        <w:rPr>
          <w:rFonts w:ascii="Arial" w:hAnsi="Arial" w:cs="Arial"/>
          <w:sz w:val="24"/>
          <w:szCs w:val="24"/>
          <w:shd w:val="clear" w:color="auto" w:fill="FFFF00"/>
        </w:rPr>
      </w:pPr>
    </w:p>
    <w:p w14:paraId="36D8B04B" w14:textId="77777777" w:rsidR="00F00357" w:rsidRDefault="00F00357">
      <w:pPr>
        <w:spacing w:line="600" w:lineRule="auto"/>
        <w:ind w:firstLine="0"/>
        <w:rPr>
          <w:rFonts w:ascii="Arial" w:hAnsi="Arial" w:cs="Arial"/>
          <w:sz w:val="24"/>
          <w:szCs w:val="24"/>
          <w:shd w:val="clear" w:color="auto" w:fill="FFFF00"/>
        </w:rPr>
      </w:pPr>
    </w:p>
    <w:p w14:paraId="36D8B04C" w14:textId="77777777" w:rsidR="00F00357" w:rsidRDefault="00F00357">
      <w:pPr>
        <w:spacing w:line="600" w:lineRule="auto"/>
        <w:ind w:firstLine="0"/>
        <w:rPr>
          <w:rFonts w:ascii="Arial" w:hAnsi="Arial" w:cs="Arial"/>
          <w:sz w:val="24"/>
          <w:szCs w:val="24"/>
          <w:shd w:val="clear" w:color="auto" w:fill="FFFF00"/>
        </w:rPr>
      </w:pPr>
    </w:p>
    <w:p w14:paraId="36D8B04D" w14:textId="77777777" w:rsidR="00F00357" w:rsidRDefault="00F00357">
      <w:pPr>
        <w:spacing w:line="600" w:lineRule="auto"/>
        <w:ind w:firstLine="0"/>
        <w:rPr>
          <w:rFonts w:ascii="Arial" w:hAnsi="Arial" w:cs="Arial"/>
          <w:sz w:val="24"/>
          <w:szCs w:val="24"/>
          <w:shd w:val="clear" w:color="auto" w:fill="FFFF00"/>
        </w:rPr>
      </w:pPr>
    </w:p>
    <w:p w14:paraId="36D8B04E" w14:textId="77777777" w:rsidR="00F00357" w:rsidRDefault="00F00357">
      <w:pPr>
        <w:spacing w:line="600" w:lineRule="auto"/>
        <w:ind w:firstLine="0"/>
        <w:rPr>
          <w:rFonts w:ascii="Arial" w:hAnsi="Arial" w:cs="Arial"/>
          <w:sz w:val="24"/>
          <w:szCs w:val="24"/>
          <w:shd w:val="clear" w:color="auto" w:fill="FFFF00"/>
        </w:rPr>
      </w:pPr>
    </w:p>
    <w:p w14:paraId="36D8B04F" w14:textId="77777777" w:rsidR="00F00357" w:rsidRDefault="00F00357">
      <w:pPr>
        <w:spacing w:line="600" w:lineRule="auto"/>
        <w:ind w:firstLine="0"/>
        <w:rPr>
          <w:rFonts w:ascii="Arial" w:hAnsi="Arial" w:cs="Arial"/>
          <w:sz w:val="24"/>
          <w:szCs w:val="24"/>
          <w:shd w:val="clear" w:color="auto" w:fill="FFFF00"/>
        </w:rPr>
      </w:pPr>
    </w:p>
    <w:p w14:paraId="36D8B050" w14:textId="77777777" w:rsidR="00F00357" w:rsidRDefault="00F00357">
      <w:pPr>
        <w:spacing w:line="600" w:lineRule="auto"/>
        <w:ind w:firstLine="0"/>
        <w:rPr>
          <w:rFonts w:ascii="Arial" w:hAnsi="Arial" w:cs="Arial"/>
          <w:sz w:val="24"/>
          <w:szCs w:val="24"/>
          <w:shd w:val="clear" w:color="auto" w:fill="FFFF00"/>
        </w:rPr>
      </w:pPr>
    </w:p>
    <w:p w14:paraId="36D8B051" w14:textId="77777777" w:rsidR="00F00357" w:rsidRDefault="00F00357">
      <w:pPr>
        <w:spacing w:line="600" w:lineRule="auto"/>
        <w:ind w:firstLine="0"/>
        <w:rPr>
          <w:rFonts w:ascii="Arial" w:hAnsi="Arial" w:cs="Arial"/>
          <w:sz w:val="24"/>
          <w:szCs w:val="24"/>
          <w:shd w:val="clear" w:color="auto" w:fill="FFFF00"/>
        </w:rPr>
      </w:pPr>
    </w:p>
    <w:p w14:paraId="36D8B052" w14:textId="77777777" w:rsidR="00F00357" w:rsidRPr="00B176CD" w:rsidRDefault="0000114B" w:rsidP="00B176CD">
      <w:pPr>
        <w:pStyle w:val="Heading2"/>
      </w:pPr>
      <w:bookmarkStart w:id="33" w:name="_Toc156636115"/>
      <w:r w:rsidRPr="00B176CD">
        <w:lastRenderedPageBreak/>
        <w:t>References</w:t>
      </w:r>
      <w:bookmarkEnd w:id="33"/>
      <w:r w:rsidRPr="00B176CD">
        <w:t xml:space="preserve"> </w:t>
      </w:r>
    </w:p>
    <w:p w14:paraId="36D8B053" w14:textId="77777777" w:rsidR="00F00357" w:rsidRDefault="0000114B" w:rsidP="00F81419">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Chongsitjiphol</w:t>
      </w:r>
      <w:proofErr w:type="spellEnd"/>
      <w:r>
        <w:rPr>
          <w:rFonts w:ascii="Arial" w:hAnsi="Arial" w:cs="Arial"/>
          <w:color w:val="000000"/>
          <w:sz w:val="24"/>
          <w:szCs w:val="24"/>
        </w:rPr>
        <w:t xml:space="preserve">, S. and </w:t>
      </w:r>
      <w:proofErr w:type="spellStart"/>
      <w:r>
        <w:rPr>
          <w:rFonts w:ascii="Arial" w:hAnsi="Arial" w:cs="Arial"/>
          <w:color w:val="000000"/>
          <w:sz w:val="24"/>
          <w:szCs w:val="24"/>
        </w:rPr>
        <w:t>Wongmonta</w:t>
      </w:r>
      <w:proofErr w:type="spellEnd"/>
      <w:r>
        <w:rPr>
          <w:rFonts w:ascii="Arial" w:hAnsi="Arial" w:cs="Arial"/>
          <w:color w:val="000000"/>
          <w:sz w:val="24"/>
          <w:szCs w:val="24"/>
        </w:rPr>
        <w:t>, S., 2021. Potential of Wellness Spa Business in the Eastern Region of Thailand to Be a Hub of Health Tourism. </w:t>
      </w:r>
      <w:proofErr w:type="spellStart"/>
      <w:r>
        <w:rPr>
          <w:rFonts w:ascii="Arial" w:hAnsi="Arial" w:cs="Arial"/>
          <w:color w:val="000000"/>
          <w:sz w:val="24"/>
          <w:szCs w:val="24"/>
        </w:rPr>
        <w:t>Nimitmai</w:t>
      </w:r>
      <w:proofErr w:type="spellEnd"/>
      <w:r>
        <w:rPr>
          <w:rFonts w:ascii="Arial" w:hAnsi="Arial" w:cs="Arial"/>
          <w:color w:val="000000"/>
          <w:sz w:val="24"/>
          <w:szCs w:val="24"/>
        </w:rPr>
        <w:t xml:space="preserve"> Review Journal, 4(1), pp.1-18.</w:t>
      </w:r>
    </w:p>
    <w:p w14:paraId="36D8B054" w14:textId="77777777" w:rsidR="00F00357" w:rsidRDefault="0000114B" w:rsidP="00F81419">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Kularatne</w:t>
      </w:r>
      <w:proofErr w:type="spellEnd"/>
      <w:r>
        <w:rPr>
          <w:rFonts w:ascii="Arial" w:hAnsi="Arial" w:cs="Arial"/>
          <w:color w:val="000000"/>
          <w:sz w:val="24"/>
          <w:szCs w:val="24"/>
        </w:rPr>
        <w:t>, T., Wilson, C., Månsson, J., Hoang, V. and Lee, B., 2019. Do environmentally sustainable practices make hotels more efficient? A study of major hotels in Sri Lanka. Tourism Management, 71, pp.213-225.</w:t>
      </w:r>
    </w:p>
    <w:p w14:paraId="36D8B055" w14:textId="77777777" w:rsidR="00F00357" w:rsidRDefault="0000114B" w:rsidP="00F81419">
      <w:pPr>
        <w:spacing w:after="0" w:line="600" w:lineRule="auto"/>
        <w:ind w:left="720" w:hanging="720"/>
        <w:rPr>
          <w:rFonts w:ascii="Arial" w:hAnsi="Arial" w:cs="Arial"/>
          <w:color w:val="000000"/>
          <w:sz w:val="24"/>
          <w:szCs w:val="24"/>
        </w:rPr>
      </w:pPr>
      <w:r>
        <w:rPr>
          <w:rFonts w:ascii="Arial" w:hAnsi="Arial" w:cs="Arial"/>
          <w:color w:val="000000"/>
          <w:sz w:val="24"/>
          <w:szCs w:val="24"/>
        </w:rPr>
        <w:t xml:space="preserve">Liberato, D., Brandão, F., Teixeira, A.S. and Liberato, P., 2021. Satisfaction and loyalty evaluation towards health and wellness destination. Journal of Tourism and Development= </w:t>
      </w:r>
      <w:proofErr w:type="spellStart"/>
      <w:r>
        <w:rPr>
          <w:rFonts w:ascii="Arial" w:hAnsi="Arial" w:cs="Arial"/>
          <w:color w:val="000000"/>
          <w:sz w:val="24"/>
          <w:szCs w:val="24"/>
        </w:rPr>
        <w:t>Revista</w:t>
      </w:r>
      <w:proofErr w:type="spellEnd"/>
      <w:r>
        <w:rPr>
          <w:rFonts w:ascii="Arial" w:hAnsi="Arial" w:cs="Arial"/>
          <w:color w:val="000000"/>
          <w:sz w:val="24"/>
          <w:szCs w:val="24"/>
        </w:rPr>
        <w:t xml:space="preserve"> Turismo &amp; </w:t>
      </w:r>
      <w:proofErr w:type="spellStart"/>
      <w:r>
        <w:rPr>
          <w:rFonts w:ascii="Arial" w:hAnsi="Arial" w:cs="Arial"/>
          <w:color w:val="000000"/>
          <w:sz w:val="24"/>
          <w:szCs w:val="24"/>
        </w:rPr>
        <w:t>Desenvolvimento</w:t>
      </w:r>
      <w:proofErr w:type="spellEnd"/>
      <w:r>
        <w:rPr>
          <w:rFonts w:ascii="Arial" w:hAnsi="Arial" w:cs="Arial"/>
          <w:color w:val="000000"/>
          <w:sz w:val="24"/>
          <w:szCs w:val="24"/>
        </w:rPr>
        <w:t>, 2(36), pp.9-24.</w:t>
      </w:r>
    </w:p>
    <w:p w14:paraId="36D8B056" w14:textId="77777777" w:rsidR="00F00357" w:rsidRDefault="0000114B" w:rsidP="00F81419">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Oriade</w:t>
      </w:r>
      <w:proofErr w:type="spellEnd"/>
      <w:r>
        <w:rPr>
          <w:rFonts w:ascii="Arial" w:hAnsi="Arial" w:cs="Arial"/>
          <w:color w:val="000000"/>
          <w:sz w:val="24"/>
          <w:szCs w:val="24"/>
        </w:rPr>
        <w:t xml:space="preserve">, A., </w:t>
      </w:r>
      <w:proofErr w:type="spellStart"/>
      <w:r>
        <w:rPr>
          <w:rFonts w:ascii="Arial" w:hAnsi="Arial" w:cs="Arial"/>
          <w:color w:val="000000"/>
          <w:sz w:val="24"/>
          <w:szCs w:val="24"/>
        </w:rPr>
        <w:t>Osinaike</w:t>
      </w:r>
      <w:proofErr w:type="spellEnd"/>
      <w:r>
        <w:rPr>
          <w:rFonts w:ascii="Arial" w:hAnsi="Arial" w:cs="Arial"/>
          <w:color w:val="000000"/>
          <w:sz w:val="24"/>
          <w:szCs w:val="24"/>
        </w:rPr>
        <w:t xml:space="preserve">, A., </w:t>
      </w:r>
      <w:proofErr w:type="spellStart"/>
      <w:r>
        <w:rPr>
          <w:rFonts w:ascii="Arial" w:hAnsi="Arial" w:cs="Arial"/>
          <w:color w:val="000000"/>
          <w:sz w:val="24"/>
          <w:szCs w:val="24"/>
        </w:rPr>
        <w:t>Aduhene</w:t>
      </w:r>
      <w:proofErr w:type="spellEnd"/>
      <w:r>
        <w:rPr>
          <w:rFonts w:ascii="Arial" w:hAnsi="Arial" w:cs="Arial"/>
          <w:color w:val="000000"/>
          <w:sz w:val="24"/>
          <w:szCs w:val="24"/>
        </w:rPr>
        <w:t>, K. and Wang, Y., 2021. Sustainability awareness, management practices and organisational culture in hotels: Evidence from developing countries. International Journal of Hospitality Management, 92, p.102699.</w:t>
      </w:r>
    </w:p>
    <w:p w14:paraId="36D8B057" w14:textId="77777777" w:rsidR="00F00357" w:rsidRDefault="0000114B" w:rsidP="00F81419">
      <w:pPr>
        <w:spacing w:after="0" w:line="600" w:lineRule="auto"/>
        <w:ind w:left="720" w:hanging="720"/>
        <w:rPr>
          <w:rFonts w:ascii="Arial" w:hAnsi="Arial" w:cs="Arial"/>
          <w:color w:val="000000"/>
          <w:sz w:val="24"/>
          <w:szCs w:val="24"/>
        </w:rPr>
      </w:pPr>
      <w:r>
        <w:rPr>
          <w:rFonts w:ascii="Arial" w:hAnsi="Arial" w:cs="Arial"/>
          <w:color w:val="000000"/>
          <w:sz w:val="24"/>
          <w:szCs w:val="24"/>
        </w:rPr>
        <w:t xml:space="preserve">Péter, h. and András, t., 2019, </w:t>
      </w:r>
      <w:proofErr w:type="spellStart"/>
      <w:r>
        <w:rPr>
          <w:rFonts w:ascii="Arial" w:hAnsi="Arial" w:cs="Arial"/>
          <w:color w:val="000000"/>
          <w:sz w:val="24"/>
          <w:szCs w:val="24"/>
        </w:rPr>
        <w:t>february</w:t>
      </w:r>
      <w:proofErr w:type="spellEnd"/>
      <w:r>
        <w:rPr>
          <w:rFonts w:ascii="Arial" w:hAnsi="Arial" w:cs="Arial"/>
          <w:color w:val="000000"/>
          <w:sz w:val="24"/>
          <w:szCs w:val="24"/>
        </w:rPr>
        <w:t>. Changing the role of the north great plain hotels in the wellness tourism. In “</w:t>
      </w:r>
      <w:proofErr w:type="spellStart"/>
      <w:r>
        <w:rPr>
          <w:rFonts w:ascii="Arial" w:hAnsi="Arial" w:cs="Arial"/>
          <w:color w:val="000000"/>
          <w:sz w:val="24"/>
          <w:szCs w:val="24"/>
        </w:rPr>
        <w:t>mozgással</w:t>
      </w:r>
      <w:proofErr w:type="spellEnd"/>
      <w:r>
        <w:rPr>
          <w:rFonts w:ascii="Arial" w:hAnsi="Arial" w:cs="Arial"/>
          <w:color w:val="000000"/>
          <w:sz w:val="24"/>
          <w:szCs w:val="24"/>
        </w:rPr>
        <w:t xml:space="preserve"> </w:t>
      </w:r>
      <w:proofErr w:type="spellStart"/>
      <w:r>
        <w:rPr>
          <w:rFonts w:ascii="Arial" w:hAnsi="Arial" w:cs="Arial"/>
          <w:color w:val="000000"/>
          <w:sz w:val="24"/>
          <w:szCs w:val="24"/>
        </w:rPr>
        <w:t>az</w:t>
      </w:r>
      <w:proofErr w:type="spellEnd"/>
      <w:r>
        <w:rPr>
          <w:rFonts w:ascii="Arial" w:hAnsi="Arial" w:cs="Arial"/>
          <w:color w:val="000000"/>
          <w:sz w:val="24"/>
          <w:szCs w:val="24"/>
        </w:rPr>
        <w:t xml:space="preserve"> </w:t>
      </w:r>
      <w:proofErr w:type="spellStart"/>
      <w:r>
        <w:rPr>
          <w:rFonts w:ascii="Arial" w:hAnsi="Arial" w:cs="Arial"/>
          <w:color w:val="000000"/>
          <w:sz w:val="24"/>
          <w:szCs w:val="24"/>
        </w:rPr>
        <w:t>egészségért</w:t>
      </w:r>
      <w:proofErr w:type="spellEnd"/>
      <w:r>
        <w:rPr>
          <w:rFonts w:ascii="Arial" w:hAnsi="Arial" w:cs="Arial"/>
          <w:color w:val="000000"/>
          <w:sz w:val="24"/>
          <w:szCs w:val="24"/>
        </w:rPr>
        <w:t xml:space="preserve">” a </w:t>
      </w:r>
      <w:proofErr w:type="spellStart"/>
      <w:r>
        <w:rPr>
          <w:rFonts w:ascii="Arial" w:hAnsi="Arial" w:cs="Arial"/>
          <w:color w:val="000000"/>
          <w:sz w:val="24"/>
          <w:szCs w:val="24"/>
        </w:rPr>
        <w:t>fizikai</w:t>
      </w:r>
      <w:proofErr w:type="spellEnd"/>
      <w:r>
        <w:rPr>
          <w:rFonts w:ascii="Arial" w:hAnsi="Arial" w:cs="Arial"/>
          <w:color w:val="000000"/>
          <w:sz w:val="24"/>
          <w:szCs w:val="24"/>
        </w:rPr>
        <w:t xml:space="preserve"> </w:t>
      </w:r>
      <w:proofErr w:type="spellStart"/>
      <w:r>
        <w:rPr>
          <w:rFonts w:ascii="Arial" w:hAnsi="Arial" w:cs="Arial"/>
          <w:color w:val="000000"/>
          <w:sz w:val="24"/>
          <w:szCs w:val="24"/>
        </w:rPr>
        <w:t>aktivitás</w:t>
      </w:r>
      <w:proofErr w:type="spellEnd"/>
      <w:r>
        <w:rPr>
          <w:rFonts w:ascii="Arial" w:hAnsi="Arial" w:cs="Arial"/>
          <w:color w:val="000000"/>
          <w:sz w:val="24"/>
          <w:szCs w:val="24"/>
        </w:rPr>
        <w:t xml:space="preserve"> </w:t>
      </w:r>
      <w:proofErr w:type="spellStart"/>
      <w:r>
        <w:rPr>
          <w:rFonts w:ascii="Arial" w:hAnsi="Arial" w:cs="Arial"/>
          <w:color w:val="000000"/>
          <w:sz w:val="24"/>
          <w:szCs w:val="24"/>
        </w:rPr>
        <w:t>jelentősége</w:t>
      </w:r>
      <w:proofErr w:type="spellEnd"/>
      <w:r>
        <w:rPr>
          <w:rFonts w:ascii="Arial" w:hAnsi="Arial" w:cs="Arial"/>
          <w:color w:val="000000"/>
          <w:sz w:val="24"/>
          <w:szCs w:val="24"/>
        </w:rPr>
        <w:t xml:space="preserve"> a </w:t>
      </w:r>
      <w:proofErr w:type="spellStart"/>
      <w:r>
        <w:rPr>
          <w:rFonts w:ascii="Arial" w:hAnsi="Arial" w:cs="Arial"/>
          <w:color w:val="000000"/>
          <w:sz w:val="24"/>
          <w:szCs w:val="24"/>
        </w:rPr>
        <w:t>jövő</w:t>
      </w:r>
      <w:proofErr w:type="spellEnd"/>
      <w:r>
        <w:rPr>
          <w:rFonts w:ascii="Arial" w:hAnsi="Arial" w:cs="Arial"/>
          <w:color w:val="000000"/>
          <w:sz w:val="24"/>
          <w:szCs w:val="24"/>
        </w:rPr>
        <w:t xml:space="preserve"> </w:t>
      </w:r>
      <w:proofErr w:type="spellStart"/>
      <w:r>
        <w:rPr>
          <w:rFonts w:ascii="Arial" w:hAnsi="Arial" w:cs="Arial"/>
          <w:color w:val="000000"/>
          <w:sz w:val="24"/>
          <w:szCs w:val="24"/>
        </w:rPr>
        <w:t>munkavállalóinak</w:t>
      </w:r>
      <w:proofErr w:type="spellEnd"/>
      <w:r>
        <w:rPr>
          <w:rFonts w:ascii="Arial" w:hAnsi="Arial" w:cs="Arial"/>
          <w:color w:val="000000"/>
          <w:sz w:val="24"/>
          <w:szCs w:val="24"/>
        </w:rPr>
        <w:t xml:space="preserve"> </w:t>
      </w:r>
      <w:proofErr w:type="spellStart"/>
      <w:r>
        <w:rPr>
          <w:rFonts w:ascii="Arial" w:hAnsi="Arial" w:cs="Arial"/>
          <w:color w:val="000000"/>
          <w:sz w:val="24"/>
          <w:szCs w:val="24"/>
        </w:rPr>
        <w:t>egészségmegőrzésében</w:t>
      </w:r>
      <w:proofErr w:type="spellEnd"/>
      <w:r>
        <w:rPr>
          <w:rFonts w:ascii="Arial" w:hAnsi="Arial" w:cs="Arial"/>
          <w:color w:val="000000"/>
          <w:sz w:val="24"/>
          <w:szCs w:val="24"/>
        </w:rPr>
        <w:t xml:space="preserve"> </w:t>
      </w:r>
      <w:proofErr w:type="spellStart"/>
      <w:r>
        <w:rPr>
          <w:rFonts w:ascii="Arial" w:hAnsi="Arial" w:cs="Arial"/>
          <w:color w:val="000000"/>
          <w:sz w:val="24"/>
          <w:szCs w:val="24"/>
        </w:rPr>
        <w:t>nemzetközi</w:t>
      </w:r>
      <w:proofErr w:type="spellEnd"/>
      <w:r>
        <w:rPr>
          <w:rFonts w:ascii="Arial" w:hAnsi="Arial" w:cs="Arial"/>
          <w:color w:val="000000"/>
          <w:sz w:val="24"/>
          <w:szCs w:val="24"/>
        </w:rPr>
        <w:t xml:space="preserve"> </w:t>
      </w:r>
      <w:proofErr w:type="spellStart"/>
      <w:r>
        <w:rPr>
          <w:rFonts w:ascii="Arial" w:hAnsi="Arial" w:cs="Arial"/>
          <w:color w:val="000000"/>
          <w:sz w:val="24"/>
          <w:szCs w:val="24"/>
        </w:rPr>
        <w:t>konferencia</w:t>
      </w:r>
      <w:proofErr w:type="spellEnd"/>
      <w:r>
        <w:rPr>
          <w:rFonts w:ascii="Arial" w:hAnsi="Arial" w:cs="Arial"/>
          <w:color w:val="000000"/>
          <w:sz w:val="24"/>
          <w:szCs w:val="24"/>
        </w:rPr>
        <w:t xml:space="preserve"> </w:t>
      </w:r>
      <w:proofErr w:type="spellStart"/>
      <w:r>
        <w:rPr>
          <w:rFonts w:ascii="Arial" w:hAnsi="Arial" w:cs="Arial"/>
          <w:color w:val="000000"/>
          <w:sz w:val="24"/>
          <w:szCs w:val="24"/>
        </w:rPr>
        <w:t>és</w:t>
      </w:r>
      <w:proofErr w:type="spellEnd"/>
      <w:r>
        <w:rPr>
          <w:rFonts w:ascii="Arial" w:hAnsi="Arial" w:cs="Arial"/>
          <w:color w:val="000000"/>
          <w:sz w:val="24"/>
          <w:szCs w:val="24"/>
        </w:rPr>
        <w:t xml:space="preserve"> workshop (p. 56).</w:t>
      </w:r>
    </w:p>
    <w:p w14:paraId="36D8B058" w14:textId="77777777" w:rsidR="00F00357" w:rsidRDefault="0000114B" w:rsidP="00F81419">
      <w:pPr>
        <w:spacing w:after="0" w:line="600" w:lineRule="auto"/>
        <w:ind w:left="720" w:hanging="720"/>
        <w:rPr>
          <w:rFonts w:ascii="Arial" w:hAnsi="Arial" w:cs="Arial"/>
          <w:color w:val="000000"/>
          <w:sz w:val="24"/>
          <w:szCs w:val="24"/>
        </w:rPr>
      </w:pPr>
      <w:r>
        <w:rPr>
          <w:rFonts w:ascii="Arial" w:hAnsi="Arial" w:cs="Arial"/>
          <w:color w:val="000000"/>
          <w:sz w:val="24"/>
          <w:szCs w:val="24"/>
        </w:rPr>
        <w:t>Sarker, Z.W., 2021. The Effect of Grit on Customer Engagement of Wellness Services in the Hospitality Industry (Doctoral dissertation, Ohio University).</w:t>
      </w:r>
    </w:p>
    <w:p w14:paraId="36D8B059" w14:textId="77777777" w:rsidR="00F00357" w:rsidRDefault="0000114B" w:rsidP="007A1244">
      <w:pPr>
        <w:spacing w:after="0" w:line="600" w:lineRule="auto"/>
        <w:ind w:left="720" w:hanging="720"/>
        <w:rPr>
          <w:rFonts w:ascii="Arial" w:hAnsi="Arial" w:cs="Arial"/>
          <w:color w:val="000000"/>
          <w:sz w:val="24"/>
          <w:szCs w:val="24"/>
        </w:rPr>
      </w:pPr>
      <w:r>
        <w:rPr>
          <w:rFonts w:ascii="Arial" w:hAnsi="Arial" w:cs="Arial"/>
          <w:color w:val="000000"/>
          <w:sz w:val="24"/>
          <w:szCs w:val="24"/>
        </w:rPr>
        <w:lastRenderedPageBreak/>
        <w:t>Venkatesh, V.G., Kang, K., Wang, B., Zhong, R.Y. and Zhang, A., 2020. System architecture for blockchain based transparency of supply chain social sustainability. Robotics and Computer-Integrated Manufacturing, 63, p.101896.</w:t>
      </w:r>
    </w:p>
    <w:p w14:paraId="36D8B05A" w14:textId="77777777" w:rsidR="00F00357" w:rsidRDefault="0000114B" w:rsidP="007A1244">
      <w:pPr>
        <w:spacing w:after="0" w:line="600" w:lineRule="auto"/>
        <w:ind w:left="720" w:hanging="720"/>
        <w:rPr>
          <w:rFonts w:ascii="Arial" w:hAnsi="Arial" w:cs="Arial"/>
          <w:color w:val="000000"/>
          <w:sz w:val="24"/>
          <w:szCs w:val="24"/>
        </w:rPr>
      </w:pPr>
      <w:r>
        <w:rPr>
          <w:rFonts w:ascii="Arial" w:hAnsi="Arial" w:cs="Arial"/>
          <w:color w:val="000000"/>
          <w:sz w:val="24"/>
          <w:szCs w:val="24"/>
        </w:rPr>
        <w:t>Wang, T., Cao, X. and Jiao, L., 2021. Ni2P/</w:t>
      </w:r>
      <w:proofErr w:type="spellStart"/>
      <w:r>
        <w:rPr>
          <w:rFonts w:ascii="Arial" w:hAnsi="Arial" w:cs="Arial"/>
          <w:color w:val="000000"/>
          <w:sz w:val="24"/>
          <w:szCs w:val="24"/>
        </w:rPr>
        <w:t>NiMoP</w:t>
      </w:r>
      <w:proofErr w:type="spellEnd"/>
      <w:r>
        <w:rPr>
          <w:rFonts w:ascii="Arial" w:hAnsi="Arial" w:cs="Arial"/>
          <w:color w:val="000000"/>
          <w:sz w:val="24"/>
          <w:szCs w:val="24"/>
        </w:rPr>
        <w:t xml:space="preserve"> heterostructure as a bifunctional electrocatalyst for energy-saving hydrogen production. EScience, 1(1), pp.69-74.</w:t>
      </w:r>
    </w:p>
    <w:p w14:paraId="36D8B05B" w14:textId="77777777" w:rsidR="00F00357" w:rsidRDefault="00F00357">
      <w:pPr>
        <w:spacing w:line="600" w:lineRule="auto"/>
        <w:ind w:firstLine="0"/>
        <w:rPr>
          <w:rFonts w:ascii="Arial" w:hAnsi="Arial" w:cs="Arial"/>
          <w:sz w:val="24"/>
          <w:szCs w:val="24"/>
        </w:rPr>
      </w:pPr>
    </w:p>
    <w:p w14:paraId="36D8B05C" w14:textId="77777777" w:rsidR="00F00357" w:rsidRDefault="00F00357">
      <w:pPr>
        <w:spacing w:line="600" w:lineRule="auto"/>
        <w:ind w:firstLine="0"/>
        <w:rPr>
          <w:rFonts w:ascii="Arial" w:hAnsi="Arial" w:cs="Arial"/>
          <w:sz w:val="24"/>
          <w:szCs w:val="24"/>
        </w:rPr>
      </w:pPr>
    </w:p>
    <w:p w14:paraId="36D8B05D" w14:textId="77777777" w:rsidR="00F00357" w:rsidRPr="00B176CD" w:rsidRDefault="0000114B" w:rsidP="00B176CD">
      <w:pPr>
        <w:pStyle w:val="Heading2"/>
      </w:pPr>
      <w:bookmarkStart w:id="34" w:name="_Toc156636116"/>
      <w:r w:rsidRPr="00B176CD">
        <w:lastRenderedPageBreak/>
        <w:t>Part 7 : Reflective  Essay- Brand Image</w:t>
      </w:r>
      <w:bookmarkEnd w:id="34"/>
    </w:p>
    <w:p w14:paraId="36D8B05E" w14:textId="0407837A" w:rsidR="00F00357" w:rsidRDefault="0000114B" w:rsidP="00B176CD">
      <w:pPr>
        <w:pStyle w:val="Heading2"/>
      </w:pPr>
      <w:bookmarkStart w:id="35" w:name="_Toc156636117"/>
      <w:r w:rsidRPr="00B176CD">
        <w:t>Establishing the hotel as a sustainable and environmentally responsible accommodation option</w:t>
      </w:r>
      <w:bookmarkEnd w:id="35"/>
    </w:p>
    <w:p w14:paraId="36D8B05F" w14:textId="77777777" w:rsidR="00F00357" w:rsidRDefault="0000114B">
      <w:pPr>
        <w:keepNext/>
        <w:keepLines/>
        <w:spacing w:before="40" w:after="0" w:line="600" w:lineRule="auto"/>
        <w:ind w:firstLine="0"/>
        <w:outlineLvl w:val="1"/>
        <w:rPr>
          <w:rFonts w:ascii="Arial" w:hAnsi="Arial" w:cs="Arial"/>
          <w:sz w:val="24"/>
          <w:szCs w:val="24"/>
        </w:rPr>
      </w:pPr>
      <w:bookmarkStart w:id="36" w:name="_Toc156636118"/>
      <w:r>
        <w:rPr>
          <w:rFonts w:ascii="Arial" w:hAnsi="Arial" w:cs="Arial"/>
          <w:sz w:val="24"/>
          <w:szCs w:val="24"/>
        </w:rPr>
        <w:t>Creating a strong and positive brand image is paramount for any hotel seeking to distinguish itself in the competitive hospitality industry. In this reflective account, I will delve into the nuances of Hotel Serenity's brand image, exploring the strategies employed to convey a distinctive identity.</w:t>
      </w:r>
      <w:bookmarkEnd w:id="36"/>
    </w:p>
    <w:p w14:paraId="36D8B060" w14:textId="77777777" w:rsidR="00F00357" w:rsidRDefault="0000114B">
      <w:pPr>
        <w:keepNext/>
        <w:keepLines/>
        <w:spacing w:before="40" w:after="0" w:line="600" w:lineRule="auto"/>
        <w:ind w:firstLine="0"/>
        <w:outlineLvl w:val="1"/>
      </w:pPr>
      <w:bookmarkStart w:id="37" w:name="_Toc156636119"/>
      <w:r>
        <w:rPr>
          <w:rFonts w:ascii="Arial" w:hAnsi="Arial" w:cs="Arial"/>
          <w:sz w:val="24"/>
          <w:szCs w:val="24"/>
        </w:rPr>
        <w:t>Hotel Serenity positioned itself as a luxury boutique hotel, focusing on providing a tranquil retreat amidst a bustling cityscape. The essence of the brand was rooted in offering not just accommodation, but an immersive experience centered around comfort, elegance, and personalised service</w:t>
      </w:r>
      <w:r>
        <w:rPr>
          <w:rFonts w:ascii="Arial" w:hAnsi="Arial" w:cs="Arial"/>
          <w:color w:val="374151"/>
          <w:sz w:val="24"/>
          <w:szCs w:val="24"/>
        </w:rPr>
        <w:t>.</w:t>
      </w:r>
      <w:bookmarkEnd w:id="37"/>
    </w:p>
    <w:p w14:paraId="36D8B061" w14:textId="77777777" w:rsidR="00F00357" w:rsidRDefault="00F00357">
      <w:pPr>
        <w:keepNext/>
        <w:keepLines/>
        <w:spacing w:before="40" w:after="0" w:line="600" w:lineRule="auto"/>
        <w:ind w:firstLine="0"/>
        <w:outlineLvl w:val="1"/>
        <w:rPr>
          <w:rFonts w:ascii="Arial" w:hAnsi="Arial" w:cs="Arial"/>
          <w:b/>
          <w:iCs/>
          <w:sz w:val="24"/>
          <w:szCs w:val="24"/>
        </w:rPr>
      </w:pPr>
    </w:p>
    <w:p w14:paraId="36D8B062" w14:textId="77777777" w:rsidR="00F00357" w:rsidRDefault="0000114B">
      <w:pPr>
        <w:spacing w:line="600" w:lineRule="auto"/>
        <w:ind w:firstLine="0"/>
        <w:rPr>
          <w:rFonts w:ascii="Arial" w:hAnsi="Arial" w:cs="Arial"/>
          <w:sz w:val="24"/>
          <w:szCs w:val="24"/>
        </w:rPr>
      </w:pPr>
      <w:r>
        <w:rPr>
          <w:rFonts w:ascii="Arial" w:hAnsi="Arial" w:cs="Arial"/>
          <w:sz w:val="24"/>
          <w:szCs w:val="24"/>
        </w:rPr>
        <w:t>This hotel also adopts various eco-friendly practices and initiatives which involve implementing renewable energy sources such as solar panels, using energy-efficient appliances, employing water-saving mechanisms, and managing waste through recycling and composting programs. Likewise obtaining certifications like LEED (Leadership in Energy and Environmental Design) or other local green certification is showcased in the hotel's commitment to sustainability (</w:t>
      </w:r>
      <w:proofErr w:type="spellStart"/>
      <w:r>
        <w:rPr>
          <w:rFonts w:ascii="Arial" w:hAnsi="Arial" w:cs="Arial"/>
          <w:sz w:val="24"/>
          <w:szCs w:val="24"/>
        </w:rPr>
        <w:t>Mejías</w:t>
      </w:r>
      <w:proofErr w:type="spellEnd"/>
      <w:r>
        <w:rPr>
          <w:rFonts w:ascii="Arial" w:hAnsi="Arial" w:cs="Arial"/>
          <w:sz w:val="24"/>
          <w:szCs w:val="24"/>
        </w:rPr>
        <w:t xml:space="preserve"> et al., 2019). These certifications act as endorsements of its environmentally friendly practices, enhancing its brand image. Emphasising the use of locally sourced, organic, or fair-trade products for food, amenities, and other hotel supplies. This demonstrates a dedication to </w:t>
      </w:r>
      <w:r>
        <w:rPr>
          <w:rFonts w:ascii="Arial" w:hAnsi="Arial" w:cs="Arial"/>
          <w:sz w:val="24"/>
          <w:szCs w:val="24"/>
        </w:rPr>
        <w:lastRenderedPageBreak/>
        <w:t>supporting local communities and reducing the carbon footprint associated with transportation (</w:t>
      </w:r>
      <w:proofErr w:type="spellStart"/>
      <w:r>
        <w:rPr>
          <w:rFonts w:ascii="Arial" w:hAnsi="Arial" w:cs="Arial"/>
          <w:sz w:val="24"/>
          <w:szCs w:val="24"/>
        </w:rPr>
        <w:t>Pererva</w:t>
      </w:r>
      <w:proofErr w:type="spellEnd"/>
      <w:r>
        <w:rPr>
          <w:rFonts w:ascii="Arial" w:hAnsi="Arial" w:cs="Arial"/>
          <w:sz w:val="24"/>
          <w:szCs w:val="24"/>
        </w:rPr>
        <w:t xml:space="preserve"> et al., 2021).. </w:t>
      </w:r>
    </w:p>
    <w:p w14:paraId="36D8B063" w14:textId="77777777" w:rsidR="00F00357" w:rsidRDefault="0000114B">
      <w:pPr>
        <w:spacing w:line="600" w:lineRule="auto"/>
        <w:ind w:firstLine="0"/>
        <w:rPr>
          <w:rFonts w:ascii="Arial" w:hAnsi="Arial" w:cs="Arial"/>
          <w:sz w:val="24"/>
          <w:szCs w:val="24"/>
        </w:rPr>
      </w:pPr>
      <w:r>
        <w:rPr>
          <w:rFonts w:ascii="Arial" w:hAnsi="Arial" w:cs="Arial"/>
          <w:sz w:val="24"/>
          <w:szCs w:val="24"/>
        </w:rPr>
        <w:t>The hotel's infrastructure is designed with sustainability in mind, including landscaping with native plants that require less water, using eco-friendly building materials, and maximising natural lighting and ventilation to reduce energy consumption (Venkatesh, 2020). Collaborating with local environmental organisations or engaging in community initiatives related to sustainability can enhance the hotel's credibility and positive brand perception. Developing marketing campaigns that highlight the hotel's commitment to sustainability through various channels such as social media, website content, and promotional materials. This helps attract eco-conscious travellers and build a loyal customer base (</w:t>
      </w:r>
      <w:proofErr w:type="spellStart"/>
      <w:r>
        <w:rPr>
          <w:rFonts w:ascii="Arial" w:hAnsi="Arial" w:cs="Arial"/>
          <w:sz w:val="24"/>
          <w:szCs w:val="24"/>
        </w:rPr>
        <w:t>Elnaklah</w:t>
      </w:r>
      <w:proofErr w:type="spellEnd"/>
      <w:r>
        <w:rPr>
          <w:rFonts w:ascii="Arial" w:hAnsi="Arial" w:cs="Arial"/>
          <w:sz w:val="24"/>
          <w:szCs w:val="24"/>
        </w:rPr>
        <w:t xml:space="preserve"> et al., 2021). Regularly reviewing and improving sustainability practices based on technological advancements, industry best practices, and guest feedback. Demonstrating a commitment to ongoing improvement can strengthen the hotel's brand as a responsible accommodation option.</w:t>
      </w:r>
    </w:p>
    <w:p w14:paraId="36D8B064" w14:textId="77777777" w:rsidR="00F00357" w:rsidRDefault="0000114B">
      <w:pPr>
        <w:spacing w:line="600" w:lineRule="auto"/>
        <w:ind w:firstLine="0"/>
        <w:rPr>
          <w:rFonts w:ascii="Arial" w:hAnsi="Arial" w:cs="Arial"/>
          <w:sz w:val="24"/>
          <w:szCs w:val="24"/>
        </w:rPr>
      </w:pPr>
      <w:r>
        <w:rPr>
          <w:rFonts w:ascii="Arial" w:hAnsi="Arial" w:cs="Arial"/>
          <w:sz w:val="24"/>
          <w:szCs w:val="24"/>
        </w:rPr>
        <w:t xml:space="preserve">In conclusion, constructing and maintaining a strong brand image for Hotel Serenity required a holistic approach, including visual elements, messaging, and an unwavering commitment to service excellence. By aligning these components with the core values of tranquillity and sophistication, the hotel successfully established itself as a distinctive player in the hospitality landscape. The journey towards maintaining </w:t>
      </w:r>
      <w:r>
        <w:rPr>
          <w:rFonts w:ascii="Arial" w:hAnsi="Arial" w:cs="Arial"/>
          <w:sz w:val="24"/>
          <w:szCs w:val="24"/>
        </w:rPr>
        <w:lastRenderedPageBreak/>
        <w:t>and enhancing this brand image is a continuous process, requiring ongoing dedication to guest satisfaction and adaptability in a rapidly changing industry.</w:t>
      </w:r>
    </w:p>
    <w:p w14:paraId="36D8B065" w14:textId="77777777" w:rsidR="00F00357" w:rsidRDefault="00F00357">
      <w:pPr>
        <w:spacing w:line="600" w:lineRule="auto"/>
        <w:ind w:firstLine="0"/>
        <w:rPr>
          <w:rFonts w:ascii="Arial" w:hAnsi="Arial" w:cs="Arial"/>
          <w:sz w:val="24"/>
          <w:szCs w:val="24"/>
        </w:rPr>
      </w:pPr>
    </w:p>
    <w:p w14:paraId="36D8B066" w14:textId="77777777" w:rsidR="00F00357" w:rsidRDefault="00F00357">
      <w:pPr>
        <w:spacing w:line="600" w:lineRule="auto"/>
        <w:ind w:firstLine="0"/>
        <w:rPr>
          <w:rFonts w:ascii="Arial" w:hAnsi="Arial" w:cs="Arial"/>
          <w:sz w:val="24"/>
          <w:szCs w:val="24"/>
        </w:rPr>
      </w:pPr>
    </w:p>
    <w:p w14:paraId="36D8B067" w14:textId="77777777" w:rsidR="00F00357" w:rsidRDefault="00F00357">
      <w:pPr>
        <w:spacing w:line="600" w:lineRule="auto"/>
        <w:ind w:firstLine="0"/>
        <w:rPr>
          <w:rFonts w:ascii="Arial" w:hAnsi="Arial" w:cs="Arial"/>
          <w:sz w:val="24"/>
          <w:szCs w:val="24"/>
        </w:rPr>
      </w:pPr>
    </w:p>
    <w:p w14:paraId="36D8B068" w14:textId="77777777" w:rsidR="00F00357" w:rsidRDefault="00F00357">
      <w:pPr>
        <w:keepNext/>
        <w:keepLines/>
        <w:spacing w:before="240" w:after="0" w:line="600" w:lineRule="auto"/>
        <w:ind w:firstLine="0"/>
        <w:outlineLvl w:val="0"/>
        <w:rPr>
          <w:rFonts w:ascii="Arial" w:hAnsi="Arial" w:cs="Arial"/>
          <w:b/>
          <w:sz w:val="24"/>
          <w:szCs w:val="24"/>
        </w:rPr>
      </w:pPr>
    </w:p>
    <w:p w14:paraId="36D8B069" w14:textId="77777777" w:rsidR="00F00357" w:rsidRDefault="00F00357">
      <w:pPr>
        <w:pStyle w:val="Heading2"/>
        <w:spacing w:line="600" w:lineRule="auto"/>
        <w:rPr>
          <w:rFonts w:ascii="Arial" w:hAnsi="Arial" w:cs="Arial"/>
          <w:sz w:val="24"/>
          <w:szCs w:val="24"/>
        </w:rPr>
      </w:pPr>
    </w:p>
    <w:p w14:paraId="36D8B06A" w14:textId="77777777" w:rsidR="00F00357" w:rsidRDefault="00F00357">
      <w:pPr>
        <w:pStyle w:val="Heading2"/>
        <w:spacing w:line="600" w:lineRule="auto"/>
        <w:rPr>
          <w:rFonts w:ascii="Arial" w:hAnsi="Arial" w:cs="Arial"/>
          <w:sz w:val="24"/>
          <w:szCs w:val="24"/>
        </w:rPr>
      </w:pPr>
    </w:p>
    <w:p w14:paraId="36D8B06B" w14:textId="77777777" w:rsidR="00F00357" w:rsidRDefault="00F00357">
      <w:pPr>
        <w:pStyle w:val="Heading2"/>
        <w:spacing w:line="600" w:lineRule="auto"/>
        <w:rPr>
          <w:rFonts w:ascii="Arial" w:hAnsi="Arial" w:cs="Arial"/>
          <w:sz w:val="24"/>
          <w:szCs w:val="24"/>
        </w:rPr>
      </w:pPr>
    </w:p>
    <w:p w14:paraId="36D8B06C" w14:textId="77777777" w:rsidR="00F00357" w:rsidRDefault="00F00357">
      <w:pPr>
        <w:pStyle w:val="Heading2"/>
        <w:spacing w:line="600" w:lineRule="auto"/>
        <w:rPr>
          <w:rFonts w:ascii="Arial" w:hAnsi="Arial" w:cs="Arial"/>
          <w:sz w:val="24"/>
          <w:szCs w:val="24"/>
        </w:rPr>
      </w:pPr>
    </w:p>
    <w:p w14:paraId="36D8B06D" w14:textId="77777777" w:rsidR="00F00357" w:rsidRDefault="00F00357">
      <w:pPr>
        <w:pStyle w:val="Heading2"/>
        <w:spacing w:line="600" w:lineRule="auto"/>
        <w:rPr>
          <w:rFonts w:ascii="Arial" w:hAnsi="Arial" w:cs="Arial"/>
          <w:sz w:val="24"/>
          <w:szCs w:val="24"/>
        </w:rPr>
      </w:pPr>
    </w:p>
    <w:p w14:paraId="36D8B06E" w14:textId="77777777" w:rsidR="00F00357" w:rsidRDefault="00F00357">
      <w:pPr>
        <w:pStyle w:val="Heading2"/>
        <w:spacing w:line="600" w:lineRule="auto"/>
        <w:rPr>
          <w:rFonts w:ascii="Arial" w:hAnsi="Arial" w:cs="Arial"/>
          <w:sz w:val="24"/>
          <w:szCs w:val="24"/>
        </w:rPr>
      </w:pPr>
    </w:p>
    <w:p w14:paraId="36D8B06F" w14:textId="77777777" w:rsidR="00F00357" w:rsidRDefault="00F00357">
      <w:pPr>
        <w:pStyle w:val="Heading2"/>
        <w:spacing w:line="600" w:lineRule="auto"/>
        <w:rPr>
          <w:rFonts w:ascii="Arial" w:hAnsi="Arial" w:cs="Arial"/>
          <w:sz w:val="24"/>
          <w:szCs w:val="24"/>
        </w:rPr>
      </w:pPr>
    </w:p>
    <w:p w14:paraId="36D8B070" w14:textId="77777777" w:rsidR="00F00357" w:rsidRDefault="00F00357">
      <w:pPr>
        <w:rPr>
          <w:lang w:eastAsia="en-US"/>
        </w:rPr>
      </w:pPr>
    </w:p>
    <w:p w14:paraId="36D8B071" w14:textId="77777777" w:rsidR="00F00357" w:rsidRDefault="00F00357">
      <w:pPr>
        <w:rPr>
          <w:lang w:eastAsia="en-US"/>
        </w:rPr>
      </w:pPr>
    </w:p>
    <w:p w14:paraId="36D8B072" w14:textId="77777777" w:rsidR="00F00357" w:rsidRPr="00B176CD" w:rsidRDefault="0000114B" w:rsidP="00B176CD">
      <w:pPr>
        <w:pStyle w:val="Heading2"/>
      </w:pPr>
      <w:bookmarkStart w:id="38" w:name="_Toc156636120"/>
      <w:r w:rsidRPr="00B176CD">
        <w:lastRenderedPageBreak/>
        <w:t>References</w:t>
      </w:r>
      <w:bookmarkEnd w:id="38"/>
    </w:p>
    <w:p w14:paraId="36D8B073" w14:textId="5CD944A0" w:rsidR="00F00357" w:rsidRDefault="0000114B">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Elnaklah</w:t>
      </w:r>
      <w:proofErr w:type="spellEnd"/>
      <w:r>
        <w:rPr>
          <w:rFonts w:ascii="Arial" w:hAnsi="Arial" w:cs="Arial"/>
          <w:color w:val="000000"/>
          <w:sz w:val="24"/>
          <w:szCs w:val="24"/>
        </w:rPr>
        <w:t>, R., Walker, I. and Natarajan, S.</w:t>
      </w:r>
      <w:r w:rsidR="008E440C">
        <w:rPr>
          <w:rFonts w:ascii="Arial" w:hAnsi="Arial" w:cs="Arial"/>
          <w:color w:val="000000"/>
          <w:sz w:val="24"/>
          <w:szCs w:val="24"/>
        </w:rPr>
        <w:t xml:space="preserve"> </w:t>
      </w:r>
      <w:r w:rsidR="00565E3D">
        <w:rPr>
          <w:rFonts w:ascii="Arial" w:hAnsi="Arial" w:cs="Arial"/>
          <w:color w:val="000000"/>
          <w:sz w:val="24"/>
          <w:szCs w:val="24"/>
        </w:rPr>
        <w:t>(</w:t>
      </w:r>
      <w:r>
        <w:rPr>
          <w:rFonts w:ascii="Arial" w:hAnsi="Arial" w:cs="Arial"/>
          <w:color w:val="000000"/>
          <w:sz w:val="24"/>
          <w:szCs w:val="24"/>
        </w:rPr>
        <w:t>2021</w:t>
      </w:r>
      <w:r w:rsidR="00565E3D">
        <w:rPr>
          <w:rFonts w:ascii="Arial" w:hAnsi="Arial" w:cs="Arial"/>
          <w:color w:val="000000"/>
          <w:sz w:val="24"/>
          <w:szCs w:val="24"/>
        </w:rPr>
        <w:t>)</w:t>
      </w:r>
      <w:r>
        <w:rPr>
          <w:rFonts w:ascii="Arial" w:hAnsi="Arial" w:cs="Arial"/>
          <w:color w:val="000000"/>
          <w:sz w:val="24"/>
          <w:szCs w:val="24"/>
        </w:rPr>
        <w:t xml:space="preserve"> </w:t>
      </w:r>
      <w:r w:rsidR="00565E3D">
        <w:rPr>
          <w:rFonts w:ascii="Arial" w:hAnsi="Arial" w:cs="Arial"/>
          <w:color w:val="000000"/>
          <w:sz w:val="24"/>
          <w:szCs w:val="24"/>
        </w:rPr>
        <w:t>‘</w:t>
      </w:r>
      <w:r>
        <w:rPr>
          <w:rFonts w:ascii="Arial" w:hAnsi="Arial" w:cs="Arial"/>
          <w:color w:val="000000"/>
          <w:sz w:val="24"/>
          <w:szCs w:val="24"/>
        </w:rPr>
        <w:t>Moving to a green building: Indoor environment quality, thermal comfort and health</w:t>
      </w:r>
      <w:r w:rsidR="00565E3D">
        <w:rPr>
          <w:rFonts w:ascii="Arial" w:hAnsi="Arial" w:cs="Arial"/>
          <w:color w:val="000000"/>
          <w:sz w:val="24"/>
          <w:szCs w:val="24"/>
        </w:rPr>
        <w:t>’,</w:t>
      </w:r>
      <w:r>
        <w:rPr>
          <w:rFonts w:ascii="Arial" w:hAnsi="Arial" w:cs="Arial"/>
          <w:color w:val="000000"/>
          <w:sz w:val="24"/>
          <w:szCs w:val="24"/>
        </w:rPr>
        <w:t> </w:t>
      </w:r>
      <w:r w:rsidRPr="00565E3D">
        <w:rPr>
          <w:rFonts w:ascii="Arial" w:hAnsi="Arial" w:cs="Arial"/>
          <w:i/>
          <w:iCs/>
          <w:color w:val="000000"/>
          <w:sz w:val="24"/>
          <w:szCs w:val="24"/>
        </w:rPr>
        <w:t>Building and Environment</w:t>
      </w:r>
      <w:r>
        <w:rPr>
          <w:rFonts w:ascii="Arial" w:hAnsi="Arial" w:cs="Arial"/>
          <w:color w:val="000000"/>
          <w:sz w:val="24"/>
          <w:szCs w:val="24"/>
        </w:rPr>
        <w:t xml:space="preserve">, 191, </w:t>
      </w:r>
      <w:r w:rsidR="001E3B2D">
        <w:rPr>
          <w:rFonts w:ascii="Arial" w:hAnsi="Arial" w:cs="Arial"/>
          <w:color w:val="000000"/>
          <w:sz w:val="24"/>
          <w:szCs w:val="24"/>
        </w:rPr>
        <w:t>p</w:t>
      </w:r>
      <w:r>
        <w:rPr>
          <w:rFonts w:ascii="Arial" w:hAnsi="Arial" w:cs="Arial"/>
          <w:color w:val="000000"/>
          <w:sz w:val="24"/>
          <w:szCs w:val="24"/>
        </w:rPr>
        <w:t>p.107592.</w:t>
      </w:r>
    </w:p>
    <w:p w14:paraId="36D8B074" w14:textId="5E8A57CE" w:rsidR="00F00357" w:rsidRDefault="0000114B">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Mejías</w:t>
      </w:r>
      <w:proofErr w:type="spellEnd"/>
      <w:r>
        <w:rPr>
          <w:rFonts w:ascii="Arial" w:hAnsi="Arial" w:cs="Arial"/>
          <w:color w:val="000000"/>
          <w:sz w:val="24"/>
          <w:szCs w:val="24"/>
        </w:rPr>
        <w:t>, A.M., Bellas, R., Pardo, J.E. and Paz, E.</w:t>
      </w:r>
      <w:r w:rsidR="001E3B2D">
        <w:rPr>
          <w:rFonts w:ascii="Arial" w:hAnsi="Arial" w:cs="Arial"/>
          <w:color w:val="000000"/>
          <w:sz w:val="24"/>
          <w:szCs w:val="24"/>
        </w:rPr>
        <w:t xml:space="preserve"> (</w:t>
      </w:r>
      <w:r>
        <w:rPr>
          <w:rFonts w:ascii="Arial" w:hAnsi="Arial" w:cs="Arial"/>
          <w:color w:val="000000"/>
          <w:sz w:val="24"/>
          <w:szCs w:val="24"/>
        </w:rPr>
        <w:t>2019</w:t>
      </w:r>
      <w:r w:rsidR="001E3B2D">
        <w:rPr>
          <w:rFonts w:ascii="Arial" w:hAnsi="Arial" w:cs="Arial"/>
          <w:color w:val="000000"/>
          <w:sz w:val="24"/>
          <w:szCs w:val="24"/>
        </w:rPr>
        <w:t>)</w:t>
      </w:r>
      <w:r>
        <w:rPr>
          <w:rFonts w:ascii="Arial" w:hAnsi="Arial" w:cs="Arial"/>
          <w:color w:val="000000"/>
          <w:sz w:val="24"/>
          <w:szCs w:val="24"/>
        </w:rPr>
        <w:t xml:space="preserve"> </w:t>
      </w:r>
      <w:r w:rsidR="001E3B2D">
        <w:rPr>
          <w:rFonts w:ascii="Arial" w:hAnsi="Arial" w:cs="Arial"/>
          <w:color w:val="000000"/>
          <w:sz w:val="24"/>
          <w:szCs w:val="24"/>
        </w:rPr>
        <w:t>‘</w:t>
      </w:r>
      <w:r>
        <w:rPr>
          <w:rFonts w:ascii="Arial" w:hAnsi="Arial" w:cs="Arial"/>
          <w:color w:val="000000"/>
          <w:sz w:val="24"/>
          <w:szCs w:val="24"/>
        </w:rPr>
        <w:t>Traceability management systems and capacity building as new approaches for improving sustainability in the fashion multi-tier supply chain</w:t>
      </w:r>
      <w:r w:rsidR="001E3B2D">
        <w:rPr>
          <w:rFonts w:ascii="Arial" w:hAnsi="Arial" w:cs="Arial"/>
          <w:color w:val="000000"/>
          <w:sz w:val="24"/>
          <w:szCs w:val="24"/>
        </w:rPr>
        <w:t xml:space="preserve">’, </w:t>
      </w:r>
      <w:r w:rsidRPr="001E3B2D">
        <w:rPr>
          <w:rFonts w:ascii="Arial" w:hAnsi="Arial" w:cs="Arial"/>
          <w:i/>
          <w:iCs/>
          <w:color w:val="000000"/>
          <w:sz w:val="24"/>
          <w:szCs w:val="24"/>
        </w:rPr>
        <w:t>International Journal of Production Economics,</w:t>
      </w:r>
      <w:r>
        <w:rPr>
          <w:rFonts w:ascii="Arial" w:hAnsi="Arial" w:cs="Arial"/>
          <w:color w:val="000000"/>
          <w:sz w:val="24"/>
          <w:szCs w:val="24"/>
        </w:rPr>
        <w:t> 217, pp.143-158.</w:t>
      </w:r>
    </w:p>
    <w:p w14:paraId="36D8B075" w14:textId="3C24891D" w:rsidR="00F00357" w:rsidRDefault="0000114B">
      <w:pPr>
        <w:spacing w:after="0" w:line="600" w:lineRule="auto"/>
        <w:ind w:left="720" w:hanging="720"/>
        <w:rPr>
          <w:rFonts w:ascii="Arial" w:hAnsi="Arial" w:cs="Arial"/>
          <w:color w:val="000000"/>
          <w:sz w:val="24"/>
          <w:szCs w:val="24"/>
        </w:rPr>
      </w:pPr>
      <w:proofErr w:type="spellStart"/>
      <w:r>
        <w:rPr>
          <w:rFonts w:ascii="Arial" w:hAnsi="Arial" w:cs="Arial"/>
          <w:color w:val="000000"/>
          <w:sz w:val="24"/>
          <w:szCs w:val="24"/>
        </w:rPr>
        <w:t>Pererva</w:t>
      </w:r>
      <w:proofErr w:type="spellEnd"/>
      <w:r>
        <w:rPr>
          <w:rFonts w:ascii="Arial" w:hAnsi="Arial" w:cs="Arial"/>
          <w:color w:val="000000"/>
          <w:sz w:val="24"/>
          <w:szCs w:val="24"/>
        </w:rPr>
        <w:t xml:space="preserve">, P., </w:t>
      </w:r>
      <w:proofErr w:type="spellStart"/>
      <w:r>
        <w:rPr>
          <w:rFonts w:ascii="Arial" w:hAnsi="Arial" w:cs="Arial"/>
          <w:color w:val="000000"/>
          <w:sz w:val="24"/>
          <w:szCs w:val="24"/>
        </w:rPr>
        <w:t>Kobielieva</w:t>
      </w:r>
      <w:proofErr w:type="spellEnd"/>
      <w:r>
        <w:rPr>
          <w:rFonts w:ascii="Arial" w:hAnsi="Arial" w:cs="Arial"/>
          <w:color w:val="000000"/>
          <w:sz w:val="24"/>
          <w:szCs w:val="24"/>
        </w:rPr>
        <w:t xml:space="preserve">, T., </w:t>
      </w:r>
      <w:proofErr w:type="spellStart"/>
      <w:r>
        <w:rPr>
          <w:rFonts w:ascii="Arial" w:hAnsi="Arial" w:cs="Arial"/>
          <w:color w:val="000000"/>
          <w:sz w:val="24"/>
          <w:szCs w:val="24"/>
        </w:rPr>
        <w:t>Kuchinskyi</w:t>
      </w:r>
      <w:proofErr w:type="spellEnd"/>
      <w:r>
        <w:rPr>
          <w:rFonts w:ascii="Arial" w:hAnsi="Arial" w:cs="Arial"/>
          <w:color w:val="000000"/>
          <w:sz w:val="24"/>
          <w:szCs w:val="24"/>
        </w:rPr>
        <w:t>, V., Garmash, S. and Danko, T.</w:t>
      </w:r>
      <w:r w:rsidR="001E3B2D">
        <w:rPr>
          <w:rFonts w:ascii="Arial" w:hAnsi="Arial" w:cs="Arial"/>
          <w:color w:val="000000"/>
          <w:sz w:val="24"/>
          <w:szCs w:val="24"/>
        </w:rPr>
        <w:t xml:space="preserve"> (</w:t>
      </w:r>
      <w:r>
        <w:rPr>
          <w:rFonts w:ascii="Arial" w:hAnsi="Arial" w:cs="Arial"/>
          <w:color w:val="000000"/>
          <w:sz w:val="24"/>
          <w:szCs w:val="24"/>
        </w:rPr>
        <w:t>2021</w:t>
      </w:r>
      <w:r w:rsidR="001E3B2D">
        <w:rPr>
          <w:rFonts w:ascii="Arial" w:hAnsi="Arial" w:cs="Arial"/>
          <w:color w:val="000000"/>
          <w:sz w:val="24"/>
          <w:szCs w:val="24"/>
        </w:rPr>
        <w:t>) ‘</w:t>
      </w:r>
      <w:r>
        <w:rPr>
          <w:rFonts w:ascii="Arial" w:hAnsi="Arial" w:cs="Arial"/>
          <w:color w:val="000000"/>
          <w:sz w:val="24"/>
          <w:szCs w:val="24"/>
        </w:rPr>
        <w:t>Ensuring the Sustainable Development of an Industrial Enterprise on the Principle of Compliance-Safety</w:t>
      </w:r>
      <w:r w:rsidR="001C570E">
        <w:rPr>
          <w:rFonts w:ascii="Arial" w:hAnsi="Arial" w:cs="Arial"/>
          <w:color w:val="000000"/>
          <w:sz w:val="24"/>
          <w:szCs w:val="24"/>
        </w:rPr>
        <w:t xml:space="preserve">’, </w:t>
      </w:r>
      <w:r>
        <w:rPr>
          <w:rFonts w:ascii="Arial" w:hAnsi="Arial" w:cs="Arial"/>
          <w:color w:val="000000"/>
          <w:sz w:val="24"/>
          <w:szCs w:val="24"/>
        </w:rPr>
        <w:t> </w:t>
      </w:r>
      <w:r w:rsidRPr="001C570E">
        <w:rPr>
          <w:rFonts w:ascii="Arial" w:hAnsi="Arial" w:cs="Arial"/>
          <w:i/>
          <w:iCs/>
          <w:color w:val="000000"/>
          <w:sz w:val="24"/>
          <w:szCs w:val="24"/>
        </w:rPr>
        <w:t>Studies of Applied Economics</w:t>
      </w:r>
      <w:r>
        <w:rPr>
          <w:rFonts w:ascii="Arial" w:hAnsi="Arial" w:cs="Arial"/>
          <w:color w:val="000000"/>
          <w:sz w:val="24"/>
          <w:szCs w:val="24"/>
        </w:rPr>
        <w:t>, 39(5).</w:t>
      </w:r>
    </w:p>
    <w:p w14:paraId="36D8B076" w14:textId="6754099B" w:rsidR="00F00357" w:rsidRDefault="0000114B">
      <w:pPr>
        <w:spacing w:after="0" w:line="600" w:lineRule="auto"/>
        <w:ind w:left="720" w:hanging="720"/>
        <w:rPr>
          <w:rFonts w:ascii="Arial" w:hAnsi="Arial" w:cs="Arial"/>
          <w:color w:val="000000"/>
          <w:sz w:val="24"/>
          <w:szCs w:val="24"/>
        </w:rPr>
      </w:pPr>
      <w:r>
        <w:rPr>
          <w:rFonts w:ascii="Arial" w:hAnsi="Arial" w:cs="Arial"/>
          <w:color w:val="000000"/>
          <w:sz w:val="24"/>
          <w:szCs w:val="24"/>
        </w:rPr>
        <w:t>Venkatesh, V.G., Kang, K., Wang, B., Zhong, R.Y. and Zhang, A.</w:t>
      </w:r>
      <w:r w:rsidR="001C570E">
        <w:rPr>
          <w:rFonts w:ascii="Arial" w:hAnsi="Arial" w:cs="Arial"/>
          <w:color w:val="000000"/>
          <w:sz w:val="24"/>
          <w:szCs w:val="24"/>
        </w:rPr>
        <w:t xml:space="preserve"> (</w:t>
      </w:r>
      <w:r>
        <w:rPr>
          <w:rFonts w:ascii="Arial" w:hAnsi="Arial" w:cs="Arial"/>
          <w:color w:val="000000"/>
          <w:sz w:val="24"/>
          <w:szCs w:val="24"/>
        </w:rPr>
        <w:t>2020</w:t>
      </w:r>
      <w:r w:rsidR="001C570E">
        <w:rPr>
          <w:rFonts w:ascii="Arial" w:hAnsi="Arial" w:cs="Arial"/>
          <w:color w:val="000000"/>
          <w:sz w:val="24"/>
          <w:szCs w:val="24"/>
        </w:rPr>
        <w:t>)</w:t>
      </w:r>
      <w:r>
        <w:rPr>
          <w:rFonts w:ascii="Arial" w:hAnsi="Arial" w:cs="Arial"/>
          <w:color w:val="000000"/>
          <w:sz w:val="24"/>
          <w:szCs w:val="24"/>
        </w:rPr>
        <w:t xml:space="preserve"> </w:t>
      </w:r>
      <w:r w:rsidR="001C570E">
        <w:rPr>
          <w:rFonts w:ascii="Arial" w:hAnsi="Arial" w:cs="Arial"/>
          <w:color w:val="000000"/>
          <w:sz w:val="24"/>
          <w:szCs w:val="24"/>
        </w:rPr>
        <w:t>‘</w:t>
      </w:r>
      <w:r>
        <w:rPr>
          <w:rFonts w:ascii="Arial" w:hAnsi="Arial" w:cs="Arial"/>
          <w:color w:val="000000"/>
          <w:sz w:val="24"/>
          <w:szCs w:val="24"/>
        </w:rPr>
        <w:t>System architecture for blockchain based transparency of supply chain social sustainability</w:t>
      </w:r>
      <w:r w:rsidR="001C570E">
        <w:rPr>
          <w:rFonts w:ascii="Arial" w:hAnsi="Arial" w:cs="Arial"/>
          <w:color w:val="000000"/>
          <w:sz w:val="24"/>
          <w:szCs w:val="24"/>
        </w:rPr>
        <w:t>’,</w:t>
      </w:r>
      <w:r>
        <w:rPr>
          <w:rFonts w:ascii="Arial" w:hAnsi="Arial" w:cs="Arial"/>
          <w:color w:val="000000"/>
          <w:sz w:val="24"/>
          <w:szCs w:val="24"/>
        </w:rPr>
        <w:t> </w:t>
      </w:r>
      <w:r w:rsidRPr="001C570E">
        <w:rPr>
          <w:rFonts w:ascii="Arial" w:hAnsi="Arial" w:cs="Arial"/>
          <w:i/>
          <w:iCs/>
          <w:color w:val="000000"/>
          <w:sz w:val="24"/>
          <w:szCs w:val="24"/>
        </w:rPr>
        <w:t>Robotics and Computer-Integrated Manufacturing</w:t>
      </w:r>
      <w:r>
        <w:rPr>
          <w:rFonts w:ascii="Arial" w:hAnsi="Arial" w:cs="Arial"/>
          <w:color w:val="000000"/>
          <w:sz w:val="24"/>
          <w:szCs w:val="24"/>
        </w:rPr>
        <w:t>, 63, p</w:t>
      </w:r>
      <w:r w:rsidR="001C570E">
        <w:rPr>
          <w:rFonts w:ascii="Arial" w:hAnsi="Arial" w:cs="Arial"/>
          <w:color w:val="000000"/>
          <w:sz w:val="24"/>
          <w:szCs w:val="24"/>
        </w:rPr>
        <w:t>p</w:t>
      </w:r>
      <w:r>
        <w:rPr>
          <w:rFonts w:ascii="Arial" w:hAnsi="Arial" w:cs="Arial"/>
          <w:color w:val="000000"/>
          <w:sz w:val="24"/>
          <w:szCs w:val="24"/>
        </w:rPr>
        <w:t>.101896.</w:t>
      </w:r>
    </w:p>
    <w:p w14:paraId="36D8B077" w14:textId="77777777" w:rsidR="00F00357" w:rsidRDefault="00F00357">
      <w:pPr>
        <w:spacing w:line="600" w:lineRule="auto"/>
        <w:rPr>
          <w:rFonts w:ascii="Arial" w:hAnsi="Arial" w:cs="Arial"/>
          <w:sz w:val="24"/>
          <w:szCs w:val="24"/>
        </w:rPr>
      </w:pPr>
    </w:p>
    <w:p w14:paraId="36D8B078" w14:textId="77777777" w:rsidR="00F00357" w:rsidRDefault="00F00357">
      <w:pPr>
        <w:spacing w:line="600" w:lineRule="auto"/>
        <w:rPr>
          <w:rFonts w:ascii="Arial" w:hAnsi="Arial" w:cs="Arial"/>
          <w:sz w:val="24"/>
          <w:szCs w:val="24"/>
        </w:rPr>
      </w:pPr>
    </w:p>
    <w:p w14:paraId="36D8B079" w14:textId="77777777" w:rsidR="00F00357" w:rsidRDefault="0000114B">
      <w:pPr>
        <w:pStyle w:val="Heading2"/>
      </w:pPr>
      <w:bookmarkStart w:id="39" w:name="_Toc156636121"/>
      <w:bookmarkStart w:id="40" w:name="_Hlk156370908"/>
      <w:r>
        <w:lastRenderedPageBreak/>
        <w:t>Part 8: Essay- Staff Awareness</w:t>
      </w:r>
      <w:bookmarkEnd w:id="39"/>
      <w:r>
        <w:t xml:space="preserve"> </w:t>
      </w:r>
    </w:p>
    <w:p w14:paraId="36D8B07A" w14:textId="77777777" w:rsidR="00F00357" w:rsidRDefault="0000114B">
      <w:pPr>
        <w:pStyle w:val="Heading2"/>
      </w:pPr>
      <w:bookmarkStart w:id="41" w:name="_Toc156636122"/>
      <w:r>
        <w:t>Building a Sustainable Future: The Imperative of Staff Awareness</w:t>
      </w:r>
      <w:bookmarkEnd w:id="41"/>
    </w:p>
    <w:p w14:paraId="36D8B07B" w14:textId="77777777" w:rsidR="00F00357" w:rsidRDefault="0000114B">
      <w:pPr>
        <w:spacing w:line="600" w:lineRule="auto"/>
        <w:ind w:firstLine="0"/>
        <w:rPr>
          <w:rFonts w:ascii="Arial" w:hAnsi="Arial" w:cs="Arial"/>
          <w:sz w:val="24"/>
          <w:szCs w:val="24"/>
        </w:rPr>
      </w:pPr>
      <w:r>
        <w:rPr>
          <w:rFonts w:ascii="Arial" w:hAnsi="Arial" w:cs="Arial"/>
          <w:sz w:val="24"/>
          <w:szCs w:val="24"/>
        </w:rPr>
        <w:t xml:space="preserve">In the contemporary business landscape, the concept of sustainability has become paramount, reflecting a growing recognition of the interconnectedness between organisational practices and the global environment (Waddock and McIntosh, 2011).  Achieving sustainability requires a concerted effort from all stakeholders within an organisation, with staff members playing a pivotal role. This essay explores the critical importance of staff awareness on sustainability, its profound impact on organisational practices, and explores strategies to enhance this awareness in the workplace. </w:t>
      </w:r>
    </w:p>
    <w:p w14:paraId="36D8B07C" w14:textId="77777777" w:rsidR="00F00357" w:rsidRDefault="0000114B">
      <w:pPr>
        <w:spacing w:line="600" w:lineRule="auto"/>
        <w:ind w:firstLine="0"/>
        <w:rPr>
          <w:rFonts w:ascii="Arial" w:hAnsi="Arial" w:cs="Arial"/>
          <w:sz w:val="24"/>
          <w:szCs w:val="24"/>
        </w:rPr>
      </w:pPr>
      <w:r>
        <w:rPr>
          <w:rFonts w:ascii="Arial" w:hAnsi="Arial" w:cs="Arial"/>
          <w:sz w:val="24"/>
          <w:szCs w:val="24"/>
        </w:rPr>
        <w:t xml:space="preserve">Staff awareness on sustainability is a requirement for organisations committed to responsible and ethical business practices. It entails fostering an understanding among employees about the environmental, social, and economic dimensions of their work and how it aligns with broader sustainability goals (Stead and Stead, 2014). </w:t>
      </w:r>
      <w:bookmarkEnd w:id="40"/>
      <w:r>
        <w:rPr>
          <w:rFonts w:ascii="Arial" w:hAnsi="Arial" w:cs="Arial"/>
          <w:sz w:val="24"/>
          <w:szCs w:val="24"/>
        </w:rPr>
        <w:t xml:space="preserve"> Informed staff members are more likely to integrate sustainable practices into their daily operations becoming advocates for responsible business conduct both inside and outside the workplace. </w:t>
      </w:r>
    </w:p>
    <w:p w14:paraId="36D8B07D" w14:textId="77777777" w:rsidR="00F00357" w:rsidRDefault="0000114B">
      <w:pPr>
        <w:spacing w:line="600" w:lineRule="auto"/>
        <w:ind w:firstLine="0"/>
        <w:rPr>
          <w:rFonts w:ascii="Arial" w:hAnsi="Arial" w:cs="Arial"/>
          <w:sz w:val="24"/>
          <w:szCs w:val="24"/>
        </w:rPr>
      </w:pPr>
      <w:r>
        <w:rPr>
          <w:rFonts w:ascii="Arial" w:hAnsi="Arial" w:cs="Arial"/>
          <w:sz w:val="24"/>
          <w:szCs w:val="24"/>
        </w:rPr>
        <w:t xml:space="preserve">The influence of staff awareness on sustainability permeates various aspects of organisational practices. Employees who are well-versed in sustainability principles contribute to the reduction of environmental impact through conscious resource use, waste minimisation, and energy conservation (Bansal and </w:t>
      </w:r>
      <w:proofErr w:type="spellStart"/>
      <w:r>
        <w:rPr>
          <w:rFonts w:ascii="Arial" w:hAnsi="Arial" w:cs="Arial"/>
          <w:sz w:val="24"/>
          <w:szCs w:val="24"/>
        </w:rPr>
        <w:t>DesJardine</w:t>
      </w:r>
      <w:proofErr w:type="spellEnd"/>
      <w:r>
        <w:rPr>
          <w:rFonts w:ascii="Arial" w:hAnsi="Arial" w:cs="Arial"/>
          <w:sz w:val="24"/>
          <w:szCs w:val="24"/>
        </w:rPr>
        <w:t xml:space="preserve">, 2014). </w:t>
      </w:r>
    </w:p>
    <w:p w14:paraId="36D8B07E" w14:textId="77777777" w:rsidR="00F00357" w:rsidRDefault="0000114B">
      <w:pPr>
        <w:spacing w:line="600" w:lineRule="auto"/>
        <w:ind w:firstLine="0"/>
        <w:rPr>
          <w:rFonts w:ascii="Arial" w:hAnsi="Arial" w:cs="Arial"/>
          <w:sz w:val="24"/>
          <w:szCs w:val="24"/>
        </w:rPr>
      </w:pPr>
      <w:r>
        <w:rPr>
          <w:rFonts w:ascii="Arial" w:hAnsi="Arial" w:cs="Arial"/>
          <w:sz w:val="24"/>
          <w:szCs w:val="24"/>
        </w:rPr>
        <w:lastRenderedPageBreak/>
        <w:t>Furthermore, informed staff members are catalysts for innovation, driving the implementation of sustainable solutions across departments This not only enhances the organization's reputation but also ensures its resilience in the face of changing societal expectations and environmental challenges (</w:t>
      </w:r>
      <w:proofErr w:type="spellStart"/>
      <w:r>
        <w:rPr>
          <w:rFonts w:ascii="Arial" w:hAnsi="Arial" w:cs="Arial"/>
          <w:sz w:val="24"/>
          <w:szCs w:val="24"/>
        </w:rPr>
        <w:t>Schaltegger</w:t>
      </w:r>
      <w:proofErr w:type="spellEnd"/>
      <w:r>
        <w:rPr>
          <w:rFonts w:ascii="Arial" w:hAnsi="Arial" w:cs="Arial"/>
          <w:sz w:val="24"/>
          <w:szCs w:val="24"/>
        </w:rPr>
        <w:t xml:space="preserve"> and Wagner, 2011). </w:t>
      </w:r>
    </w:p>
    <w:p w14:paraId="36D8B07F" w14:textId="77777777" w:rsidR="00F00357" w:rsidRPr="001C570E" w:rsidRDefault="0000114B" w:rsidP="001C570E">
      <w:pPr>
        <w:pStyle w:val="Heading2"/>
      </w:pPr>
      <w:bookmarkStart w:id="42" w:name="_Toc156636123"/>
      <w:r w:rsidRPr="001C570E">
        <w:t>Strategies to Enhance Staff Awareness on Sustainability</w:t>
      </w:r>
      <w:bookmarkEnd w:id="42"/>
    </w:p>
    <w:p w14:paraId="36D8B080" w14:textId="77777777" w:rsidR="00F00357" w:rsidRDefault="0000114B">
      <w:pPr>
        <w:spacing w:line="600" w:lineRule="auto"/>
        <w:ind w:firstLine="0"/>
        <w:rPr>
          <w:rFonts w:ascii="Arial" w:hAnsi="Arial" w:cs="Arial"/>
          <w:sz w:val="24"/>
          <w:szCs w:val="24"/>
        </w:rPr>
      </w:pPr>
      <w:r>
        <w:rPr>
          <w:rFonts w:ascii="Arial" w:hAnsi="Arial" w:cs="Arial"/>
          <w:sz w:val="24"/>
          <w:szCs w:val="24"/>
        </w:rPr>
        <w:t xml:space="preserve">Implementing regular sustainability training sessions to educate employees on the principles and practices of sustainability, emphasising their role in achieving organisational goals. Embed sustainability into the organisational culture by aligning it with the company's mission and values. Foster a sense of shared responsibility and commitment to sustainable practices. Establish transparent communication channels to disseminate information about sustainability initiatives, progress, and success stories. Utilize internal newsletters, intranet platforms and team meetings for effective communication. Actively involve employees in sustainability projects and initiatives (Bansal and </w:t>
      </w:r>
      <w:proofErr w:type="spellStart"/>
      <w:r>
        <w:rPr>
          <w:rFonts w:ascii="Arial" w:hAnsi="Arial" w:cs="Arial"/>
          <w:sz w:val="24"/>
          <w:szCs w:val="24"/>
        </w:rPr>
        <w:t>DesJardine</w:t>
      </w:r>
      <w:proofErr w:type="spellEnd"/>
      <w:r>
        <w:rPr>
          <w:rFonts w:ascii="Arial" w:hAnsi="Arial" w:cs="Arial"/>
          <w:sz w:val="24"/>
          <w:szCs w:val="24"/>
        </w:rPr>
        <w:t>, 2014). Create platforms for them to share ideas, suggestions and experiences related to sustainable practices. Conclusively, collaborate with external organisations, NGOs, or sustainability experts to conduct workshops, seminars, or webinars on sustainability topics. External perspectives can bring valuable insights to staff awareness programs.</w:t>
      </w:r>
    </w:p>
    <w:p w14:paraId="36D8B081" w14:textId="77777777" w:rsidR="00F00357" w:rsidRDefault="0000114B">
      <w:pPr>
        <w:spacing w:line="600" w:lineRule="auto"/>
        <w:ind w:firstLine="0"/>
      </w:pPr>
      <w:r>
        <w:rPr>
          <w:rFonts w:ascii="Arial" w:hAnsi="Arial" w:cs="Arial"/>
          <w:sz w:val="24"/>
          <w:szCs w:val="24"/>
        </w:rPr>
        <w:t xml:space="preserve">In conclusion, staff awareness on sustainability is an indispensable element in the journey toward creating a sustainable future. Organisations that prioritise and actively </w:t>
      </w:r>
      <w:r>
        <w:rPr>
          <w:rFonts w:ascii="Arial" w:hAnsi="Arial" w:cs="Arial"/>
          <w:sz w:val="24"/>
          <w:szCs w:val="24"/>
        </w:rPr>
        <w:lastRenderedPageBreak/>
        <w:t>enhance staff awareness are better positioned to navigate the complexities of a changing world while contributing meaningfully to global well-being. By implementing strategies such as education programs, cultural integration, and effective communication, businesses can empower their employees to become champions of sustainability, fostering a collective commitment to responsible and ethical business practices. Through these efforts, organisations can not only achieve their sustainability goals, but also inspire positive on a broader scale</w:t>
      </w:r>
      <w:r>
        <w:rPr>
          <w:rFonts w:ascii="Arial" w:hAnsi="Arial" w:cs="Arial"/>
          <w:color w:val="374151"/>
          <w:sz w:val="24"/>
          <w:szCs w:val="24"/>
        </w:rPr>
        <w:t xml:space="preserve">. </w:t>
      </w:r>
    </w:p>
    <w:p w14:paraId="36D8B082" w14:textId="77777777" w:rsidR="00F00357" w:rsidRDefault="00F00357">
      <w:pPr>
        <w:spacing w:line="600" w:lineRule="auto"/>
        <w:ind w:firstLine="0"/>
        <w:rPr>
          <w:rFonts w:ascii="Arial" w:hAnsi="Arial" w:cs="Arial"/>
          <w:color w:val="374151"/>
          <w:sz w:val="24"/>
          <w:szCs w:val="24"/>
        </w:rPr>
      </w:pPr>
    </w:p>
    <w:p w14:paraId="36D8B083" w14:textId="77777777" w:rsidR="00F00357" w:rsidRDefault="00F00357">
      <w:pPr>
        <w:pStyle w:val="Heading2"/>
        <w:spacing w:line="600" w:lineRule="auto"/>
        <w:rPr>
          <w:rFonts w:ascii="Arial" w:hAnsi="Arial" w:cs="Arial"/>
          <w:sz w:val="24"/>
          <w:szCs w:val="24"/>
        </w:rPr>
      </w:pPr>
    </w:p>
    <w:p w14:paraId="36D8B084" w14:textId="77777777" w:rsidR="00F00357" w:rsidRDefault="00F00357">
      <w:pPr>
        <w:pStyle w:val="Heading2"/>
        <w:spacing w:line="600" w:lineRule="auto"/>
        <w:rPr>
          <w:rFonts w:ascii="Arial" w:hAnsi="Arial" w:cs="Arial"/>
          <w:sz w:val="24"/>
          <w:szCs w:val="24"/>
        </w:rPr>
      </w:pPr>
    </w:p>
    <w:p w14:paraId="36D8B085" w14:textId="77777777" w:rsidR="00F00357" w:rsidRDefault="00F00357">
      <w:pPr>
        <w:pStyle w:val="Heading2"/>
        <w:spacing w:line="600" w:lineRule="auto"/>
        <w:rPr>
          <w:rFonts w:ascii="Arial" w:hAnsi="Arial" w:cs="Arial"/>
          <w:sz w:val="24"/>
          <w:szCs w:val="24"/>
        </w:rPr>
      </w:pPr>
    </w:p>
    <w:p w14:paraId="36D8B086" w14:textId="77777777" w:rsidR="00F00357" w:rsidRDefault="00F00357">
      <w:pPr>
        <w:pStyle w:val="Heading2"/>
        <w:spacing w:line="600" w:lineRule="auto"/>
        <w:rPr>
          <w:rFonts w:ascii="Arial" w:hAnsi="Arial" w:cs="Arial"/>
          <w:sz w:val="24"/>
          <w:szCs w:val="24"/>
        </w:rPr>
      </w:pPr>
    </w:p>
    <w:p w14:paraId="36D8B087" w14:textId="77777777" w:rsidR="00F00357" w:rsidRDefault="00F00357">
      <w:pPr>
        <w:pStyle w:val="Heading2"/>
        <w:spacing w:line="600" w:lineRule="auto"/>
        <w:rPr>
          <w:rFonts w:ascii="Arial" w:hAnsi="Arial" w:cs="Arial"/>
          <w:sz w:val="24"/>
          <w:szCs w:val="24"/>
        </w:rPr>
      </w:pPr>
    </w:p>
    <w:p w14:paraId="36D8B088" w14:textId="77777777" w:rsidR="00F00357" w:rsidRDefault="00F00357">
      <w:pPr>
        <w:pStyle w:val="Heading2"/>
        <w:spacing w:line="600" w:lineRule="auto"/>
        <w:rPr>
          <w:rFonts w:ascii="Arial" w:hAnsi="Arial" w:cs="Arial"/>
          <w:sz w:val="24"/>
          <w:szCs w:val="24"/>
        </w:rPr>
      </w:pPr>
    </w:p>
    <w:p w14:paraId="36D8B089" w14:textId="77777777" w:rsidR="00F00357" w:rsidRDefault="00F00357">
      <w:pPr>
        <w:pStyle w:val="Heading2"/>
        <w:spacing w:line="600" w:lineRule="auto"/>
        <w:rPr>
          <w:rFonts w:ascii="Arial" w:hAnsi="Arial" w:cs="Arial"/>
          <w:sz w:val="24"/>
          <w:szCs w:val="24"/>
        </w:rPr>
      </w:pPr>
    </w:p>
    <w:p w14:paraId="36D8B08A" w14:textId="77777777" w:rsidR="00F00357" w:rsidRDefault="00F00357">
      <w:pPr>
        <w:pStyle w:val="Heading2"/>
        <w:spacing w:line="600" w:lineRule="auto"/>
        <w:rPr>
          <w:rFonts w:ascii="Arial" w:hAnsi="Arial" w:cs="Arial"/>
          <w:sz w:val="24"/>
          <w:szCs w:val="24"/>
        </w:rPr>
      </w:pPr>
    </w:p>
    <w:p w14:paraId="36D8B08B" w14:textId="77777777" w:rsidR="00F00357" w:rsidRDefault="00F00357">
      <w:pPr>
        <w:spacing w:line="600" w:lineRule="auto"/>
        <w:ind w:firstLine="0"/>
        <w:rPr>
          <w:rFonts w:ascii="Arial" w:hAnsi="Arial" w:cs="Arial"/>
          <w:sz w:val="24"/>
          <w:szCs w:val="24"/>
        </w:rPr>
      </w:pPr>
    </w:p>
    <w:p w14:paraId="36D8B08C" w14:textId="77777777" w:rsidR="00F00357" w:rsidRDefault="00F00357">
      <w:pPr>
        <w:spacing w:line="600" w:lineRule="auto"/>
        <w:ind w:firstLine="0"/>
        <w:rPr>
          <w:rFonts w:ascii="Arial" w:hAnsi="Arial" w:cs="Arial"/>
          <w:sz w:val="24"/>
          <w:szCs w:val="24"/>
        </w:rPr>
      </w:pPr>
    </w:p>
    <w:p w14:paraId="36D8B08D" w14:textId="77777777" w:rsidR="00F00357" w:rsidRDefault="0000114B">
      <w:pPr>
        <w:pStyle w:val="Heading2"/>
      </w:pPr>
      <w:bookmarkStart w:id="43" w:name="_Toc156636124"/>
      <w:r>
        <w:lastRenderedPageBreak/>
        <w:t>References</w:t>
      </w:r>
      <w:bookmarkEnd w:id="43"/>
      <w:r>
        <w:t xml:space="preserve"> </w:t>
      </w:r>
    </w:p>
    <w:p w14:paraId="36D8B08E" w14:textId="3716BB14" w:rsidR="00F00357" w:rsidRDefault="0000114B">
      <w:pPr>
        <w:spacing w:line="600" w:lineRule="auto"/>
        <w:ind w:firstLine="0"/>
        <w:rPr>
          <w:rFonts w:ascii="Arial" w:hAnsi="Arial" w:cs="Arial"/>
          <w:sz w:val="24"/>
          <w:szCs w:val="24"/>
        </w:rPr>
      </w:pPr>
      <w:r>
        <w:rPr>
          <w:rFonts w:ascii="Arial" w:hAnsi="Arial" w:cs="Arial"/>
          <w:sz w:val="24"/>
          <w:szCs w:val="24"/>
        </w:rPr>
        <w:t xml:space="preserve">Bansal, P. </w:t>
      </w:r>
      <w:r w:rsidR="006E32CC">
        <w:rPr>
          <w:rFonts w:ascii="Arial" w:hAnsi="Arial" w:cs="Arial"/>
          <w:sz w:val="24"/>
          <w:szCs w:val="24"/>
        </w:rPr>
        <w:t>and</w:t>
      </w:r>
      <w:r>
        <w:rPr>
          <w:rFonts w:ascii="Arial" w:hAnsi="Arial" w:cs="Arial"/>
          <w:sz w:val="24"/>
          <w:szCs w:val="24"/>
        </w:rPr>
        <w:t xml:space="preserve"> </w:t>
      </w:r>
      <w:proofErr w:type="spellStart"/>
      <w:r>
        <w:rPr>
          <w:rFonts w:ascii="Arial" w:hAnsi="Arial" w:cs="Arial"/>
          <w:sz w:val="24"/>
          <w:szCs w:val="24"/>
        </w:rPr>
        <w:t>DesJardine</w:t>
      </w:r>
      <w:proofErr w:type="spellEnd"/>
      <w:r>
        <w:rPr>
          <w:rFonts w:ascii="Arial" w:hAnsi="Arial" w:cs="Arial"/>
          <w:sz w:val="24"/>
          <w:szCs w:val="24"/>
        </w:rPr>
        <w:t>, M. R. (2014)</w:t>
      </w:r>
      <w:r w:rsidR="001C570E">
        <w:rPr>
          <w:rFonts w:ascii="Arial" w:hAnsi="Arial" w:cs="Arial"/>
          <w:sz w:val="24"/>
          <w:szCs w:val="24"/>
        </w:rPr>
        <w:t xml:space="preserve"> ‘</w:t>
      </w:r>
      <w:r>
        <w:rPr>
          <w:rFonts w:ascii="Arial" w:hAnsi="Arial" w:cs="Arial"/>
          <w:sz w:val="24"/>
          <w:szCs w:val="24"/>
        </w:rPr>
        <w:t>Business sustainability: It is about time</w:t>
      </w:r>
      <w:r w:rsidR="00974942">
        <w:rPr>
          <w:rFonts w:ascii="Arial" w:hAnsi="Arial" w:cs="Arial"/>
          <w:sz w:val="24"/>
          <w:szCs w:val="24"/>
        </w:rPr>
        <w:t xml:space="preserve">’, </w:t>
      </w:r>
      <w:r w:rsidRPr="00974942">
        <w:rPr>
          <w:rFonts w:ascii="Arial" w:hAnsi="Arial" w:cs="Arial"/>
          <w:i/>
          <w:iCs/>
          <w:sz w:val="24"/>
          <w:szCs w:val="24"/>
        </w:rPr>
        <w:t>Strategic Organization</w:t>
      </w:r>
      <w:r>
        <w:rPr>
          <w:rFonts w:ascii="Arial" w:hAnsi="Arial" w:cs="Arial"/>
          <w:sz w:val="24"/>
          <w:szCs w:val="24"/>
        </w:rPr>
        <w:t xml:space="preserve">, 12(1), </w:t>
      </w:r>
      <w:r w:rsidR="00974942">
        <w:rPr>
          <w:rFonts w:ascii="Arial" w:hAnsi="Arial" w:cs="Arial"/>
          <w:sz w:val="24"/>
          <w:szCs w:val="24"/>
        </w:rPr>
        <w:t>pp.</w:t>
      </w:r>
      <w:r>
        <w:rPr>
          <w:rFonts w:ascii="Arial" w:hAnsi="Arial" w:cs="Arial"/>
          <w:sz w:val="24"/>
          <w:szCs w:val="24"/>
        </w:rPr>
        <w:t xml:space="preserve">70-78. </w:t>
      </w:r>
    </w:p>
    <w:p w14:paraId="36D8B08F" w14:textId="7603099C" w:rsidR="00F00357" w:rsidRDefault="0000114B">
      <w:pPr>
        <w:spacing w:line="600" w:lineRule="auto"/>
        <w:ind w:firstLine="0"/>
        <w:rPr>
          <w:rFonts w:ascii="Arial" w:hAnsi="Arial" w:cs="Arial"/>
          <w:sz w:val="24"/>
          <w:szCs w:val="24"/>
        </w:rPr>
      </w:pPr>
      <w:proofErr w:type="spellStart"/>
      <w:r>
        <w:rPr>
          <w:rFonts w:ascii="Arial" w:hAnsi="Arial" w:cs="Arial"/>
          <w:sz w:val="24"/>
          <w:szCs w:val="24"/>
        </w:rPr>
        <w:t>Schaltegger</w:t>
      </w:r>
      <w:proofErr w:type="spellEnd"/>
      <w:r>
        <w:rPr>
          <w:rFonts w:ascii="Arial" w:hAnsi="Arial" w:cs="Arial"/>
          <w:sz w:val="24"/>
          <w:szCs w:val="24"/>
        </w:rPr>
        <w:t>, S.</w:t>
      </w:r>
      <w:r w:rsidR="00B23CA3">
        <w:rPr>
          <w:rFonts w:ascii="Arial" w:hAnsi="Arial" w:cs="Arial"/>
          <w:sz w:val="24"/>
          <w:szCs w:val="24"/>
        </w:rPr>
        <w:t xml:space="preserve"> and </w:t>
      </w:r>
      <w:r>
        <w:rPr>
          <w:rFonts w:ascii="Arial" w:hAnsi="Arial" w:cs="Arial"/>
          <w:sz w:val="24"/>
          <w:szCs w:val="24"/>
        </w:rPr>
        <w:t>Wagner, M.</w:t>
      </w:r>
      <w:r w:rsidR="00B23CA3">
        <w:rPr>
          <w:rFonts w:ascii="Arial" w:hAnsi="Arial" w:cs="Arial"/>
          <w:sz w:val="24"/>
          <w:szCs w:val="24"/>
        </w:rPr>
        <w:t xml:space="preserve"> </w:t>
      </w:r>
      <w:r>
        <w:rPr>
          <w:rFonts w:ascii="Arial" w:hAnsi="Arial" w:cs="Arial"/>
          <w:sz w:val="24"/>
          <w:szCs w:val="24"/>
        </w:rPr>
        <w:t>(2011)</w:t>
      </w:r>
      <w:r w:rsidR="00DC24DA">
        <w:rPr>
          <w:rFonts w:ascii="Arial" w:hAnsi="Arial" w:cs="Arial"/>
          <w:sz w:val="24"/>
          <w:szCs w:val="24"/>
        </w:rPr>
        <w:t xml:space="preserve"> ‘</w:t>
      </w:r>
      <w:r>
        <w:rPr>
          <w:rFonts w:ascii="Arial" w:hAnsi="Arial" w:cs="Arial"/>
          <w:sz w:val="24"/>
          <w:szCs w:val="24"/>
        </w:rPr>
        <w:t>Sustainable entrepreneurship and sustainability innovation: categories and interactions</w:t>
      </w:r>
      <w:r w:rsidR="00DC24DA">
        <w:rPr>
          <w:rFonts w:ascii="Arial" w:hAnsi="Arial" w:cs="Arial"/>
          <w:sz w:val="24"/>
          <w:szCs w:val="24"/>
        </w:rPr>
        <w:t>’,</w:t>
      </w:r>
      <w:r>
        <w:rPr>
          <w:rFonts w:ascii="Arial" w:hAnsi="Arial" w:cs="Arial"/>
          <w:sz w:val="24"/>
          <w:szCs w:val="24"/>
        </w:rPr>
        <w:t xml:space="preserve"> </w:t>
      </w:r>
      <w:r w:rsidRPr="00DC24DA">
        <w:rPr>
          <w:rFonts w:ascii="Arial" w:hAnsi="Arial" w:cs="Arial"/>
          <w:i/>
          <w:iCs/>
          <w:sz w:val="24"/>
          <w:szCs w:val="24"/>
        </w:rPr>
        <w:t>Business Strategy and the Environment,</w:t>
      </w:r>
      <w:r>
        <w:rPr>
          <w:rFonts w:ascii="Arial" w:hAnsi="Arial" w:cs="Arial"/>
          <w:sz w:val="24"/>
          <w:szCs w:val="24"/>
        </w:rPr>
        <w:t xml:space="preserve"> 20(4),</w:t>
      </w:r>
      <w:r w:rsidR="00DC24DA">
        <w:rPr>
          <w:rFonts w:ascii="Arial" w:hAnsi="Arial" w:cs="Arial"/>
          <w:sz w:val="24"/>
          <w:szCs w:val="24"/>
        </w:rPr>
        <w:t>pp.</w:t>
      </w:r>
      <w:r>
        <w:rPr>
          <w:rFonts w:ascii="Arial" w:hAnsi="Arial" w:cs="Arial"/>
          <w:sz w:val="24"/>
          <w:szCs w:val="24"/>
        </w:rPr>
        <w:t>222-237.</w:t>
      </w:r>
    </w:p>
    <w:p w14:paraId="36D8B090" w14:textId="342D9179" w:rsidR="00F00357" w:rsidRDefault="0000114B">
      <w:pPr>
        <w:spacing w:line="600" w:lineRule="auto"/>
        <w:ind w:firstLine="0"/>
        <w:rPr>
          <w:rFonts w:ascii="Arial" w:hAnsi="Arial" w:cs="Arial"/>
          <w:sz w:val="24"/>
          <w:szCs w:val="24"/>
        </w:rPr>
      </w:pPr>
      <w:r>
        <w:rPr>
          <w:rFonts w:ascii="Arial" w:hAnsi="Arial" w:cs="Arial"/>
          <w:sz w:val="24"/>
          <w:szCs w:val="24"/>
        </w:rPr>
        <w:t>Stead, J. G.</w:t>
      </w:r>
      <w:r w:rsidR="00B23CA3">
        <w:rPr>
          <w:rFonts w:ascii="Arial" w:hAnsi="Arial" w:cs="Arial"/>
          <w:sz w:val="24"/>
          <w:szCs w:val="24"/>
        </w:rPr>
        <w:t xml:space="preserve"> and </w:t>
      </w:r>
      <w:r>
        <w:rPr>
          <w:rFonts w:ascii="Arial" w:hAnsi="Arial" w:cs="Arial"/>
          <w:sz w:val="24"/>
          <w:szCs w:val="24"/>
        </w:rPr>
        <w:t>Stead, W. E. (2014)</w:t>
      </w:r>
      <w:r w:rsidR="00DC24DA">
        <w:rPr>
          <w:rFonts w:ascii="Arial" w:hAnsi="Arial" w:cs="Arial"/>
          <w:sz w:val="24"/>
          <w:szCs w:val="24"/>
        </w:rPr>
        <w:t xml:space="preserve"> </w:t>
      </w:r>
      <w:r w:rsidRPr="00EB7C73">
        <w:rPr>
          <w:rFonts w:ascii="Arial" w:hAnsi="Arial" w:cs="Arial"/>
          <w:i/>
          <w:iCs/>
          <w:sz w:val="24"/>
          <w:szCs w:val="24"/>
        </w:rPr>
        <w:t>Sustainable strategic management</w:t>
      </w:r>
      <w:r>
        <w:rPr>
          <w:rFonts w:ascii="Arial" w:hAnsi="Arial" w:cs="Arial"/>
          <w:sz w:val="24"/>
          <w:szCs w:val="24"/>
        </w:rPr>
        <w:t>. ME Sharpe</w:t>
      </w:r>
    </w:p>
    <w:p w14:paraId="36D8B091" w14:textId="6E1FCD6A" w:rsidR="00F00357" w:rsidRDefault="0000114B">
      <w:pPr>
        <w:spacing w:line="600" w:lineRule="auto"/>
        <w:ind w:firstLine="0"/>
      </w:pPr>
      <w:r>
        <w:rPr>
          <w:rFonts w:ascii="Arial" w:hAnsi="Arial" w:cs="Arial"/>
          <w:sz w:val="24"/>
          <w:szCs w:val="24"/>
        </w:rPr>
        <w:t>Waddock, S. A.</w:t>
      </w:r>
      <w:r w:rsidR="00B23CA3">
        <w:rPr>
          <w:rFonts w:ascii="Arial" w:hAnsi="Arial" w:cs="Arial"/>
          <w:sz w:val="24"/>
          <w:szCs w:val="24"/>
        </w:rPr>
        <w:t xml:space="preserve"> and </w:t>
      </w:r>
      <w:r>
        <w:rPr>
          <w:rFonts w:ascii="Arial" w:hAnsi="Arial" w:cs="Arial"/>
          <w:sz w:val="24"/>
          <w:szCs w:val="24"/>
        </w:rPr>
        <w:t>McIntosh, M.</w:t>
      </w:r>
      <w:r w:rsidR="00A04F7B">
        <w:rPr>
          <w:rFonts w:ascii="Arial" w:hAnsi="Arial" w:cs="Arial"/>
          <w:sz w:val="24"/>
          <w:szCs w:val="24"/>
        </w:rPr>
        <w:t xml:space="preserve"> </w:t>
      </w:r>
      <w:r>
        <w:rPr>
          <w:rFonts w:ascii="Arial" w:hAnsi="Arial" w:cs="Arial"/>
          <w:sz w:val="24"/>
          <w:szCs w:val="24"/>
        </w:rPr>
        <w:t>(2011)</w:t>
      </w:r>
      <w:r w:rsidR="00A04F7B">
        <w:rPr>
          <w:rFonts w:ascii="Arial" w:hAnsi="Arial" w:cs="Arial"/>
          <w:sz w:val="24"/>
          <w:szCs w:val="24"/>
        </w:rPr>
        <w:t xml:space="preserve"> </w:t>
      </w:r>
      <w:r w:rsidRPr="00EB7C73">
        <w:rPr>
          <w:rFonts w:ascii="Arial" w:hAnsi="Arial" w:cs="Arial"/>
          <w:i/>
          <w:iCs/>
          <w:sz w:val="24"/>
          <w:szCs w:val="24"/>
        </w:rPr>
        <w:t>Beyond Corporate Social Responsibility: Minnows, Mammoths, and Markets. R</w:t>
      </w:r>
      <w:r>
        <w:rPr>
          <w:rFonts w:ascii="Arial" w:hAnsi="Arial" w:cs="Arial"/>
          <w:sz w:val="24"/>
          <w:szCs w:val="24"/>
        </w:rPr>
        <w:t>outledge.</w:t>
      </w:r>
    </w:p>
    <w:sectPr w:rsidR="00F00357">
      <w:footerReference w:type="default" r:id="rId1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A7C357" w14:textId="77777777" w:rsidR="00EA7F0D" w:rsidRDefault="00EA7F0D">
      <w:pPr>
        <w:spacing w:after="0" w:line="240" w:lineRule="auto"/>
      </w:pPr>
      <w:r>
        <w:separator/>
      </w:r>
    </w:p>
  </w:endnote>
  <w:endnote w:type="continuationSeparator" w:id="0">
    <w:p w14:paraId="3496AAC0" w14:textId="77777777" w:rsidR="00EA7F0D" w:rsidRDefault="00EA7F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9555579"/>
      <w:docPartObj>
        <w:docPartGallery w:val="Page Numbers (Bottom of Page)"/>
        <w:docPartUnique/>
      </w:docPartObj>
    </w:sdtPr>
    <w:sdtEndPr>
      <w:rPr>
        <w:noProof/>
      </w:rPr>
    </w:sdtEndPr>
    <w:sdtContent>
      <w:p w14:paraId="01A27ECF" w14:textId="39B6FBBA" w:rsidR="004376BD" w:rsidRDefault="004376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94DBFD" w14:textId="77777777" w:rsidR="006C0248" w:rsidRDefault="006C02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86D55" w14:textId="77777777" w:rsidR="00EA7F0D" w:rsidRDefault="00EA7F0D">
      <w:pPr>
        <w:spacing w:after="0" w:line="240" w:lineRule="auto"/>
      </w:pPr>
      <w:r>
        <w:rPr>
          <w:color w:val="000000"/>
        </w:rPr>
        <w:separator/>
      </w:r>
    </w:p>
  </w:footnote>
  <w:footnote w:type="continuationSeparator" w:id="0">
    <w:p w14:paraId="1E12E77B" w14:textId="77777777" w:rsidR="00EA7F0D" w:rsidRDefault="00EA7F0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0357"/>
    <w:rsid w:val="0000114B"/>
    <w:rsid w:val="00005228"/>
    <w:rsid w:val="000057A0"/>
    <w:rsid w:val="00070786"/>
    <w:rsid w:val="000B254E"/>
    <w:rsid w:val="000C315D"/>
    <w:rsid w:val="000D6818"/>
    <w:rsid w:val="000E410C"/>
    <w:rsid w:val="00106FAE"/>
    <w:rsid w:val="00113A89"/>
    <w:rsid w:val="0012560C"/>
    <w:rsid w:val="0013265A"/>
    <w:rsid w:val="00133C5C"/>
    <w:rsid w:val="00136AA6"/>
    <w:rsid w:val="0015469A"/>
    <w:rsid w:val="00171572"/>
    <w:rsid w:val="00180E21"/>
    <w:rsid w:val="00190BD4"/>
    <w:rsid w:val="001A396B"/>
    <w:rsid w:val="001C570E"/>
    <w:rsid w:val="001D00BF"/>
    <w:rsid w:val="001E3B2D"/>
    <w:rsid w:val="00203146"/>
    <w:rsid w:val="002149FA"/>
    <w:rsid w:val="00220AB7"/>
    <w:rsid w:val="00247E07"/>
    <w:rsid w:val="00265C55"/>
    <w:rsid w:val="00284C71"/>
    <w:rsid w:val="002B07C4"/>
    <w:rsid w:val="00314152"/>
    <w:rsid w:val="00323472"/>
    <w:rsid w:val="00325F97"/>
    <w:rsid w:val="00327030"/>
    <w:rsid w:val="00335D55"/>
    <w:rsid w:val="0035645B"/>
    <w:rsid w:val="003C0A9B"/>
    <w:rsid w:val="004063F1"/>
    <w:rsid w:val="004103FB"/>
    <w:rsid w:val="004360FC"/>
    <w:rsid w:val="004376BD"/>
    <w:rsid w:val="0044219E"/>
    <w:rsid w:val="0044538F"/>
    <w:rsid w:val="004471D8"/>
    <w:rsid w:val="00465AAB"/>
    <w:rsid w:val="0047610F"/>
    <w:rsid w:val="00482521"/>
    <w:rsid w:val="00493567"/>
    <w:rsid w:val="00495A0F"/>
    <w:rsid w:val="004A00D6"/>
    <w:rsid w:val="004B32FC"/>
    <w:rsid w:val="004D6F1A"/>
    <w:rsid w:val="004F3E56"/>
    <w:rsid w:val="005613E5"/>
    <w:rsid w:val="00565E3D"/>
    <w:rsid w:val="00587792"/>
    <w:rsid w:val="005C22D3"/>
    <w:rsid w:val="005E08E3"/>
    <w:rsid w:val="005F14E9"/>
    <w:rsid w:val="00614105"/>
    <w:rsid w:val="006327E6"/>
    <w:rsid w:val="006343FC"/>
    <w:rsid w:val="00643520"/>
    <w:rsid w:val="006C0248"/>
    <w:rsid w:val="006E32CC"/>
    <w:rsid w:val="006F37F2"/>
    <w:rsid w:val="007015D2"/>
    <w:rsid w:val="00741B8B"/>
    <w:rsid w:val="00753B3F"/>
    <w:rsid w:val="00774285"/>
    <w:rsid w:val="00793819"/>
    <w:rsid w:val="007A1244"/>
    <w:rsid w:val="007F09A4"/>
    <w:rsid w:val="007F79A1"/>
    <w:rsid w:val="00801601"/>
    <w:rsid w:val="00842628"/>
    <w:rsid w:val="00842E71"/>
    <w:rsid w:val="008A26DD"/>
    <w:rsid w:val="008E440C"/>
    <w:rsid w:val="00926234"/>
    <w:rsid w:val="009304F2"/>
    <w:rsid w:val="00931706"/>
    <w:rsid w:val="00933F06"/>
    <w:rsid w:val="00934B64"/>
    <w:rsid w:val="0096003C"/>
    <w:rsid w:val="00974942"/>
    <w:rsid w:val="00986468"/>
    <w:rsid w:val="0099105F"/>
    <w:rsid w:val="009A3B6B"/>
    <w:rsid w:val="009B6C2E"/>
    <w:rsid w:val="009F1BB0"/>
    <w:rsid w:val="00A025D3"/>
    <w:rsid w:val="00A02B2B"/>
    <w:rsid w:val="00A04F7B"/>
    <w:rsid w:val="00A12E39"/>
    <w:rsid w:val="00A14555"/>
    <w:rsid w:val="00A369AC"/>
    <w:rsid w:val="00A5179C"/>
    <w:rsid w:val="00A56B88"/>
    <w:rsid w:val="00A73538"/>
    <w:rsid w:val="00A7747A"/>
    <w:rsid w:val="00A8531A"/>
    <w:rsid w:val="00A906A4"/>
    <w:rsid w:val="00AA425F"/>
    <w:rsid w:val="00AB28AA"/>
    <w:rsid w:val="00AB3BA9"/>
    <w:rsid w:val="00AB6E9B"/>
    <w:rsid w:val="00AD134B"/>
    <w:rsid w:val="00AD2EED"/>
    <w:rsid w:val="00AE0F0C"/>
    <w:rsid w:val="00B046B7"/>
    <w:rsid w:val="00B119DB"/>
    <w:rsid w:val="00B176CD"/>
    <w:rsid w:val="00B20240"/>
    <w:rsid w:val="00B203FD"/>
    <w:rsid w:val="00B23CA3"/>
    <w:rsid w:val="00B37E99"/>
    <w:rsid w:val="00B526A6"/>
    <w:rsid w:val="00B57619"/>
    <w:rsid w:val="00BC6784"/>
    <w:rsid w:val="00BF10CE"/>
    <w:rsid w:val="00BF2BC0"/>
    <w:rsid w:val="00C17F26"/>
    <w:rsid w:val="00C20235"/>
    <w:rsid w:val="00C20C0F"/>
    <w:rsid w:val="00C403EA"/>
    <w:rsid w:val="00C42D7F"/>
    <w:rsid w:val="00C7109F"/>
    <w:rsid w:val="00C94D46"/>
    <w:rsid w:val="00CA29C6"/>
    <w:rsid w:val="00CB1C85"/>
    <w:rsid w:val="00CC244F"/>
    <w:rsid w:val="00CC2CC3"/>
    <w:rsid w:val="00CC53CE"/>
    <w:rsid w:val="00CE48EF"/>
    <w:rsid w:val="00CE4E1F"/>
    <w:rsid w:val="00D10204"/>
    <w:rsid w:val="00D47434"/>
    <w:rsid w:val="00D716D1"/>
    <w:rsid w:val="00DC24DA"/>
    <w:rsid w:val="00DC6607"/>
    <w:rsid w:val="00DD4ADD"/>
    <w:rsid w:val="00DF3E57"/>
    <w:rsid w:val="00DF45C1"/>
    <w:rsid w:val="00E03A66"/>
    <w:rsid w:val="00E05E88"/>
    <w:rsid w:val="00E26EAD"/>
    <w:rsid w:val="00E77D3E"/>
    <w:rsid w:val="00EA7F0D"/>
    <w:rsid w:val="00EB6CD0"/>
    <w:rsid w:val="00EB7C73"/>
    <w:rsid w:val="00EB7F82"/>
    <w:rsid w:val="00F00357"/>
    <w:rsid w:val="00F059ED"/>
    <w:rsid w:val="00F155CE"/>
    <w:rsid w:val="00F31C78"/>
    <w:rsid w:val="00F606D8"/>
    <w:rsid w:val="00F809F1"/>
    <w:rsid w:val="00F81419"/>
    <w:rsid w:val="00F84D14"/>
    <w:rsid w:val="00F91AB3"/>
    <w:rsid w:val="00F9784A"/>
    <w:rsid w:val="00FA73BC"/>
    <w:rsid w:val="00FB1A95"/>
    <w:rsid w:val="00FE4B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8AFAE"/>
  <w15:docId w15:val="{95C0021E-3F17-4067-803C-11BB6F0DB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ind w:firstLine="284"/>
      <w:jc w:val="both"/>
    </w:pPr>
    <w:rPr>
      <w:rFonts w:ascii="Times New Roman" w:eastAsia="Times New Roman" w:hAnsi="Times New Roman"/>
      <w:kern w:val="0"/>
      <w:sz w:val="22"/>
      <w:szCs w:val="22"/>
      <w:lang w:eastAsia="en-GB"/>
    </w:rPr>
  </w:style>
  <w:style w:type="paragraph" w:styleId="Heading1">
    <w:name w:val="heading 1"/>
    <w:basedOn w:val="Normal"/>
    <w:next w:val="Normal"/>
    <w:uiPriority w:val="9"/>
    <w:qFormat/>
    <w:pPr>
      <w:keepNext/>
      <w:keepLines/>
      <w:spacing w:before="360" w:after="80" w:line="276" w:lineRule="auto"/>
      <w:ind w:firstLine="0"/>
      <w:jc w:val="left"/>
      <w:outlineLvl w:val="0"/>
    </w:pPr>
    <w:rPr>
      <w:rFonts w:ascii="Aptos Display" w:hAnsi="Aptos Display"/>
      <w:color w:val="0F4761"/>
      <w:kern w:val="3"/>
      <w:sz w:val="40"/>
      <w:szCs w:val="40"/>
      <w:lang w:eastAsia="en-US"/>
    </w:rPr>
  </w:style>
  <w:style w:type="paragraph" w:styleId="Heading2">
    <w:name w:val="heading 2"/>
    <w:basedOn w:val="Normal"/>
    <w:next w:val="Normal"/>
    <w:uiPriority w:val="9"/>
    <w:unhideWhenUsed/>
    <w:qFormat/>
    <w:pPr>
      <w:keepNext/>
      <w:keepLines/>
      <w:spacing w:before="160" w:after="80" w:line="276" w:lineRule="auto"/>
      <w:ind w:firstLine="0"/>
      <w:jc w:val="left"/>
      <w:outlineLvl w:val="1"/>
    </w:pPr>
    <w:rPr>
      <w:rFonts w:ascii="Aptos Display" w:hAnsi="Aptos Display"/>
      <w:color w:val="0F4761"/>
      <w:kern w:val="3"/>
      <w:sz w:val="32"/>
      <w:szCs w:val="32"/>
      <w:lang w:eastAsia="en-US"/>
    </w:rPr>
  </w:style>
  <w:style w:type="paragraph" w:styleId="Heading3">
    <w:name w:val="heading 3"/>
    <w:basedOn w:val="Normal"/>
    <w:next w:val="Normal"/>
    <w:uiPriority w:val="9"/>
    <w:unhideWhenUsed/>
    <w:qFormat/>
    <w:pPr>
      <w:keepNext/>
      <w:keepLines/>
      <w:spacing w:before="160" w:after="80" w:line="276" w:lineRule="auto"/>
      <w:ind w:firstLine="0"/>
      <w:jc w:val="left"/>
      <w:outlineLvl w:val="2"/>
    </w:pPr>
    <w:rPr>
      <w:rFonts w:ascii="Aptos" w:hAnsi="Aptos"/>
      <w:color w:val="0F4761"/>
      <w:kern w:val="3"/>
      <w:sz w:val="28"/>
      <w:szCs w:val="28"/>
      <w:lang w:eastAsia="en-US"/>
    </w:rPr>
  </w:style>
  <w:style w:type="paragraph" w:styleId="Heading4">
    <w:name w:val="heading 4"/>
    <w:basedOn w:val="Normal"/>
    <w:next w:val="Normal"/>
    <w:uiPriority w:val="9"/>
    <w:semiHidden/>
    <w:unhideWhenUsed/>
    <w:qFormat/>
    <w:pPr>
      <w:keepNext/>
      <w:keepLines/>
      <w:spacing w:before="80" w:after="40" w:line="276" w:lineRule="auto"/>
      <w:ind w:firstLine="0"/>
      <w:jc w:val="left"/>
      <w:outlineLvl w:val="3"/>
    </w:pPr>
    <w:rPr>
      <w:rFonts w:ascii="Aptos" w:hAnsi="Aptos"/>
      <w:i/>
      <w:iCs/>
      <w:color w:val="0F4761"/>
      <w:kern w:val="3"/>
      <w:sz w:val="24"/>
      <w:szCs w:val="24"/>
      <w:lang w:eastAsia="en-US"/>
    </w:rPr>
  </w:style>
  <w:style w:type="paragraph" w:styleId="Heading5">
    <w:name w:val="heading 5"/>
    <w:basedOn w:val="Normal"/>
    <w:next w:val="Normal"/>
    <w:uiPriority w:val="9"/>
    <w:semiHidden/>
    <w:unhideWhenUsed/>
    <w:qFormat/>
    <w:pPr>
      <w:keepNext/>
      <w:keepLines/>
      <w:spacing w:before="80" w:after="40" w:line="276" w:lineRule="auto"/>
      <w:ind w:firstLine="0"/>
      <w:jc w:val="left"/>
      <w:outlineLvl w:val="4"/>
    </w:pPr>
    <w:rPr>
      <w:rFonts w:ascii="Aptos" w:hAnsi="Aptos"/>
      <w:color w:val="0F4761"/>
      <w:kern w:val="3"/>
      <w:sz w:val="24"/>
      <w:szCs w:val="24"/>
      <w:lang w:eastAsia="en-US"/>
    </w:rPr>
  </w:style>
  <w:style w:type="paragraph" w:styleId="Heading6">
    <w:name w:val="heading 6"/>
    <w:basedOn w:val="Normal"/>
    <w:next w:val="Normal"/>
    <w:uiPriority w:val="9"/>
    <w:semiHidden/>
    <w:unhideWhenUsed/>
    <w:qFormat/>
    <w:pPr>
      <w:keepNext/>
      <w:keepLines/>
      <w:spacing w:before="40" w:after="0" w:line="276" w:lineRule="auto"/>
      <w:ind w:firstLine="0"/>
      <w:jc w:val="left"/>
      <w:outlineLvl w:val="5"/>
    </w:pPr>
    <w:rPr>
      <w:rFonts w:ascii="Aptos" w:hAnsi="Aptos"/>
      <w:i/>
      <w:iCs/>
      <w:color w:val="595959"/>
      <w:kern w:val="3"/>
      <w:sz w:val="24"/>
      <w:szCs w:val="24"/>
      <w:lang w:eastAsia="en-US"/>
    </w:rPr>
  </w:style>
  <w:style w:type="paragraph" w:styleId="Heading7">
    <w:name w:val="heading 7"/>
    <w:basedOn w:val="Normal"/>
    <w:next w:val="Normal"/>
    <w:pPr>
      <w:keepNext/>
      <w:keepLines/>
      <w:spacing w:before="40" w:after="0" w:line="276" w:lineRule="auto"/>
      <w:ind w:firstLine="0"/>
      <w:jc w:val="left"/>
      <w:outlineLvl w:val="6"/>
    </w:pPr>
    <w:rPr>
      <w:rFonts w:ascii="Aptos" w:hAnsi="Aptos"/>
      <w:color w:val="595959"/>
      <w:kern w:val="3"/>
      <w:sz w:val="24"/>
      <w:szCs w:val="24"/>
      <w:lang w:eastAsia="en-US"/>
    </w:rPr>
  </w:style>
  <w:style w:type="paragraph" w:styleId="Heading8">
    <w:name w:val="heading 8"/>
    <w:basedOn w:val="Normal"/>
    <w:next w:val="Normal"/>
    <w:pPr>
      <w:keepNext/>
      <w:keepLines/>
      <w:spacing w:after="0" w:line="276" w:lineRule="auto"/>
      <w:ind w:firstLine="0"/>
      <w:jc w:val="left"/>
      <w:outlineLvl w:val="7"/>
    </w:pPr>
    <w:rPr>
      <w:rFonts w:ascii="Aptos" w:hAnsi="Aptos"/>
      <w:i/>
      <w:iCs/>
      <w:color w:val="272727"/>
      <w:kern w:val="3"/>
      <w:sz w:val="24"/>
      <w:szCs w:val="24"/>
      <w:lang w:eastAsia="en-US"/>
    </w:rPr>
  </w:style>
  <w:style w:type="paragraph" w:styleId="Heading9">
    <w:name w:val="heading 9"/>
    <w:basedOn w:val="Normal"/>
    <w:next w:val="Normal"/>
    <w:pPr>
      <w:keepNext/>
      <w:keepLines/>
      <w:spacing w:after="0" w:line="276" w:lineRule="auto"/>
      <w:ind w:firstLine="0"/>
      <w:jc w:val="left"/>
      <w:outlineLvl w:val="8"/>
    </w:pPr>
    <w:rPr>
      <w:rFonts w:ascii="Aptos" w:hAnsi="Aptos"/>
      <w:color w:val="272727"/>
      <w:kern w:val="3"/>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ind w:firstLine="0"/>
      <w:contextualSpacing/>
      <w:jc w:val="left"/>
    </w:pPr>
    <w:rPr>
      <w:rFonts w:ascii="Aptos Display" w:hAnsi="Aptos Display"/>
      <w:spacing w:val="-10"/>
      <w:kern w:val="3"/>
      <w:sz w:val="56"/>
      <w:szCs w:val="56"/>
      <w:lang w:eastAsia="en-US"/>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pPr>
      <w:spacing w:line="276" w:lineRule="auto"/>
      <w:jc w:val="left"/>
    </w:pPr>
    <w:rPr>
      <w:rFonts w:ascii="Aptos" w:hAnsi="Aptos"/>
      <w:color w:val="595959"/>
      <w:spacing w:val="15"/>
      <w:kern w:val="3"/>
      <w:sz w:val="28"/>
      <w:szCs w:val="28"/>
      <w:lang w:eastAsia="en-US"/>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line="276" w:lineRule="auto"/>
      <w:ind w:firstLine="0"/>
      <w:jc w:val="center"/>
    </w:pPr>
    <w:rPr>
      <w:rFonts w:ascii="Aptos" w:eastAsia="Aptos" w:hAnsi="Aptos"/>
      <w:i/>
      <w:iCs/>
      <w:color w:val="404040"/>
      <w:kern w:val="3"/>
      <w:sz w:val="24"/>
      <w:szCs w:val="24"/>
      <w:lang w:eastAsia="en-US"/>
    </w:rPr>
  </w:style>
  <w:style w:type="character" w:customStyle="1" w:styleId="QuoteChar">
    <w:name w:val="Quote Char"/>
    <w:basedOn w:val="DefaultParagraphFont"/>
    <w:rPr>
      <w:i/>
      <w:iCs/>
      <w:color w:val="404040"/>
    </w:rPr>
  </w:style>
  <w:style w:type="paragraph" w:styleId="ListParagraph">
    <w:name w:val="List Paragraph"/>
    <w:basedOn w:val="Normal"/>
    <w:pPr>
      <w:spacing w:line="276" w:lineRule="auto"/>
      <w:ind w:left="720" w:firstLine="0"/>
      <w:contextualSpacing/>
      <w:jc w:val="left"/>
    </w:pPr>
    <w:rPr>
      <w:rFonts w:ascii="Aptos" w:eastAsia="Aptos" w:hAnsi="Aptos"/>
      <w:kern w:val="3"/>
      <w:sz w:val="24"/>
      <w:szCs w:val="24"/>
      <w:lang w:eastAsia="en-US"/>
    </w:r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line="276" w:lineRule="auto"/>
      <w:ind w:left="864" w:right="864" w:firstLine="0"/>
      <w:jc w:val="center"/>
    </w:pPr>
    <w:rPr>
      <w:rFonts w:ascii="Aptos" w:eastAsia="Aptos" w:hAnsi="Aptos"/>
      <w:i/>
      <w:iCs/>
      <w:color w:val="0F4761"/>
      <w:kern w:val="3"/>
      <w:sz w:val="24"/>
      <w:szCs w:val="24"/>
      <w:lang w:eastAsia="en-US"/>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uiPriority w:val="99"/>
    <w:rPr>
      <w:color w:val="467886"/>
      <w:u w:val="single"/>
    </w:rPr>
  </w:style>
  <w:style w:type="paragraph" w:styleId="NoSpacing">
    <w:name w:val="No Spacing"/>
    <w:pPr>
      <w:suppressAutoHyphens/>
      <w:spacing w:after="0" w:line="240" w:lineRule="auto"/>
      <w:ind w:firstLine="284"/>
      <w:jc w:val="both"/>
    </w:pPr>
    <w:rPr>
      <w:rFonts w:ascii="Times New Roman" w:eastAsia="Times New Roman" w:hAnsi="Times New Roman"/>
      <w:kern w:val="0"/>
      <w:sz w:val="22"/>
      <w:szCs w:val="22"/>
      <w:lang w:eastAsia="en-GB"/>
    </w:rPr>
  </w:style>
  <w:style w:type="paragraph" w:styleId="Header">
    <w:name w:val="header"/>
    <w:basedOn w:val="Normal"/>
    <w:link w:val="HeaderChar"/>
    <w:uiPriority w:val="99"/>
    <w:unhideWhenUsed/>
    <w:rsid w:val="006C02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0248"/>
    <w:rPr>
      <w:rFonts w:ascii="Times New Roman" w:eastAsia="Times New Roman" w:hAnsi="Times New Roman"/>
      <w:kern w:val="0"/>
      <w:sz w:val="22"/>
      <w:szCs w:val="22"/>
      <w:lang w:eastAsia="en-GB"/>
    </w:rPr>
  </w:style>
  <w:style w:type="paragraph" w:styleId="Footer">
    <w:name w:val="footer"/>
    <w:basedOn w:val="Normal"/>
    <w:link w:val="FooterChar"/>
    <w:uiPriority w:val="99"/>
    <w:unhideWhenUsed/>
    <w:rsid w:val="006C02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0248"/>
    <w:rPr>
      <w:rFonts w:ascii="Times New Roman" w:eastAsia="Times New Roman" w:hAnsi="Times New Roman"/>
      <w:kern w:val="0"/>
      <w:sz w:val="22"/>
      <w:szCs w:val="22"/>
      <w:lang w:eastAsia="en-GB"/>
    </w:rPr>
  </w:style>
  <w:style w:type="paragraph" w:styleId="TOCHeading">
    <w:name w:val="TOC Heading"/>
    <w:basedOn w:val="Heading1"/>
    <w:next w:val="Normal"/>
    <w:uiPriority w:val="39"/>
    <w:unhideWhenUsed/>
    <w:qFormat/>
    <w:rsid w:val="004A00D6"/>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2">
    <w:name w:val="toc 2"/>
    <w:basedOn w:val="Normal"/>
    <w:next w:val="Normal"/>
    <w:autoRedefine/>
    <w:uiPriority w:val="39"/>
    <w:unhideWhenUsed/>
    <w:rsid w:val="0013265A"/>
    <w:pPr>
      <w:tabs>
        <w:tab w:val="right" w:leader="dot" w:pos="9016"/>
      </w:tabs>
      <w:spacing w:after="100"/>
      <w:ind w:left="220"/>
    </w:pPr>
    <w:rPr>
      <w:rFonts w:ascii="Arial" w:hAnsi="Arial" w:cs="Arial"/>
      <w:noProof/>
    </w:rPr>
  </w:style>
  <w:style w:type="paragraph" w:styleId="TOC3">
    <w:name w:val="toc 3"/>
    <w:basedOn w:val="Normal"/>
    <w:next w:val="Normal"/>
    <w:autoRedefine/>
    <w:uiPriority w:val="39"/>
    <w:unhideWhenUsed/>
    <w:rsid w:val="004A00D6"/>
    <w:pPr>
      <w:spacing w:after="100"/>
      <w:ind w:left="440"/>
    </w:pPr>
  </w:style>
  <w:style w:type="character" w:customStyle="1" w:styleId="anchor-text">
    <w:name w:val="anchor-text"/>
    <w:basedOn w:val="DefaultParagraphFont"/>
    <w:rsid w:val="00220A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ssrn.com/abstract=4616055" TargetMode="External"/><Relationship Id="rId3" Type="http://schemas.openxmlformats.org/officeDocument/2006/relationships/settings" Target="settings.xml"/><Relationship Id="rId7" Type="http://schemas.openxmlformats.org/officeDocument/2006/relationships/hyperlink" Target="https://www.sciencedirect.com/journal/journal-of-cleaner-production/vol/227/suppl/C"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x.doi.org/10.2139/ssrn.46160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67F984-E1A4-4A4B-804A-CB89E62BAB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457</TotalTime>
  <Pages>43</Pages>
  <Words>7803</Words>
  <Characters>44480</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Queen Makahleh</dc:creator>
  <dc:description/>
  <cp:lastModifiedBy>Queen Makahleh</cp:lastModifiedBy>
  <cp:revision>155</cp:revision>
  <dcterms:created xsi:type="dcterms:W3CDTF">2024-01-20T10:14:00Z</dcterms:created>
  <dcterms:modified xsi:type="dcterms:W3CDTF">2024-01-23T16:30:00Z</dcterms:modified>
</cp:coreProperties>
</file>