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FF4AE"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Name: </w:t>
      </w:r>
      <w:r w:rsidRPr="00831C6E">
        <w:rPr>
          <w:rFonts w:ascii="Arial" w:hAnsi="Arial" w:cs="Arial"/>
        </w:rPr>
        <w:t>Kiren Mubarik</w:t>
      </w:r>
    </w:p>
    <w:p w14:paraId="00AAA7D5" w14:textId="77777777"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Student ID: </w:t>
      </w:r>
      <w:r w:rsidRPr="00831C6E">
        <w:rPr>
          <w:rFonts w:ascii="Arial" w:hAnsi="Arial" w:cs="Arial"/>
        </w:rPr>
        <w:t>2208861</w:t>
      </w:r>
    </w:p>
    <w:p w14:paraId="2DF54A28" w14:textId="6179907D"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Module Code: </w:t>
      </w:r>
      <w:r w:rsidRPr="00831C6E">
        <w:rPr>
          <w:rFonts w:ascii="Arial" w:hAnsi="Arial" w:cs="Arial"/>
        </w:rPr>
        <w:t>LCHS4004</w:t>
      </w:r>
    </w:p>
    <w:p w14:paraId="39CD52C0" w14:textId="77777777" w:rsidR="00831C6E" w:rsidRDefault="00831C6E" w:rsidP="00831C6E">
      <w:pPr>
        <w:spacing w:line="360" w:lineRule="auto"/>
        <w:jc w:val="center"/>
        <w:rPr>
          <w:rFonts w:ascii="Arial" w:hAnsi="Arial" w:cs="Arial"/>
          <w:bCs/>
        </w:rPr>
      </w:pPr>
      <w:r w:rsidRPr="00831C6E">
        <w:rPr>
          <w:rFonts w:ascii="Arial" w:hAnsi="Arial" w:cs="Arial"/>
          <w:b/>
          <w:bCs/>
          <w:u w:val="single"/>
        </w:rPr>
        <w:t xml:space="preserve">Assignment Title: </w:t>
      </w:r>
      <w:r w:rsidRPr="00831C6E">
        <w:rPr>
          <w:rFonts w:ascii="Arial" w:hAnsi="Arial" w:cs="Arial"/>
          <w:bCs/>
        </w:rPr>
        <w:t xml:space="preserve">Assessment Component 1 – </w:t>
      </w:r>
    </w:p>
    <w:p w14:paraId="362AA7B7" w14:textId="450AAB74" w:rsidR="00831C6E" w:rsidRPr="00831C6E" w:rsidRDefault="00831C6E" w:rsidP="00831C6E">
      <w:pPr>
        <w:spacing w:line="360" w:lineRule="auto"/>
        <w:jc w:val="center"/>
        <w:rPr>
          <w:rFonts w:ascii="Arial" w:hAnsi="Arial" w:cs="Arial"/>
        </w:rPr>
      </w:pPr>
      <w:r w:rsidRPr="00831C6E">
        <w:rPr>
          <w:rFonts w:ascii="Arial" w:hAnsi="Arial" w:cs="Arial"/>
          <w:bCs/>
        </w:rPr>
        <w:t xml:space="preserve">Incidence </w:t>
      </w:r>
      <w:r w:rsidR="003F3B46">
        <w:rPr>
          <w:rFonts w:ascii="Arial" w:hAnsi="Arial" w:cs="Arial"/>
          <w:bCs/>
        </w:rPr>
        <w:t>O</w:t>
      </w:r>
      <w:r w:rsidRPr="00831C6E">
        <w:rPr>
          <w:rFonts w:ascii="Arial" w:hAnsi="Arial" w:cs="Arial"/>
          <w:bCs/>
        </w:rPr>
        <w:t xml:space="preserve">f </w:t>
      </w:r>
      <w:r w:rsidR="003F3B46">
        <w:rPr>
          <w:rFonts w:ascii="Arial" w:hAnsi="Arial" w:cs="Arial"/>
          <w:bCs/>
        </w:rPr>
        <w:t>D</w:t>
      </w:r>
      <w:r w:rsidRPr="00831C6E">
        <w:rPr>
          <w:rFonts w:ascii="Arial" w:hAnsi="Arial" w:cs="Arial"/>
          <w:bCs/>
        </w:rPr>
        <w:t xml:space="preserve">isease </w:t>
      </w:r>
      <w:r w:rsidR="003F3B46">
        <w:rPr>
          <w:rFonts w:ascii="Arial" w:hAnsi="Arial" w:cs="Arial"/>
          <w:bCs/>
        </w:rPr>
        <w:t>I</w:t>
      </w:r>
      <w:r w:rsidRPr="00831C6E">
        <w:rPr>
          <w:rFonts w:ascii="Arial" w:hAnsi="Arial" w:cs="Arial"/>
          <w:bCs/>
        </w:rPr>
        <w:t xml:space="preserve">n </w:t>
      </w:r>
      <w:r w:rsidR="003F3B46">
        <w:rPr>
          <w:rFonts w:ascii="Arial" w:hAnsi="Arial" w:cs="Arial"/>
          <w:bCs/>
        </w:rPr>
        <w:t>C</w:t>
      </w:r>
      <w:r w:rsidRPr="00831C6E">
        <w:rPr>
          <w:rFonts w:ascii="Arial" w:hAnsi="Arial" w:cs="Arial"/>
          <w:bCs/>
        </w:rPr>
        <w:t>ommunities</w:t>
      </w:r>
    </w:p>
    <w:p w14:paraId="1D70EBE4" w14:textId="02F5C034" w:rsidR="00831C6E" w:rsidRPr="00831C6E" w:rsidRDefault="00831C6E" w:rsidP="00831C6E">
      <w:pPr>
        <w:spacing w:line="360" w:lineRule="auto"/>
        <w:jc w:val="center"/>
        <w:rPr>
          <w:rFonts w:ascii="Arial" w:hAnsi="Arial" w:cs="Arial"/>
        </w:rPr>
      </w:pPr>
      <w:r w:rsidRPr="00831C6E">
        <w:rPr>
          <w:rFonts w:ascii="Arial" w:hAnsi="Arial" w:cs="Arial"/>
          <w:b/>
          <w:bCs/>
          <w:u w:val="single"/>
        </w:rPr>
        <w:t xml:space="preserve">Lecturer's Name: </w:t>
      </w:r>
      <w:r w:rsidR="0068449A">
        <w:rPr>
          <w:rFonts w:ascii="Arial" w:hAnsi="Arial" w:cs="Arial"/>
        </w:rPr>
        <w:t xml:space="preserve">Dr </w:t>
      </w:r>
      <w:r w:rsidRPr="00831C6E">
        <w:rPr>
          <w:rFonts w:ascii="Arial" w:hAnsi="Arial" w:cs="Arial"/>
        </w:rPr>
        <w:t xml:space="preserve">Aishat </w:t>
      </w:r>
      <w:proofErr w:type="spellStart"/>
      <w:r w:rsidRPr="00831C6E">
        <w:rPr>
          <w:rFonts w:ascii="Arial" w:hAnsi="Arial" w:cs="Arial"/>
        </w:rPr>
        <w:t>Bakre</w:t>
      </w:r>
      <w:proofErr w:type="spellEnd"/>
    </w:p>
    <w:p w14:paraId="0E2EC1A1" w14:textId="32C706EB" w:rsidR="00831C6E" w:rsidRDefault="00831C6E">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470979670"/>
        <w:docPartObj>
          <w:docPartGallery w:val="Table of Contents"/>
          <w:docPartUnique/>
        </w:docPartObj>
      </w:sdtPr>
      <w:sdtEndPr>
        <w:rPr>
          <w:b/>
          <w:bCs/>
          <w:noProof/>
        </w:rPr>
      </w:sdtEndPr>
      <w:sdtContent>
        <w:p w14:paraId="0B6AC0A7" w14:textId="4B7566D8" w:rsidR="00831C6E" w:rsidRDefault="00831C6E">
          <w:pPr>
            <w:pStyle w:val="TOCHeading"/>
          </w:pPr>
          <w:r>
            <w:t>Contents</w:t>
          </w:r>
        </w:p>
        <w:p w14:paraId="10404CCC" w14:textId="738E08D7" w:rsidR="00E5619A" w:rsidRDefault="00831C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868739" w:history="1">
            <w:r w:rsidR="00E5619A" w:rsidRPr="00D20BC8">
              <w:rPr>
                <w:rStyle w:val="Hyperlink"/>
                <w:rFonts w:ascii="Arial" w:hAnsi="Arial" w:cs="Arial"/>
                <w:b/>
                <w:bCs/>
                <w:noProof/>
              </w:rPr>
              <w:t>Introduction</w:t>
            </w:r>
            <w:r w:rsidR="00E5619A">
              <w:rPr>
                <w:noProof/>
                <w:webHidden/>
              </w:rPr>
              <w:tab/>
            </w:r>
            <w:r w:rsidR="00E5619A">
              <w:rPr>
                <w:noProof/>
                <w:webHidden/>
              </w:rPr>
              <w:fldChar w:fldCharType="begin"/>
            </w:r>
            <w:r w:rsidR="00E5619A">
              <w:rPr>
                <w:noProof/>
                <w:webHidden/>
              </w:rPr>
              <w:instrText xml:space="preserve"> PAGEREF _Toc128868739 \h </w:instrText>
            </w:r>
            <w:r w:rsidR="00E5619A">
              <w:rPr>
                <w:noProof/>
                <w:webHidden/>
              </w:rPr>
            </w:r>
            <w:r w:rsidR="00E5619A">
              <w:rPr>
                <w:noProof/>
                <w:webHidden/>
              </w:rPr>
              <w:fldChar w:fldCharType="separate"/>
            </w:r>
            <w:r w:rsidR="00E5619A">
              <w:rPr>
                <w:noProof/>
                <w:webHidden/>
              </w:rPr>
              <w:t>3</w:t>
            </w:r>
            <w:r w:rsidR="00E5619A">
              <w:rPr>
                <w:noProof/>
                <w:webHidden/>
              </w:rPr>
              <w:fldChar w:fldCharType="end"/>
            </w:r>
          </w:hyperlink>
        </w:p>
        <w:p w14:paraId="0DCEDA3F" w14:textId="37F0B5CA" w:rsidR="00E5619A" w:rsidRDefault="00E5619A">
          <w:pPr>
            <w:pStyle w:val="TOC1"/>
            <w:tabs>
              <w:tab w:val="right" w:leader="dot" w:pos="9016"/>
            </w:tabs>
            <w:rPr>
              <w:rFonts w:eastAsiaTheme="minorEastAsia"/>
              <w:noProof/>
              <w:lang w:eastAsia="en-GB"/>
            </w:rPr>
          </w:pPr>
          <w:hyperlink w:anchor="_Toc128868740" w:history="1">
            <w:r w:rsidRPr="00D20BC8">
              <w:rPr>
                <w:rStyle w:val="Hyperlink"/>
                <w:rFonts w:ascii="Arial" w:hAnsi="Arial" w:cs="Arial"/>
                <w:b/>
                <w:bCs/>
                <w:noProof/>
                <w:shd w:val="clear" w:color="auto" w:fill="FFFFFF" w:themeFill="background1"/>
              </w:rPr>
              <w:t>Main Body</w:t>
            </w:r>
            <w:r>
              <w:rPr>
                <w:noProof/>
                <w:webHidden/>
              </w:rPr>
              <w:tab/>
            </w:r>
            <w:r>
              <w:rPr>
                <w:noProof/>
                <w:webHidden/>
              </w:rPr>
              <w:fldChar w:fldCharType="begin"/>
            </w:r>
            <w:r>
              <w:rPr>
                <w:noProof/>
                <w:webHidden/>
              </w:rPr>
              <w:instrText xml:space="preserve"> PAGEREF _Toc128868740 \h </w:instrText>
            </w:r>
            <w:r>
              <w:rPr>
                <w:noProof/>
                <w:webHidden/>
              </w:rPr>
            </w:r>
            <w:r>
              <w:rPr>
                <w:noProof/>
                <w:webHidden/>
              </w:rPr>
              <w:fldChar w:fldCharType="separate"/>
            </w:r>
            <w:r>
              <w:rPr>
                <w:noProof/>
                <w:webHidden/>
              </w:rPr>
              <w:t>3</w:t>
            </w:r>
            <w:r>
              <w:rPr>
                <w:noProof/>
                <w:webHidden/>
              </w:rPr>
              <w:fldChar w:fldCharType="end"/>
            </w:r>
          </w:hyperlink>
        </w:p>
        <w:p w14:paraId="539755D6" w14:textId="7CE8B105" w:rsidR="00E5619A" w:rsidRDefault="00E5619A">
          <w:pPr>
            <w:pStyle w:val="TOC2"/>
            <w:tabs>
              <w:tab w:val="right" w:leader="dot" w:pos="9016"/>
            </w:tabs>
            <w:rPr>
              <w:rFonts w:eastAsiaTheme="minorEastAsia"/>
              <w:noProof/>
              <w:lang w:eastAsia="en-GB"/>
            </w:rPr>
          </w:pPr>
          <w:hyperlink w:anchor="_Toc128868741" w:history="1">
            <w:r w:rsidRPr="00D20BC8">
              <w:rPr>
                <w:rStyle w:val="Hyperlink"/>
                <w:rFonts w:ascii="Arial" w:hAnsi="Arial" w:cs="Arial"/>
                <w:b/>
                <w:bCs/>
                <w:noProof/>
              </w:rPr>
              <w:t>Measure</w:t>
            </w:r>
            <w:r>
              <w:rPr>
                <w:noProof/>
                <w:webHidden/>
              </w:rPr>
              <w:tab/>
            </w:r>
            <w:r>
              <w:rPr>
                <w:noProof/>
                <w:webHidden/>
              </w:rPr>
              <w:fldChar w:fldCharType="begin"/>
            </w:r>
            <w:r>
              <w:rPr>
                <w:noProof/>
                <w:webHidden/>
              </w:rPr>
              <w:instrText xml:space="preserve"> PAGEREF _Toc128868741 \h </w:instrText>
            </w:r>
            <w:r>
              <w:rPr>
                <w:noProof/>
                <w:webHidden/>
              </w:rPr>
            </w:r>
            <w:r>
              <w:rPr>
                <w:noProof/>
                <w:webHidden/>
              </w:rPr>
              <w:fldChar w:fldCharType="separate"/>
            </w:r>
            <w:r>
              <w:rPr>
                <w:noProof/>
                <w:webHidden/>
              </w:rPr>
              <w:t>3</w:t>
            </w:r>
            <w:r>
              <w:rPr>
                <w:noProof/>
                <w:webHidden/>
              </w:rPr>
              <w:fldChar w:fldCharType="end"/>
            </w:r>
          </w:hyperlink>
        </w:p>
        <w:p w14:paraId="6FC4E05C" w14:textId="547E7D86" w:rsidR="00E5619A" w:rsidRDefault="00E5619A">
          <w:pPr>
            <w:pStyle w:val="TOC2"/>
            <w:tabs>
              <w:tab w:val="right" w:leader="dot" w:pos="9016"/>
            </w:tabs>
            <w:rPr>
              <w:rFonts w:eastAsiaTheme="minorEastAsia"/>
              <w:noProof/>
              <w:lang w:eastAsia="en-GB"/>
            </w:rPr>
          </w:pPr>
          <w:hyperlink w:anchor="_Toc128868742" w:history="1">
            <w:r w:rsidRPr="00D20BC8">
              <w:rPr>
                <w:rStyle w:val="Hyperlink"/>
                <w:rFonts w:ascii="Arial" w:hAnsi="Arial" w:cs="Arial"/>
                <w:b/>
                <w:bCs/>
                <w:noProof/>
              </w:rPr>
              <w:t>Monitor</w:t>
            </w:r>
            <w:r>
              <w:rPr>
                <w:noProof/>
                <w:webHidden/>
              </w:rPr>
              <w:tab/>
            </w:r>
            <w:r>
              <w:rPr>
                <w:noProof/>
                <w:webHidden/>
              </w:rPr>
              <w:fldChar w:fldCharType="begin"/>
            </w:r>
            <w:r>
              <w:rPr>
                <w:noProof/>
                <w:webHidden/>
              </w:rPr>
              <w:instrText xml:space="preserve"> PAGEREF _Toc128868742 \h </w:instrText>
            </w:r>
            <w:r>
              <w:rPr>
                <w:noProof/>
                <w:webHidden/>
              </w:rPr>
            </w:r>
            <w:r>
              <w:rPr>
                <w:noProof/>
                <w:webHidden/>
              </w:rPr>
              <w:fldChar w:fldCharType="separate"/>
            </w:r>
            <w:r>
              <w:rPr>
                <w:noProof/>
                <w:webHidden/>
              </w:rPr>
              <w:t>4</w:t>
            </w:r>
            <w:r>
              <w:rPr>
                <w:noProof/>
                <w:webHidden/>
              </w:rPr>
              <w:fldChar w:fldCharType="end"/>
            </w:r>
          </w:hyperlink>
        </w:p>
        <w:p w14:paraId="6EE01FA8" w14:textId="03B30338" w:rsidR="00E5619A" w:rsidRDefault="00E5619A">
          <w:pPr>
            <w:pStyle w:val="TOC2"/>
            <w:tabs>
              <w:tab w:val="right" w:leader="dot" w:pos="9016"/>
            </w:tabs>
            <w:rPr>
              <w:rFonts w:eastAsiaTheme="minorEastAsia"/>
              <w:noProof/>
              <w:lang w:eastAsia="en-GB"/>
            </w:rPr>
          </w:pPr>
          <w:hyperlink w:anchor="_Toc128868743" w:history="1">
            <w:r w:rsidRPr="00D20BC8">
              <w:rPr>
                <w:rStyle w:val="Hyperlink"/>
                <w:rFonts w:ascii="Arial" w:hAnsi="Arial" w:cs="Arial"/>
                <w:b/>
                <w:bCs/>
                <w:noProof/>
              </w:rPr>
              <w:t>Control</w:t>
            </w:r>
            <w:r>
              <w:rPr>
                <w:noProof/>
                <w:webHidden/>
              </w:rPr>
              <w:tab/>
            </w:r>
            <w:r>
              <w:rPr>
                <w:noProof/>
                <w:webHidden/>
              </w:rPr>
              <w:fldChar w:fldCharType="begin"/>
            </w:r>
            <w:r>
              <w:rPr>
                <w:noProof/>
                <w:webHidden/>
              </w:rPr>
              <w:instrText xml:space="preserve"> PAGEREF _Toc128868743 \h </w:instrText>
            </w:r>
            <w:r>
              <w:rPr>
                <w:noProof/>
                <w:webHidden/>
              </w:rPr>
            </w:r>
            <w:r>
              <w:rPr>
                <w:noProof/>
                <w:webHidden/>
              </w:rPr>
              <w:fldChar w:fldCharType="separate"/>
            </w:r>
            <w:r>
              <w:rPr>
                <w:noProof/>
                <w:webHidden/>
              </w:rPr>
              <w:t>5</w:t>
            </w:r>
            <w:r>
              <w:rPr>
                <w:noProof/>
                <w:webHidden/>
              </w:rPr>
              <w:fldChar w:fldCharType="end"/>
            </w:r>
          </w:hyperlink>
        </w:p>
        <w:p w14:paraId="272B6226" w14:textId="2503723D" w:rsidR="00E5619A" w:rsidRDefault="00E5619A">
          <w:pPr>
            <w:pStyle w:val="TOC1"/>
            <w:tabs>
              <w:tab w:val="right" w:leader="dot" w:pos="9016"/>
            </w:tabs>
            <w:rPr>
              <w:rFonts w:eastAsiaTheme="minorEastAsia"/>
              <w:noProof/>
              <w:lang w:eastAsia="en-GB"/>
            </w:rPr>
          </w:pPr>
          <w:hyperlink w:anchor="_Toc128868744" w:history="1">
            <w:r w:rsidRPr="00D20BC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_Toc128868744 \h </w:instrText>
            </w:r>
            <w:r>
              <w:rPr>
                <w:noProof/>
                <w:webHidden/>
              </w:rPr>
            </w:r>
            <w:r>
              <w:rPr>
                <w:noProof/>
                <w:webHidden/>
              </w:rPr>
              <w:fldChar w:fldCharType="separate"/>
            </w:r>
            <w:r>
              <w:rPr>
                <w:noProof/>
                <w:webHidden/>
              </w:rPr>
              <w:t>5</w:t>
            </w:r>
            <w:r>
              <w:rPr>
                <w:noProof/>
                <w:webHidden/>
              </w:rPr>
              <w:fldChar w:fldCharType="end"/>
            </w:r>
          </w:hyperlink>
        </w:p>
        <w:p w14:paraId="466117DB" w14:textId="02865A3C" w:rsidR="00E5619A" w:rsidRDefault="00E5619A">
          <w:pPr>
            <w:pStyle w:val="TOC1"/>
            <w:tabs>
              <w:tab w:val="right" w:leader="dot" w:pos="9016"/>
            </w:tabs>
            <w:rPr>
              <w:rFonts w:eastAsiaTheme="minorEastAsia"/>
              <w:noProof/>
              <w:lang w:eastAsia="en-GB"/>
            </w:rPr>
          </w:pPr>
          <w:hyperlink w:anchor="_Toc128868745" w:history="1">
            <w:r w:rsidRPr="00D20BC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_Toc128868745 \h </w:instrText>
            </w:r>
            <w:r>
              <w:rPr>
                <w:noProof/>
                <w:webHidden/>
              </w:rPr>
            </w:r>
            <w:r>
              <w:rPr>
                <w:noProof/>
                <w:webHidden/>
              </w:rPr>
              <w:fldChar w:fldCharType="separate"/>
            </w:r>
            <w:r>
              <w:rPr>
                <w:noProof/>
                <w:webHidden/>
              </w:rPr>
              <w:t>6</w:t>
            </w:r>
            <w:r>
              <w:rPr>
                <w:noProof/>
                <w:webHidden/>
              </w:rPr>
              <w:fldChar w:fldCharType="end"/>
            </w:r>
          </w:hyperlink>
        </w:p>
        <w:p w14:paraId="196D7FC4" w14:textId="15DD1469" w:rsidR="00831C6E" w:rsidRDefault="00831C6E">
          <w:r>
            <w:rPr>
              <w:b/>
              <w:bCs/>
              <w:noProof/>
            </w:rPr>
            <w:fldChar w:fldCharType="end"/>
          </w:r>
        </w:p>
      </w:sdtContent>
    </w:sdt>
    <w:p w14:paraId="18613F83" w14:textId="77777777" w:rsidR="00831C6E" w:rsidRDefault="00831C6E" w:rsidP="00831C6E">
      <w:pPr>
        <w:spacing w:line="360" w:lineRule="auto"/>
        <w:jc w:val="center"/>
        <w:rPr>
          <w:rFonts w:ascii="Arial" w:hAnsi="Arial" w:cs="Arial"/>
          <w:sz w:val="24"/>
          <w:szCs w:val="24"/>
        </w:rPr>
      </w:pPr>
    </w:p>
    <w:p w14:paraId="103D1639" w14:textId="2CB5CFBA" w:rsidR="00831C6E" w:rsidRDefault="00831C6E">
      <w:r>
        <w:br w:type="page"/>
      </w:r>
    </w:p>
    <w:p w14:paraId="4CC1A27F" w14:textId="45605D87" w:rsidR="00831C6E" w:rsidRDefault="00831C6E" w:rsidP="00831C6E">
      <w:pPr>
        <w:pStyle w:val="Heading1"/>
        <w:rPr>
          <w:rFonts w:ascii="Arial" w:hAnsi="Arial" w:cs="Arial"/>
          <w:b/>
          <w:bCs/>
        </w:rPr>
      </w:pPr>
      <w:bookmarkStart w:id="0" w:name="_Toc128868739"/>
      <w:r w:rsidRPr="00CE226A">
        <w:rPr>
          <w:rFonts w:ascii="Arial" w:hAnsi="Arial" w:cs="Arial"/>
          <w:b/>
          <w:bCs/>
        </w:rPr>
        <w:lastRenderedPageBreak/>
        <w:t>Introduction</w:t>
      </w:r>
      <w:bookmarkEnd w:id="0"/>
    </w:p>
    <w:p w14:paraId="1CF0DC76" w14:textId="77777777" w:rsidR="003F3B46" w:rsidRPr="003F3B46" w:rsidRDefault="003F3B46" w:rsidP="003F3B46"/>
    <w:p w14:paraId="33E3B77E" w14:textId="4CFBD973" w:rsidR="00831C6E" w:rsidRPr="00EA45BC" w:rsidRDefault="00B13EA9" w:rsidP="00A75D44">
      <w:pPr>
        <w:spacing w:line="360" w:lineRule="auto"/>
        <w:rPr>
          <w:rFonts w:ascii="Arial" w:hAnsi="Arial" w:cs="Arial"/>
        </w:rPr>
      </w:pPr>
      <w:r w:rsidRPr="002E4F9F">
        <w:rPr>
          <w:rFonts w:ascii="Arial" w:hAnsi="Arial" w:cs="Arial"/>
          <w:shd w:val="clear" w:color="auto" w:fill="FFFFFF" w:themeFill="background1"/>
        </w:rPr>
        <w:t xml:space="preserve">The </w:t>
      </w:r>
      <w:r w:rsidRPr="002E4F9F">
        <w:rPr>
          <w:rFonts w:ascii="Arial" w:hAnsi="Arial" w:cs="Arial"/>
          <w:shd w:val="clear" w:color="auto" w:fill="FFFFFF" w:themeFill="background1"/>
        </w:rPr>
        <w:t>Polio</w:t>
      </w:r>
      <w:r w:rsidRPr="002E4F9F">
        <w:rPr>
          <w:rFonts w:ascii="Arial" w:hAnsi="Arial" w:cs="Arial"/>
          <w:shd w:val="clear" w:color="auto" w:fill="FFFFFF" w:themeFill="background1"/>
        </w:rPr>
        <w:t>virus</w:t>
      </w:r>
      <w:r w:rsidRPr="002E4F9F">
        <w:rPr>
          <w:rFonts w:ascii="Arial" w:hAnsi="Arial" w:cs="Arial"/>
          <w:shd w:val="clear" w:color="auto" w:fill="FFFFFF" w:themeFill="background1"/>
        </w:rPr>
        <w:t xml:space="preserve">, also known as poliomyelitis, is a highly infectious viral disease caused by the </w:t>
      </w:r>
      <w:r w:rsidR="00D11022" w:rsidRPr="002E4F9F">
        <w:rPr>
          <w:rFonts w:ascii="Arial" w:hAnsi="Arial" w:cs="Arial"/>
          <w:shd w:val="clear" w:color="auto" w:fill="FFFFFF" w:themeFill="background1"/>
        </w:rPr>
        <w:t>P</w:t>
      </w:r>
      <w:r w:rsidRPr="002E4F9F">
        <w:rPr>
          <w:rFonts w:ascii="Arial" w:hAnsi="Arial" w:cs="Arial"/>
          <w:shd w:val="clear" w:color="auto" w:fill="FFFFFF" w:themeFill="background1"/>
        </w:rPr>
        <w:t>oliovirus</w:t>
      </w:r>
      <w:r w:rsidR="003D0FC5">
        <w:rPr>
          <w:rFonts w:ascii="Arial" w:hAnsi="Arial" w:cs="Arial"/>
          <w:shd w:val="clear" w:color="auto" w:fill="FFFFFF" w:themeFill="background1"/>
        </w:rPr>
        <w:t xml:space="preserve"> (Global Immunization</w:t>
      </w:r>
      <w:r w:rsidR="00D87F2F">
        <w:rPr>
          <w:rFonts w:ascii="Arial" w:hAnsi="Arial" w:cs="Arial"/>
          <w:shd w:val="clear" w:color="auto" w:fill="FFFFFF" w:themeFill="background1"/>
        </w:rPr>
        <w:t>, 2023)</w:t>
      </w:r>
      <w:r w:rsidRPr="002E4F9F">
        <w:rPr>
          <w:rFonts w:ascii="Arial" w:hAnsi="Arial" w:cs="Arial"/>
          <w:shd w:val="clear" w:color="auto" w:fill="FFFFFF" w:themeFill="background1"/>
        </w:rPr>
        <w:t>. The virus spreads through contact with f</w:t>
      </w:r>
      <w:r w:rsidR="00CB095B" w:rsidRPr="002E4F9F">
        <w:rPr>
          <w:rFonts w:ascii="Arial" w:hAnsi="Arial" w:cs="Arial"/>
          <w:shd w:val="clear" w:color="auto" w:fill="FFFFFF" w:themeFill="background1"/>
        </w:rPr>
        <w:t>aeces</w:t>
      </w:r>
      <w:r w:rsidRPr="002E4F9F">
        <w:rPr>
          <w:rFonts w:ascii="Arial" w:hAnsi="Arial" w:cs="Arial"/>
          <w:shd w:val="clear" w:color="auto" w:fill="FFFFFF" w:themeFill="background1"/>
        </w:rPr>
        <w:t xml:space="preserve"> or saliva of an infected person and primarily affects young children under the age of five.</w:t>
      </w:r>
      <w:r w:rsidR="00AD1676">
        <w:rPr>
          <w:rFonts w:ascii="Arial" w:hAnsi="Arial" w:cs="Arial"/>
          <w:shd w:val="clear" w:color="auto" w:fill="F7F7F8"/>
        </w:rPr>
        <w:t xml:space="preserve"> </w:t>
      </w:r>
      <w:r w:rsidR="00AD1676" w:rsidRPr="00AD1676">
        <w:rPr>
          <w:rFonts w:ascii="Arial" w:hAnsi="Arial" w:cs="Arial"/>
        </w:rPr>
        <w:t xml:space="preserve">Symptoms of polio can vary from mild flu-like symptoms to more severe paralysis. </w:t>
      </w:r>
      <w:r w:rsidR="00955ED6">
        <w:rPr>
          <w:rFonts w:ascii="Arial" w:hAnsi="Arial" w:cs="Arial"/>
        </w:rPr>
        <w:t>The virus can sometimes</w:t>
      </w:r>
      <w:r w:rsidR="00AD1676" w:rsidRPr="00AD1676">
        <w:rPr>
          <w:rFonts w:ascii="Arial" w:hAnsi="Arial" w:cs="Arial"/>
        </w:rPr>
        <w:t xml:space="preserve"> invade the spinal cord and cause muscle weakness, paralysis, and even death</w:t>
      </w:r>
      <w:r w:rsidR="004921F9">
        <w:rPr>
          <w:rFonts w:ascii="Arial" w:hAnsi="Arial" w:cs="Arial"/>
        </w:rPr>
        <w:t xml:space="preserve"> (NHS</w:t>
      </w:r>
      <w:r w:rsidR="00342FA5">
        <w:rPr>
          <w:rFonts w:ascii="Arial" w:hAnsi="Arial" w:cs="Arial"/>
        </w:rPr>
        <w:t>. UK</w:t>
      </w:r>
      <w:r w:rsidR="004921F9">
        <w:rPr>
          <w:rFonts w:ascii="Arial" w:hAnsi="Arial" w:cs="Arial"/>
        </w:rPr>
        <w:t>,</w:t>
      </w:r>
      <w:r w:rsidR="00342FA5">
        <w:rPr>
          <w:rFonts w:ascii="Arial" w:hAnsi="Arial" w:cs="Arial"/>
        </w:rPr>
        <w:t xml:space="preserve"> 20</w:t>
      </w:r>
      <w:r w:rsidR="004921F9">
        <w:rPr>
          <w:rFonts w:ascii="Arial" w:hAnsi="Arial" w:cs="Arial"/>
        </w:rPr>
        <w:t>22)</w:t>
      </w:r>
      <w:r w:rsidR="00AD1676" w:rsidRPr="00AD1676">
        <w:rPr>
          <w:rFonts w:ascii="Arial" w:hAnsi="Arial" w:cs="Arial"/>
        </w:rPr>
        <w:t>. There is no cure for polio, but the disease can be prevented through vaccination</w:t>
      </w:r>
      <w:r w:rsidR="00BC57A4">
        <w:rPr>
          <w:rFonts w:ascii="Arial" w:hAnsi="Arial" w:cs="Arial"/>
          <w:shd w:val="clear" w:color="auto" w:fill="FFFFFF" w:themeFill="background1"/>
        </w:rPr>
        <w:t xml:space="preserve"> (World</w:t>
      </w:r>
      <w:r w:rsidR="0033715D">
        <w:rPr>
          <w:rFonts w:ascii="Arial" w:hAnsi="Arial" w:cs="Arial"/>
          <w:shd w:val="clear" w:color="auto" w:fill="FFFFFF" w:themeFill="background1"/>
        </w:rPr>
        <w:t xml:space="preserve"> Health Organisation, 2023)</w:t>
      </w:r>
      <w:r w:rsidR="00831C6E" w:rsidRPr="00A75D44">
        <w:rPr>
          <w:rFonts w:ascii="Arial" w:hAnsi="Arial" w:cs="Arial"/>
          <w:shd w:val="clear" w:color="auto" w:fill="FFFFFF" w:themeFill="background1"/>
        </w:rPr>
        <w:t>. While the development of vaccines has significantly reduced the incidence of polio, outbreaks can still occur in areas with low vaccination rates or poor sanitation</w:t>
      </w:r>
      <w:r w:rsidR="00FD3A6E">
        <w:rPr>
          <w:rFonts w:ascii="Arial" w:hAnsi="Arial" w:cs="Arial"/>
          <w:shd w:val="clear" w:color="auto" w:fill="FFFFFF" w:themeFill="background1"/>
        </w:rPr>
        <w:t xml:space="preserve"> (Mino</w:t>
      </w:r>
      <w:r w:rsidR="009113B0">
        <w:rPr>
          <w:rFonts w:ascii="Arial" w:hAnsi="Arial" w:cs="Arial"/>
          <w:shd w:val="clear" w:color="auto" w:fill="FFFFFF" w:themeFill="background1"/>
        </w:rPr>
        <w:t>r, 2014)</w:t>
      </w:r>
      <w:r w:rsidR="00831C6E" w:rsidRPr="00A75D44">
        <w:rPr>
          <w:rFonts w:ascii="Arial" w:hAnsi="Arial" w:cs="Arial"/>
          <w:shd w:val="clear" w:color="auto" w:fill="FFFFFF" w:themeFill="background1"/>
        </w:rPr>
        <w:t>. Monitoring, measuring, and controlling an outbreak of polio is crucial to prevent its spread and minimi</w:t>
      </w:r>
      <w:r w:rsidR="00595E77">
        <w:rPr>
          <w:rFonts w:ascii="Arial" w:hAnsi="Arial" w:cs="Arial"/>
          <w:shd w:val="clear" w:color="auto" w:fill="FFFFFF" w:themeFill="background1"/>
        </w:rPr>
        <w:t>s</w:t>
      </w:r>
      <w:r w:rsidR="00831C6E" w:rsidRPr="00A75D44">
        <w:rPr>
          <w:rFonts w:ascii="Arial" w:hAnsi="Arial" w:cs="Arial"/>
          <w:shd w:val="clear" w:color="auto" w:fill="FFFFFF" w:themeFill="background1"/>
        </w:rPr>
        <w:t>e its impact on affected populations</w:t>
      </w:r>
      <w:r w:rsidR="002A5CA7">
        <w:rPr>
          <w:rFonts w:ascii="Arial" w:hAnsi="Arial" w:cs="Arial"/>
          <w:shd w:val="clear" w:color="auto" w:fill="FFFFFF" w:themeFill="background1"/>
        </w:rPr>
        <w:t xml:space="preserve"> (Hagan</w:t>
      </w:r>
      <w:r w:rsidR="00442059">
        <w:rPr>
          <w:rFonts w:ascii="Arial" w:hAnsi="Arial" w:cs="Arial"/>
          <w:shd w:val="clear" w:color="auto" w:fill="FFFFFF" w:themeFill="background1"/>
        </w:rPr>
        <w:t xml:space="preserve"> </w:t>
      </w:r>
      <w:r w:rsidR="002A5CA7" w:rsidRPr="00375C1F">
        <w:rPr>
          <w:rFonts w:ascii="Arial" w:hAnsi="Arial" w:cs="Arial"/>
          <w:i/>
          <w:iCs/>
          <w:shd w:val="clear" w:color="auto" w:fill="FFFFFF" w:themeFill="background1"/>
        </w:rPr>
        <w:t>et</w:t>
      </w:r>
      <w:r w:rsidR="00442059" w:rsidRPr="00375C1F">
        <w:rPr>
          <w:rFonts w:ascii="Arial" w:hAnsi="Arial" w:cs="Arial"/>
          <w:i/>
          <w:iCs/>
          <w:shd w:val="clear" w:color="auto" w:fill="FFFFFF" w:themeFill="background1"/>
        </w:rPr>
        <w:t xml:space="preserve"> al</w:t>
      </w:r>
      <w:r w:rsidR="00442059">
        <w:rPr>
          <w:rFonts w:ascii="Arial" w:hAnsi="Arial" w:cs="Arial"/>
          <w:shd w:val="clear" w:color="auto" w:fill="FFFFFF" w:themeFill="background1"/>
        </w:rPr>
        <w:t>.</w:t>
      </w:r>
      <w:r w:rsidR="002A5CA7">
        <w:rPr>
          <w:rFonts w:ascii="Arial" w:hAnsi="Arial" w:cs="Arial"/>
          <w:shd w:val="clear" w:color="auto" w:fill="FFFFFF" w:themeFill="background1"/>
        </w:rPr>
        <w:t>, 2015</w:t>
      </w:r>
      <w:r w:rsidR="00B37E52">
        <w:rPr>
          <w:rFonts w:ascii="Arial" w:hAnsi="Arial" w:cs="Arial"/>
          <w:shd w:val="clear" w:color="auto" w:fill="FFFFFF" w:themeFill="background1"/>
        </w:rPr>
        <w:t>)</w:t>
      </w:r>
      <w:r w:rsidR="00831C6E" w:rsidRPr="00A75D44">
        <w:rPr>
          <w:rFonts w:ascii="Arial" w:hAnsi="Arial" w:cs="Arial"/>
          <w:shd w:val="clear" w:color="auto" w:fill="FFFFFF" w:themeFill="background1"/>
        </w:rPr>
        <w:t xml:space="preserve">. This report aims to provide a comprehensive overview of poliovirus outbreaks, including their causes, transmission, and risk factors. It will also explore the various methods and tools used to monitor, measure, and control polio outbreaks, such as surveillance systems, laboratory testing, and vaccination campaigns. </w:t>
      </w:r>
    </w:p>
    <w:p w14:paraId="46CC8322" w14:textId="11967FCD" w:rsidR="00831C6E" w:rsidRDefault="00831C6E" w:rsidP="00831C6E">
      <w:pPr>
        <w:pStyle w:val="Heading1"/>
        <w:rPr>
          <w:rFonts w:ascii="Arial" w:hAnsi="Arial" w:cs="Arial"/>
          <w:b/>
          <w:bCs/>
          <w:shd w:val="clear" w:color="auto" w:fill="FFFFFF" w:themeFill="background1"/>
        </w:rPr>
      </w:pPr>
      <w:bookmarkStart w:id="1" w:name="_Toc128868740"/>
      <w:r w:rsidRPr="00CE226A">
        <w:rPr>
          <w:rFonts w:ascii="Arial" w:hAnsi="Arial" w:cs="Arial"/>
          <w:b/>
          <w:bCs/>
          <w:shd w:val="clear" w:color="auto" w:fill="FFFFFF" w:themeFill="background1"/>
        </w:rPr>
        <w:t>Main Body</w:t>
      </w:r>
      <w:bookmarkEnd w:id="1"/>
    </w:p>
    <w:p w14:paraId="55B18342" w14:textId="77777777" w:rsidR="00CD7977" w:rsidRPr="00CD7977" w:rsidRDefault="00CD7977" w:rsidP="00CD7977"/>
    <w:p w14:paraId="2ECF7C01" w14:textId="1519A89B" w:rsidR="00831C6E" w:rsidRDefault="00831C6E" w:rsidP="00831C6E">
      <w:pPr>
        <w:pStyle w:val="Heading2"/>
        <w:rPr>
          <w:rFonts w:ascii="Arial" w:hAnsi="Arial" w:cs="Arial"/>
          <w:b/>
          <w:bCs/>
        </w:rPr>
      </w:pPr>
      <w:bookmarkStart w:id="2" w:name="_Toc128868741"/>
      <w:r w:rsidRPr="00CE226A">
        <w:rPr>
          <w:rFonts w:ascii="Arial" w:hAnsi="Arial" w:cs="Arial"/>
          <w:b/>
          <w:bCs/>
        </w:rPr>
        <w:t>Measure</w:t>
      </w:r>
      <w:bookmarkEnd w:id="2"/>
    </w:p>
    <w:p w14:paraId="1465EDC5" w14:textId="77777777" w:rsidR="00E00DC0" w:rsidRPr="00E00DC0" w:rsidRDefault="00E00DC0" w:rsidP="00E00DC0"/>
    <w:p w14:paraId="659EC911" w14:textId="77777777" w:rsidR="00D519B7" w:rsidRDefault="00BD1846" w:rsidP="00A75D44">
      <w:pPr>
        <w:spacing w:line="360" w:lineRule="auto"/>
        <w:rPr>
          <w:rFonts w:ascii="Arial" w:hAnsi="Arial" w:cs="Arial"/>
          <w:shd w:val="clear" w:color="auto" w:fill="FFFFFF" w:themeFill="background1"/>
        </w:rPr>
      </w:pPr>
      <w:r w:rsidRPr="00761EB1">
        <w:rPr>
          <w:rFonts w:ascii="Arial" w:hAnsi="Arial" w:cs="Arial"/>
          <w:shd w:val="clear" w:color="auto" w:fill="FFFFFF" w:themeFill="background1"/>
        </w:rPr>
        <w:t>The U</w:t>
      </w:r>
      <w:r w:rsidR="005B5659" w:rsidRPr="00761EB1">
        <w:rPr>
          <w:rFonts w:ascii="Arial" w:hAnsi="Arial" w:cs="Arial"/>
          <w:shd w:val="clear" w:color="auto" w:fill="FFFFFF" w:themeFill="background1"/>
        </w:rPr>
        <w:t xml:space="preserve">nited </w:t>
      </w:r>
      <w:r w:rsidRPr="00761EB1">
        <w:rPr>
          <w:rFonts w:ascii="Arial" w:hAnsi="Arial" w:cs="Arial"/>
          <w:shd w:val="clear" w:color="auto" w:fill="FFFFFF" w:themeFill="background1"/>
        </w:rPr>
        <w:t>K</w:t>
      </w:r>
      <w:r w:rsidR="005B5659" w:rsidRPr="00761EB1">
        <w:rPr>
          <w:rFonts w:ascii="Arial" w:hAnsi="Arial" w:cs="Arial"/>
          <w:shd w:val="clear" w:color="auto" w:fill="FFFFFF" w:themeFill="background1"/>
        </w:rPr>
        <w:t>ingdom</w:t>
      </w:r>
      <w:r w:rsidRPr="00761EB1">
        <w:rPr>
          <w:rFonts w:ascii="Arial" w:hAnsi="Arial" w:cs="Arial"/>
          <w:shd w:val="clear" w:color="auto" w:fill="FFFFFF" w:themeFill="background1"/>
        </w:rPr>
        <w:t xml:space="preserve"> has been declared polio-free since 200</w:t>
      </w:r>
      <w:r w:rsidR="00DF3EE6" w:rsidRPr="00761EB1">
        <w:rPr>
          <w:rFonts w:ascii="Arial" w:hAnsi="Arial" w:cs="Arial"/>
          <w:shd w:val="clear" w:color="auto" w:fill="FFFFFF" w:themeFill="background1"/>
        </w:rPr>
        <w:t>3 (GOV.UK</w:t>
      </w:r>
      <w:r w:rsidR="00CE71C9" w:rsidRPr="00761EB1">
        <w:rPr>
          <w:rFonts w:ascii="Arial" w:hAnsi="Arial" w:cs="Arial"/>
          <w:shd w:val="clear" w:color="auto" w:fill="FFFFFF" w:themeFill="background1"/>
        </w:rPr>
        <w:t>, 2022</w:t>
      </w:r>
      <w:r w:rsidR="00DF3EE6" w:rsidRPr="00761EB1">
        <w:rPr>
          <w:rFonts w:ascii="Arial" w:hAnsi="Arial" w:cs="Arial"/>
          <w:shd w:val="clear" w:color="auto" w:fill="FFFFFF" w:themeFill="background1"/>
        </w:rPr>
        <w:t>)</w:t>
      </w:r>
      <w:r w:rsidRPr="00761EB1">
        <w:rPr>
          <w:rFonts w:ascii="Arial" w:hAnsi="Arial" w:cs="Arial"/>
          <w:shd w:val="clear" w:color="auto" w:fill="FFFFFF" w:themeFill="background1"/>
        </w:rPr>
        <w:t>, meaning there have been no cases of wild poliovirus transmission in the country for more than two decades</w:t>
      </w:r>
      <w:r w:rsidR="00375C1F" w:rsidRPr="00761EB1">
        <w:rPr>
          <w:rFonts w:ascii="Arial" w:hAnsi="Arial" w:cs="Arial"/>
          <w:shd w:val="clear" w:color="auto" w:fill="FFFFFF" w:themeFill="background1"/>
        </w:rPr>
        <w:t xml:space="preserve"> </w:t>
      </w:r>
      <w:r w:rsidR="00375C1F" w:rsidRPr="00761EB1">
        <w:rPr>
          <w:rFonts w:ascii="Arial" w:hAnsi="Arial" w:cs="Arial"/>
        </w:rPr>
        <w:fldChar w:fldCharType="begin"/>
      </w:r>
      <w:r w:rsidR="00375C1F" w:rsidRPr="00761EB1">
        <w:rPr>
          <w:rFonts w:ascii="Arial" w:hAnsi="Arial" w:cs="Arial"/>
        </w:rPr>
        <w:instrText xml:space="preserve"> ADDIN ZOTERO_ITEM CSL_CITATION {"citationID":"3eg24bc2","properties":{"formattedCitation":"(Uwishema {\\i{}et al.}, 2022)","plainCitation":"(Uwishema et al., 2022)","noteIndex":0},"citationItems":[{"id":76,"uris":["http://zotero.org/users/9881232/items/M8AJC3ZH"],"itemData":{"id":76,"type":"article-journal","abstract":"On 22 June 2022, the UK Health Security Agency declared a ‘rare national incidence’ after finding poliovirus in sewage in London for the first time in nearly 40 years. Although no cases of the disease or accompanying paralysis have been documented, the general public’s risk is considered minimal. However, public health experts recommend that families are up to date on their polio vaccines to decrease the chance of harm. This article discusses the epidemiology of poliovirus by examining the aetiology of the disease and current mitigation policies implemented to prevent the spread of type 2 vaccine-deceived poliovirus in the UK. Finally, by examining the clinical features of polio, which range from mild gastroenteritis episodes, respiratory sickness, malaise and severe paralysis type, this article offers an advice on particular therapies and tactics to avoid poliovirus outbreaks and other future outbreaks.","container-title":"Postgraduate Medical Journal","DOI":"10.1136/pmj-2022-142103","ISSN":"0032-5473, 1469-0756","issue":"1165","language":"en","license":"© Author(s) (or their employer(s)) 2022. Re-use permitted under CC BY-NC. No commercial re-use. See rights and permissions. Published by BMJ.. http://creativecommons.org/licenses/by-nc/4.0/This is an open access article distributed in accordance with the Creative Commons Attribution Non Commercial (CC BY-NC 4.0) license, which permits others to distribute, remix, adapt, build upon this work non-commercially, and license their derivative works on different terms, provided the original work is properly cited, appropriate credit is given, any changes made indicated, and the use is non-commercial. See: http://creativecommons.org/licenses/by-nc/4.0/.","note":"publisher: The Fellowship of Postgraduate Medicine\nsection: Editorial\nPMID: 36126982","page":"816-819","source":"pmj.bmj.com","title":"Poliovirus returns to the UK after nearly 40 years: current efforts and future recommendations","title-short":"Poliovirus returns to the UK after nearly 40 years","volume":"98","author":[{"family":"Uwishema","given":"Olivier"},{"family":"Eneh","given":"Stanley Chinedu"},{"family":"Jurdi","given":"Elissa El"},{"family":"Olanrewaju","given":"Omotayo Faith"},{"family":"Abbass","given":"Zahraa"},{"family":"Jolayemi","given":"Mubarak Mustapha"},{"family":"Mina","given":"Nour"},{"family":"Kseiry","given":"Lea"},{"family":"Adanur","given":"Irem"},{"family":"Onyeaka","given":"Helen"},{"family":"Fgms","given":"Jack Wellington"}],"issued":{"date-parts":[["2022",11,1]]}}}],"schema":"https://github.com/citation-style-language/schema/raw/master/csl-citation.json"} </w:instrText>
      </w:r>
      <w:r w:rsidR="00375C1F" w:rsidRPr="00761EB1">
        <w:rPr>
          <w:rFonts w:ascii="Arial" w:hAnsi="Arial" w:cs="Arial"/>
        </w:rPr>
        <w:fldChar w:fldCharType="separate"/>
      </w:r>
      <w:r w:rsidR="00375C1F" w:rsidRPr="00761EB1">
        <w:rPr>
          <w:rFonts w:ascii="Arial" w:hAnsi="Arial" w:cs="Arial"/>
        </w:rPr>
        <w:t>(</w:t>
      </w:r>
      <w:proofErr w:type="spellStart"/>
      <w:r w:rsidR="00375C1F" w:rsidRPr="00761EB1">
        <w:rPr>
          <w:rFonts w:ascii="Arial" w:hAnsi="Arial" w:cs="Arial"/>
        </w:rPr>
        <w:t>Uwishema</w:t>
      </w:r>
      <w:proofErr w:type="spellEnd"/>
      <w:r w:rsidR="00375C1F" w:rsidRPr="00761EB1">
        <w:rPr>
          <w:rFonts w:ascii="Arial" w:hAnsi="Arial" w:cs="Arial"/>
        </w:rPr>
        <w:t xml:space="preserve"> </w:t>
      </w:r>
      <w:r w:rsidR="00375C1F" w:rsidRPr="00761EB1">
        <w:rPr>
          <w:rFonts w:ascii="Arial" w:hAnsi="Arial" w:cs="Arial"/>
          <w:i/>
          <w:iCs/>
        </w:rPr>
        <w:t>et al.</w:t>
      </w:r>
      <w:r w:rsidR="00375C1F" w:rsidRPr="00761EB1">
        <w:rPr>
          <w:rFonts w:ascii="Arial" w:hAnsi="Arial" w:cs="Arial"/>
        </w:rPr>
        <w:t>, 2022)</w:t>
      </w:r>
      <w:r w:rsidR="00375C1F" w:rsidRPr="00761EB1">
        <w:rPr>
          <w:rFonts w:ascii="Arial" w:hAnsi="Arial" w:cs="Arial"/>
        </w:rPr>
        <w:fldChar w:fldCharType="end"/>
      </w:r>
      <w:r w:rsidRPr="00761EB1">
        <w:rPr>
          <w:rFonts w:ascii="Arial" w:hAnsi="Arial" w:cs="Arial"/>
          <w:shd w:val="clear" w:color="auto" w:fill="FFFFFF" w:themeFill="background1"/>
        </w:rPr>
        <w:t>.</w:t>
      </w:r>
      <w:r w:rsidR="00E97C40" w:rsidRPr="00761EB1">
        <w:rPr>
          <w:rFonts w:ascii="Arial" w:hAnsi="Arial" w:cs="Arial"/>
          <w:shd w:val="clear" w:color="auto" w:fill="FFFFFF" w:themeFill="background1"/>
        </w:rPr>
        <w:t xml:space="preserve"> </w:t>
      </w:r>
      <w:r w:rsidR="00E95335" w:rsidRPr="00761EB1">
        <w:rPr>
          <w:rFonts w:ascii="Arial" w:hAnsi="Arial" w:cs="Arial"/>
          <w:shd w:val="clear" w:color="auto" w:fill="FFFFFF" w:themeFill="background1"/>
        </w:rPr>
        <w:t>However, w</w:t>
      </w:r>
      <w:r w:rsidR="00C72662" w:rsidRPr="00761EB1">
        <w:rPr>
          <w:rFonts w:ascii="Arial" w:hAnsi="Arial" w:cs="Arial"/>
          <w:shd w:val="clear" w:color="auto" w:fill="FFFFFF" w:themeFill="background1"/>
        </w:rPr>
        <w:t xml:space="preserve">hen an outbreak of polio occurs in the UK, </w:t>
      </w:r>
      <w:r w:rsidR="00761EB1" w:rsidRPr="00761EB1">
        <w:rPr>
          <w:rFonts w:ascii="Arial" w:hAnsi="Arial" w:cs="Arial"/>
          <w:shd w:val="clear" w:color="auto" w:fill="FFFFFF" w:themeFill="background1"/>
        </w:rPr>
        <w:t>t</w:t>
      </w:r>
      <w:r w:rsidR="005C74AE" w:rsidRPr="00761EB1">
        <w:rPr>
          <w:rFonts w:ascii="Arial" w:hAnsi="Arial" w:cs="Arial"/>
          <w:shd w:val="clear" w:color="auto" w:fill="FFFFFF" w:themeFill="background1"/>
        </w:rPr>
        <w:t>he government would likely use surveillance systems, laboratory testing, contact tracing, hospitalisation and mortality rates, and international reporting to measure a potential polio outbreak in the UK</w:t>
      </w:r>
      <w:r w:rsidR="005C74AE" w:rsidRPr="00761EB1">
        <w:rPr>
          <w:rFonts w:ascii="Arial" w:hAnsi="Arial" w:cs="Arial"/>
          <w:shd w:val="clear" w:color="auto" w:fill="FFFFFF" w:themeFill="background1"/>
        </w:rPr>
        <w:t xml:space="preserve">. These methods would help to track the number of cases, determine the strain of the virus, contain the spread of the disease, </w:t>
      </w:r>
      <w:r w:rsidR="00761EB1" w:rsidRPr="00761EB1">
        <w:rPr>
          <w:rFonts w:ascii="Arial" w:hAnsi="Arial" w:cs="Arial"/>
          <w:shd w:val="clear" w:color="auto" w:fill="FFFFFF" w:themeFill="background1"/>
        </w:rPr>
        <w:t>measure</w:t>
      </w:r>
      <w:r w:rsidR="005C74AE" w:rsidRPr="00761EB1">
        <w:rPr>
          <w:rFonts w:ascii="Arial" w:hAnsi="Arial" w:cs="Arial"/>
          <w:shd w:val="clear" w:color="auto" w:fill="FFFFFF" w:themeFill="background1"/>
        </w:rPr>
        <w:t xml:space="preserve"> its severity, and coordinate a global response.</w:t>
      </w:r>
    </w:p>
    <w:p w14:paraId="59346B1F" w14:textId="42B9C6E9" w:rsidR="00504908" w:rsidRDefault="007A3C81" w:rsidP="00D519B7">
      <w:pPr>
        <w:spacing w:line="360" w:lineRule="auto"/>
        <w:rPr>
          <w:rFonts w:ascii="Arial" w:hAnsi="Arial" w:cs="Arial"/>
          <w:shd w:val="clear" w:color="auto" w:fill="FFFFFF" w:themeFill="background1"/>
        </w:rPr>
      </w:pPr>
      <w:r>
        <w:rPr>
          <w:rFonts w:ascii="Arial" w:hAnsi="Arial" w:cs="Arial"/>
          <w:shd w:val="clear" w:color="auto" w:fill="FFFFFF" w:themeFill="background1"/>
        </w:rPr>
        <w:t>A</w:t>
      </w:r>
      <w:r w:rsidRPr="00CE1260">
        <w:rPr>
          <w:rFonts w:ascii="Arial" w:hAnsi="Arial" w:cs="Arial"/>
          <w:shd w:val="clear" w:color="auto" w:fill="FFFFFF" w:themeFill="background1"/>
        </w:rPr>
        <w:t>ccording to a report by the National Health Service (NHS, 2022)</w:t>
      </w:r>
      <w:r w:rsidR="00CE1260">
        <w:rPr>
          <w:rFonts w:ascii="Arial" w:hAnsi="Arial" w:cs="Arial"/>
          <w:shd w:val="clear" w:color="auto" w:fill="FFFFFF" w:themeFill="background1"/>
        </w:rPr>
        <w:t>,</w:t>
      </w:r>
      <w:r w:rsidR="00761EB1">
        <w:rPr>
          <w:rFonts w:ascii="Arial" w:hAnsi="Arial" w:cs="Arial"/>
          <w:shd w:val="clear" w:color="auto" w:fill="FFFFFF" w:themeFill="background1"/>
        </w:rPr>
        <w:t xml:space="preserve"> </w:t>
      </w:r>
      <w:r w:rsidR="00CE1260">
        <w:rPr>
          <w:rFonts w:ascii="Arial" w:hAnsi="Arial" w:cs="Arial"/>
          <w:shd w:val="clear" w:color="auto" w:fill="FFFFFF" w:themeFill="background1"/>
        </w:rPr>
        <w:t>the UK</w:t>
      </w:r>
      <w:r w:rsidR="00B63F3B">
        <w:rPr>
          <w:rFonts w:ascii="Arial" w:hAnsi="Arial" w:cs="Arial"/>
          <w:color w:val="FF0000"/>
          <w:shd w:val="clear" w:color="auto" w:fill="FFFFFF" w:themeFill="background1"/>
        </w:rPr>
        <w:t xml:space="preserve"> </w:t>
      </w:r>
      <w:r w:rsidR="00B63F3B" w:rsidRPr="00CE1260">
        <w:rPr>
          <w:rFonts w:ascii="Arial" w:hAnsi="Arial" w:cs="Arial"/>
          <w:shd w:val="clear" w:color="auto" w:fill="FFFFFF" w:themeFill="background1"/>
        </w:rPr>
        <w:t xml:space="preserve">has a </w:t>
      </w:r>
      <w:r w:rsidR="00CE1260" w:rsidRPr="00CE1260">
        <w:rPr>
          <w:rFonts w:ascii="Arial" w:hAnsi="Arial" w:cs="Arial"/>
          <w:shd w:val="clear" w:color="auto" w:fill="FFFFFF" w:themeFill="background1"/>
        </w:rPr>
        <w:t>comprehensive</w:t>
      </w:r>
      <w:r w:rsidR="00B63F3B" w:rsidRPr="00CE1260">
        <w:rPr>
          <w:rFonts w:ascii="Arial" w:hAnsi="Arial" w:cs="Arial"/>
          <w:shd w:val="clear" w:color="auto" w:fill="FFFFFF" w:themeFill="background1"/>
        </w:rPr>
        <w:t xml:space="preserve"> system for identifying and reacting to possible poliovirus outbreaks as part of its plan for measuring a poliovirus outbreak. This approach involves active monitoring for Acute Flaccid Paralysis (AFP), laboratory testing for Poliovirus, and reporting to the World Health Organization (WHO</w:t>
      </w:r>
      <w:r w:rsidR="00AE002F">
        <w:rPr>
          <w:rFonts w:ascii="Arial" w:hAnsi="Arial" w:cs="Arial"/>
          <w:shd w:val="clear" w:color="auto" w:fill="FFFFFF" w:themeFill="background1"/>
        </w:rPr>
        <w:t>, 2023</w:t>
      </w:r>
      <w:r w:rsidR="00B63F3B" w:rsidRPr="00CE1260">
        <w:rPr>
          <w:rFonts w:ascii="Arial" w:hAnsi="Arial" w:cs="Arial"/>
          <w:shd w:val="clear" w:color="auto" w:fill="FFFFFF" w:themeFill="background1"/>
        </w:rPr>
        <w:t>)</w:t>
      </w:r>
      <w:r>
        <w:rPr>
          <w:rFonts w:ascii="Arial" w:hAnsi="Arial" w:cs="Arial"/>
          <w:shd w:val="clear" w:color="auto" w:fill="FFFFFF" w:themeFill="background1"/>
        </w:rPr>
        <w:t>.</w:t>
      </w:r>
      <w:r w:rsidR="00B63F3B" w:rsidRPr="00CE1260">
        <w:rPr>
          <w:rFonts w:ascii="Arial" w:hAnsi="Arial" w:cs="Arial"/>
          <w:shd w:val="clear" w:color="auto" w:fill="FFFFFF" w:themeFill="background1"/>
        </w:rPr>
        <w:t xml:space="preserve"> </w:t>
      </w:r>
      <w:r w:rsidR="00494E1D" w:rsidRPr="00494E1D">
        <w:rPr>
          <w:rFonts w:ascii="Arial" w:hAnsi="Arial" w:cs="Arial"/>
          <w:shd w:val="clear" w:color="auto" w:fill="FFFFFF" w:themeFill="background1"/>
        </w:rPr>
        <w:t xml:space="preserve">The UK's AFP surveillance system is designed to identify potential </w:t>
      </w:r>
      <w:r w:rsidR="004A1112">
        <w:rPr>
          <w:rFonts w:ascii="Arial" w:hAnsi="Arial" w:cs="Arial"/>
          <w:shd w:val="clear" w:color="auto" w:fill="FFFFFF" w:themeFill="background1"/>
        </w:rPr>
        <w:t>polio cases</w:t>
      </w:r>
      <w:r w:rsidR="00494E1D" w:rsidRPr="00494E1D">
        <w:rPr>
          <w:rFonts w:ascii="Arial" w:hAnsi="Arial" w:cs="Arial"/>
          <w:shd w:val="clear" w:color="auto" w:fill="FFFFFF" w:themeFill="background1"/>
        </w:rPr>
        <w:t xml:space="preserve"> </w:t>
      </w:r>
      <w:r w:rsidR="004A1112">
        <w:rPr>
          <w:rFonts w:ascii="Arial" w:hAnsi="Arial" w:cs="Arial"/>
          <w:shd w:val="clear" w:color="auto" w:fill="FFFFFF" w:themeFill="background1"/>
        </w:rPr>
        <w:t>quickly</w:t>
      </w:r>
      <w:r w:rsidR="00555345">
        <w:rPr>
          <w:rFonts w:ascii="Arial" w:hAnsi="Arial" w:cs="Arial"/>
          <w:shd w:val="clear" w:color="auto" w:fill="FFFFFF" w:themeFill="background1"/>
        </w:rPr>
        <w:t xml:space="preserve"> (Force, 2019)</w:t>
      </w:r>
      <w:r w:rsidR="00494E1D" w:rsidRPr="00494E1D">
        <w:rPr>
          <w:rFonts w:ascii="Arial" w:hAnsi="Arial" w:cs="Arial"/>
          <w:shd w:val="clear" w:color="auto" w:fill="FFFFFF" w:themeFill="background1"/>
        </w:rPr>
        <w:t xml:space="preserve">. </w:t>
      </w:r>
      <w:r w:rsidR="00E417D8">
        <w:rPr>
          <w:rFonts w:ascii="Arial" w:hAnsi="Arial" w:cs="Arial"/>
          <w:shd w:val="clear" w:color="auto" w:fill="FFFFFF" w:themeFill="background1"/>
        </w:rPr>
        <w:t>Therefore,</w:t>
      </w:r>
      <w:r w:rsidR="00494E1D" w:rsidRPr="00494E1D">
        <w:rPr>
          <w:rFonts w:ascii="Arial" w:hAnsi="Arial" w:cs="Arial"/>
          <w:shd w:val="clear" w:color="auto" w:fill="FFFFFF" w:themeFill="background1"/>
        </w:rPr>
        <w:t xml:space="preserve"> any case of AFP is considered a </w:t>
      </w:r>
      <w:r w:rsidR="00494E1D" w:rsidRPr="00494E1D">
        <w:rPr>
          <w:rFonts w:ascii="Arial" w:hAnsi="Arial" w:cs="Arial"/>
          <w:shd w:val="clear" w:color="auto" w:fill="FFFFFF" w:themeFill="background1"/>
        </w:rPr>
        <w:lastRenderedPageBreak/>
        <w:t>public health emergency and is investigated immediately</w:t>
      </w:r>
      <w:r w:rsidR="005E53FF">
        <w:rPr>
          <w:rFonts w:ascii="Arial" w:hAnsi="Arial" w:cs="Arial"/>
          <w:shd w:val="clear" w:color="auto" w:fill="FFFFFF" w:themeFill="background1"/>
        </w:rPr>
        <w:t xml:space="preserve"> </w:t>
      </w:r>
      <w:r w:rsidR="00251F7D">
        <w:rPr>
          <w:rFonts w:ascii="Arial" w:hAnsi="Arial" w:cs="Arial"/>
        </w:rPr>
        <w:fldChar w:fldCharType="begin"/>
      </w:r>
      <w:r w:rsidR="00251F7D">
        <w:rPr>
          <w:rFonts w:ascii="Arial" w:hAnsi="Arial" w:cs="Arial"/>
        </w:rPr>
        <w:instrText xml:space="preserve"> ADDIN ZOTERO_ITEM CSL_CITATION {"citationID":"BknPi1vS","properties":{"formattedCitation":"({\\i{}Polio: guidance, vaccination, data and analysis}, 2022)","plainCitation":"(Polio: guidance, vaccination, data and analysis, 2022)","noteIndex":0},"citationItems":[{"id":84,"uris":["http://zotero.org/users/9881232/items/4568TKJQ"],"itemData":{"id":84,"type":"webpage","abstract":"The diagnosis, vaccination, management and epidemiology of polio (poliomyelitis).","container-title":"GOV.UK","language":"en","title":"Polio: guidance, vaccination, data and analysis","title-short":"Polio","URL":"https://www.gov.uk/government/collections/polio-guidance-data-and-analysis","accessed":{"date-parts":[["2023",2,21]]},"issued":{"date-parts":[["2022",2,7]]}}}],"schema":"https://github.com/citation-style-language/schema/raw/master/csl-citation.json"} </w:instrText>
      </w:r>
      <w:r w:rsidR="00251F7D">
        <w:rPr>
          <w:rFonts w:ascii="Arial" w:hAnsi="Arial" w:cs="Arial"/>
        </w:rPr>
        <w:fldChar w:fldCharType="separate"/>
      </w:r>
      <w:r w:rsidR="00251F7D" w:rsidRPr="00675D59">
        <w:rPr>
          <w:rFonts w:ascii="Arial" w:hAnsi="Arial" w:cs="Arial"/>
          <w:szCs w:val="24"/>
        </w:rPr>
        <w:t>(</w:t>
      </w:r>
      <w:r w:rsidR="00251F7D">
        <w:rPr>
          <w:rFonts w:ascii="Arial" w:hAnsi="Arial" w:cs="Arial"/>
        </w:rPr>
        <w:fldChar w:fldCharType="end"/>
      </w:r>
      <w:r w:rsidR="0042302D">
        <w:rPr>
          <w:rFonts w:ascii="Arial" w:hAnsi="Arial" w:cs="Arial"/>
        </w:rPr>
        <w:t>GOV.UK, 2022</w:t>
      </w:r>
      <w:r w:rsidR="00EE47C6" w:rsidRPr="00EE47C6">
        <w:rPr>
          <w:rFonts w:ascii="Arial" w:hAnsi="Arial" w:cs="Arial"/>
        </w:rPr>
        <w:t>;</w:t>
      </w:r>
      <w:r w:rsidR="0007237C">
        <w:rPr>
          <w:rFonts w:ascii="Arial" w:hAnsi="Arial" w:cs="Arial"/>
        </w:rPr>
        <w:t xml:space="preserve"> </w:t>
      </w:r>
      <w:r w:rsidR="00C76A1A" w:rsidRPr="00EE47C6">
        <w:rPr>
          <w:rFonts w:ascii="Arial" w:hAnsi="Arial" w:cs="Arial"/>
        </w:rPr>
        <w:t xml:space="preserve">Global Eradication Initiative, </w:t>
      </w:r>
      <w:proofErr w:type="spellStart"/>
      <w:r w:rsidR="00C76A1A" w:rsidRPr="00EE47C6">
        <w:rPr>
          <w:rFonts w:ascii="Arial" w:hAnsi="Arial" w:cs="Arial"/>
        </w:rPr>
        <w:t>n.d</w:t>
      </w:r>
      <w:proofErr w:type="spellEnd"/>
      <w:r w:rsidR="00C76A1A" w:rsidRPr="00EE47C6">
        <w:rPr>
          <w:rFonts w:ascii="Arial" w:hAnsi="Arial" w:cs="Arial"/>
        </w:rPr>
        <w:t>)</w:t>
      </w:r>
      <w:r w:rsidR="00494E1D" w:rsidRPr="00494E1D">
        <w:rPr>
          <w:rFonts w:ascii="Arial" w:hAnsi="Arial" w:cs="Arial"/>
          <w:shd w:val="clear" w:color="auto" w:fill="FFFFFF" w:themeFill="background1"/>
        </w:rPr>
        <w:t xml:space="preserve">. </w:t>
      </w:r>
    </w:p>
    <w:p w14:paraId="3680AB9B" w14:textId="08814D65" w:rsidR="00D519B7" w:rsidRPr="00D519B7" w:rsidRDefault="00D519B7" w:rsidP="00D519B7">
      <w:pPr>
        <w:spacing w:line="360" w:lineRule="auto"/>
        <w:rPr>
          <w:rFonts w:ascii="Arial" w:hAnsi="Arial" w:cs="Arial"/>
        </w:rPr>
      </w:pPr>
      <w:r w:rsidRPr="00D519B7">
        <w:rPr>
          <w:rFonts w:ascii="Arial" w:hAnsi="Arial" w:cs="Arial"/>
        </w:rPr>
        <w:t xml:space="preserve">Finally, the UK government </w:t>
      </w:r>
      <w:r>
        <w:rPr>
          <w:rFonts w:ascii="Arial" w:hAnsi="Arial" w:cs="Arial"/>
        </w:rPr>
        <w:t>must</w:t>
      </w:r>
      <w:r w:rsidRPr="00D519B7">
        <w:rPr>
          <w:rFonts w:ascii="Arial" w:hAnsi="Arial" w:cs="Arial"/>
        </w:rPr>
        <w:t xml:space="preserve"> report any polio outbreak to the World Health Organization (WHO) following international health regulations</w:t>
      </w:r>
      <w:r w:rsidR="008841BE">
        <w:rPr>
          <w:rFonts w:ascii="Arial" w:hAnsi="Arial" w:cs="Arial"/>
        </w:rPr>
        <w:t xml:space="preserve"> (Public Health England, </w:t>
      </w:r>
      <w:r w:rsidR="00D56AEC">
        <w:rPr>
          <w:rFonts w:ascii="Arial" w:hAnsi="Arial" w:cs="Arial"/>
        </w:rPr>
        <w:t>2019)</w:t>
      </w:r>
      <w:r w:rsidRPr="00D519B7">
        <w:rPr>
          <w:rFonts w:ascii="Arial" w:hAnsi="Arial" w:cs="Arial"/>
        </w:rPr>
        <w:t>. This reporting would help to ensure a coordinated global response to the outbreak.</w:t>
      </w:r>
    </w:p>
    <w:p w14:paraId="0206E5A3" w14:textId="01442537" w:rsidR="00E946A6" w:rsidRPr="000805D8" w:rsidRDefault="00E946A6" w:rsidP="00A75D44">
      <w:pPr>
        <w:spacing w:line="360" w:lineRule="auto"/>
        <w:rPr>
          <w:rFonts w:ascii="Arial" w:hAnsi="Arial" w:cs="Arial"/>
        </w:rPr>
      </w:pPr>
    </w:p>
    <w:p w14:paraId="68D5053B" w14:textId="255F5F88" w:rsidR="00831C6E" w:rsidRDefault="00831C6E" w:rsidP="00831C6E">
      <w:pPr>
        <w:pStyle w:val="Heading2"/>
        <w:rPr>
          <w:rFonts w:ascii="Arial" w:hAnsi="Arial" w:cs="Arial"/>
          <w:b/>
          <w:bCs/>
        </w:rPr>
      </w:pPr>
      <w:bookmarkStart w:id="3" w:name="_Toc128868742"/>
      <w:r w:rsidRPr="005A6432">
        <w:rPr>
          <w:rFonts w:ascii="Arial" w:hAnsi="Arial" w:cs="Arial"/>
          <w:b/>
          <w:bCs/>
        </w:rPr>
        <w:t>Monitor</w:t>
      </w:r>
      <w:bookmarkEnd w:id="3"/>
    </w:p>
    <w:p w14:paraId="56E0AA63" w14:textId="2541D8CC" w:rsidR="00E00DC0" w:rsidRDefault="00E00DC0" w:rsidP="00E00DC0"/>
    <w:p w14:paraId="6CB104BD" w14:textId="776BF655" w:rsidR="00F41EBC" w:rsidRPr="009D645D" w:rsidRDefault="00F41EBC" w:rsidP="00F41EBC">
      <w:pPr>
        <w:shd w:val="clear" w:color="auto" w:fill="FFFFFF" w:themeFill="background1"/>
        <w:spacing w:line="360" w:lineRule="auto"/>
        <w:rPr>
          <w:rFonts w:ascii="Arial" w:hAnsi="Arial" w:cs="Arial"/>
          <w:shd w:val="clear" w:color="auto" w:fill="FFFFFF" w:themeFill="background1"/>
        </w:rPr>
      </w:pPr>
      <w:r w:rsidRPr="00A926FC">
        <w:rPr>
          <w:rFonts w:ascii="Arial" w:hAnsi="Arial" w:cs="Arial"/>
        </w:rPr>
        <w:t>The UK employs several surveillance methods to track the spread of infectious illnesses like polio. The Second Generation Surveillance System (SGSS) is one such system that gathers data from labs and physicians all around the UK to enable real-time surveillance of infectious illnesses</w:t>
      </w:r>
      <w:r w:rsidR="007B41C5">
        <w:rPr>
          <w:rFonts w:ascii="Arial" w:hAnsi="Arial" w:cs="Arial"/>
        </w:rPr>
        <w:t xml:space="preserve"> (</w:t>
      </w:r>
      <w:r w:rsidR="007B41C5">
        <w:rPr>
          <w:rFonts w:ascii="Arial" w:hAnsi="Arial" w:cs="Arial"/>
        </w:rPr>
        <w:t>UK Health Security Agency</w:t>
      </w:r>
      <w:r w:rsidR="007B41C5">
        <w:rPr>
          <w:rFonts w:ascii="Arial" w:hAnsi="Arial" w:cs="Arial"/>
        </w:rPr>
        <w:t>,</w:t>
      </w:r>
      <w:r w:rsidR="007B41C5">
        <w:rPr>
          <w:rFonts w:ascii="Arial" w:hAnsi="Arial" w:cs="Arial"/>
        </w:rPr>
        <w:t xml:space="preserve"> 2022)</w:t>
      </w:r>
      <w:r w:rsidRPr="00A926FC">
        <w:rPr>
          <w:rFonts w:ascii="Arial" w:hAnsi="Arial" w:cs="Arial"/>
        </w:rPr>
        <w:t>. Another integrated surveillance system, the Health Protection Surveillance Centre (HPSC), tracks infectious illnesses across the UK and offers health warnings and other public health guidance</w:t>
      </w:r>
      <w:r w:rsidR="0005166E">
        <w:rPr>
          <w:rFonts w:ascii="Arial" w:hAnsi="Arial" w:cs="Arial"/>
        </w:rPr>
        <w:t xml:space="preserve"> (GOV. UK</w:t>
      </w:r>
      <w:r w:rsidR="00E67329">
        <w:rPr>
          <w:rFonts w:ascii="Arial" w:hAnsi="Arial" w:cs="Arial"/>
        </w:rPr>
        <w:t>. 2023)</w:t>
      </w:r>
      <w:r w:rsidRPr="00A926FC">
        <w:rPr>
          <w:rFonts w:ascii="Arial" w:hAnsi="Arial" w:cs="Arial"/>
        </w:rPr>
        <w:t>.</w:t>
      </w:r>
      <w:r w:rsidR="006C72EB">
        <w:rPr>
          <w:rFonts w:ascii="Arial" w:hAnsi="Arial" w:cs="Arial"/>
        </w:rPr>
        <w:t xml:space="preserve"> </w:t>
      </w:r>
      <w:r w:rsidR="00CF4C3E">
        <w:rPr>
          <w:rFonts w:ascii="Arial" w:hAnsi="Arial" w:cs="Arial"/>
        </w:rPr>
        <w:t xml:space="preserve">Additionally, </w:t>
      </w:r>
      <w:r w:rsidR="002E2D26" w:rsidRPr="009D645D">
        <w:rPr>
          <w:rFonts w:ascii="Arial" w:hAnsi="Arial" w:cs="Arial"/>
          <w:shd w:val="clear" w:color="auto" w:fill="FFFFFF" w:themeFill="background1"/>
        </w:rPr>
        <w:t xml:space="preserve">Environmental surveillance in the UK for polio eradication involves regular testing of sewage samples for the presence of the </w:t>
      </w:r>
      <w:r w:rsidR="009D645D">
        <w:rPr>
          <w:rFonts w:ascii="Arial" w:hAnsi="Arial" w:cs="Arial"/>
          <w:shd w:val="clear" w:color="auto" w:fill="FFFFFF" w:themeFill="background1"/>
        </w:rPr>
        <w:t>P</w:t>
      </w:r>
      <w:r w:rsidR="002E2D26" w:rsidRPr="009D645D">
        <w:rPr>
          <w:rFonts w:ascii="Arial" w:hAnsi="Arial" w:cs="Arial"/>
          <w:shd w:val="clear" w:color="auto" w:fill="FFFFFF" w:themeFill="background1"/>
        </w:rPr>
        <w:t xml:space="preserve">oliovirus. The </w:t>
      </w:r>
      <w:r w:rsidR="00CF4C3E">
        <w:rPr>
          <w:rFonts w:ascii="Arial" w:hAnsi="Arial" w:cs="Arial"/>
          <w:shd w:val="clear" w:color="auto" w:fill="FFFFFF" w:themeFill="background1"/>
        </w:rPr>
        <w:t>Environmental Surveillance Unit of Public Health England carries out the testing</w:t>
      </w:r>
      <w:r w:rsidR="006C3911">
        <w:rPr>
          <w:rFonts w:ascii="Arial" w:hAnsi="Arial" w:cs="Arial"/>
          <w:shd w:val="clear" w:color="auto" w:fill="FFFFFF" w:themeFill="background1"/>
        </w:rPr>
        <w:t xml:space="preserve"> (PHE, 2019)</w:t>
      </w:r>
      <w:r w:rsidR="002E2D26" w:rsidRPr="009D645D">
        <w:rPr>
          <w:rFonts w:ascii="Arial" w:hAnsi="Arial" w:cs="Arial"/>
          <w:shd w:val="clear" w:color="auto" w:fill="FFFFFF" w:themeFill="background1"/>
        </w:rPr>
        <w:t xml:space="preserve">. If the virus is detected in a sample, authorities </w:t>
      </w:r>
      <w:r w:rsidR="00CF4C3E">
        <w:rPr>
          <w:rFonts w:ascii="Arial" w:hAnsi="Arial" w:cs="Arial"/>
          <w:shd w:val="clear" w:color="auto" w:fill="FFFFFF" w:themeFill="background1"/>
        </w:rPr>
        <w:t>immediately</w:t>
      </w:r>
      <w:r w:rsidR="002E2D26" w:rsidRPr="009D645D">
        <w:rPr>
          <w:rFonts w:ascii="Arial" w:hAnsi="Arial" w:cs="Arial"/>
          <w:shd w:val="clear" w:color="auto" w:fill="FFFFFF" w:themeFill="background1"/>
        </w:rPr>
        <w:t xml:space="preserve"> prevent an outbreak and protect public health</w:t>
      </w:r>
      <w:r w:rsidR="007E43EF">
        <w:rPr>
          <w:rFonts w:ascii="Arial" w:hAnsi="Arial" w:cs="Arial"/>
          <w:shd w:val="clear" w:color="auto" w:fill="FFFFFF" w:themeFill="background1"/>
        </w:rPr>
        <w:t xml:space="preserve"> </w:t>
      </w:r>
      <w:r w:rsidR="00B6350B">
        <w:rPr>
          <w:rFonts w:ascii="Arial" w:hAnsi="Arial" w:cs="Arial"/>
          <w:shd w:val="clear" w:color="auto" w:fill="FFFFFF" w:themeFill="background1"/>
        </w:rPr>
        <w:t>through mass vaccination program</w:t>
      </w:r>
      <w:r w:rsidR="006C2DAC">
        <w:rPr>
          <w:rFonts w:ascii="Arial" w:hAnsi="Arial" w:cs="Arial"/>
          <w:shd w:val="clear" w:color="auto" w:fill="FFFFFF" w:themeFill="background1"/>
        </w:rPr>
        <w:t>s</w:t>
      </w:r>
      <w:r w:rsidR="002E2D26" w:rsidRPr="009D645D">
        <w:rPr>
          <w:rFonts w:ascii="Arial" w:hAnsi="Arial" w:cs="Arial"/>
          <w:shd w:val="clear" w:color="auto" w:fill="FFFFFF" w:themeFill="background1"/>
        </w:rPr>
        <w:t xml:space="preserve">. Environmental surveillance </w:t>
      </w:r>
      <w:r w:rsidR="006C2DAC">
        <w:rPr>
          <w:rFonts w:ascii="Arial" w:hAnsi="Arial" w:cs="Arial"/>
          <w:shd w:val="clear" w:color="auto" w:fill="FFFFFF" w:themeFill="background1"/>
        </w:rPr>
        <w:t>can</w:t>
      </w:r>
      <w:r w:rsidR="002E2D26" w:rsidRPr="009D645D">
        <w:rPr>
          <w:rFonts w:ascii="Arial" w:hAnsi="Arial" w:cs="Arial"/>
          <w:shd w:val="clear" w:color="auto" w:fill="FFFFFF" w:themeFill="background1"/>
        </w:rPr>
        <w:t xml:space="preserve"> </w:t>
      </w:r>
      <w:r w:rsidR="00093BD5">
        <w:rPr>
          <w:rFonts w:ascii="Arial" w:hAnsi="Arial" w:cs="Arial"/>
          <w:shd w:val="clear" w:color="auto" w:fill="FFFFFF" w:themeFill="background1"/>
        </w:rPr>
        <w:t>detect the virus even when no clinical polio cases</w:t>
      </w:r>
      <w:r w:rsidR="002E2D26" w:rsidRPr="009D645D">
        <w:rPr>
          <w:rFonts w:ascii="Arial" w:hAnsi="Arial" w:cs="Arial"/>
          <w:shd w:val="clear" w:color="auto" w:fill="FFFFFF" w:themeFill="background1"/>
        </w:rPr>
        <w:t xml:space="preserve"> have been reported</w:t>
      </w:r>
      <w:r w:rsidR="00093BD5">
        <w:rPr>
          <w:rFonts w:ascii="Arial" w:hAnsi="Arial" w:cs="Arial"/>
          <w:shd w:val="clear" w:color="auto" w:fill="FFFFFF" w:themeFill="background1"/>
        </w:rPr>
        <w:t xml:space="preserve"> (</w:t>
      </w:r>
      <w:proofErr w:type="spellStart"/>
      <w:r w:rsidR="00093BD5">
        <w:rPr>
          <w:rFonts w:ascii="Arial" w:hAnsi="Arial" w:cs="Arial"/>
          <w:shd w:val="clear" w:color="auto" w:fill="FFFFFF" w:themeFill="background1"/>
        </w:rPr>
        <w:t>Klapsa</w:t>
      </w:r>
      <w:proofErr w:type="spellEnd"/>
      <w:r w:rsidR="00093BD5">
        <w:rPr>
          <w:rFonts w:ascii="Arial" w:hAnsi="Arial" w:cs="Arial"/>
          <w:shd w:val="clear" w:color="auto" w:fill="FFFFFF" w:themeFill="background1"/>
        </w:rPr>
        <w:t xml:space="preserve"> et al., 202</w:t>
      </w:r>
      <w:r w:rsidR="0043545B">
        <w:rPr>
          <w:rFonts w:ascii="Arial" w:hAnsi="Arial" w:cs="Arial"/>
          <w:shd w:val="clear" w:color="auto" w:fill="FFFFFF" w:themeFill="background1"/>
        </w:rPr>
        <w:t>2)</w:t>
      </w:r>
      <w:r w:rsidR="002E2D26" w:rsidRPr="009D645D">
        <w:rPr>
          <w:rFonts w:ascii="Arial" w:hAnsi="Arial" w:cs="Arial"/>
          <w:shd w:val="clear" w:color="auto" w:fill="FFFFFF" w:themeFill="background1"/>
        </w:rPr>
        <w:t>.</w:t>
      </w:r>
    </w:p>
    <w:p w14:paraId="5E0FADC3" w14:textId="119F5D6D" w:rsidR="00F41EBC" w:rsidRPr="00A926FC" w:rsidRDefault="00F41EBC" w:rsidP="00F41EBC">
      <w:pPr>
        <w:shd w:val="clear" w:color="auto" w:fill="FFFFFF" w:themeFill="background1"/>
        <w:spacing w:line="360" w:lineRule="auto"/>
        <w:rPr>
          <w:rFonts w:ascii="Arial" w:hAnsi="Arial" w:cs="Arial"/>
        </w:rPr>
      </w:pPr>
      <w:r w:rsidRPr="00A926FC">
        <w:rPr>
          <w:rFonts w:ascii="Arial" w:hAnsi="Arial" w:cs="Arial"/>
        </w:rPr>
        <w:t>The Early Warning and Response Mechanism (EWRS) is a system for reporting and dealing with infectious disease epidemics on a European scale</w:t>
      </w:r>
      <w:r w:rsidR="000303F3" w:rsidRPr="000303F3">
        <w:t xml:space="preserve"> </w:t>
      </w:r>
      <w:r w:rsidR="000303F3" w:rsidRPr="000303F3">
        <w:rPr>
          <w:rFonts w:ascii="Arial" w:hAnsi="Arial" w:cs="Arial"/>
        </w:rPr>
        <w:t>(World Health Organization, 2023)</w:t>
      </w:r>
      <w:r w:rsidRPr="000303F3">
        <w:rPr>
          <w:rFonts w:ascii="Arial" w:hAnsi="Arial" w:cs="Arial"/>
        </w:rPr>
        <w:t xml:space="preserve">. </w:t>
      </w:r>
      <w:r w:rsidRPr="00A926FC">
        <w:rPr>
          <w:rFonts w:ascii="Arial" w:hAnsi="Arial" w:cs="Arial"/>
        </w:rPr>
        <w:t xml:space="preserve">Lastly, the National Immunization Management System (NIMS) keeps tabs on vaccination usage throughout the UK, including the polio </w:t>
      </w:r>
      <w:r w:rsidRPr="000E49F0">
        <w:rPr>
          <w:rFonts w:ascii="Arial" w:hAnsi="Arial" w:cs="Arial"/>
        </w:rPr>
        <w:t>vaccine</w:t>
      </w:r>
      <w:r w:rsidR="000E49F0" w:rsidRPr="000E49F0">
        <w:rPr>
          <w:rFonts w:ascii="Arial" w:hAnsi="Arial" w:cs="Arial"/>
        </w:rPr>
        <w:t xml:space="preserve"> </w:t>
      </w:r>
      <w:r w:rsidR="000E49F0" w:rsidRPr="000E49F0">
        <w:rPr>
          <w:rFonts w:ascii="Arial" w:hAnsi="Arial" w:cs="Arial"/>
        </w:rPr>
        <w:t>(</w:t>
      </w:r>
      <w:proofErr w:type="spellStart"/>
      <w:r w:rsidR="000E49F0" w:rsidRPr="000E49F0">
        <w:rPr>
          <w:rFonts w:ascii="Arial" w:hAnsi="Arial" w:cs="Arial"/>
        </w:rPr>
        <w:t>Graphnet</w:t>
      </w:r>
      <w:proofErr w:type="spellEnd"/>
      <w:r w:rsidR="000E49F0" w:rsidRPr="000E49F0">
        <w:rPr>
          <w:rFonts w:ascii="Arial" w:hAnsi="Arial" w:cs="Arial"/>
        </w:rPr>
        <w:t xml:space="preserve"> Health, 2023)</w:t>
      </w:r>
      <w:r w:rsidRPr="000E49F0">
        <w:rPr>
          <w:rFonts w:ascii="Arial" w:hAnsi="Arial" w:cs="Arial"/>
        </w:rPr>
        <w:t>.</w:t>
      </w:r>
    </w:p>
    <w:p w14:paraId="114F4F27" w14:textId="64380EF5" w:rsidR="009F40FB" w:rsidRDefault="00F41EBC" w:rsidP="007B41C5">
      <w:pPr>
        <w:shd w:val="clear" w:color="auto" w:fill="FFFFFF" w:themeFill="background1"/>
        <w:spacing w:line="360" w:lineRule="auto"/>
        <w:rPr>
          <w:rFonts w:ascii="Arial" w:eastAsia="Times New Roman" w:hAnsi="Arial" w:cs="Arial"/>
        </w:rPr>
      </w:pPr>
      <w:r w:rsidRPr="00A926FC">
        <w:rPr>
          <w:rFonts w:ascii="Arial" w:hAnsi="Arial" w:cs="Arial"/>
        </w:rPr>
        <w:t>These surveillance systems track the transmission of infectious illnesses like polio and others, spot possible outbreaks, and give early warning of new infections. Health officials can take necessary measures to stop the spread of disease and safeguard the population's health by monitoring the spread of these diseases and spotting possible outbreaks early.</w:t>
      </w:r>
    </w:p>
    <w:p w14:paraId="490A7B5E" w14:textId="4F057D11" w:rsidR="009F40FB" w:rsidRDefault="009F40FB">
      <w:pPr>
        <w:rPr>
          <w:rFonts w:ascii="Arial" w:eastAsia="Times New Roman" w:hAnsi="Arial" w:cs="Arial"/>
        </w:rPr>
      </w:pPr>
    </w:p>
    <w:p w14:paraId="51703FB3" w14:textId="1F292935" w:rsidR="009F40FB" w:rsidRDefault="009F40FB">
      <w:pPr>
        <w:rPr>
          <w:rFonts w:ascii="Arial" w:eastAsia="Times New Roman" w:hAnsi="Arial" w:cs="Arial"/>
        </w:rPr>
      </w:pPr>
    </w:p>
    <w:p w14:paraId="2BDE13AB" w14:textId="0C5D5861" w:rsidR="009F40FB" w:rsidRDefault="009F40FB">
      <w:pPr>
        <w:rPr>
          <w:rFonts w:ascii="Arial" w:eastAsia="Times New Roman" w:hAnsi="Arial" w:cs="Arial"/>
        </w:rPr>
      </w:pPr>
    </w:p>
    <w:p w14:paraId="3E1E6AB7" w14:textId="063AD464" w:rsidR="009F40FB" w:rsidRDefault="009F40FB">
      <w:pPr>
        <w:rPr>
          <w:rFonts w:ascii="Arial" w:eastAsia="Times New Roman" w:hAnsi="Arial" w:cs="Arial"/>
        </w:rPr>
      </w:pPr>
    </w:p>
    <w:p w14:paraId="3BDCB120" w14:textId="50B3CDA0" w:rsidR="0069705B" w:rsidRDefault="0069705B">
      <w:pPr>
        <w:rPr>
          <w:rFonts w:ascii="Arial" w:eastAsia="Times New Roman" w:hAnsi="Arial" w:cs="Arial"/>
        </w:rPr>
      </w:pPr>
      <w:r>
        <w:rPr>
          <w:rFonts w:ascii="Arial" w:eastAsia="Times New Roman" w:hAnsi="Arial" w:cs="Arial"/>
        </w:rPr>
        <w:br w:type="page"/>
      </w:r>
    </w:p>
    <w:p w14:paraId="4F36A497" w14:textId="51E98061" w:rsidR="00831C6E" w:rsidRDefault="00831C6E" w:rsidP="00831C6E">
      <w:pPr>
        <w:pStyle w:val="Heading2"/>
        <w:rPr>
          <w:rFonts w:ascii="Arial" w:hAnsi="Arial" w:cs="Arial"/>
          <w:b/>
          <w:bCs/>
        </w:rPr>
      </w:pPr>
      <w:bookmarkStart w:id="4" w:name="_Toc128868743"/>
      <w:r w:rsidRPr="005A6432">
        <w:rPr>
          <w:rFonts w:ascii="Arial" w:hAnsi="Arial" w:cs="Arial"/>
          <w:b/>
          <w:bCs/>
        </w:rPr>
        <w:lastRenderedPageBreak/>
        <w:t>Control</w:t>
      </w:r>
      <w:bookmarkEnd w:id="4"/>
    </w:p>
    <w:p w14:paraId="58EB4633" w14:textId="7796A825" w:rsidR="00795555" w:rsidRDefault="00795555" w:rsidP="00795555"/>
    <w:p w14:paraId="35115F14" w14:textId="0C3885D0" w:rsidR="00827BBB" w:rsidRDefault="00330EAD" w:rsidP="00F478B1">
      <w:pPr>
        <w:shd w:val="clear" w:color="auto" w:fill="FFFFFF" w:themeFill="background1"/>
        <w:spacing w:line="360" w:lineRule="auto"/>
        <w:rPr>
          <w:rFonts w:ascii="Arial" w:hAnsi="Arial" w:cs="Arial"/>
        </w:rPr>
      </w:pPr>
      <w:r>
        <w:rPr>
          <w:rFonts w:ascii="Arial" w:hAnsi="Arial" w:cs="Arial"/>
          <w:shd w:val="clear" w:color="auto" w:fill="FFFFFF" w:themeFill="background1"/>
        </w:rPr>
        <w:t>In order to</w:t>
      </w:r>
      <w:r w:rsidR="00B44EA0" w:rsidRPr="00745FD7">
        <w:rPr>
          <w:rFonts w:ascii="Arial" w:hAnsi="Arial" w:cs="Arial"/>
          <w:shd w:val="clear" w:color="auto" w:fill="FFFFFF" w:themeFill="background1"/>
        </w:rPr>
        <w:t xml:space="preserve"> contain a polio epidemic in the UK, it is crucial to prioritise immunisation, monitoring, isolation and treatment of affected people, public education, and raising knowledge of the disease's signs and symptoms. </w:t>
      </w:r>
    </w:p>
    <w:p w14:paraId="14AC83C3" w14:textId="3BFAF616" w:rsidR="00795555" w:rsidRPr="004D071F" w:rsidRDefault="0046364C" w:rsidP="0041088A">
      <w:pPr>
        <w:spacing w:line="360" w:lineRule="auto"/>
        <w:rPr>
          <w:rFonts w:ascii="Arial" w:hAnsi="Arial" w:cs="Arial"/>
          <w:color w:val="FF0000"/>
          <w:shd w:val="clear" w:color="auto" w:fill="FFFFFF" w:themeFill="background1"/>
        </w:rPr>
      </w:pPr>
      <w:r>
        <w:rPr>
          <w:rFonts w:ascii="Arial" w:hAnsi="Arial" w:cs="Arial"/>
        </w:rPr>
        <w:t>Furthermore, the</w:t>
      </w:r>
      <w:r w:rsidR="00827BBB">
        <w:rPr>
          <w:rFonts w:ascii="Arial" w:hAnsi="Arial" w:cs="Arial"/>
        </w:rPr>
        <w:t xml:space="preserve"> </w:t>
      </w:r>
      <w:r w:rsidR="00E842F0" w:rsidRPr="00E842F0">
        <w:rPr>
          <w:rFonts w:ascii="Arial" w:hAnsi="Arial" w:cs="Arial"/>
        </w:rPr>
        <w:t xml:space="preserve">Inactivated poliovirus vaccine (IPV) and oral poliovirus vaccine (OPV) are the two </w:t>
      </w:r>
      <w:r w:rsidR="007721C6">
        <w:rPr>
          <w:rFonts w:ascii="Arial" w:hAnsi="Arial" w:cs="Arial"/>
        </w:rPr>
        <w:t>effective</w:t>
      </w:r>
      <w:r w:rsidR="00E842F0" w:rsidRPr="00E842F0">
        <w:rPr>
          <w:rFonts w:ascii="Arial" w:hAnsi="Arial" w:cs="Arial"/>
        </w:rPr>
        <w:t xml:space="preserve"> vaccines used to combat </w:t>
      </w:r>
      <w:r w:rsidR="007721C6">
        <w:rPr>
          <w:rFonts w:ascii="Arial" w:hAnsi="Arial" w:cs="Arial"/>
        </w:rPr>
        <w:t>P</w:t>
      </w:r>
      <w:r w:rsidR="00E842F0" w:rsidRPr="00E842F0">
        <w:rPr>
          <w:rFonts w:ascii="Arial" w:hAnsi="Arial" w:cs="Arial"/>
        </w:rPr>
        <w:t>oliovirus</w:t>
      </w:r>
      <w:r w:rsidR="00C7470C">
        <w:rPr>
          <w:rFonts w:ascii="Arial" w:hAnsi="Arial" w:cs="Arial"/>
        </w:rPr>
        <w:t xml:space="preserve"> (</w:t>
      </w:r>
      <w:r w:rsidR="00460C0F">
        <w:rPr>
          <w:rFonts w:ascii="Arial" w:hAnsi="Arial" w:cs="Arial"/>
        </w:rPr>
        <w:t>Andrews, 2022;</w:t>
      </w:r>
      <w:r w:rsidR="004148F6">
        <w:rPr>
          <w:rFonts w:ascii="Arial" w:hAnsi="Arial" w:cs="Arial"/>
        </w:rPr>
        <w:t xml:space="preserve"> </w:t>
      </w:r>
      <w:r w:rsidR="00C7470C">
        <w:rPr>
          <w:rFonts w:ascii="Arial" w:hAnsi="Arial" w:cs="Arial"/>
        </w:rPr>
        <w:t>Hird, 2012)</w:t>
      </w:r>
      <w:r w:rsidR="00E842F0" w:rsidRPr="00E842F0">
        <w:rPr>
          <w:rFonts w:ascii="Arial" w:hAnsi="Arial" w:cs="Arial"/>
        </w:rPr>
        <w:t>. IPV is a</w:t>
      </w:r>
      <w:r w:rsidR="007721C6">
        <w:rPr>
          <w:rFonts w:ascii="Arial" w:hAnsi="Arial" w:cs="Arial"/>
        </w:rPr>
        <w:t>n injected vaccine that</w:t>
      </w:r>
      <w:r w:rsidR="00E842F0" w:rsidRPr="00E842F0">
        <w:rPr>
          <w:rFonts w:ascii="Arial" w:hAnsi="Arial" w:cs="Arial"/>
        </w:rPr>
        <w:t xml:space="preserve"> contains inactivated viral particles, whereas OPV is an oral vaccination that contains weakened live virus particles.</w:t>
      </w:r>
      <w:r w:rsidR="00FC1220">
        <w:rPr>
          <w:rFonts w:ascii="Arial" w:hAnsi="Arial" w:cs="Arial"/>
        </w:rPr>
        <w:t xml:space="preserve"> </w:t>
      </w:r>
      <w:r w:rsidR="00635E97">
        <w:rPr>
          <w:rFonts w:ascii="Arial" w:hAnsi="Arial" w:cs="Arial"/>
        </w:rPr>
        <w:t>However, w</w:t>
      </w:r>
      <w:r w:rsidR="00FC1220">
        <w:rPr>
          <w:rFonts w:ascii="Arial" w:hAnsi="Arial" w:cs="Arial"/>
        </w:rPr>
        <w:t>hen</w:t>
      </w:r>
      <w:r w:rsidR="00FC1220" w:rsidRPr="00FC1220">
        <w:rPr>
          <w:rFonts w:ascii="Arial" w:hAnsi="Arial" w:cs="Arial"/>
        </w:rPr>
        <w:t xml:space="preserve"> the </w:t>
      </w:r>
      <w:r w:rsidR="00A52C4E">
        <w:rPr>
          <w:rFonts w:ascii="Arial" w:hAnsi="Arial" w:cs="Arial"/>
        </w:rPr>
        <w:t>P</w:t>
      </w:r>
      <w:r w:rsidR="00FC1220" w:rsidRPr="00FC1220">
        <w:rPr>
          <w:rFonts w:ascii="Arial" w:hAnsi="Arial" w:cs="Arial"/>
        </w:rPr>
        <w:t xml:space="preserve">oliovirus was </w:t>
      </w:r>
      <w:r w:rsidR="00A52C4E">
        <w:rPr>
          <w:rFonts w:ascii="Arial" w:hAnsi="Arial" w:cs="Arial"/>
        </w:rPr>
        <w:t>eradicated in the WHO European region in 2004, the UK switched from</w:t>
      </w:r>
      <w:r w:rsidR="00FC1220" w:rsidRPr="00FC1220">
        <w:rPr>
          <w:rFonts w:ascii="Arial" w:hAnsi="Arial" w:cs="Arial"/>
        </w:rPr>
        <w:t xml:space="preserve"> OPV to inactivated polio vaccine (IPV)</w:t>
      </w:r>
      <w:r w:rsidR="00635E97">
        <w:rPr>
          <w:rFonts w:ascii="Arial" w:hAnsi="Arial" w:cs="Arial"/>
        </w:rPr>
        <w:t xml:space="preserve"> </w:t>
      </w:r>
      <w:r w:rsidR="00301009">
        <w:rPr>
          <w:rFonts w:ascii="Arial" w:hAnsi="Arial" w:cs="Arial"/>
        </w:rPr>
        <w:t>(GOV.U</w:t>
      </w:r>
      <w:r w:rsidR="004A4524">
        <w:rPr>
          <w:rFonts w:ascii="Arial" w:hAnsi="Arial" w:cs="Arial"/>
        </w:rPr>
        <w:t>K, 2022)</w:t>
      </w:r>
      <w:r w:rsidR="00E842F0" w:rsidRPr="00E842F0">
        <w:rPr>
          <w:rFonts w:ascii="Arial" w:hAnsi="Arial" w:cs="Arial"/>
        </w:rPr>
        <w:t>.</w:t>
      </w:r>
      <w:r w:rsidR="00AC68E2" w:rsidRPr="00AC68E2">
        <w:rPr>
          <w:rFonts w:ascii="Segoe UI" w:hAnsi="Segoe UI" w:cs="Segoe UI"/>
          <w:color w:val="374151"/>
          <w:shd w:val="clear" w:color="auto" w:fill="F7F7F8"/>
        </w:rPr>
        <w:t xml:space="preserve"> </w:t>
      </w:r>
      <w:r w:rsidR="000C6E3C" w:rsidRPr="000C6E3C">
        <w:rPr>
          <w:rFonts w:ascii="Arial" w:hAnsi="Arial" w:cs="Arial"/>
        </w:rPr>
        <w:t xml:space="preserve">According to the NHS (2022), the vaccinations' Infanrix hexa, </w:t>
      </w:r>
      <w:proofErr w:type="spellStart"/>
      <w:r w:rsidR="000C6E3C" w:rsidRPr="000C6E3C">
        <w:rPr>
          <w:rFonts w:ascii="Arial" w:hAnsi="Arial" w:cs="Arial"/>
        </w:rPr>
        <w:t>Vaxelis</w:t>
      </w:r>
      <w:proofErr w:type="spellEnd"/>
      <w:r w:rsidR="000C6E3C" w:rsidRPr="000C6E3C">
        <w:rPr>
          <w:rFonts w:ascii="Arial" w:hAnsi="Arial" w:cs="Arial"/>
        </w:rPr>
        <w:t>, Boostrix-IPV, REPEVAX, and REVAXIS' are being used to protect children against polio. The vaccination depends on the child's age, but they are all combination methods of preventing all other diseases</w:t>
      </w:r>
      <w:r w:rsidR="00CA544C">
        <w:rPr>
          <w:rFonts w:ascii="Arial" w:hAnsi="Arial" w:cs="Arial"/>
        </w:rPr>
        <w:t xml:space="preserve"> </w:t>
      </w:r>
      <w:r w:rsidR="00986A80">
        <w:rPr>
          <w:rFonts w:ascii="Arial" w:hAnsi="Arial" w:cs="Arial"/>
        </w:rPr>
        <w:t>(NHS</w:t>
      </w:r>
      <w:r w:rsidR="00583270">
        <w:rPr>
          <w:rFonts w:ascii="Arial" w:hAnsi="Arial" w:cs="Arial"/>
        </w:rPr>
        <w:t>, 2022)</w:t>
      </w:r>
      <w:r w:rsidR="000C6E3C" w:rsidRPr="000C6E3C">
        <w:rPr>
          <w:rFonts w:ascii="Arial" w:hAnsi="Arial" w:cs="Arial"/>
        </w:rPr>
        <w:t xml:space="preserve">. </w:t>
      </w:r>
      <w:r w:rsidR="00DE4A2D">
        <w:rPr>
          <w:rFonts w:ascii="Arial" w:hAnsi="Arial" w:cs="Arial"/>
        </w:rPr>
        <w:t>As part of the 6-in-1 vaccine, British children receive the polio vaccine at eight, twelve, and sixteen</w:t>
      </w:r>
      <w:r w:rsidR="00AC68E2" w:rsidRPr="00AC68E2">
        <w:rPr>
          <w:rFonts w:ascii="Arial" w:hAnsi="Arial" w:cs="Arial"/>
        </w:rPr>
        <w:t xml:space="preserve"> weeks of age</w:t>
      </w:r>
      <w:r w:rsidR="0041088A">
        <w:rPr>
          <w:rFonts w:ascii="Arial" w:hAnsi="Arial" w:cs="Arial"/>
        </w:rPr>
        <w:t xml:space="preserve">. </w:t>
      </w:r>
      <w:r w:rsidR="00AC68E2" w:rsidRPr="00AC68E2">
        <w:rPr>
          <w:rFonts w:ascii="Arial" w:hAnsi="Arial" w:cs="Arial"/>
        </w:rPr>
        <w:t>Alternatively, some children may receive the separate polio vaccine (IPV) at 2 and 4 months, followed by a booster dose between 12 and 24 months of age</w:t>
      </w:r>
      <w:r w:rsidR="002E5244" w:rsidRPr="00136394">
        <w:rPr>
          <w:rFonts w:ascii="Arial" w:hAnsi="Arial" w:cs="Arial"/>
        </w:rPr>
        <w:t>, and adults are recommended to get it if they are going to be in places w</w:t>
      </w:r>
      <w:r w:rsidR="002E5244">
        <w:rPr>
          <w:rFonts w:ascii="Arial" w:hAnsi="Arial" w:cs="Arial"/>
        </w:rPr>
        <w:t>ith</w:t>
      </w:r>
      <w:r w:rsidR="002E5244" w:rsidRPr="00136394">
        <w:rPr>
          <w:rFonts w:ascii="Arial" w:hAnsi="Arial" w:cs="Arial"/>
        </w:rPr>
        <w:t xml:space="preserve"> a polio outbreak</w:t>
      </w:r>
      <w:r w:rsidR="008057FB">
        <w:rPr>
          <w:rFonts w:ascii="Arial" w:hAnsi="Arial" w:cs="Arial"/>
        </w:rPr>
        <w:t>.</w:t>
      </w:r>
      <w:r w:rsidR="002E5244" w:rsidRPr="00167E18">
        <w:rPr>
          <w:rFonts w:ascii="Arial" w:hAnsi="Arial" w:cs="Arial"/>
          <w:color w:val="FF0000"/>
        </w:rPr>
        <w:t xml:space="preserve"> </w:t>
      </w:r>
      <w:r w:rsidR="00844702">
        <w:rPr>
          <w:rFonts w:ascii="Arial" w:hAnsi="Arial" w:cs="Arial"/>
        </w:rPr>
        <w:t>I</w:t>
      </w:r>
      <w:r w:rsidR="00066CCA">
        <w:rPr>
          <w:rFonts w:ascii="Arial" w:hAnsi="Arial" w:cs="Arial"/>
        </w:rPr>
        <w:t>f polio is discovered, a quick reaction team is formed</w:t>
      </w:r>
      <w:r w:rsidR="00844702">
        <w:rPr>
          <w:rFonts w:ascii="Arial" w:hAnsi="Arial" w:cs="Arial"/>
        </w:rPr>
        <w:t xml:space="preserve"> to investigate and control the epidemic as soon as possible</w:t>
      </w:r>
      <w:r w:rsidR="008C3D33">
        <w:rPr>
          <w:rFonts w:ascii="Arial" w:hAnsi="Arial" w:cs="Arial"/>
        </w:rPr>
        <w:t xml:space="preserve"> (</w:t>
      </w:r>
      <w:r w:rsidR="00A2024E" w:rsidRPr="00EE47C6">
        <w:rPr>
          <w:rFonts w:ascii="Arial" w:hAnsi="Arial" w:cs="Arial"/>
        </w:rPr>
        <w:t xml:space="preserve">Global Eradication Initiative, </w:t>
      </w:r>
      <w:proofErr w:type="spellStart"/>
      <w:r w:rsidR="00A2024E" w:rsidRPr="00EE47C6">
        <w:rPr>
          <w:rFonts w:ascii="Arial" w:hAnsi="Arial" w:cs="Arial"/>
        </w:rPr>
        <w:t>n.d</w:t>
      </w:r>
      <w:proofErr w:type="spellEnd"/>
      <w:r w:rsidR="00A2024E" w:rsidRPr="00EE47C6">
        <w:rPr>
          <w:rFonts w:ascii="Arial" w:hAnsi="Arial" w:cs="Arial"/>
        </w:rPr>
        <w:t>)</w:t>
      </w:r>
      <w:r w:rsidR="00A2024E" w:rsidRPr="00494E1D">
        <w:rPr>
          <w:rFonts w:ascii="Arial" w:hAnsi="Arial" w:cs="Arial"/>
          <w:shd w:val="clear" w:color="auto" w:fill="FFFFFF" w:themeFill="background1"/>
        </w:rPr>
        <w:t xml:space="preserve">. </w:t>
      </w:r>
    </w:p>
    <w:p w14:paraId="7E550DDE" w14:textId="0EB5F060" w:rsidR="00831C6E" w:rsidRDefault="00831C6E" w:rsidP="00831C6E">
      <w:pPr>
        <w:pStyle w:val="Heading1"/>
        <w:rPr>
          <w:rFonts w:ascii="Arial" w:hAnsi="Arial" w:cs="Arial"/>
          <w:b/>
          <w:bCs/>
        </w:rPr>
      </w:pPr>
      <w:bookmarkStart w:id="5" w:name="_Toc128868744"/>
      <w:r w:rsidRPr="005A6432">
        <w:rPr>
          <w:rFonts w:ascii="Arial" w:hAnsi="Arial" w:cs="Arial"/>
          <w:b/>
          <w:bCs/>
        </w:rPr>
        <w:t>Conclusion</w:t>
      </w:r>
      <w:bookmarkEnd w:id="5"/>
    </w:p>
    <w:p w14:paraId="74D35ACE" w14:textId="77777777" w:rsidR="00970763" w:rsidRPr="00970763" w:rsidRDefault="00970763" w:rsidP="00970763"/>
    <w:p w14:paraId="2CCB5B0C" w14:textId="07A98DCF" w:rsidR="00EB3ECC" w:rsidRDefault="00435CAB" w:rsidP="000B02CF">
      <w:pPr>
        <w:pStyle w:val="NormalWeb"/>
        <w:shd w:val="clear" w:color="auto" w:fill="FFFFFF" w:themeFill="background1"/>
        <w:spacing w:before="0" w:beforeAutospacing="0" w:after="300" w:afterAutospacing="0" w:line="360" w:lineRule="auto"/>
        <w:rPr>
          <w:rFonts w:ascii="Arial" w:hAnsi="Arial" w:cs="Arial"/>
        </w:rPr>
      </w:pPr>
      <w:r w:rsidRPr="00435CAB">
        <w:rPr>
          <w:rFonts w:ascii="Arial" w:hAnsi="Arial" w:cs="Arial"/>
          <w:sz w:val="22"/>
          <w:szCs w:val="22"/>
        </w:rPr>
        <w:t xml:space="preserve">In conclusion, the UK has implemented comprehensive </w:t>
      </w:r>
      <w:r w:rsidR="00595E77">
        <w:rPr>
          <w:rFonts w:ascii="Arial" w:hAnsi="Arial" w:cs="Arial"/>
          <w:sz w:val="22"/>
          <w:szCs w:val="22"/>
        </w:rPr>
        <w:t xml:space="preserve">strategies </w:t>
      </w:r>
      <w:r w:rsidRPr="00435CAB">
        <w:rPr>
          <w:rFonts w:ascii="Arial" w:hAnsi="Arial" w:cs="Arial"/>
          <w:sz w:val="22"/>
          <w:szCs w:val="22"/>
        </w:rPr>
        <w:t>to monitor, measure, and control the incidence of poliovirus</w:t>
      </w:r>
      <w:r w:rsidR="00595E77">
        <w:rPr>
          <w:rFonts w:ascii="Arial" w:hAnsi="Arial" w:cs="Arial"/>
          <w:sz w:val="22"/>
          <w:szCs w:val="22"/>
        </w:rPr>
        <w:t xml:space="preserve"> outbreak</w:t>
      </w:r>
      <w:r w:rsidR="00A94801">
        <w:rPr>
          <w:rFonts w:ascii="Arial" w:hAnsi="Arial" w:cs="Arial"/>
          <w:sz w:val="22"/>
          <w:szCs w:val="22"/>
        </w:rPr>
        <w:t>s</w:t>
      </w:r>
      <w:r w:rsidRPr="00435CAB">
        <w:rPr>
          <w:rFonts w:ascii="Arial" w:hAnsi="Arial" w:cs="Arial"/>
          <w:sz w:val="22"/>
          <w:szCs w:val="22"/>
        </w:rPr>
        <w:t>. The active surveillance system for acute flaccid paralysis (AFP), laboratory testing, international reporting, and vaccination coverage ha</w:t>
      </w:r>
      <w:r>
        <w:rPr>
          <w:rFonts w:ascii="Arial" w:hAnsi="Arial" w:cs="Arial"/>
          <w:sz w:val="22"/>
          <w:szCs w:val="22"/>
        </w:rPr>
        <w:t>s</w:t>
      </w:r>
      <w:r w:rsidRPr="00435CAB">
        <w:rPr>
          <w:rFonts w:ascii="Arial" w:hAnsi="Arial" w:cs="Arial"/>
          <w:sz w:val="22"/>
          <w:szCs w:val="22"/>
        </w:rPr>
        <w:t xml:space="preserve"> </w:t>
      </w:r>
      <w:r w:rsidR="00A94801">
        <w:rPr>
          <w:rFonts w:ascii="Arial" w:hAnsi="Arial" w:cs="Arial"/>
          <w:sz w:val="22"/>
          <w:szCs w:val="22"/>
        </w:rPr>
        <w:t xml:space="preserve">prevented </w:t>
      </w:r>
      <w:r w:rsidR="00904122">
        <w:rPr>
          <w:rFonts w:ascii="Arial" w:hAnsi="Arial" w:cs="Arial"/>
          <w:sz w:val="22"/>
          <w:szCs w:val="22"/>
        </w:rPr>
        <w:t>P</w:t>
      </w:r>
      <w:r w:rsidR="00A94801">
        <w:rPr>
          <w:rFonts w:ascii="Arial" w:hAnsi="Arial" w:cs="Arial"/>
          <w:sz w:val="22"/>
          <w:szCs w:val="22"/>
        </w:rPr>
        <w:t xml:space="preserve">oliovirus </w:t>
      </w:r>
      <w:r w:rsidR="00F71FFF">
        <w:rPr>
          <w:rFonts w:ascii="Arial" w:hAnsi="Arial" w:cs="Arial"/>
          <w:sz w:val="22"/>
          <w:szCs w:val="22"/>
        </w:rPr>
        <w:t xml:space="preserve">from </w:t>
      </w:r>
      <w:r w:rsidR="00A94801">
        <w:rPr>
          <w:rFonts w:ascii="Arial" w:hAnsi="Arial" w:cs="Arial"/>
          <w:sz w:val="22"/>
          <w:szCs w:val="22"/>
        </w:rPr>
        <w:t>reintroducing</w:t>
      </w:r>
      <w:r w:rsidRPr="00435CAB">
        <w:rPr>
          <w:rFonts w:ascii="Arial" w:hAnsi="Arial" w:cs="Arial"/>
          <w:sz w:val="22"/>
          <w:szCs w:val="22"/>
        </w:rPr>
        <w:t xml:space="preserve"> in the country since 1984</w:t>
      </w:r>
      <w:r w:rsidR="005C36A5">
        <w:rPr>
          <w:rFonts w:ascii="Arial" w:hAnsi="Arial" w:cs="Arial"/>
          <w:sz w:val="22"/>
          <w:szCs w:val="22"/>
        </w:rPr>
        <w:t xml:space="preserve">. </w:t>
      </w:r>
      <w:r w:rsidRPr="00435CAB">
        <w:rPr>
          <w:rFonts w:ascii="Arial" w:hAnsi="Arial" w:cs="Arial"/>
          <w:sz w:val="22"/>
          <w:szCs w:val="22"/>
        </w:rPr>
        <w:t>The success of the UK's approach to polio highlights the importance of maintaining high levels of vaccination coverage, even in countries that have been declared polio-free. Furthermore, collaboration with the WHO and international partners is essential in controlling the spread of polio and preventing its re-emergence in the country.</w:t>
      </w:r>
      <w:r w:rsidR="00BD4191" w:rsidRPr="00BD4191">
        <w:rPr>
          <w:rFonts w:ascii="Arial" w:hAnsi="Arial" w:cs="Arial"/>
          <w:color w:val="FF0000"/>
          <w:sz w:val="22"/>
          <w:szCs w:val="22"/>
        </w:rPr>
        <w:t xml:space="preserve"> </w:t>
      </w:r>
      <w:r w:rsidR="00BD4191" w:rsidRPr="00BD4191">
        <w:rPr>
          <w:rFonts w:ascii="Arial" w:hAnsi="Arial" w:cs="Arial"/>
          <w:sz w:val="22"/>
          <w:szCs w:val="22"/>
        </w:rPr>
        <w:t xml:space="preserve">In general, the UK uses a mix of vaccination, surveillance, and quick action to control polio epidemics. </w:t>
      </w:r>
      <w:r w:rsidRPr="00435CAB">
        <w:rPr>
          <w:rFonts w:ascii="Arial" w:hAnsi="Arial" w:cs="Arial"/>
          <w:sz w:val="22"/>
          <w:szCs w:val="22"/>
        </w:rPr>
        <w:t xml:space="preserve">Therefore, </w:t>
      </w:r>
      <w:r w:rsidR="00A04CB3">
        <w:rPr>
          <w:rFonts w:ascii="Arial" w:hAnsi="Arial" w:cs="Arial"/>
          <w:sz w:val="22"/>
          <w:szCs w:val="22"/>
        </w:rPr>
        <w:t>monitoring and responding to potential outbreaks swiftly and effectively is vital</w:t>
      </w:r>
      <w:r w:rsidR="00850AA5">
        <w:rPr>
          <w:rFonts w:ascii="Arial" w:hAnsi="Arial" w:cs="Arial"/>
          <w:sz w:val="22"/>
          <w:szCs w:val="22"/>
        </w:rPr>
        <w:t xml:space="preserve"> while</w:t>
      </w:r>
      <w:r w:rsidRPr="00435CAB">
        <w:rPr>
          <w:rFonts w:ascii="Arial" w:hAnsi="Arial" w:cs="Arial"/>
          <w:sz w:val="22"/>
          <w:szCs w:val="22"/>
        </w:rPr>
        <w:t xml:space="preserve"> ensuring that vaccination coverage remains high. By doing so, the UK can continue to protect its population from the devastating effects of polio and contribute to global efforts to eradicate the disease</w:t>
      </w:r>
      <w:r w:rsidR="00696E66">
        <w:rPr>
          <w:rFonts w:ascii="Arial" w:hAnsi="Arial" w:cs="Arial"/>
          <w:sz w:val="22"/>
          <w:szCs w:val="22"/>
        </w:rPr>
        <w:t>.</w:t>
      </w:r>
      <w:r w:rsidR="00EB3ECC">
        <w:rPr>
          <w:rFonts w:ascii="Arial" w:hAnsi="Arial" w:cs="Arial"/>
        </w:rPr>
        <w:br w:type="page"/>
      </w:r>
    </w:p>
    <w:p w14:paraId="4CBC5008" w14:textId="73198B89" w:rsidR="00EB3ECC" w:rsidRDefault="00635115" w:rsidP="00635115">
      <w:pPr>
        <w:pStyle w:val="Heading1"/>
        <w:rPr>
          <w:rFonts w:ascii="Arial" w:hAnsi="Arial" w:cs="Arial"/>
          <w:b/>
          <w:bCs/>
        </w:rPr>
      </w:pPr>
      <w:bookmarkStart w:id="6" w:name="_Toc128868745"/>
      <w:r w:rsidRPr="00635115">
        <w:rPr>
          <w:rFonts w:ascii="Arial" w:hAnsi="Arial" w:cs="Arial"/>
          <w:b/>
          <w:bCs/>
        </w:rPr>
        <w:lastRenderedPageBreak/>
        <w:t>References</w:t>
      </w:r>
      <w:bookmarkEnd w:id="6"/>
    </w:p>
    <w:p w14:paraId="56A12F28" w14:textId="77777777" w:rsidR="00916971" w:rsidRPr="006A233A" w:rsidRDefault="00916971" w:rsidP="006A233A">
      <w:pPr>
        <w:spacing w:line="360" w:lineRule="auto"/>
        <w:rPr>
          <w:rFonts w:ascii="Arial" w:hAnsi="Arial" w:cs="Arial"/>
        </w:rPr>
      </w:pPr>
    </w:p>
    <w:p w14:paraId="6908435A" w14:textId="4F93DBCF" w:rsidR="00BE5B85" w:rsidRPr="00C24847" w:rsidRDefault="00C24847" w:rsidP="00C24847">
      <w:pPr>
        <w:spacing w:line="360" w:lineRule="auto"/>
        <w:rPr>
          <w:rFonts w:ascii="Arial" w:hAnsi="Arial" w:cs="Arial"/>
        </w:rPr>
      </w:pPr>
      <w:r w:rsidRPr="00C24847">
        <w:rPr>
          <w:rFonts w:ascii="Arial" w:hAnsi="Arial" w:cs="Arial"/>
          <w:color w:val="222222"/>
          <w:shd w:val="clear" w:color="auto" w:fill="FFFFFF"/>
        </w:rPr>
        <w:t xml:space="preserve">Andrews, N., Miller, E., Waight, P., Farrington, P., Crowcroft, N., Stowe, J. and Taylor, B., </w:t>
      </w:r>
      <w:r w:rsidR="00654225">
        <w:rPr>
          <w:rFonts w:ascii="Arial" w:hAnsi="Arial" w:cs="Arial"/>
          <w:color w:val="222222"/>
          <w:shd w:val="clear" w:color="auto" w:fill="FFFFFF"/>
        </w:rPr>
        <w:t>(</w:t>
      </w:r>
      <w:r w:rsidRPr="00C24847">
        <w:rPr>
          <w:rFonts w:ascii="Arial" w:hAnsi="Arial" w:cs="Arial"/>
          <w:color w:val="222222"/>
          <w:shd w:val="clear" w:color="auto" w:fill="FFFFFF"/>
        </w:rPr>
        <w:t>2001</w:t>
      </w:r>
      <w:r w:rsidR="00654225">
        <w:rPr>
          <w:rFonts w:ascii="Arial" w:hAnsi="Arial" w:cs="Arial"/>
          <w:color w:val="222222"/>
          <w:shd w:val="clear" w:color="auto" w:fill="FFFFFF"/>
        </w:rPr>
        <w:t>)</w:t>
      </w:r>
      <w:r w:rsidRPr="00C24847">
        <w:rPr>
          <w:rFonts w:ascii="Arial" w:hAnsi="Arial" w:cs="Arial"/>
          <w:color w:val="222222"/>
          <w:shd w:val="clear" w:color="auto" w:fill="FFFFFF"/>
        </w:rPr>
        <w:t>. Does oral polio vaccine cause intussusception in infants? Evidence from a sequence of three self-controlled cases series studies in the United Kingdom. </w:t>
      </w:r>
      <w:r w:rsidRPr="00C24847">
        <w:rPr>
          <w:rFonts w:ascii="Arial" w:hAnsi="Arial" w:cs="Arial"/>
          <w:i/>
          <w:iCs/>
          <w:color w:val="222222"/>
          <w:shd w:val="clear" w:color="auto" w:fill="FFFFFF"/>
        </w:rPr>
        <w:t>European journal of epidemiology</w:t>
      </w:r>
      <w:r w:rsidRPr="00C24847">
        <w:rPr>
          <w:rFonts w:ascii="Arial" w:hAnsi="Arial" w:cs="Arial"/>
          <w:color w:val="222222"/>
          <w:shd w:val="clear" w:color="auto" w:fill="FFFFFF"/>
        </w:rPr>
        <w:t>, </w:t>
      </w:r>
      <w:r w:rsidRPr="00CB1AC4">
        <w:rPr>
          <w:rFonts w:ascii="Arial" w:hAnsi="Arial" w:cs="Arial"/>
          <w:color w:val="222222"/>
          <w:shd w:val="clear" w:color="auto" w:fill="FFFFFF"/>
        </w:rPr>
        <w:t>17</w:t>
      </w:r>
      <w:r w:rsidRPr="00C24847">
        <w:rPr>
          <w:rFonts w:ascii="Arial" w:hAnsi="Arial" w:cs="Arial"/>
          <w:color w:val="222222"/>
          <w:shd w:val="clear" w:color="auto" w:fill="FFFFFF"/>
        </w:rPr>
        <w:t>, pp.701-706.</w:t>
      </w:r>
      <w:r>
        <w:rPr>
          <w:rFonts w:ascii="Arial" w:hAnsi="Arial" w:cs="Arial"/>
          <w:color w:val="222222"/>
          <w:shd w:val="clear" w:color="auto" w:fill="FFFFFF"/>
        </w:rPr>
        <w:t xml:space="preserve"> Available at: </w:t>
      </w:r>
      <w:r w:rsidR="00BE5B85" w:rsidRPr="00C24847">
        <w:rPr>
          <w:rFonts w:ascii="Arial" w:hAnsi="Arial" w:cs="Arial"/>
        </w:rPr>
        <w:t xml:space="preserve">https://link.springer.com/article/10.1023/A:1015691619745 (Accessed: </w:t>
      </w:r>
      <w:r w:rsidR="00BB67B9" w:rsidRPr="00C24847">
        <w:rPr>
          <w:rFonts w:ascii="Arial" w:hAnsi="Arial" w:cs="Arial"/>
        </w:rPr>
        <w:t>22 February</w:t>
      </w:r>
      <w:r w:rsidR="00BE5B85" w:rsidRPr="00C24847">
        <w:rPr>
          <w:rFonts w:ascii="Arial" w:hAnsi="Arial" w:cs="Arial"/>
        </w:rPr>
        <w:t xml:space="preserve"> 2023). </w:t>
      </w:r>
    </w:p>
    <w:p w14:paraId="6257A766" w14:textId="77777777" w:rsidR="00BE5B85" w:rsidRPr="004152D2" w:rsidRDefault="00BE5B85" w:rsidP="004152D2">
      <w:pPr>
        <w:spacing w:line="360" w:lineRule="auto"/>
        <w:rPr>
          <w:rFonts w:ascii="Arial" w:hAnsi="Arial" w:cs="Arial"/>
        </w:rPr>
      </w:pPr>
    </w:p>
    <w:p w14:paraId="3D1CFE78" w14:textId="16C27589" w:rsidR="00C22E64" w:rsidRPr="004152D2" w:rsidRDefault="00C22E64" w:rsidP="004152D2">
      <w:pPr>
        <w:spacing w:line="360" w:lineRule="auto"/>
        <w:rPr>
          <w:rFonts w:ascii="Arial" w:hAnsi="Arial" w:cs="Arial"/>
        </w:rPr>
      </w:pPr>
      <w:r w:rsidRPr="004152D2">
        <w:rPr>
          <w:rFonts w:ascii="Arial" w:hAnsi="Arial" w:cs="Arial"/>
          <w:shd w:val="clear" w:color="auto" w:fill="FFFFFF"/>
        </w:rPr>
        <w:t xml:space="preserve">Force, T., </w:t>
      </w:r>
      <w:r w:rsidR="00895444" w:rsidRPr="004152D2">
        <w:rPr>
          <w:rFonts w:ascii="Arial" w:hAnsi="Arial" w:cs="Arial"/>
          <w:shd w:val="clear" w:color="auto" w:fill="FFFFFF"/>
        </w:rPr>
        <w:t>(</w:t>
      </w:r>
      <w:r w:rsidRPr="004152D2">
        <w:rPr>
          <w:rFonts w:ascii="Arial" w:hAnsi="Arial" w:cs="Arial"/>
          <w:shd w:val="clear" w:color="auto" w:fill="FFFFFF"/>
        </w:rPr>
        <w:t>2019</w:t>
      </w:r>
      <w:r w:rsidR="00895444" w:rsidRPr="004152D2">
        <w:rPr>
          <w:rFonts w:ascii="Arial" w:hAnsi="Arial" w:cs="Arial"/>
          <w:shd w:val="clear" w:color="auto" w:fill="FFFFFF"/>
        </w:rPr>
        <w:t>)</w:t>
      </w:r>
      <w:r w:rsidRPr="004152D2">
        <w:rPr>
          <w:rFonts w:ascii="Arial" w:hAnsi="Arial" w:cs="Arial"/>
          <w:shd w:val="clear" w:color="auto" w:fill="FFFFFF"/>
        </w:rPr>
        <w:t>. An increase in reports of acute flaccid paralysis (AFP) in the United Kingdom, 1 January 2018–21 January 2019: Early findings. </w:t>
      </w:r>
      <w:r w:rsidRPr="004152D2">
        <w:rPr>
          <w:rFonts w:ascii="Arial" w:hAnsi="Arial" w:cs="Arial"/>
          <w:i/>
          <w:iCs/>
          <w:shd w:val="clear" w:color="auto" w:fill="FFFFFF"/>
        </w:rPr>
        <w:t>Eurosurveillance</w:t>
      </w:r>
      <w:r w:rsidRPr="004152D2">
        <w:rPr>
          <w:rFonts w:ascii="Arial" w:hAnsi="Arial" w:cs="Arial"/>
          <w:shd w:val="clear" w:color="auto" w:fill="FFFFFF"/>
        </w:rPr>
        <w:t>, 24(6).</w:t>
      </w:r>
      <w:r w:rsidR="005C0A4F" w:rsidRPr="004152D2">
        <w:rPr>
          <w:rFonts w:ascii="Arial" w:hAnsi="Arial" w:cs="Arial"/>
          <w:shd w:val="clear" w:color="auto" w:fill="FFFFFF"/>
        </w:rPr>
        <w:t xml:space="preserve"> </w:t>
      </w:r>
      <w:r w:rsidR="005C0A4F" w:rsidRPr="00757D1C">
        <w:rPr>
          <w:rFonts w:ascii="Arial" w:hAnsi="Arial" w:cs="Arial"/>
          <w:shd w:val="clear" w:color="auto" w:fill="FFFFFF"/>
        </w:rPr>
        <w:t>Availabl</w:t>
      </w:r>
      <w:r w:rsidR="00BE0A17" w:rsidRPr="00757D1C">
        <w:rPr>
          <w:rFonts w:ascii="Arial" w:hAnsi="Arial" w:cs="Arial"/>
          <w:shd w:val="clear" w:color="auto" w:fill="FFFFFF"/>
        </w:rPr>
        <w:t xml:space="preserve">e at: </w:t>
      </w:r>
      <w:proofErr w:type="spellStart"/>
      <w:r w:rsidR="00BE0A17" w:rsidRPr="00757D1C">
        <w:rPr>
          <w:rFonts w:ascii="Arial" w:hAnsi="Arial" w:cs="Arial"/>
          <w:shd w:val="clear" w:color="auto" w:fill="FFFFFF"/>
        </w:rPr>
        <w:t>doi</w:t>
      </w:r>
      <w:proofErr w:type="spellEnd"/>
      <w:r w:rsidR="00BE0A17" w:rsidRPr="00757D1C">
        <w:rPr>
          <w:rFonts w:ascii="Arial" w:hAnsi="Arial" w:cs="Arial"/>
          <w:shd w:val="clear" w:color="auto" w:fill="FFFFFF"/>
        </w:rPr>
        <w:t>: </w:t>
      </w:r>
      <w:hyperlink r:id="rId8" w:tgtFrame="_blank" w:history="1">
        <w:r w:rsidR="00BE0A17" w:rsidRPr="00757D1C">
          <w:rPr>
            <w:rStyle w:val="Hyperlink"/>
            <w:rFonts w:ascii="Arial" w:hAnsi="Arial" w:cs="Arial"/>
            <w:color w:val="auto"/>
            <w:u w:val="none"/>
            <w:shd w:val="clear" w:color="auto" w:fill="FFFFFF"/>
          </w:rPr>
          <w:t>10.2807/1560-7917.ES.2019.24.6.1900093</w:t>
        </w:r>
      </w:hyperlink>
      <w:r w:rsidR="00BE0A17" w:rsidRPr="00757D1C">
        <w:rPr>
          <w:rFonts w:ascii="Arial" w:hAnsi="Arial" w:cs="Arial"/>
        </w:rPr>
        <w:t xml:space="preserve"> (Accessed: 21 February 2023).</w:t>
      </w:r>
    </w:p>
    <w:p w14:paraId="3D23CF0E" w14:textId="23C518D9" w:rsidR="00DF58C0" w:rsidRPr="004152D2" w:rsidRDefault="00DF58C0" w:rsidP="004152D2">
      <w:pPr>
        <w:spacing w:line="360" w:lineRule="auto"/>
        <w:rPr>
          <w:rFonts w:ascii="Arial" w:hAnsi="Arial" w:cs="Arial"/>
        </w:rPr>
      </w:pPr>
    </w:p>
    <w:p w14:paraId="45298DEA" w14:textId="497E8C0C" w:rsidR="00DF58C0" w:rsidRPr="004152D2" w:rsidRDefault="00DF58C0" w:rsidP="004152D2">
      <w:pPr>
        <w:spacing w:line="360" w:lineRule="auto"/>
        <w:rPr>
          <w:rFonts w:ascii="Arial" w:hAnsi="Arial" w:cs="Arial"/>
        </w:rPr>
      </w:pPr>
      <w:r w:rsidRPr="004152D2">
        <w:rPr>
          <w:rFonts w:ascii="Arial" w:hAnsi="Arial" w:cs="Arial"/>
        </w:rPr>
        <w:t xml:space="preserve">Global Eradication Initiative (n.d.) </w:t>
      </w:r>
      <w:r w:rsidR="0038597C">
        <w:rPr>
          <w:rFonts w:ascii="Arial" w:hAnsi="Arial" w:cs="Arial"/>
        </w:rPr>
        <w:t>'</w:t>
      </w:r>
      <w:r w:rsidRPr="00757D1C">
        <w:rPr>
          <w:rFonts w:ascii="Arial" w:hAnsi="Arial" w:cs="Arial"/>
        </w:rPr>
        <w:t>Surveillance indicators</w:t>
      </w:r>
      <w:r w:rsidR="0038597C">
        <w:rPr>
          <w:rFonts w:ascii="Arial" w:hAnsi="Arial" w:cs="Arial"/>
        </w:rPr>
        <w:t>'</w:t>
      </w:r>
      <w:r w:rsidRPr="004152D2">
        <w:rPr>
          <w:rFonts w:ascii="Arial" w:hAnsi="Arial" w:cs="Arial"/>
        </w:rPr>
        <w:t xml:space="preserve">, </w:t>
      </w:r>
      <w:r w:rsidRPr="004152D2">
        <w:rPr>
          <w:rFonts w:ascii="Arial" w:hAnsi="Arial" w:cs="Arial"/>
          <w:i/>
          <w:iCs/>
        </w:rPr>
        <w:t>GPEI</w:t>
      </w:r>
      <w:r w:rsidRPr="004152D2">
        <w:rPr>
          <w:rFonts w:ascii="Arial" w:hAnsi="Arial" w:cs="Arial"/>
        </w:rPr>
        <w:t xml:space="preserve">. Available at: https://polioeradication.org/polio-today/polio-now/surveillance-indicators/#:~:text=Acute%20Flaccid%20Paralysis%20(AFP)%20Surveillance&amp;text=The%20four%20steps%20of%20surveillance,identifying%20poliovirus%20in%20the%20laboratory (Accessed: </w:t>
      </w:r>
      <w:r w:rsidR="00891C37" w:rsidRPr="004152D2">
        <w:rPr>
          <w:rFonts w:ascii="Arial" w:hAnsi="Arial" w:cs="Arial"/>
        </w:rPr>
        <w:t>23 February</w:t>
      </w:r>
      <w:r w:rsidRPr="004152D2">
        <w:rPr>
          <w:rFonts w:ascii="Arial" w:hAnsi="Arial" w:cs="Arial"/>
        </w:rPr>
        <w:t xml:space="preserve"> 2023). </w:t>
      </w:r>
    </w:p>
    <w:p w14:paraId="66006274" w14:textId="37CDDD79" w:rsidR="001315CE" w:rsidRPr="004152D2" w:rsidRDefault="001315CE" w:rsidP="004152D2">
      <w:pPr>
        <w:spacing w:line="360" w:lineRule="auto"/>
        <w:rPr>
          <w:rFonts w:ascii="Arial" w:hAnsi="Arial" w:cs="Arial"/>
        </w:rPr>
      </w:pPr>
    </w:p>
    <w:p w14:paraId="6FB642EC" w14:textId="22687030" w:rsidR="001315CE" w:rsidRPr="00757D1C" w:rsidRDefault="001315CE" w:rsidP="004152D2">
      <w:pPr>
        <w:spacing w:line="360" w:lineRule="auto"/>
        <w:rPr>
          <w:rFonts w:ascii="Arial" w:hAnsi="Arial" w:cs="Arial"/>
        </w:rPr>
      </w:pPr>
      <w:r w:rsidRPr="00757D1C">
        <w:rPr>
          <w:rFonts w:ascii="Arial" w:hAnsi="Arial" w:cs="Arial"/>
        </w:rPr>
        <w:t>Global Immunization</w:t>
      </w:r>
      <w:r w:rsidR="007672DF" w:rsidRPr="00757D1C">
        <w:rPr>
          <w:rFonts w:ascii="Arial" w:hAnsi="Arial" w:cs="Arial"/>
        </w:rPr>
        <w:t>.</w:t>
      </w:r>
      <w:r w:rsidR="00965F84" w:rsidRPr="00757D1C">
        <w:rPr>
          <w:rFonts w:ascii="Arial" w:hAnsi="Arial" w:cs="Arial"/>
        </w:rPr>
        <w:t xml:space="preserve"> (2</w:t>
      </w:r>
      <w:r w:rsidR="007672DF" w:rsidRPr="00757D1C">
        <w:rPr>
          <w:rFonts w:ascii="Arial" w:hAnsi="Arial" w:cs="Arial"/>
        </w:rPr>
        <w:t>02</w:t>
      </w:r>
      <w:r w:rsidR="00B7305C" w:rsidRPr="00757D1C">
        <w:rPr>
          <w:rFonts w:ascii="Arial" w:hAnsi="Arial" w:cs="Arial"/>
        </w:rPr>
        <w:t>3</w:t>
      </w:r>
      <w:r w:rsidR="007672DF" w:rsidRPr="00757D1C">
        <w:rPr>
          <w:rFonts w:ascii="Arial" w:hAnsi="Arial" w:cs="Arial"/>
        </w:rPr>
        <w:t xml:space="preserve">) </w:t>
      </w:r>
      <w:r w:rsidR="007A3C81" w:rsidRPr="00757D1C">
        <w:rPr>
          <w:rFonts w:ascii="Arial" w:hAnsi="Arial" w:cs="Arial"/>
        </w:rPr>
        <w:t>'</w:t>
      </w:r>
      <w:r w:rsidR="003D0FC5" w:rsidRPr="00757D1C">
        <w:rPr>
          <w:rFonts w:ascii="Arial" w:hAnsi="Arial" w:cs="Arial"/>
        </w:rPr>
        <w:t>What</w:t>
      </w:r>
      <w:r w:rsidR="007672DF" w:rsidRPr="00757D1C">
        <w:rPr>
          <w:rFonts w:ascii="Arial" w:hAnsi="Arial" w:cs="Arial"/>
        </w:rPr>
        <w:t xml:space="preserve"> is Polio</w:t>
      </w:r>
      <w:r w:rsidR="007A3C81" w:rsidRPr="00757D1C">
        <w:rPr>
          <w:rFonts w:ascii="Arial" w:hAnsi="Arial" w:cs="Arial"/>
        </w:rPr>
        <w:t>'</w:t>
      </w:r>
      <w:r w:rsidR="00505E0E" w:rsidRPr="00757D1C">
        <w:rPr>
          <w:rFonts w:ascii="Arial" w:hAnsi="Arial" w:cs="Arial"/>
        </w:rPr>
        <w:t xml:space="preserve">. </w:t>
      </w:r>
      <w:r w:rsidR="00505E0E" w:rsidRPr="00757D1C">
        <w:rPr>
          <w:rFonts w:ascii="Arial" w:hAnsi="Arial" w:cs="Arial"/>
          <w:i/>
          <w:iCs/>
        </w:rPr>
        <w:t>Global Immunization</w:t>
      </w:r>
      <w:r w:rsidR="00B7305C" w:rsidRPr="00757D1C">
        <w:rPr>
          <w:rFonts w:ascii="Arial" w:hAnsi="Arial" w:cs="Arial"/>
          <w:i/>
          <w:iCs/>
        </w:rPr>
        <w:t>.</w:t>
      </w:r>
      <w:r w:rsidR="00B7305C" w:rsidRPr="00757D1C">
        <w:rPr>
          <w:rFonts w:ascii="Arial" w:hAnsi="Arial" w:cs="Arial"/>
        </w:rPr>
        <w:t xml:space="preserve"> Available at:</w:t>
      </w:r>
      <w:r w:rsidR="00F94D48" w:rsidRPr="00757D1C">
        <w:rPr>
          <w:rFonts w:ascii="Arial" w:hAnsi="Arial" w:cs="Arial"/>
        </w:rPr>
        <w:t xml:space="preserve"> </w:t>
      </w:r>
      <w:hyperlink r:id="rId9" w:history="1">
        <w:r w:rsidR="00F94D48" w:rsidRPr="00757D1C">
          <w:rPr>
            <w:rStyle w:val="Hyperlink"/>
            <w:rFonts w:ascii="Arial" w:hAnsi="Arial" w:cs="Arial"/>
            <w:color w:val="auto"/>
            <w:u w:val="none"/>
          </w:rPr>
          <w:t>https://www.cdc.gov/polio/what-is-polio/index.htm</w:t>
        </w:r>
      </w:hyperlink>
      <w:r w:rsidR="00F94D48" w:rsidRPr="00757D1C">
        <w:rPr>
          <w:rFonts w:ascii="Arial" w:hAnsi="Arial" w:cs="Arial"/>
        </w:rPr>
        <w:t xml:space="preserve"> (Accessed: 04 March 2023).</w:t>
      </w:r>
    </w:p>
    <w:p w14:paraId="2853031E" w14:textId="77777777" w:rsidR="00936CE3" w:rsidRPr="004152D2" w:rsidRDefault="00936CE3" w:rsidP="004152D2">
      <w:pPr>
        <w:spacing w:line="360" w:lineRule="auto"/>
        <w:rPr>
          <w:rFonts w:ascii="Arial" w:hAnsi="Arial" w:cs="Arial"/>
        </w:rPr>
      </w:pPr>
    </w:p>
    <w:p w14:paraId="2F848357" w14:textId="76C96384" w:rsidR="00936CE3" w:rsidRPr="004152D2" w:rsidRDefault="00936CE3" w:rsidP="004152D2">
      <w:pPr>
        <w:spacing w:line="360" w:lineRule="auto"/>
        <w:rPr>
          <w:rFonts w:ascii="Arial" w:hAnsi="Arial" w:cs="Arial"/>
        </w:rPr>
      </w:pPr>
      <w:r w:rsidRPr="004152D2">
        <w:rPr>
          <w:rFonts w:ascii="Arial" w:hAnsi="Arial" w:cs="Arial"/>
        </w:rPr>
        <w:t xml:space="preserve">Global Polio Eradication Initiative (2019) </w:t>
      </w:r>
      <w:r w:rsidR="0038597C">
        <w:rPr>
          <w:rFonts w:ascii="Arial" w:hAnsi="Arial" w:cs="Arial"/>
          <w:i/>
          <w:iCs/>
        </w:rPr>
        <w:t>'</w:t>
      </w:r>
      <w:r w:rsidRPr="00B1727C">
        <w:rPr>
          <w:rFonts w:ascii="Arial" w:hAnsi="Arial" w:cs="Arial"/>
          <w:i/>
          <w:iCs/>
        </w:rPr>
        <w:t>Global Polio Surveillance Action Plan</w:t>
      </w:r>
      <w:r w:rsidR="0038597C">
        <w:rPr>
          <w:rFonts w:ascii="Arial" w:hAnsi="Arial" w:cs="Arial"/>
          <w:i/>
          <w:iCs/>
        </w:rPr>
        <w:t>'</w:t>
      </w:r>
      <w:r w:rsidRPr="004152D2">
        <w:rPr>
          <w:rFonts w:ascii="Arial" w:hAnsi="Arial" w:cs="Arial"/>
        </w:rPr>
        <w:t xml:space="preserve">, </w:t>
      </w:r>
      <w:r w:rsidRPr="004152D2">
        <w:rPr>
          <w:rFonts w:ascii="Arial" w:hAnsi="Arial" w:cs="Arial"/>
          <w:i/>
          <w:iCs/>
        </w:rPr>
        <w:t>Global Polio Surveillance Action Plan, 2018-2020</w:t>
      </w:r>
      <w:r w:rsidRPr="004152D2">
        <w:rPr>
          <w:rFonts w:ascii="Arial" w:hAnsi="Arial" w:cs="Arial"/>
        </w:rPr>
        <w:t xml:space="preserve">. World Health Organization (WHO). Available at: https://polioeradication.org/wp-content/uploads/2016/07/GPEI-global-polio-surveillance-action-plan-2018-2020-EN-1.pdf (Accessed: 21 February 2023). </w:t>
      </w:r>
    </w:p>
    <w:p w14:paraId="73F77A3E" w14:textId="77777777" w:rsidR="00ED2E26" w:rsidRPr="004152D2" w:rsidRDefault="00ED2E26" w:rsidP="004152D2">
      <w:pPr>
        <w:spacing w:line="360" w:lineRule="auto"/>
        <w:rPr>
          <w:rFonts w:ascii="Arial" w:hAnsi="Arial" w:cs="Arial"/>
        </w:rPr>
      </w:pPr>
    </w:p>
    <w:p w14:paraId="14D2814B" w14:textId="12520571" w:rsidR="00415B2A" w:rsidRPr="004152D2" w:rsidRDefault="00415B2A" w:rsidP="004152D2">
      <w:pPr>
        <w:spacing w:line="360" w:lineRule="auto"/>
        <w:rPr>
          <w:rFonts w:ascii="Arial" w:hAnsi="Arial" w:cs="Arial"/>
        </w:rPr>
      </w:pPr>
      <w:r w:rsidRPr="004152D2">
        <w:rPr>
          <w:rFonts w:ascii="Arial" w:hAnsi="Arial" w:cs="Arial"/>
        </w:rPr>
        <w:t xml:space="preserve">GOV.UK (2022) Immediate actions in response to detection of a 'circulating' vaccine derived polio virus type 2 (VDPV2) in London sewage samples, GOV.UK. Available at: https://www.gov.uk/government/publications/polio-detection-of-vdpv2-in-london-sewage-samples/immediate-actions-in-response-to-detection-of-vaccine-derived-polio-virus-type-2-vdpv2-in-london-sewage-samples (Accessed: </w:t>
      </w:r>
      <w:r w:rsidR="00334EE6" w:rsidRPr="004152D2">
        <w:rPr>
          <w:rFonts w:ascii="Arial" w:hAnsi="Arial" w:cs="Arial"/>
        </w:rPr>
        <w:t xml:space="preserve">22 </w:t>
      </w:r>
      <w:r w:rsidRPr="004152D2">
        <w:rPr>
          <w:rFonts w:ascii="Arial" w:hAnsi="Arial" w:cs="Arial"/>
        </w:rPr>
        <w:t>February 2023).</w:t>
      </w:r>
    </w:p>
    <w:p w14:paraId="21B9360F" w14:textId="77777777" w:rsidR="00785DAE" w:rsidRPr="004152D2" w:rsidRDefault="00785DAE" w:rsidP="004152D2">
      <w:pPr>
        <w:spacing w:line="360" w:lineRule="auto"/>
        <w:rPr>
          <w:rFonts w:ascii="Arial" w:hAnsi="Arial" w:cs="Arial"/>
        </w:rPr>
      </w:pPr>
    </w:p>
    <w:p w14:paraId="6A787B78" w14:textId="0AFCA774" w:rsidR="0089235F" w:rsidRPr="004152D2" w:rsidRDefault="00EA0AC7" w:rsidP="004152D2">
      <w:pPr>
        <w:spacing w:line="360" w:lineRule="auto"/>
        <w:rPr>
          <w:rFonts w:ascii="Arial" w:hAnsi="Arial" w:cs="Arial"/>
        </w:rPr>
      </w:pPr>
      <w:r w:rsidRPr="004152D2">
        <w:rPr>
          <w:rFonts w:ascii="Arial" w:hAnsi="Arial" w:cs="Arial"/>
        </w:rPr>
        <w:lastRenderedPageBreak/>
        <w:t xml:space="preserve">GOV.UK (2022) </w:t>
      </w:r>
      <w:r w:rsidRPr="004152D2">
        <w:rPr>
          <w:rFonts w:ascii="Arial" w:hAnsi="Arial" w:cs="Arial"/>
          <w:i/>
          <w:iCs/>
        </w:rPr>
        <w:t>Inactivated polio vaccine (IPV) Booster Campaign: Information for Healthcare Practitioners</w:t>
      </w:r>
      <w:r w:rsidRPr="004152D2">
        <w:rPr>
          <w:rFonts w:ascii="Arial" w:hAnsi="Arial" w:cs="Arial"/>
        </w:rPr>
        <w:t xml:space="preserve">, </w:t>
      </w:r>
      <w:r w:rsidRPr="004152D2">
        <w:rPr>
          <w:rFonts w:ascii="Arial" w:hAnsi="Arial" w:cs="Arial"/>
          <w:i/>
          <w:iCs/>
        </w:rPr>
        <w:t>GOV.UK</w:t>
      </w:r>
      <w:r w:rsidRPr="004152D2">
        <w:rPr>
          <w:rFonts w:ascii="Arial" w:hAnsi="Arial" w:cs="Arial"/>
        </w:rPr>
        <w:t xml:space="preserve">. Available at: https://www.gov.uk/government/publications/inactivated-polio-vaccine-ipv-booster-information-for-healthcare-practitioners/inactivated-polio-vaccine-ipv-booster-campaign-information-for-healthcare-practitioners#:~:text=Currently%2C%20hexavalent%20DTaP%2FIPV%2F,part%20of%20the%20teenage%20booster.7 (Accessed: </w:t>
      </w:r>
      <w:r w:rsidR="00A87AD9" w:rsidRPr="004152D2">
        <w:rPr>
          <w:rFonts w:ascii="Arial" w:hAnsi="Arial" w:cs="Arial"/>
        </w:rPr>
        <w:t>23 February</w:t>
      </w:r>
      <w:r w:rsidRPr="004152D2">
        <w:rPr>
          <w:rFonts w:ascii="Arial" w:hAnsi="Arial" w:cs="Arial"/>
        </w:rPr>
        <w:t xml:space="preserve"> 2023). </w:t>
      </w:r>
    </w:p>
    <w:p w14:paraId="19B0C929" w14:textId="2E21F054" w:rsidR="00996D79" w:rsidRPr="004152D2" w:rsidRDefault="00996D79" w:rsidP="004152D2">
      <w:pPr>
        <w:spacing w:line="360" w:lineRule="auto"/>
        <w:rPr>
          <w:rFonts w:ascii="Arial" w:hAnsi="Arial" w:cs="Arial"/>
        </w:rPr>
      </w:pPr>
    </w:p>
    <w:p w14:paraId="28656102" w14:textId="5F5ABC23" w:rsidR="002C676F" w:rsidRPr="004152D2" w:rsidRDefault="002C676F" w:rsidP="004152D2">
      <w:pPr>
        <w:spacing w:line="360" w:lineRule="auto"/>
        <w:rPr>
          <w:rFonts w:ascii="Arial" w:hAnsi="Arial" w:cs="Arial"/>
        </w:rPr>
      </w:pPr>
      <w:r w:rsidRPr="004152D2">
        <w:rPr>
          <w:rFonts w:ascii="Arial" w:hAnsi="Arial" w:cs="Arial"/>
        </w:rPr>
        <w:t>GOV.UK</w:t>
      </w:r>
      <w:r w:rsidR="0004699E" w:rsidRPr="004152D2">
        <w:rPr>
          <w:rFonts w:ascii="Arial" w:hAnsi="Arial" w:cs="Arial"/>
        </w:rPr>
        <w:t xml:space="preserve"> (201</w:t>
      </w:r>
      <w:r w:rsidR="00C832FD" w:rsidRPr="004152D2">
        <w:rPr>
          <w:rFonts w:ascii="Arial" w:hAnsi="Arial" w:cs="Arial"/>
        </w:rPr>
        <w:t>3</w:t>
      </w:r>
      <w:r w:rsidR="0004699E" w:rsidRPr="004152D2">
        <w:rPr>
          <w:rFonts w:ascii="Arial" w:hAnsi="Arial" w:cs="Arial"/>
        </w:rPr>
        <w:t>)</w:t>
      </w:r>
      <w:r w:rsidR="009E2E74" w:rsidRPr="004152D2">
        <w:rPr>
          <w:rFonts w:ascii="Arial" w:hAnsi="Arial" w:cs="Arial"/>
        </w:rPr>
        <w:t xml:space="preserve">. </w:t>
      </w:r>
      <w:r w:rsidR="00F872D3" w:rsidRPr="004152D2">
        <w:rPr>
          <w:rFonts w:ascii="Arial" w:hAnsi="Arial" w:cs="Arial"/>
        </w:rPr>
        <w:t>'</w:t>
      </w:r>
      <w:r w:rsidR="009E2E74" w:rsidRPr="004152D2">
        <w:rPr>
          <w:rFonts w:ascii="Arial" w:hAnsi="Arial" w:cs="Arial"/>
        </w:rPr>
        <w:t>Poliomyelitis</w:t>
      </w:r>
      <w:r w:rsidR="00F872D3" w:rsidRPr="004152D2">
        <w:rPr>
          <w:rFonts w:ascii="Arial" w:hAnsi="Arial" w:cs="Arial"/>
        </w:rPr>
        <w:t>'</w:t>
      </w:r>
      <w:r w:rsidR="009E2E74" w:rsidRPr="004152D2">
        <w:rPr>
          <w:rFonts w:ascii="Arial" w:hAnsi="Arial" w:cs="Arial"/>
        </w:rPr>
        <w:t xml:space="preserve">. </w:t>
      </w:r>
      <w:r w:rsidR="00B5663C" w:rsidRPr="004152D2">
        <w:rPr>
          <w:rFonts w:ascii="Arial" w:hAnsi="Arial" w:cs="Arial"/>
          <w:i/>
          <w:iCs/>
        </w:rPr>
        <w:t>Polio: the green book, chapter 26</w:t>
      </w:r>
      <w:r w:rsidR="008548E0" w:rsidRPr="004152D2">
        <w:rPr>
          <w:rFonts w:ascii="Arial" w:hAnsi="Arial" w:cs="Arial"/>
        </w:rPr>
        <w:t xml:space="preserve">. pp. </w:t>
      </w:r>
      <w:r w:rsidR="00B5663C" w:rsidRPr="004152D2">
        <w:rPr>
          <w:rFonts w:ascii="Arial" w:hAnsi="Arial" w:cs="Arial"/>
        </w:rPr>
        <w:t>313-327</w:t>
      </w:r>
      <w:r w:rsidR="008548E0" w:rsidRPr="004152D2">
        <w:rPr>
          <w:rFonts w:ascii="Arial" w:hAnsi="Arial" w:cs="Arial"/>
        </w:rPr>
        <w:t xml:space="preserve">. </w:t>
      </w:r>
      <w:r w:rsidR="00F872D3" w:rsidRPr="004152D2">
        <w:rPr>
          <w:rFonts w:ascii="Arial" w:hAnsi="Arial" w:cs="Arial"/>
        </w:rPr>
        <w:t>Available</w:t>
      </w:r>
      <w:r w:rsidR="00F872D3" w:rsidRPr="004152D2">
        <w:rPr>
          <w:rFonts w:ascii="Arial" w:hAnsi="Arial" w:cs="Arial"/>
        </w:rPr>
        <w:t xml:space="preserve"> </w:t>
      </w:r>
      <w:proofErr w:type="gramStart"/>
      <w:r w:rsidR="0004699E" w:rsidRPr="004152D2">
        <w:rPr>
          <w:rFonts w:ascii="Arial" w:hAnsi="Arial" w:cs="Arial"/>
        </w:rPr>
        <w:t>at:</w:t>
      </w:r>
      <w:r w:rsidR="00996D79" w:rsidRPr="004152D2">
        <w:rPr>
          <w:rFonts w:ascii="Arial" w:hAnsi="Arial" w:cs="Arial"/>
        </w:rPr>
        <w:t>https://www.gov.uk/government/publications/polio-the-green-book-chapter-26</w:t>
      </w:r>
      <w:proofErr w:type="gramEnd"/>
      <w:r w:rsidRPr="004152D2">
        <w:rPr>
          <w:rFonts w:ascii="Arial" w:hAnsi="Arial" w:cs="Arial"/>
        </w:rPr>
        <w:t>. (Accessed: 04 March 2023).</w:t>
      </w:r>
    </w:p>
    <w:p w14:paraId="36F066BA" w14:textId="77777777" w:rsidR="00974D7B" w:rsidRPr="004152D2" w:rsidRDefault="00974D7B" w:rsidP="004152D2">
      <w:pPr>
        <w:spacing w:line="360" w:lineRule="auto"/>
        <w:rPr>
          <w:rFonts w:ascii="Arial" w:hAnsi="Arial" w:cs="Arial"/>
        </w:rPr>
      </w:pPr>
    </w:p>
    <w:p w14:paraId="7CB17FDE" w14:textId="5629AD63" w:rsidR="00583270" w:rsidRPr="004152D2" w:rsidRDefault="00583270" w:rsidP="004152D2">
      <w:pPr>
        <w:spacing w:line="360" w:lineRule="auto"/>
        <w:rPr>
          <w:rFonts w:ascii="Arial" w:hAnsi="Arial" w:cs="Arial"/>
        </w:rPr>
      </w:pPr>
      <w:r w:rsidRPr="004152D2">
        <w:rPr>
          <w:rFonts w:ascii="Arial" w:hAnsi="Arial" w:cs="Arial"/>
          <w:i/>
          <w:iCs/>
        </w:rPr>
        <w:t>GOV.UK</w:t>
      </w:r>
      <w:r w:rsidRPr="004152D2">
        <w:rPr>
          <w:rFonts w:ascii="Arial" w:hAnsi="Arial" w:cs="Arial"/>
        </w:rPr>
        <w:t xml:space="preserve">. (2023) </w:t>
      </w:r>
      <w:r w:rsidR="0041088A" w:rsidRPr="004152D2">
        <w:rPr>
          <w:rFonts w:ascii="Arial" w:hAnsi="Arial" w:cs="Arial"/>
        </w:rPr>
        <w:t>'</w:t>
      </w:r>
      <w:r w:rsidRPr="004152D2">
        <w:rPr>
          <w:rFonts w:ascii="Arial" w:hAnsi="Arial" w:cs="Arial"/>
        </w:rPr>
        <w:fldChar w:fldCharType="begin"/>
      </w:r>
      <w:r w:rsidRPr="004152D2">
        <w:rPr>
          <w:rFonts w:ascii="Arial" w:hAnsi="Arial" w:cs="Arial"/>
        </w:rPr>
        <w:instrText xml:space="preserve"> ADDIN ZOTERO_BIBL {"uncited":[],"omitted":[],"custom":[]} CSL_BIBLIOGRAPHY </w:instrText>
      </w:r>
      <w:r w:rsidRPr="004152D2">
        <w:rPr>
          <w:rFonts w:ascii="Arial" w:hAnsi="Arial" w:cs="Arial"/>
        </w:rPr>
        <w:fldChar w:fldCharType="separate"/>
      </w:r>
      <w:r w:rsidRPr="004152D2">
        <w:rPr>
          <w:rFonts w:ascii="Arial" w:hAnsi="Arial" w:cs="Arial"/>
          <w:i/>
          <w:iCs/>
        </w:rPr>
        <w:t>Polio - Vaccine Preventable Diseases Surveillance Manual | CDC</w:t>
      </w:r>
      <w:r w:rsidRPr="004152D2">
        <w:rPr>
          <w:rFonts w:ascii="Arial" w:hAnsi="Arial" w:cs="Arial"/>
        </w:rPr>
        <w:t xml:space="preserve"> (2022). Available at: https://www.cdc.gov/vaccines/pubs/surv-manual/chpt12-polio.html (Accessed: 4 March 2023).</w:t>
      </w:r>
    </w:p>
    <w:p w14:paraId="2F07848E" w14:textId="50F92157" w:rsidR="008C5936" w:rsidRPr="004152D2" w:rsidRDefault="00583270" w:rsidP="004152D2">
      <w:pPr>
        <w:spacing w:line="360" w:lineRule="auto"/>
        <w:rPr>
          <w:rFonts w:ascii="Arial" w:hAnsi="Arial" w:cs="Arial"/>
        </w:rPr>
      </w:pPr>
      <w:r w:rsidRPr="004152D2">
        <w:rPr>
          <w:rFonts w:ascii="Arial" w:hAnsi="Arial" w:cs="Arial"/>
        </w:rPr>
        <w:fldChar w:fldCharType="end"/>
      </w:r>
    </w:p>
    <w:p w14:paraId="2CED25FC" w14:textId="7A8F3C4E" w:rsidR="00FB73C2" w:rsidRPr="004152D2" w:rsidRDefault="00FB73C2" w:rsidP="004152D2">
      <w:pPr>
        <w:spacing w:line="360" w:lineRule="auto"/>
        <w:rPr>
          <w:rFonts w:ascii="Arial" w:hAnsi="Arial" w:cs="Arial"/>
          <w:shd w:val="clear" w:color="auto" w:fill="FFFFFF" w:themeFill="background1"/>
        </w:rPr>
      </w:pPr>
      <w:r w:rsidRPr="004152D2">
        <w:rPr>
          <w:rFonts w:ascii="Arial" w:hAnsi="Arial" w:cs="Arial"/>
          <w:shd w:val="clear" w:color="auto" w:fill="FFFFFF" w:themeFill="background1"/>
        </w:rPr>
        <w:t xml:space="preserve">GOV.UK. (2023) </w:t>
      </w:r>
      <w:r w:rsidR="00AE002F" w:rsidRPr="004152D2">
        <w:rPr>
          <w:rFonts w:ascii="Arial" w:hAnsi="Arial" w:cs="Arial"/>
          <w:shd w:val="clear" w:color="auto" w:fill="FFFFFF" w:themeFill="background1"/>
        </w:rPr>
        <w:t>'</w:t>
      </w:r>
      <w:r w:rsidRPr="004152D2">
        <w:rPr>
          <w:rFonts w:ascii="Arial" w:hAnsi="Arial" w:cs="Arial"/>
          <w:shd w:val="clear" w:color="auto" w:fill="FFFFFF" w:themeFill="background1"/>
        </w:rPr>
        <w:fldChar w:fldCharType="begin"/>
      </w:r>
      <w:r w:rsidRPr="004152D2">
        <w:rPr>
          <w:rFonts w:ascii="Arial" w:hAnsi="Arial" w:cs="Arial"/>
          <w:shd w:val="clear" w:color="auto" w:fill="FFFFFF" w:themeFill="background1"/>
        </w:rPr>
        <w:instrText xml:space="preserve"> ADDIN ZOTERO_BIBL {"uncited":[],"omitted":[],"custom":[]} CSL_BIBLIOGRAPHY </w:instrText>
      </w:r>
      <w:r w:rsidRPr="004152D2">
        <w:rPr>
          <w:rFonts w:ascii="Arial" w:hAnsi="Arial" w:cs="Arial"/>
          <w:shd w:val="clear" w:color="auto" w:fill="FFFFFF" w:themeFill="background1"/>
        </w:rPr>
        <w:fldChar w:fldCharType="separate"/>
      </w:r>
      <w:r w:rsidRPr="004152D2">
        <w:rPr>
          <w:rFonts w:ascii="Arial" w:hAnsi="Arial" w:cs="Arial"/>
          <w:shd w:val="clear" w:color="auto" w:fill="FFFFFF" w:themeFill="background1"/>
        </w:rPr>
        <w:t>UKHSA Advisory Board: preparedness for infectious disease threats'</w:t>
      </w:r>
      <w:r w:rsidR="009744B1" w:rsidRPr="004152D2">
        <w:rPr>
          <w:rFonts w:ascii="Arial" w:hAnsi="Arial" w:cs="Arial"/>
          <w:shd w:val="clear" w:color="auto" w:fill="FFFFFF" w:themeFill="background1"/>
        </w:rPr>
        <w:t>.</w:t>
      </w:r>
      <w:r w:rsidRPr="004152D2">
        <w:rPr>
          <w:rFonts w:ascii="Arial" w:hAnsi="Arial" w:cs="Arial"/>
          <w:shd w:val="clear" w:color="auto" w:fill="FFFFFF" w:themeFill="background1"/>
        </w:rPr>
        <w:t xml:space="preserve"> Available at: https://www.gov.uk/government/publications/ukhsa-board-meeting-papers-january-2023/ukhsa-advisory-board-preparedness-for-infectious-disease-threats (Accessed: 4 March 2023).</w:t>
      </w:r>
    </w:p>
    <w:p w14:paraId="6409659C" w14:textId="77777777" w:rsidR="008C5936" w:rsidRPr="004152D2" w:rsidRDefault="008C5936" w:rsidP="004152D2">
      <w:pPr>
        <w:spacing w:line="360" w:lineRule="auto"/>
        <w:rPr>
          <w:rFonts w:ascii="Arial" w:hAnsi="Arial" w:cs="Arial"/>
          <w:shd w:val="clear" w:color="auto" w:fill="FFFFFF" w:themeFill="background1"/>
        </w:rPr>
      </w:pPr>
    </w:p>
    <w:p w14:paraId="71779583" w14:textId="68C029D2" w:rsidR="001F5809" w:rsidRPr="004152D2" w:rsidRDefault="00FB73C2" w:rsidP="004152D2">
      <w:pPr>
        <w:spacing w:line="360" w:lineRule="auto"/>
        <w:rPr>
          <w:rFonts w:ascii="Arial" w:hAnsi="Arial" w:cs="Arial"/>
        </w:rPr>
      </w:pPr>
      <w:r w:rsidRPr="004152D2">
        <w:rPr>
          <w:rFonts w:ascii="Arial" w:hAnsi="Arial" w:cs="Arial"/>
          <w:shd w:val="clear" w:color="auto" w:fill="FFFFFF" w:themeFill="background1"/>
        </w:rPr>
        <w:fldChar w:fldCharType="end"/>
      </w:r>
      <w:proofErr w:type="spellStart"/>
      <w:r w:rsidR="001F5809" w:rsidRPr="004152D2">
        <w:rPr>
          <w:rFonts w:ascii="Arial" w:hAnsi="Arial" w:cs="Arial"/>
        </w:rPr>
        <w:t>Graphnet</w:t>
      </w:r>
      <w:proofErr w:type="spellEnd"/>
      <w:r w:rsidR="001F5809" w:rsidRPr="004152D2">
        <w:rPr>
          <w:rFonts w:ascii="Arial" w:hAnsi="Arial" w:cs="Arial"/>
        </w:rPr>
        <w:t xml:space="preserve"> Health (2023) </w:t>
      </w:r>
      <w:r w:rsidR="001F5809" w:rsidRPr="004152D2">
        <w:rPr>
          <w:rFonts w:ascii="Arial" w:hAnsi="Arial" w:cs="Arial"/>
          <w:i/>
          <w:iCs/>
        </w:rPr>
        <w:t>Vaccinations</w:t>
      </w:r>
      <w:r w:rsidR="001F5809" w:rsidRPr="004152D2">
        <w:rPr>
          <w:rFonts w:ascii="Arial" w:hAnsi="Arial" w:cs="Arial"/>
        </w:rPr>
        <w:t xml:space="preserve">, </w:t>
      </w:r>
      <w:r w:rsidR="001F5809" w:rsidRPr="004152D2">
        <w:rPr>
          <w:rFonts w:ascii="Arial" w:hAnsi="Arial" w:cs="Arial"/>
          <w:i/>
          <w:iCs/>
        </w:rPr>
        <w:t xml:space="preserve">NIMS - National Immunisation Management System | </w:t>
      </w:r>
      <w:proofErr w:type="spellStart"/>
      <w:r w:rsidR="001F5809" w:rsidRPr="004152D2">
        <w:rPr>
          <w:rFonts w:ascii="Arial" w:hAnsi="Arial" w:cs="Arial"/>
          <w:i/>
          <w:iCs/>
        </w:rPr>
        <w:t>Graphnet</w:t>
      </w:r>
      <w:proofErr w:type="spellEnd"/>
      <w:r w:rsidR="001F5809" w:rsidRPr="004152D2">
        <w:rPr>
          <w:rFonts w:ascii="Arial" w:hAnsi="Arial" w:cs="Arial"/>
          <w:i/>
          <w:iCs/>
        </w:rPr>
        <w:t xml:space="preserve"> Health</w:t>
      </w:r>
      <w:r w:rsidR="001F5809" w:rsidRPr="004152D2">
        <w:rPr>
          <w:rFonts w:ascii="Arial" w:hAnsi="Arial" w:cs="Arial"/>
        </w:rPr>
        <w:t xml:space="preserve">. Available at: https://www.graphnethealth.com/solutions/vaccinations/ (Accessed: </w:t>
      </w:r>
      <w:r w:rsidR="001F5809" w:rsidRPr="004152D2">
        <w:rPr>
          <w:rFonts w:ascii="Arial" w:hAnsi="Arial" w:cs="Arial"/>
        </w:rPr>
        <w:t xml:space="preserve">4 March </w:t>
      </w:r>
      <w:r w:rsidR="001F5809" w:rsidRPr="004152D2">
        <w:rPr>
          <w:rFonts w:ascii="Arial" w:hAnsi="Arial" w:cs="Arial"/>
        </w:rPr>
        <w:t xml:space="preserve">2023). </w:t>
      </w:r>
    </w:p>
    <w:p w14:paraId="741B0740" w14:textId="77777777" w:rsidR="001F5809" w:rsidRPr="004152D2" w:rsidRDefault="001F5809" w:rsidP="004152D2">
      <w:pPr>
        <w:spacing w:line="360" w:lineRule="auto"/>
        <w:rPr>
          <w:rFonts w:ascii="Arial" w:hAnsi="Arial" w:cs="Arial"/>
        </w:rPr>
      </w:pPr>
    </w:p>
    <w:p w14:paraId="110A805F" w14:textId="4A160265" w:rsidR="00074B64" w:rsidRPr="004152D2" w:rsidRDefault="00DF3596" w:rsidP="004152D2">
      <w:pPr>
        <w:spacing w:line="360" w:lineRule="auto"/>
        <w:rPr>
          <w:rFonts w:ascii="Arial" w:hAnsi="Arial" w:cs="Arial"/>
          <w:shd w:val="clear" w:color="auto" w:fill="FFFFFF"/>
        </w:rPr>
      </w:pPr>
      <w:r w:rsidRPr="004152D2">
        <w:rPr>
          <w:rFonts w:ascii="Arial" w:hAnsi="Arial" w:cs="Arial"/>
          <w:shd w:val="clear" w:color="auto" w:fill="FFFFFF"/>
        </w:rPr>
        <w:t xml:space="preserve">Hagan, J. E., </w:t>
      </w:r>
      <w:proofErr w:type="spellStart"/>
      <w:r w:rsidRPr="004152D2">
        <w:rPr>
          <w:rFonts w:ascii="Arial" w:hAnsi="Arial" w:cs="Arial"/>
          <w:shd w:val="clear" w:color="auto" w:fill="FFFFFF"/>
        </w:rPr>
        <w:t>Wassilak</w:t>
      </w:r>
      <w:proofErr w:type="spellEnd"/>
      <w:r w:rsidRPr="004152D2">
        <w:rPr>
          <w:rFonts w:ascii="Arial" w:hAnsi="Arial" w:cs="Arial"/>
          <w:shd w:val="clear" w:color="auto" w:fill="FFFFFF"/>
        </w:rPr>
        <w:t xml:space="preserve">, S. G., Craig, A. S., </w:t>
      </w:r>
      <w:proofErr w:type="spellStart"/>
      <w:r w:rsidRPr="004152D2">
        <w:rPr>
          <w:rFonts w:ascii="Arial" w:hAnsi="Arial" w:cs="Arial"/>
          <w:shd w:val="clear" w:color="auto" w:fill="FFFFFF"/>
        </w:rPr>
        <w:t>Tangermann</w:t>
      </w:r>
      <w:proofErr w:type="spellEnd"/>
      <w:r w:rsidRPr="004152D2">
        <w:rPr>
          <w:rFonts w:ascii="Arial" w:hAnsi="Arial" w:cs="Arial"/>
          <w:shd w:val="clear" w:color="auto" w:fill="FFFFFF"/>
        </w:rPr>
        <w:t xml:space="preserve">, R. H., Diop, O. M., Burns, C. C., Quddus, A., &amp; </w:t>
      </w:r>
      <w:proofErr w:type="spellStart"/>
      <w:r w:rsidRPr="004152D2">
        <w:rPr>
          <w:rFonts w:ascii="Arial" w:hAnsi="Arial" w:cs="Arial"/>
          <w:shd w:val="clear" w:color="auto" w:fill="FFFFFF"/>
        </w:rPr>
        <w:t>Centers</w:t>
      </w:r>
      <w:proofErr w:type="spellEnd"/>
      <w:r w:rsidRPr="004152D2">
        <w:rPr>
          <w:rFonts w:ascii="Arial" w:hAnsi="Arial" w:cs="Arial"/>
          <w:shd w:val="clear" w:color="auto" w:fill="FFFFFF"/>
        </w:rPr>
        <w:t xml:space="preserve"> for Disease Control and Prevention (CDC) (2015). Progress toward polio eradication - worldwide, 2014-2015. </w:t>
      </w:r>
      <w:r w:rsidRPr="004152D2">
        <w:rPr>
          <w:rFonts w:ascii="Arial" w:hAnsi="Arial" w:cs="Arial"/>
          <w:i/>
          <w:iCs/>
          <w:shd w:val="clear" w:color="auto" w:fill="FFFFFF"/>
        </w:rPr>
        <w:t>MMWR. Morbidity and mortality weekly report</w:t>
      </w:r>
      <w:r w:rsidRPr="004152D2">
        <w:rPr>
          <w:rFonts w:ascii="Arial" w:hAnsi="Arial" w:cs="Arial"/>
          <w:shd w:val="clear" w:color="auto" w:fill="FFFFFF"/>
        </w:rPr>
        <w:t>, 64(19), 527–531.</w:t>
      </w:r>
      <w:r w:rsidR="0029086B" w:rsidRPr="004152D2">
        <w:rPr>
          <w:rFonts w:ascii="Arial" w:hAnsi="Arial" w:cs="Arial"/>
          <w:shd w:val="clear" w:color="auto" w:fill="FFFFFF"/>
        </w:rPr>
        <w:t xml:space="preserve"> Available at: </w:t>
      </w:r>
      <w:hyperlink r:id="rId10" w:history="1">
        <w:r w:rsidR="0004397C" w:rsidRPr="00C7644E">
          <w:rPr>
            <w:rStyle w:val="Hyperlink"/>
            <w:rFonts w:ascii="Arial" w:hAnsi="Arial" w:cs="Arial"/>
            <w:color w:val="auto"/>
            <w:u w:val="none"/>
            <w:shd w:val="clear" w:color="auto" w:fill="FFFFFF"/>
          </w:rPr>
          <w:t>https://www.ncbi.nlm.nih.gov/pmc/articles/PMC4584572/</w:t>
        </w:r>
      </w:hyperlink>
      <w:r w:rsidR="0004397C" w:rsidRPr="00C7644E">
        <w:rPr>
          <w:rFonts w:ascii="Arial" w:hAnsi="Arial" w:cs="Arial"/>
          <w:shd w:val="clear" w:color="auto" w:fill="FFFFFF"/>
        </w:rPr>
        <w:t xml:space="preserve"> (Accessed: 21</w:t>
      </w:r>
      <w:r w:rsidR="0004397C" w:rsidRPr="004152D2">
        <w:rPr>
          <w:rFonts w:ascii="Arial" w:hAnsi="Arial" w:cs="Arial"/>
          <w:shd w:val="clear" w:color="auto" w:fill="FFFFFF"/>
        </w:rPr>
        <w:t xml:space="preserve"> February 2023).</w:t>
      </w:r>
    </w:p>
    <w:p w14:paraId="4966C3B8" w14:textId="066F3A52" w:rsidR="00804045" w:rsidRPr="004152D2" w:rsidRDefault="00804045" w:rsidP="004152D2">
      <w:pPr>
        <w:spacing w:line="360" w:lineRule="auto"/>
        <w:rPr>
          <w:rFonts w:ascii="Arial" w:hAnsi="Arial" w:cs="Arial"/>
          <w:shd w:val="clear" w:color="auto" w:fill="FFFFFF"/>
        </w:rPr>
      </w:pPr>
    </w:p>
    <w:p w14:paraId="652411F6" w14:textId="2E01116C" w:rsidR="00654226" w:rsidRPr="00C7644E" w:rsidRDefault="00804045" w:rsidP="004152D2">
      <w:pPr>
        <w:spacing w:line="360" w:lineRule="auto"/>
        <w:rPr>
          <w:rFonts w:ascii="Arial" w:hAnsi="Arial" w:cs="Arial"/>
        </w:rPr>
      </w:pPr>
      <w:r w:rsidRPr="004152D2">
        <w:rPr>
          <w:rFonts w:ascii="Arial" w:hAnsi="Arial" w:cs="Arial"/>
          <w:shd w:val="clear" w:color="auto" w:fill="FFFFFF"/>
        </w:rPr>
        <w:lastRenderedPageBreak/>
        <w:t xml:space="preserve">Hird, T.R. and </w:t>
      </w:r>
      <w:proofErr w:type="spellStart"/>
      <w:r w:rsidRPr="004152D2">
        <w:rPr>
          <w:rFonts w:ascii="Arial" w:hAnsi="Arial" w:cs="Arial"/>
          <w:shd w:val="clear" w:color="auto" w:fill="FFFFFF"/>
        </w:rPr>
        <w:t>Grassly</w:t>
      </w:r>
      <w:proofErr w:type="spellEnd"/>
      <w:r w:rsidRPr="004152D2">
        <w:rPr>
          <w:rFonts w:ascii="Arial" w:hAnsi="Arial" w:cs="Arial"/>
          <w:shd w:val="clear" w:color="auto" w:fill="FFFFFF"/>
        </w:rPr>
        <w:t xml:space="preserve">, N.C., </w:t>
      </w:r>
      <w:r w:rsidRPr="004152D2">
        <w:rPr>
          <w:rFonts w:ascii="Arial" w:hAnsi="Arial" w:cs="Arial"/>
          <w:shd w:val="clear" w:color="auto" w:fill="FFFFFF"/>
        </w:rPr>
        <w:t>(</w:t>
      </w:r>
      <w:r w:rsidRPr="004152D2">
        <w:rPr>
          <w:rFonts w:ascii="Arial" w:hAnsi="Arial" w:cs="Arial"/>
          <w:shd w:val="clear" w:color="auto" w:fill="FFFFFF"/>
        </w:rPr>
        <w:t>2012</w:t>
      </w:r>
      <w:r w:rsidRPr="004152D2">
        <w:rPr>
          <w:rFonts w:ascii="Arial" w:hAnsi="Arial" w:cs="Arial"/>
          <w:shd w:val="clear" w:color="auto" w:fill="FFFFFF"/>
        </w:rPr>
        <w:t>)</w:t>
      </w:r>
      <w:r w:rsidRPr="004152D2">
        <w:rPr>
          <w:rFonts w:ascii="Arial" w:hAnsi="Arial" w:cs="Arial"/>
          <w:shd w:val="clear" w:color="auto" w:fill="FFFFFF"/>
        </w:rPr>
        <w:t>. Systematic review of mucosal immunity induced by oral and inactivated poliovirus vaccines against virus shedding following oral poliovirus challenge. </w:t>
      </w:r>
      <w:proofErr w:type="spellStart"/>
      <w:r w:rsidRPr="004152D2">
        <w:rPr>
          <w:rFonts w:ascii="Arial" w:hAnsi="Arial" w:cs="Arial"/>
          <w:i/>
          <w:iCs/>
          <w:shd w:val="clear" w:color="auto" w:fill="FFFFFF"/>
        </w:rPr>
        <w:t>PLoS</w:t>
      </w:r>
      <w:proofErr w:type="spellEnd"/>
      <w:r w:rsidRPr="004152D2">
        <w:rPr>
          <w:rFonts w:ascii="Arial" w:hAnsi="Arial" w:cs="Arial"/>
          <w:i/>
          <w:iCs/>
          <w:shd w:val="clear" w:color="auto" w:fill="FFFFFF"/>
        </w:rPr>
        <w:t xml:space="preserve"> pathogens</w:t>
      </w:r>
      <w:r w:rsidRPr="004152D2">
        <w:rPr>
          <w:rFonts w:ascii="Arial" w:hAnsi="Arial" w:cs="Arial"/>
          <w:shd w:val="clear" w:color="auto" w:fill="FFFFFF"/>
        </w:rPr>
        <w:t>, 8(4), p.e1002599.</w:t>
      </w:r>
      <w:r w:rsidR="00654226" w:rsidRPr="004152D2">
        <w:rPr>
          <w:rFonts w:ascii="Arial" w:hAnsi="Arial" w:cs="Arial"/>
          <w:shd w:val="clear" w:color="auto" w:fill="FFFFFF"/>
        </w:rPr>
        <w:t xml:space="preserve"> Available at:</w:t>
      </w:r>
      <w:r w:rsidR="0011275B" w:rsidRPr="004152D2">
        <w:rPr>
          <w:rFonts w:ascii="Arial" w:hAnsi="Arial" w:cs="Arial"/>
          <w:shd w:val="clear" w:color="auto" w:fill="FFFFFF"/>
        </w:rPr>
        <w:t xml:space="preserve"> </w:t>
      </w:r>
      <w:hyperlink r:id="rId11" w:history="1">
        <w:r w:rsidR="0011275B" w:rsidRPr="00C7644E">
          <w:rPr>
            <w:rStyle w:val="Hyperlink"/>
            <w:rFonts w:ascii="Arial" w:hAnsi="Arial" w:cs="Arial"/>
            <w:color w:val="auto"/>
            <w:u w:val="none"/>
          </w:rPr>
          <w:t>https://doi.org/10.1371/journal.ppat.1002599</w:t>
        </w:r>
      </w:hyperlink>
      <w:r w:rsidR="0011275B" w:rsidRPr="00C7644E">
        <w:rPr>
          <w:rFonts w:ascii="Arial" w:hAnsi="Arial" w:cs="Arial"/>
        </w:rPr>
        <w:t>. (Accessed: 04 March 2023).</w:t>
      </w:r>
    </w:p>
    <w:p w14:paraId="48A0C65A" w14:textId="5AE633D3" w:rsidR="00F23975" w:rsidRPr="004152D2" w:rsidRDefault="00F23975" w:rsidP="004152D2">
      <w:pPr>
        <w:spacing w:line="360" w:lineRule="auto"/>
        <w:rPr>
          <w:rFonts w:ascii="Arial" w:hAnsi="Arial" w:cs="Arial"/>
          <w:shd w:val="clear" w:color="auto" w:fill="FFFFFF"/>
        </w:rPr>
      </w:pPr>
    </w:p>
    <w:p w14:paraId="4C5F15BF" w14:textId="37042EC3" w:rsidR="00F23975" w:rsidRPr="00C7644E" w:rsidRDefault="00F23975" w:rsidP="004152D2">
      <w:pPr>
        <w:spacing w:line="360" w:lineRule="auto"/>
        <w:rPr>
          <w:rFonts w:ascii="Arial" w:hAnsi="Arial" w:cs="Arial"/>
          <w:shd w:val="clear" w:color="auto" w:fill="FFFFFF"/>
        </w:rPr>
      </w:pPr>
      <w:proofErr w:type="spellStart"/>
      <w:r w:rsidRPr="004152D2">
        <w:rPr>
          <w:rFonts w:ascii="Arial" w:hAnsi="Arial" w:cs="Arial"/>
          <w:shd w:val="clear" w:color="auto" w:fill="FFFFFF"/>
        </w:rPr>
        <w:t>Klapsa</w:t>
      </w:r>
      <w:proofErr w:type="spellEnd"/>
      <w:r w:rsidRPr="004152D2">
        <w:rPr>
          <w:rFonts w:ascii="Arial" w:hAnsi="Arial" w:cs="Arial"/>
          <w:shd w:val="clear" w:color="auto" w:fill="FFFFFF"/>
        </w:rPr>
        <w:t xml:space="preserve">, D., Wilton, T., Zealand, A., </w:t>
      </w:r>
      <w:proofErr w:type="spellStart"/>
      <w:r w:rsidRPr="004152D2">
        <w:rPr>
          <w:rFonts w:ascii="Arial" w:hAnsi="Arial" w:cs="Arial"/>
          <w:shd w:val="clear" w:color="auto" w:fill="FFFFFF"/>
        </w:rPr>
        <w:t>Bujaki</w:t>
      </w:r>
      <w:proofErr w:type="spellEnd"/>
      <w:r w:rsidRPr="004152D2">
        <w:rPr>
          <w:rFonts w:ascii="Arial" w:hAnsi="Arial" w:cs="Arial"/>
          <w:shd w:val="clear" w:color="auto" w:fill="FFFFFF"/>
        </w:rPr>
        <w:t xml:space="preserve">, E., Saxentoff, E., Troman, C., Shaw, A.G., </w:t>
      </w:r>
      <w:proofErr w:type="spellStart"/>
      <w:r w:rsidRPr="004152D2">
        <w:rPr>
          <w:rFonts w:ascii="Arial" w:hAnsi="Arial" w:cs="Arial"/>
          <w:shd w:val="clear" w:color="auto" w:fill="FFFFFF"/>
        </w:rPr>
        <w:t>Tedcastle</w:t>
      </w:r>
      <w:proofErr w:type="spellEnd"/>
      <w:r w:rsidRPr="004152D2">
        <w:rPr>
          <w:rFonts w:ascii="Arial" w:hAnsi="Arial" w:cs="Arial"/>
          <w:shd w:val="clear" w:color="auto" w:fill="FFFFFF"/>
        </w:rPr>
        <w:t xml:space="preserve">, A., Majumdar, M., Mate, R. and Akello, J.O., </w:t>
      </w:r>
      <w:r w:rsidRPr="004152D2">
        <w:rPr>
          <w:rFonts w:ascii="Arial" w:hAnsi="Arial" w:cs="Arial"/>
          <w:shd w:val="clear" w:color="auto" w:fill="FFFFFF"/>
        </w:rPr>
        <w:t>(</w:t>
      </w:r>
      <w:r w:rsidRPr="004152D2">
        <w:rPr>
          <w:rFonts w:ascii="Arial" w:hAnsi="Arial" w:cs="Arial"/>
          <w:shd w:val="clear" w:color="auto" w:fill="FFFFFF"/>
        </w:rPr>
        <w:t>2022</w:t>
      </w:r>
      <w:r w:rsidRPr="004152D2">
        <w:rPr>
          <w:rFonts w:ascii="Arial" w:hAnsi="Arial" w:cs="Arial"/>
          <w:shd w:val="clear" w:color="auto" w:fill="FFFFFF"/>
        </w:rPr>
        <w:t>)</w:t>
      </w:r>
      <w:r w:rsidRPr="004152D2">
        <w:rPr>
          <w:rFonts w:ascii="Arial" w:hAnsi="Arial" w:cs="Arial"/>
          <w:shd w:val="clear" w:color="auto" w:fill="FFFFFF"/>
        </w:rPr>
        <w:t xml:space="preserve">. </w:t>
      </w:r>
      <w:r w:rsidR="007E43EF" w:rsidRPr="004152D2">
        <w:rPr>
          <w:rFonts w:ascii="Arial" w:hAnsi="Arial" w:cs="Arial"/>
          <w:shd w:val="clear" w:color="auto" w:fill="FFFFFF"/>
        </w:rPr>
        <w:t>'</w:t>
      </w:r>
      <w:r w:rsidRPr="004152D2">
        <w:rPr>
          <w:rFonts w:ascii="Arial" w:hAnsi="Arial" w:cs="Arial"/>
          <w:shd w:val="clear" w:color="auto" w:fill="FFFFFF"/>
        </w:rPr>
        <w:t xml:space="preserve">Sustained detection of type 2 poliovirus in London sewage between February and </w:t>
      </w:r>
      <w:proofErr w:type="gramStart"/>
      <w:r w:rsidRPr="004152D2">
        <w:rPr>
          <w:rFonts w:ascii="Arial" w:hAnsi="Arial" w:cs="Arial"/>
          <w:shd w:val="clear" w:color="auto" w:fill="FFFFFF"/>
        </w:rPr>
        <w:t>July,</w:t>
      </w:r>
      <w:proofErr w:type="gramEnd"/>
      <w:r w:rsidRPr="004152D2">
        <w:rPr>
          <w:rFonts w:ascii="Arial" w:hAnsi="Arial" w:cs="Arial"/>
          <w:shd w:val="clear" w:color="auto" w:fill="FFFFFF"/>
        </w:rPr>
        <w:t xml:space="preserve"> 2022, by enhanced environmental surveillance</w:t>
      </w:r>
      <w:r w:rsidR="007E43EF" w:rsidRPr="004152D2">
        <w:rPr>
          <w:rFonts w:ascii="Arial" w:hAnsi="Arial" w:cs="Arial"/>
          <w:shd w:val="clear" w:color="auto" w:fill="FFFFFF"/>
        </w:rPr>
        <w:t>'</w:t>
      </w:r>
      <w:r w:rsidRPr="004152D2">
        <w:rPr>
          <w:rFonts w:ascii="Arial" w:hAnsi="Arial" w:cs="Arial"/>
          <w:shd w:val="clear" w:color="auto" w:fill="FFFFFF"/>
        </w:rPr>
        <w:t>. </w:t>
      </w:r>
      <w:r w:rsidRPr="004152D2">
        <w:rPr>
          <w:rFonts w:ascii="Arial" w:hAnsi="Arial" w:cs="Arial"/>
          <w:i/>
          <w:iCs/>
          <w:shd w:val="clear" w:color="auto" w:fill="FFFFFF"/>
        </w:rPr>
        <w:t>The Lancet</w:t>
      </w:r>
      <w:r w:rsidRPr="004152D2">
        <w:rPr>
          <w:rFonts w:ascii="Arial" w:hAnsi="Arial" w:cs="Arial"/>
          <w:shd w:val="clear" w:color="auto" w:fill="FFFFFF"/>
        </w:rPr>
        <w:t>, 400(10362), pp.1531-1538.</w:t>
      </w:r>
      <w:r w:rsidR="0041636F" w:rsidRPr="004152D2">
        <w:rPr>
          <w:rFonts w:ascii="Arial" w:hAnsi="Arial" w:cs="Arial"/>
          <w:shd w:val="clear" w:color="auto" w:fill="FFFFFF"/>
        </w:rPr>
        <w:t xml:space="preserve"> Available at: </w:t>
      </w:r>
      <w:hyperlink r:id="rId12" w:history="1">
        <w:r w:rsidR="005227D5" w:rsidRPr="00C7644E">
          <w:rPr>
            <w:rStyle w:val="Hyperlink"/>
            <w:rFonts w:ascii="Arial" w:hAnsi="Arial" w:cs="Arial"/>
            <w:color w:val="auto"/>
            <w:u w:val="none"/>
            <w:shd w:val="clear" w:color="auto" w:fill="FFFFFF"/>
          </w:rPr>
          <w:t>https://www.sciencedirect.com/science/article/pii/S0140673622018049</w:t>
        </w:r>
      </w:hyperlink>
      <w:r w:rsidR="005227D5" w:rsidRPr="00C7644E">
        <w:rPr>
          <w:rFonts w:ascii="Arial" w:hAnsi="Arial" w:cs="Arial"/>
          <w:shd w:val="clear" w:color="auto" w:fill="FFFFFF"/>
        </w:rPr>
        <w:t>. (</w:t>
      </w:r>
      <w:r w:rsidR="005C2318" w:rsidRPr="00C7644E">
        <w:rPr>
          <w:rFonts w:ascii="Arial" w:hAnsi="Arial" w:cs="Arial"/>
          <w:shd w:val="clear" w:color="auto" w:fill="FFFFFF"/>
        </w:rPr>
        <w:t>Accessed: 04 March 2023).</w:t>
      </w:r>
    </w:p>
    <w:p w14:paraId="47E42132" w14:textId="15DA469F" w:rsidR="00F9415E" w:rsidRPr="00C7644E" w:rsidRDefault="00F9415E" w:rsidP="004152D2">
      <w:pPr>
        <w:spacing w:line="360" w:lineRule="auto"/>
        <w:rPr>
          <w:rFonts w:ascii="Arial" w:hAnsi="Arial" w:cs="Arial"/>
          <w:shd w:val="clear" w:color="auto" w:fill="FFFFFF"/>
        </w:rPr>
      </w:pPr>
    </w:p>
    <w:p w14:paraId="3FF2DBE3" w14:textId="2DFDDEEB" w:rsidR="00BE56DA" w:rsidRPr="004152D2" w:rsidRDefault="009113B0" w:rsidP="004152D2">
      <w:pPr>
        <w:spacing w:line="360" w:lineRule="auto"/>
        <w:rPr>
          <w:rFonts w:ascii="Arial" w:hAnsi="Arial" w:cs="Arial"/>
        </w:rPr>
      </w:pPr>
      <w:r w:rsidRPr="00C7644E">
        <w:rPr>
          <w:rFonts w:ascii="Arial" w:hAnsi="Arial" w:cs="Arial"/>
          <w:shd w:val="clear" w:color="auto" w:fill="FFFFFF"/>
        </w:rPr>
        <w:t>Minor, P., (2014). The polio endgame. </w:t>
      </w:r>
      <w:r w:rsidRPr="00C7644E">
        <w:rPr>
          <w:rFonts w:ascii="Arial" w:hAnsi="Arial" w:cs="Arial"/>
          <w:i/>
          <w:iCs/>
          <w:shd w:val="clear" w:color="auto" w:fill="FFFFFF"/>
        </w:rPr>
        <w:t xml:space="preserve">Human vaccines &amp; </w:t>
      </w:r>
      <w:proofErr w:type="spellStart"/>
      <w:r w:rsidRPr="00C7644E">
        <w:rPr>
          <w:rFonts w:ascii="Arial" w:hAnsi="Arial" w:cs="Arial"/>
          <w:i/>
          <w:iCs/>
          <w:shd w:val="clear" w:color="auto" w:fill="FFFFFF"/>
        </w:rPr>
        <w:t>immunotherapeutics</w:t>
      </w:r>
      <w:proofErr w:type="spellEnd"/>
      <w:r w:rsidRPr="00C7644E">
        <w:rPr>
          <w:rFonts w:ascii="Arial" w:hAnsi="Arial" w:cs="Arial"/>
          <w:shd w:val="clear" w:color="auto" w:fill="FFFFFF"/>
        </w:rPr>
        <w:t>, 10(7), pp.</w:t>
      </w:r>
      <w:r w:rsidR="00F93331" w:rsidRPr="00C7644E">
        <w:rPr>
          <w:rFonts w:ascii="Arial" w:hAnsi="Arial" w:cs="Arial"/>
          <w:shd w:val="clear" w:color="auto" w:fill="FFFFFF"/>
        </w:rPr>
        <w:t xml:space="preserve"> </w:t>
      </w:r>
      <w:proofErr w:type="spellStart"/>
      <w:r w:rsidRPr="00C7644E">
        <w:rPr>
          <w:rFonts w:ascii="Arial" w:hAnsi="Arial" w:cs="Arial"/>
          <w:shd w:val="clear" w:color="auto" w:fill="FFFFFF"/>
        </w:rPr>
        <w:t>i</w:t>
      </w:r>
      <w:proofErr w:type="spellEnd"/>
      <w:r w:rsidRPr="00C7644E">
        <w:rPr>
          <w:rFonts w:ascii="Arial" w:hAnsi="Arial" w:cs="Arial"/>
          <w:shd w:val="clear" w:color="auto" w:fill="FFFFFF"/>
        </w:rPr>
        <w:t>-iii.</w:t>
      </w:r>
      <w:r w:rsidR="007E28BB" w:rsidRPr="00C7644E">
        <w:rPr>
          <w:rFonts w:ascii="Arial" w:hAnsi="Arial" w:cs="Arial"/>
          <w:shd w:val="clear" w:color="auto" w:fill="FFFFFF"/>
        </w:rPr>
        <w:t xml:space="preserve"> Available at: </w:t>
      </w:r>
      <w:hyperlink r:id="rId13" w:history="1">
        <w:r w:rsidR="00BE56DA" w:rsidRPr="00C7644E">
          <w:rPr>
            <w:rStyle w:val="Hyperlink"/>
            <w:rFonts w:ascii="Arial" w:hAnsi="Arial" w:cs="Arial"/>
            <w:color w:val="auto"/>
            <w:u w:val="none"/>
          </w:rPr>
          <w:t>https://doi.org/10.4161/21645515.2014.981115</w:t>
        </w:r>
      </w:hyperlink>
      <w:r w:rsidR="00BE56DA" w:rsidRPr="00C7644E">
        <w:rPr>
          <w:rFonts w:ascii="Arial" w:hAnsi="Arial" w:cs="Arial"/>
        </w:rPr>
        <w:t xml:space="preserve"> (Accessed: 21</w:t>
      </w:r>
      <w:r w:rsidR="00124F69" w:rsidRPr="00C7644E">
        <w:rPr>
          <w:rFonts w:ascii="Arial" w:hAnsi="Arial" w:cs="Arial"/>
        </w:rPr>
        <w:t xml:space="preserve"> February</w:t>
      </w:r>
      <w:r w:rsidR="00124F69" w:rsidRPr="004152D2">
        <w:rPr>
          <w:rFonts w:ascii="Arial" w:hAnsi="Arial" w:cs="Arial"/>
        </w:rPr>
        <w:t xml:space="preserve"> 2023).</w:t>
      </w:r>
    </w:p>
    <w:p w14:paraId="7F5D9F74" w14:textId="45BB2D49" w:rsidR="0014107E" w:rsidRPr="004152D2" w:rsidRDefault="0014107E" w:rsidP="004152D2">
      <w:pPr>
        <w:spacing w:line="360" w:lineRule="auto"/>
        <w:rPr>
          <w:rFonts w:ascii="Arial" w:hAnsi="Arial" w:cs="Arial"/>
        </w:rPr>
      </w:pPr>
    </w:p>
    <w:p w14:paraId="0F29ED42" w14:textId="6143C879" w:rsidR="008C7083" w:rsidRPr="004152D2" w:rsidRDefault="008C7083" w:rsidP="004152D2">
      <w:pPr>
        <w:spacing w:line="360" w:lineRule="auto"/>
        <w:rPr>
          <w:rFonts w:ascii="Arial" w:hAnsi="Arial" w:cs="Arial"/>
        </w:rPr>
      </w:pPr>
      <w:r w:rsidRPr="004152D2">
        <w:rPr>
          <w:rFonts w:ascii="Arial" w:hAnsi="Arial" w:cs="Arial"/>
        </w:rPr>
        <w:t xml:space="preserve">NHS. UK (2022) </w:t>
      </w:r>
      <w:r w:rsidRPr="004152D2">
        <w:rPr>
          <w:rFonts w:ascii="Arial" w:hAnsi="Arial" w:cs="Arial"/>
          <w:i/>
          <w:iCs/>
        </w:rPr>
        <w:t>Polio</w:t>
      </w:r>
      <w:r w:rsidRPr="004152D2">
        <w:rPr>
          <w:rFonts w:ascii="Arial" w:hAnsi="Arial" w:cs="Arial"/>
        </w:rPr>
        <w:t xml:space="preserve">, </w:t>
      </w:r>
      <w:r w:rsidRPr="004152D2">
        <w:rPr>
          <w:rFonts w:ascii="Arial" w:hAnsi="Arial" w:cs="Arial"/>
          <w:i/>
          <w:iCs/>
        </w:rPr>
        <w:t>NHS choices</w:t>
      </w:r>
      <w:r w:rsidRPr="004152D2">
        <w:rPr>
          <w:rFonts w:ascii="Arial" w:hAnsi="Arial" w:cs="Arial"/>
        </w:rPr>
        <w:t xml:space="preserve">. NHS. Available at: https://www.nhs.uk/conditions/polio/ (Accessed: 23 February 2023). </w:t>
      </w:r>
    </w:p>
    <w:p w14:paraId="186FE957" w14:textId="77777777" w:rsidR="00074B64" w:rsidRPr="004152D2" w:rsidRDefault="00074B64" w:rsidP="004152D2">
      <w:pPr>
        <w:spacing w:line="360" w:lineRule="auto"/>
        <w:rPr>
          <w:rFonts w:ascii="Arial" w:hAnsi="Arial" w:cs="Arial"/>
        </w:rPr>
      </w:pPr>
    </w:p>
    <w:p w14:paraId="68D7566F" w14:textId="343541D3" w:rsidR="00411059" w:rsidRDefault="00901EBF" w:rsidP="004152D2">
      <w:pPr>
        <w:spacing w:line="360" w:lineRule="auto"/>
        <w:rPr>
          <w:rFonts w:ascii="Arial" w:hAnsi="Arial" w:cs="Arial"/>
        </w:rPr>
      </w:pPr>
      <w:r w:rsidRPr="004152D2">
        <w:rPr>
          <w:rFonts w:ascii="Arial" w:hAnsi="Arial" w:cs="Arial"/>
        </w:rPr>
        <w:t>NHS.UK</w:t>
      </w:r>
      <w:r w:rsidR="00432241" w:rsidRPr="004152D2">
        <w:rPr>
          <w:rFonts w:ascii="Arial" w:hAnsi="Arial" w:cs="Arial"/>
        </w:rPr>
        <w:t xml:space="preserve"> </w:t>
      </w:r>
      <w:r w:rsidR="00411059" w:rsidRPr="004152D2">
        <w:rPr>
          <w:rFonts w:ascii="Arial" w:hAnsi="Arial" w:cs="Arial"/>
        </w:rPr>
        <w:t>(2022</w:t>
      </w:r>
      <w:r w:rsidR="00432241" w:rsidRPr="004152D2">
        <w:rPr>
          <w:rFonts w:ascii="Arial" w:hAnsi="Arial" w:cs="Arial"/>
        </w:rPr>
        <w:t xml:space="preserve">) </w:t>
      </w:r>
      <w:r w:rsidR="00432241" w:rsidRPr="004152D2">
        <w:rPr>
          <w:rFonts w:ascii="Arial" w:hAnsi="Arial" w:cs="Arial"/>
        </w:rPr>
        <w:t>Polio</w:t>
      </w:r>
      <w:r w:rsidR="0002578E">
        <w:rPr>
          <w:rFonts w:ascii="Arial" w:hAnsi="Arial" w:cs="Arial"/>
        </w:rPr>
        <w:t>.</w:t>
      </w:r>
      <w:r w:rsidR="00411059" w:rsidRPr="004152D2">
        <w:rPr>
          <w:rFonts w:ascii="Arial" w:hAnsi="Arial" w:cs="Arial"/>
        </w:rPr>
        <w:t xml:space="preserve"> Available at: https://www.nhs.uk/conditions/polio/ (Accessed: 21 February 2023).</w:t>
      </w:r>
    </w:p>
    <w:p w14:paraId="7A2B1B8F" w14:textId="77777777" w:rsidR="00082919" w:rsidRPr="004152D2" w:rsidRDefault="00082919" w:rsidP="004152D2">
      <w:pPr>
        <w:spacing w:line="360" w:lineRule="auto"/>
        <w:rPr>
          <w:rFonts w:ascii="Arial" w:hAnsi="Arial" w:cs="Arial"/>
        </w:rPr>
      </w:pPr>
    </w:p>
    <w:p w14:paraId="54E22D8A" w14:textId="77777777" w:rsidR="00082919" w:rsidRPr="004152D2" w:rsidRDefault="00082919" w:rsidP="00082919">
      <w:pPr>
        <w:spacing w:line="360" w:lineRule="auto"/>
        <w:rPr>
          <w:rFonts w:ascii="Arial" w:hAnsi="Arial" w:cs="Arial"/>
        </w:rPr>
      </w:pPr>
      <w:r w:rsidRPr="004152D2">
        <w:rPr>
          <w:rFonts w:ascii="Arial" w:hAnsi="Arial" w:cs="Arial"/>
        </w:rPr>
        <w:t xml:space="preserve">NIBSC. (n.d.) </w:t>
      </w:r>
      <w:r w:rsidRPr="004152D2">
        <w:rPr>
          <w:rFonts w:ascii="Arial" w:hAnsi="Arial" w:cs="Arial"/>
          <w:i/>
          <w:iCs/>
        </w:rPr>
        <w:t>Confidence in biological medicines</w:t>
      </w:r>
      <w:r w:rsidRPr="004152D2">
        <w:rPr>
          <w:rFonts w:ascii="Arial" w:hAnsi="Arial" w:cs="Arial"/>
        </w:rPr>
        <w:t xml:space="preserve">, </w:t>
      </w:r>
      <w:r w:rsidRPr="004152D2">
        <w:rPr>
          <w:rFonts w:ascii="Arial" w:hAnsi="Arial" w:cs="Arial"/>
          <w:i/>
          <w:iCs/>
        </w:rPr>
        <w:t>The National Institute for Biological Standards and Control</w:t>
      </w:r>
      <w:r w:rsidRPr="004152D2">
        <w:rPr>
          <w:rFonts w:ascii="Arial" w:hAnsi="Arial" w:cs="Arial"/>
        </w:rPr>
        <w:t xml:space="preserve">. Available at: https://www.nibsc.org/science_and_research/virology/polio/polio_surveillance_and_quality_control_of_polio_va.aspx (Accessed: 24 February 2023). </w:t>
      </w:r>
    </w:p>
    <w:p w14:paraId="1A0A0A29" w14:textId="77777777" w:rsidR="00074B64" w:rsidRPr="004152D2" w:rsidRDefault="00074B64" w:rsidP="004152D2">
      <w:pPr>
        <w:spacing w:line="360" w:lineRule="auto"/>
        <w:rPr>
          <w:rFonts w:ascii="Arial" w:hAnsi="Arial" w:cs="Arial"/>
        </w:rPr>
      </w:pPr>
    </w:p>
    <w:p w14:paraId="3F3A8B1B" w14:textId="6ED1D0BB" w:rsidR="00074B64" w:rsidRPr="004152D2" w:rsidRDefault="00901EBF" w:rsidP="004152D2">
      <w:pPr>
        <w:spacing w:line="360" w:lineRule="auto"/>
        <w:rPr>
          <w:rFonts w:ascii="Arial" w:hAnsi="Arial" w:cs="Arial"/>
        </w:rPr>
      </w:pPr>
      <w:r w:rsidRPr="004152D2">
        <w:rPr>
          <w:rFonts w:ascii="Arial" w:hAnsi="Arial" w:cs="Arial"/>
        </w:rPr>
        <w:t xml:space="preserve">GOV.UK. (2022) </w:t>
      </w:r>
      <w:r w:rsidR="00074B64" w:rsidRPr="004152D2">
        <w:rPr>
          <w:rFonts w:ascii="Arial" w:hAnsi="Arial" w:cs="Arial"/>
        </w:rPr>
        <w:t>Polio: guidance, vaccination, data and analysis</w:t>
      </w:r>
      <w:r w:rsidRPr="004152D2">
        <w:rPr>
          <w:rFonts w:ascii="Arial" w:hAnsi="Arial" w:cs="Arial"/>
        </w:rPr>
        <w:t>.</w:t>
      </w:r>
      <w:r w:rsidR="00074B64" w:rsidRPr="004152D2">
        <w:rPr>
          <w:rFonts w:ascii="Arial" w:hAnsi="Arial" w:cs="Arial"/>
        </w:rPr>
        <w:t xml:space="preserve"> Available at: https://www.gov.uk/government/collections/polio-guidance-data-and-analysis (Accessed: 21 February 2023).</w:t>
      </w:r>
    </w:p>
    <w:p w14:paraId="5C3C3CE4" w14:textId="77777777" w:rsidR="004521CB" w:rsidRPr="004152D2" w:rsidRDefault="004521CB" w:rsidP="004152D2">
      <w:pPr>
        <w:spacing w:line="360" w:lineRule="auto"/>
        <w:rPr>
          <w:rFonts w:ascii="Arial" w:hAnsi="Arial" w:cs="Arial"/>
        </w:rPr>
      </w:pPr>
    </w:p>
    <w:p w14:paraId="33C8B760" w14:textId="482CED7E" w:rsidR="00051ED5" w:rsidRPr="004152D2" w:rsidRDefault="00051ED5" w:rsidP="004152D2">
      <w:pPr>
        <w:spacing w:line="360" w:lineRule="auto"/>
        <w:rPr>
          <w:rFonts w:ascii="Arial" w:hAnsi="Arial" w:cs="Arial"/>
        </w:rPr>
      </w:pPr>
      <w:r w:rsidRPr="004152D2">
        <w:rPr>
          <w:rFonts w:ascii="Arial" w:hAnsi="Arial" w:cs="Arial"/>
        </w:rPr>
        <w:lastRenderedPageBreak/>
        <w:t xml:space="preserve">Public Health England (2019) </w:t>
      </w:r>
      <w:r w:rsidRPr="004152D2">
        <w:rPr>
          <w:rFonts w:ascii="Arial" w:hAnsi="Arial" w:cs="Arial"/>
          <w:i/>
          <w:iCs/>
        </w:rPr>
        <w:t>National Polio Guidelines</w:t>
      </w:r>
      <w:r w:rsidRPr="004152D2">
        <w:rPr>
          <w:rFonts w:ascii="Arial" w:hAnsi="Arial" w:cs="Arial"/>
        </w:rPr>
        <w:t xml:space="preserve">, </w:t>
      </w:r>
      <w:r w:rsidRPr="004152D2">
        <w:rPr>
          <w:rFonts w:ascii="Arial" w:hAnsi="Arial" w:cs="Arial"/>
          <w:i/>
          <w:iCs/>
        </w:rPr>
        <w:t>Public Health England</w:t>
      </w:r>
      <w:r w:rsidRPr="004152D2">
        <w:rPr>
          <w:rFonts w:ascii="Arial" w:hAnsi="Arial" w:cs="Arial"/>
        </w:rPr>
        <w:t xml:space="preserve">. PHE Publications. Available at: https://assets.publishing.service.gov.uk/government/uploads/system/uploads/attachment_data/file/833211/National_polio_guidelines_2019.pdf (Accessed: 22 February 2023). </w:t>
      </w:r>
    </w:p>
    <w:p w14:paraId="7E9FE219" w14:textId="56B1C56D" w:rsidR="00297DC8" w:rsidRPr="004152D2" w:rsidRDefault="00297DC8" w:rsidP="004152D2">
      <w:pPr>
        <w:spacing w:line="360" w:lineRule="auto"/>
        <w:rPr>
          <w:rFonts w:ascii="Arial" w:hAnsi="Arial" w:cs="Arial"/>
        </w:rPr>
      </w:pPr>
    </w:p>
    <w:p w14:paraId="59FB62B7" w14:textId="5633FD3C" w:rsidR="00297DC8" w:rsidRPr="004152D2" w:rsidRDefault="00297DC8" w:rsidP="004152D2">
      <w:pPr>
        <w:spacing w:line="360" w:lineRule="auto"/>
        <w:rPr>
          <w:rFonts w:ascii="Arial" w:hAnsi="Arial" w:cs="Arial"/>
        </w:rPr>
      </w:pPr>
      <w:r w:rsidRPr="004152D2">
        <w:rPr>
          <w:rFonts w:ascii="Arial" w:hAnsi="Arial" w:cs="Arial"/>
        </w:rPr>
        <w:t xml:space="preserve">Public Health Scotland (n.d.) </w:t>
      </w:r>
      <w:r w:rsidRPr="004152D2">
        <w:rPr>
          <w:rFonts w:ascii="Arial" w:hAnsi="Arial" w:cs="Arial"/>
          <w:i/>
          <w:iCs/>
        </w:rPr>
        <w:t>The UK Vaccination Schedule</w:t>
      </w:r>
      <w:r w:rsidRPr="004152D2">
        <w:rPr>
          <w:rFonts w:ascii="Arial" w:hAnsi="Arial" w:cs="Arial"/>
        </w:rPr>
        <w:t xml:space="preserve">, </w:t>
      </w:r>
      <w:r w:rsidRPr="004152D2">
        <w:rPr>
          <w:rFonts w:ascii="Arial" w:hAnsi="Arial" w:cs="Arial"/>
          <w:i/>
          <w:iCs/>
        </w:rPr>
        <w:t>NHS choices</w:t>
      </w:r>
      <w:r w:rsidRPr="004152D2">
        <w:rPr>
          <w:rFonts w:ascii="Arial" w:hAnsi="Arial" w:cs="Arial"/>
        </w:rPr>
        <w:t xml:space="preserve">. NHS. Available at: https://www.fitfortravel.nhs.uk/advice/general-travel-health-advice/uk-vaccination-schedule (Accessed: </w:t>
      </w:r>
      <w:r w:rsidR="00916971" w:rsidRPr="004152D2">
        <w:rPr>
          <w:rFonts w:ascii="Arial" w:hAnsi="Arial" w:cs="Arial"/>
        </w:rPr>
        <w:t>23 February</w:t>
      </w:r>
      <w:r w:rsidRPr="004152D2">
        <w:rPr>
          <w:rFonts w:ascii="Arial" w:hAnsi="Arial" w:cs="Arial"/>
        </w:rPr>
        <w:t xml:space="preserve"> 2023). </w:t>
      </w:r>
    </w:p>
    <w:p w14:paraId="2FE2FBE5" w14:textId="31E63DEF" w:rsidR="00796FF4" w:rsidRPr="004152D2" w:rsidRDefault="00796FF4" w:rsidP="004152D2">
      <w:pPr>
        <w:spacing w:line="360" w:lineRule="auto"/>
        <w:rPr>
          <w:rFonts w:ascii="Arial" w:hAnsi="Arial" w:cs="Arial"/>
        </w:rPr>
      </w:pPr>
    </w:p>
    <w:p w14:paraId="68E2C713" w14:textId="20202D05" w:rsidR="00796FF4" w:rsidRPr="004152D2" w:rsidRDefault="00796FF4" w:rsidP="004152D2">
      <w:pPr>
        <w:spacing w:line="360" w:lineRule="auto"/>
        <w:rPr>
          <w:rFonts w:ascii="Arial" w:hAnsi="Arial" w:cs="Arial"/>
        </w:rPr>
      </w:pPr>
      <w:proofErr w:type="spellStart"/>
      <w:r w:rsidRPr="004152D2">
        <w:rPr>
          <w:rFonts w:ascii="Arial" w:hAnsi="Arial" w:cs="Arial"/>
          <w:shd w:val="clear" w:color="auto" w:fill="FFFFFF"/>
        </w:rPr>
        <w:t>Tebbens</w:t>
      </w:r>
      <w:proofErr w:type="spellEnd"/>
      <w:r w:rsidRPr="004152D2">
        <w:rPr>
          <w:rFonts w:ascii="Arial" w:hAnsi="Arial" w:cs="Arial"/>
          <w:shd w:val="clear" w:color="auto" w:fill="FFFFFF"/>
        </w:rPr>
        <w:t xml:space="preserve">, R.J.D., Pallansch, M.A., </w:t>
      </w:r>
      <w:proofErr w:type="spellStart"/>
      <w:r w:rsidRPr="004152D2">
        <w:rPr>
          <w:rFonts w:ascii="Arial" w:hAnsi="Arial" w:cs="Arial"/>
          <w:shd w:val="clear" w:color="auto" w:fill="FFFFFF"/>
        </w:rPr>
        <w:t>Cochi</w:t>
      </w:r>
      <w:proofErr w:type="spellEnd"/>
      <w:r w:rsidRPr="004152D2">
        <w:rPr>
          <w:rFonts w:ascii="Arial" w:hAnsi="Arial" w:cs="Arial"/>
          <w:shd w:val="clear" w:color="auto" w:fill="FFFFFF"/>
        </w:rPr>
        <w:t xml:space="preserve">, S.L., </w:t>
      </w:r>
      <w:proofErr w:type="spellStart"/>
      <w:r w:rsidRPr="004152D2">
        <w:rPr>
          <w:rFonts w:ascii="Arial" w:hAnsi="Arial" w:cs="Arial"/>
          <w:shd w:val="clear" w:color="auto" w:fill="FFFFFF"/>
        </w:rPr>
        <w:t>Wassilak</w:t>
      </w:r>
      <w:proofErr w:type="spellEnd"/>
      <w:r w:rsidRPr="004152D2">
        <w:rPr>
          <w:rFonts w:ascii="Arial" w:hAnsi="Arial" w:cs="Arial"/>
          <w:shd w:val="clear" w:color="auto" w:fill="FFFFFF"/>
        </w:rPr>
        <w:t xml:space="preserve">, S.G., Linkins, J., Sutter, R.W., Aylward, R.B. and Thompson, K.M., </w:t>
      </w:r>
      <w:r w:rsidR="00185C92" w:rsidRPr="004152D2">
        <w:rPr>
          <w:rFonts w:ascii="Arial" w:hAnsi="Arial" w:cs="Arial"/>
          <w:shd w:val="clear" w:color="auto" w:fill="FFFFFF"/>
        </w:rPr>
        <w:t>(</w:t>
      </w:r>
      <w:r w:rsidRPr="004152D2">
        <w:rPr>
          <w:rFonts w:ascii="Arial" w:hAnsi="Arial" w:cs="Arial"/>
          <w:shd w:val="clear" w:color="auto" w:fill="FFFFFF"/>
        </w:rPr>
        <w:t>2010</w:t>
      </w:r>
      <w:r w:rsidR="00185C92" w:rsidRPr="004152D2">
        <w:rPr>
          <w:rFonts w:ascii="Arial" w:hAnsi="Arial" w:cs="Arial"/>
          <w:shd w:val="clear" w:color="auto" w:fill="FFFFFF"/>
        </w:rPr>
        <w:t>)</w:t>
      </w:r>
      <w:r w:rsidRPr="004152D2">
        <w:rPr>
          <w:rFonts w:ascii="Arial" w:hAnsi="Arial" w:cs="Arial"/>
          <w:shd w:val="clear" w:color="auto" w:fill="FFFFFF"/>
        </w:rPr>
        <w:t>. Economic analysis of the global polio eradication initiative. </w:t>
      </w:r>
      <w:r w:rsidRPr="004152D2">
        <w:rPr>
          <w:rFonts w:ascii="Arial" w:hAnsi="Arial" w:cs="Arial"/>
          <w:i/>
          <w:iCs/>
          <w:shd w:val="clear" w:color="auto" w:fill="FFFFFF"/>
        </w:rPr>
        <w:t>Vaccine</w:t>
      </w:r>
      <w:r w:rsidRPr="004152D2">
        <w:rPr>
          <w:rFonts w:ascii="Arial" w:hAnsi="Arial" w:cs="Arial"/>
          <w:shd w:val="clear" w:color="auto" w:fill="FFFFFF"/>
        </w:rPr>
        <w:t>, 29(2), pp.334-343.</w:t>
      </w:r>
      <w:r w:rsidR="00185C92" w:rsidRPr="004152D2">
        <w:rPr>
          <w:rFonts w:ascii="Arial" w:hAnsi="Arial" w:cs="Arial"/>
          <w:shd w:val="clear" w:color="auto" w:fill="FFFFFF"/>
        </w:rPr>
        <w:t xml:space="preserve"> Available at: </w:t>
      </w:r>
      <w:hyperlink r:id="rId14" w:tgtFrame="_blank" w:tooltip="Persistent link using digital object identifier" w:history="1">
        <w:r w:rsidR="00621E4A" w:rsidRPr="004152D2">
          <w:rPr>
            <w:rStyle w:val="anchor-text"/>
            <w:rFonts w:ascii="Arial" w:hAnsi="Arial" w:cs="Arial"/>
          </w:rPr>
          <w:t>https://doi.org/10.1016/j.vaccine.2010.10.026</w:t>
        </w:r>
      </w:hyperlink>
      <w:r w:rsidR="00621E4A" w:rsidRPr="004152D2">
        <w:rPr>
          <w:rFonts w:ascii="Arial" w:hAnsi="Arial" w:cs="Arial"/>
        </w:rPr>
        <w:t xml:space="preserve"> (Accessed: 23 February 2023).</w:t>
      </w:r>
    </w:p>
    <w:p w14:paraId="0D6BE89E" w14:textId="7FC7BA07" w:rsidR="00D843E9" w:rsidRPr="004152D2" w:rsidRDefault="00D843E9" w:rsidP="004152D2">
      <w:pPr>
        <w:spacing w:line="360" w:lineRule="auto"/>
        <w:rPr>
          <w:rFonts w:ascii="Arial" w:hAnsi="Arial" w:cs="Arial"/>
        </w:rPr>
      </w:pPr>
    </w:p>
    <w:p w14:paraId="2C38AD6F" w14:textId="3A564BD8" w:rsidR="00D843E9" w:rsidRPr="004152D2" w:rsidRDefault="00D843E9" w:rsidP="004152D2">
      <w:pPr>
        <w:spacing w:line="360" w:lineRule="auto"/>
        <w:rPr>
          <w:rFonts w:ascii="Arial" w:hAnsi="Arial" w:cs="Arial"/>
        </w:rPr>
      </w:pPr>
      <w:r w:rsidRPr="00B333E5">
        <w:rPr>
          <w:rFonts w:ascii="Arial" w:hAnsi="Arial" w:cs="Arial"/>
        </w:rPr>
        <w:t>UK Health Security Agency</w:t>
      </w:r>
      <w:r w:rsidR="00087366" w:rsidRPr="00B333E5">
        <w:rPr>
          <w:rFonts w:ascii="Arial" w:hAnsi="Arial" w:cs="Arial"/>
        </w:rPr>
        <w:t xml:space="preserve"> (2022)</w:t>
      </w:r>
      <w:r w:rsidR="007B41C5" w:rsidRPr="00B333E5">
        <w:rPr>
          <w:rFonts w:ascii="Arial" w:hAnsi="Arial" w:cs="Arial"/>
        </w:rPr>
        <w:t>.</w:t>
      </w:r>
      <w:r w:rsidR="00087366" w:rsidRPr="00B333E5">
        <w:rPr>
          <w:rFonts w:ascii="Arial" w:hAnsi="Arial" w:cs="Arial"/>
        </w:rPr>
        <w:t xml:space="preserve"> </w:t>
      </w:r>
      <w:r w:rsidR="0038597C" w:rsidRPr="00B333E5">
        <w:rPr>
          <w:rFonts w:ascii="Arial" w:hAnsi="Arial" w:cs="Arial"/>
        </w:rPr>
        <w:t>'</w:t>
      </w:r>
      <w:r w:rsidR="00C05DF7" w:rsidRPr="00B333E5">
        <w:rPr>
          <w:rFonts w:ascii="Arial" w:hAnsi="Arial" w:cs="Arial"/>
        </w:rPr>
        <w:t>Laboratory reporting to UKHSA</w:t>
      </w:r>
      <w:r w:rsidR="0038597C" w:rsidRPr="00B333E5">
        <w:rPr>
          <w:rFonts w:ascii="Arial" w:hAnsi="Arial" w:cs="Arial"/>
        </w:rPr>
        <w:t>'</w:t>
      </w:r>
      <w:r w:rsidR="00955944" w:rsidRPr="00B333E5">
        <w:rPr>
          <w:rFonts w:ascii="Arial" w:hAnsi="Arial" w:cs="Arial"/>
        </w:rPr>
        <w:t xml:space="preserve">. </w:t>
      </w:r>
      <w:r w:rsidR="00955944" w:rsidRPr="00B333E5">
        <w:rPr>
          <w:rFonts w:ascii="Arial" w:hAnsi="Arial" w:cs="Arial"/>
          <w:i/>
          <w:iCs/>
        </w:rPr>
        <w:t>GOV.UK</w:t>
      </w:r>
      <w:r w:rsidR="00DD2EE9" w:rsidRPr="00B333E5">
        <w:rPr>
          <w:rFonts w:ascii="Arial" w:hAnsi="Arial" w:cs="Arial"/>
          <w:i/>
          <w:iCs/>
        </w:rPr>
        <w:t>.</w:t>
      </w:r>
      <w:r w:rsidR="00DD2EE9" w:rsidRPr="00B333E5">
        <w:rPr>
          <w:rFonts w:ascii="Arial" w:hAnsi="Arial" w:cs="Arial"/>
        </w:rPr>
        <w:t xml:space="preserve"> Available at: </w:t>
      </w:r>
      <w:hyperlink r:id="rId15" w:history="1">
        <w:r w:rsidR="007B41C5" w:rsidRPr="00B333E5">
          <w:rPr>
            <w:rStyle w:val="Hyperlink"/>
            <w:rFonts w:ascii="Arial" w:hAnsi="Arial" w:cs="Arial"/>
            <w:color w:val="auto"/>
            <w:u w:val="none"/>
          </w:rPr>
          <w:t>https://assets.publishing.service.gov.uk/government/uploads/system/uploads/attachment_data/file/1108438/UKHSA_Laboratory_reporting_guidelines__1_.pdf</w:t>
        </w:r>
      </w:hyperlink>
      <w:r w:rsidR="007B41C5" w:rsidRPr="00B333E5">
        <w:rPr>
          <w:rFonts w:ascii="Arial" w:hAnsi="Arial" w:cs="Arial"/>
        </w:rPr>
        <w:t xml:space="preserve">. (Accessed: 05 March </w:t>
      </w:r>
      <w:r w:rsidR="007B41C5" w:rsidRPr="004152D2">
        <w:rPr>
          <w:rFonts w:ascii="Arial" w:hAnsi="Arial" w:cs="Arial"/>
        </w:rPr>
        <w:t>2023).</w:t>
      </w:r>
    </w:p>
    <w:p w14:paraId="1060F9E0" w14:textId="77777777" w:rsidR="00A02C4D" w:rsidRPr="004152D2" w:rsidRDefault="00A02C4D" w:rsidP="004152D2">
      <w:pPr>
        <w:spacing w:line="360" w:lineRule="auto"/>
        <w:rPr>
          <w:rFonts w:ascii="Arial" w:hAnsi="Arial" w:cs="Arial"/>
        </w:rPr>
      </w:pPr>
    </w:p>
    <w:p w14:paraId="616D2B0C" w14:textId="363DEAB4" w:rsidR="00CF5DCD" w:rsidRPr="004152D2" w:rsidRDefault="00CF5DCD" w:rsidP="004152D2">
      <w:pPr>
        <w:spacing w:line="360" w:lineRule="auto"/>
        <w:rPr>
          <w:rFonts w:ascii="Arial" w:hAnsi="Arial" w:cs="Arial"/>
        </w:rPr>
      </w:pPr>
      <w:r w:rsidRPr="004152D2">
        <w:rPr>
          <w:rFonts w:ascii="Arial" w:hAnsi="Arial" w:cs="Arial"/>
        </w:rPr>
        <w:fldChar w:fldCharType="begin"/>
      </w:r>
      <w:r w:rsidRPr="004152D2">
        <w:rPr>
          <w:rFonts w:ascii="Arial" w:hAnsi="Arial" w:cs="Arial"/>
        </w:rPr>
        <w:instrText xml:space="preserve"> ADDIN ZOTERO_BIBL {"uncited":[],"omitted":[],"custom":[]} CSL_BIBLIOGRAPHY </w:instrText>
      </w:r>
      <w:r w:rsidRPr="004152D2">
        <w:rPr>
          <w:rFonts w:ascii="Arial" w:hAnsi="Arial" w:cs="Arial"/>
        </w:rPr>
        <w:fldChar w:fldCharType="separate"/>
      </w:r>
      <w:proofErr w:type="spellStart"/>
      <w:r w:rsidRPr="004152D2">
        <w:rPr>
          <w:rFonts w:ascii="Arial" w:hAnsi="Arial" w:cs="Arial"/>
        </w:rPr>
        <w:t>Uwishema</w:t>
      </w:r>
      <w:proofErr w:type="spellEnd"/>
      <w:r w:rsidRPr="004152D2">
        <w:rPr>
          <w:rFonts w:ascii="Arial" w:hAnsi="Arial" w:cs="Arial"/>
        </w:rPr>
        <w:t xml:space="preserve">, O., </w:t>
      </w:r>
      <w:r w:rsidRPr="004152D2">
        <w:rPr>
          <w:rStyle w:val="name"/>
          <w:rFonts w:ascii="Arial" w:hAnsi="Arial" w:cs="Arial"/>
        </w:rPr>
        <w:t xml:space="preserve">Eneh, S. C., Jurdi, E. E., Olanrewaju, O. F., Abbas, Z., </w:t>
      </w:r>
      <w:proofErr w:type="spellStart"/>
      <w:r w:rsidRPr="004152D2">
        <w:rPr>
          <w:rStyle w:val="name"/>
          <w:rFonts w:ascii="Arial" w:hAnsi="Arial" w:cs="Arial"/>
        </w:rPr>
        <w:t>Jolayemi</w:t>
      </w:r>
      <w:proofErr w:type="spellEnd"/>
      <w:r w:rsidRPr="004152D2">
        <w:rPr>
          <w:rStyle w:val="name"/>
          <w:rFonts w:ascii="Arial" w:hAnsi="Arial" w:cs="Arial"/>
        </w:rPr>
        <w:t xml:space="preserve">, M. M., Mina, N., </w:t>
      </w:r>
      <w:proofErr w:type="spellStart"/>
      <w:r w:rsidRPr="004152D2">
        <w:rPr>
          <w:rStyle w:val="name"/>
          <w:rFonts w:ascii="Arial" w:hAnsi="Arial" w:cs="Arial"/>
        </w:rPr>
        <w:t>Kseiry</w:t>
      </w:r>
      <w:proofErr w:type="spellEnd"/>
      <w:r w:rsidRPr="004152D2">
        <w:rPr>
          <w:rStyle w:val="name"/>
          <w:rFonts w:ascii="Arial" w:hAnsi="Arial" w:cs="Arial"/>
        </w:rPr>
        <w:t xml:space="preserve">, L., </w:t>
      </w:r>
      <w:proofErr w:type="spellStart"/>
      <w:r w:rsidRPr="004152D2">
        <w:rPr>
          <w:rStyle w:val="name"/>
          <w:rFonts w:ascii="Arial" w:hAnsi="Arial" w:cs="Arial"/>
        </w:rPr>
        <w:t>Adanur</w:t>
      </w:r>
      <w:proofErr w:type="spellEnd"/>
      <w:r w:rsidRPr="004152D2">
        <w:rPr>
          <w:rStyle w:val="name"/>
          <w:rFonts w:ascii="Arial" w:hAnsi="Arial" w:cs="Arial"/>
        </w:rPr>
        <w:t xml:space="preserve">, I., </w:t>
      </w:r>
      <w:proofErr w:type="spellStart"/>
      <w:r w:rsidRPr="004152D2">
        <w:rPr>
          <w:rStyle w:val="name"/>
          <w:rFonts w:ascii="Arial" w:hAnsi="Arial" w:cs="Arial"/>
        </w:rPr>
        <w:t>Onyeaka</w:t>
      </w:r>
      <w:proofErr w:type="spellEnd"/>
      <w:r w:rsidRPr="004152D2">
        <w:rPr>
          <w:rStyle w:val="name"/>
          <w:rFonts w:ascii="Arial" w:hAnsi="Arial" w:cs="Arial"/>
        </w:rPr>
        <w:t>, H., Wellington, J.</w:t>
      </w:r>
      <w:r w:rsidRPr="004152D2">
        <w:rPr>
          <w:rFonts w:ascii="Arial" w:hAnsi="Arial" w:cs="Arial"/>
        </w:rPr>
        <w:t xml:space="preserve"> (2022) </w:t>
      </w:r>
      <w:r w:rsidR="007A3C81" w:rsidRPr="004152D2">
        <w:rPr>
          <w:rFonts w:ascii="Arial" w:hAnsi="Arial" w:cs="Arial"/>
        </w:rPr>
        <w:t>'</w:t>
      </w:r>
      <w:r w:rsidRPr="004152D2">
        <w:rPr>
          <w:rFonts w:ascii="Arial" w:hAnsi="Arial" w:cs="Arial"/>
        </w:rPr>
        <w:t>Poliovirus returns to the UK after nearly 40 years: current efforts and future recommendations</w:t>
      </w:r>
      <w:r w:rsidR="007A3C81" w:rsidRPr="004152D2">
        <w:rPr>
          <w:rFonts w:ascii="Arial" w:hAnsi="Arial" w:cs="Arial"/>
        </w:rPr>
        <w:t>'</w:t>
      </w:r>
      <w:r w:rsidRPr="004152D2">
        <w:rPr>
          <w:rFonts w:ascii="Arial" w:hAnsi="Arial" w:cs="Arial"/>
        </w:rPr>
        <w:t xml:space="preserve">, </w:t>
      </w:r>
      <w:r w:rsidRPr="004152D2">
        <w:rPr>
          <w:rFonts w:ascii="Arial" w:hAnsi="Arial" w:cs="Arial"/>
          <w:i/>
          <w:iCs/>
        </w:rPr>
        <w:t>Postgraduate Medical Journal</w:t>
      </w:r>
      <w:r w:rsidRPr="004152D2">
        <w:rPr>
          <w:rFonts w:ascii="Arial" w:hAnsi="Arial" w:cs="Arial"/>
        </w:rPr>
        <w:t>, 98(1165), pp. 816–819. Available at: https://doi.org/10.1136/pmj-2022-142103.</w:t>
      </w:r>
      <w:r w:rsidR="00B333E5">
        <w:rPr>
          <w:rFonts w:ascii="Arial" w:hAnsi="Arial" w:cs="Arial"/>
        </w:rPr>
        <w:t xml:space="preserve"> (Accessed: 23 February 2023).</w:t>
      </w:r>
    </w:p>
    <w:p w14:paraId="0FA6BC8D" w14:textId="642C3691" w:rsidR="009113B0" w:rsidRPr="004152D2" w:rsidRDefault="00CF5DCD" w:rsidP="004152D2">
      <w:pPr>
        <w:spacing w:line="360" w:lineRule="auto"/>
        <w:rPr>
          <w:rFonts w:ascii="Arial" w:hAnsi="Arial" w:cs="Arial"/>
        </w:rPr>
      </w:pPr>
      <w:r w:rsidRPr="004152D2">
        <w:rPr>
          <w:rFonts w:ascii="Arial" w:hAnsi="Arial" w:cs="Arial"/>
        </w:rPr>
        <w:fldChar w:fldCharType="end"/>
      </w:r>
    </w:p>
    <w:p w14:paraId="463DA3C8" w14:textId="5FE80317" w:rsidR="00D64B9F" w:rsidRDefault="00D64B9F" w:rsidP="004152D2">
      <w:pPr>
        <w:spacing w:line="360" w:lineRule="auto"/>
        <w:rPr>
          <w:rFonts w:ascii="Arial" w:hAnsi="Arial" w:cs="Arial"/>
        </w:rPr>
      </w:pPr>
      <w:r w:rsidRPr="004152D2">
        <w:rPr>
          <w:rFonts w:ascii="Arial" w:hAnsi="Arial" w:cs="Arial"/>
        </w:rPr>
        <w:t xml:space="preserve">World Health Organization (2023) </w:t>
      </w:r>
      <w:r w:rsidRPr="004152D2">
        <w:rPr>
          <w:rFonts w:ascii="Arial" w:hAnsi="Arial" w:cs="Arial"/>
          <w:i/>
          <w:iCs/>
        </w:rPr>
        <w:t>Early warning, alert and response system (EWARS)</w:t>
      </w:r>
      <w:r w:rsidRPr="004152D2">
        <w:rPr>
          <w:rFonts w:ascii="Arial" w:hAnsi="Arial" w:cs="Arial"/>
        </w:rPr>
        <w:t xml:space="preserve">, </w:t>
      </w:r>
      <w:r w:rsidRPr="004152D2">
        <w:rPr>
          <w:rFonts w:ascii="Arial" w:hAnsi="Arial" w:cs="Arial"/>
          <w:i/>
          <w:iCs/>
        </w:rPr>
        <w:t>World Health Organization</w:t>
      </w:r>
      <w:r w:rsidRPr="004152D2">
        <w:rPr>
          <w:rFonts w:ascii="Arial" w:hAnsi="Arial" w:cs="Arial"/>
        </w:rPr>
        <w:t xml:space="preserve">. World Health Organization. Available at: https://www.who.int/emergencies/surveillance/early-warning-alert-and-response-system-ewars (Accessed: </w:t>
      </w:r>
      <w:r w:rsidRPr="004152D2">
        <w:rPr>
          <w:rFonts w:ascii="Arial" w:hAnsi="Arial" w:cs="Arial"/>
        </w:rPr>
        <w:t>4 March</w:t>
      </w:r>
      <w:r w:rsidRPr="004152D2">
        <w:rPr>
          <w:rFonts w:ascii="Arial" w:hAnsi="Arial" w:cs="Arial"/>
        </w:rPr>
        <w:t xml:space="preserve"> 2023). </w:t>
      </w:r>
    </w:p>
    <w:p w14:paraId="62CB73D4" w14:textId="77777777" w:rsidR="005E10D5" w:rsidRPr="004152D2" w:rsidRDefault="005E10D5" w:rsidP="004152D2">
      <w:pPr>
        <w:spacing w:line="360" w:lineRule="auto"/>
        <w:rPr>
          <w:rFonts w:ascii="Arial" w:hAnsi="Arial" w:cs="Arial"/>
        </w:rPr>
      </w:pPr>
    </w:p>
    <w:p w14:paraId="55EECF09" w14:textId="66850395" w:rsidR="00CE2DF5" w:rsidRPr="004152D2" w:rsidRDefault="00C4298A" w:rsidP="004152D2">
      <w:pPr>
        <w:spacing w:line="360" w:lineRule="auto"/>
        <w:rPr>
          <w:rFonts w:ascii="Arial" w:hAnsi="Arial" w:cs="Arial"/>
        </w:rPr>
      </w:pPr>
      <w:r w:rsidRPr="004152D2">
        <w:rPr>
          <w:rFonts w:ascii="Arial" w:hAnsi="Arial" w:cs="Arial"/>
        </w:rPr>
        <w:lastRenderedPageBreak/>
        <w:t xml:space="preserve">World Health Organisation (2023) </w:t>
      </w:r>
      <w:r w:rsidRPr="004152D2">
        <w:rPr>
          <w:rFonts w:ascii="Arial" w:hAnsi="Arial" w:cs="Arial"/>
          <w:i/>
          <w:iCs/>
        </w:rPr>
        <w:t>Poliomyelitis (polio)</w:t>
      </w:r>
      <w:r w:rsidRPr="004152D2">
        <w:rPr>
          <w:rFonts w:ascii="Arial" w:hAnsi="Arial" w:cs="Arial"/>
        </w:rPr>
        <w:t xml:space="preserve">, </w:t>
      </w:r>
      <w:r w:rsidRPr="004152D2">
        <w:rPr>
          <w:rFonts w:ascii="Arial" w:hAnsi="Arial" w:cs="Arial"/>
          <w:i/>
          <w:iCs/>
        </w:rPr>
        <w:t>World Health Organization</w:t>
      </w:r>
      <w:r w:rsidRPr="004152D2">
        <w:rPr>
          <w:rFonts w:ascii="Arial" w:hAnsi="Arial" w:cs="Arial"/>
        </w:rPr>
        <w:t xml:space="preserve">. World </w:t>
      </w:r>
      <w:r w:rsidR="00B82F01" w:rsidRPr="004152D2">
        <w:rPr>
          <w:rFonts w:ascii="Arial" w:hAnsi="Arial" w:cs="Arial"/>
        </w:rPr>
        <w:t>Health</w:t>
      </w:r>
      <w:r w:rsidRPr="004152D2">
        <w:rPr>
          <w:rFonts w:ascii="Arial" w:hAnsi="Arial" w:cs="Arial"/>
        </w:rPr>
        <w:t xml:space="preserve"> Organization. Available at: https://www.who.int/health-topics/poliomyelitis#tab=tab_1 (Accessed: </w:t>
      </w:r>
      <w:r w:rsidR="00B82F01" w:rsidRPr="004152D2">
        <w:rPr>
          <w:rFonts w:ascii="Arial" w:hAnsi="Arial" w:cs="Arial"/>
        </w:rPr>
        <w:t xml:space="preserve">21 </w:t>
      </w:r>
      <w:r w:rsidRPr="004152D2">
        <w:rPr>
          <w:rFonts w:ascii="Arial" w:hAnsi="Arial" w:cs="Arial"/>
        </w:rPr>
        <w:t xml:space="preserve">February 2023). </w:t>
      </w:r>
    </w:p>
    <w:sectPr w:rsidR="00CE2DF5" w:rsidRPr="004152D2" w:rsidSect="003974D3">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0FD4D" w14:textId="77777777" w:rsidR="000219D9" w:rsidRDefault="000219D9" w:rsidP="00831C6E">
      <w:pPr>
        <w:spacing w:after="0" w:line="240" w:lineRule="auto"/>
      </w:pPr>
      <w:r>
        <w:separator/>
      </w:r>
    </w:p>
  </w:endnote>
  <w:endnote w:type="continuationSeparator" w:id="0">
    <w:p w14:paraId="3A3DF465" w14:textId="77777777" w:rsidR="000219D9" w:rsidRDefault="000219D9" w:rsidP="00831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116AF" w14:textId="77777777" w:rsidR="00831C6E" w:rsidRDefault="00831C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DF908" w14:textId="77777777" w:rsidR="00831C6E" w:rsidRDefault="00831C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C633F" w14:textId="77777777" w:rsidR="00831C6E" w:rsidRDefault="00831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D7C03" w14:textId="77777777" w:rsidR="000219D9" w:rsidRDefault="000219D9" w:rsidP="00831C6E">
      <w:pPr>
        <w:spacing w:after="0" w:line="240" w:lineRule="auto"/>
      </w:pPr>
      <w:r>
        <w:separator/>
      </w:r>
    </w:p>
  </w:footnote>
  <w:footnote w:type="continuationSeparator" w:id="0">
    <w:p w14:paraId="1AA43B1E" w14:textId="77777777" w:rsidR="000219D9" w:rsidRDefault="000219D9" w:rsidP="00831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A9E8F" w14:textId="77777777" w:rsidR="00831C6E" w:rsidRDefault="00831C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2431543"/>
      <w:docPartObj>
        <w:docPartGallery w:val="Page Numbers (Top of Page)"/>
        <w:docPartUnique/>
      </w:docPartObj>
    </w:sdtPr>
    <w:sdtEndPr>
      <w:rPr>
        <w:noProof/>
      </w:rPr>
    </w:sdtEndPr>
    <w:sdtContent>
      <w:p w14:paraId="69C82553" w14:textId="261DB55A" w:rsidR="00831C6E" w:rsidRDefault="00831C6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746D87" w14:textId="77777777" w:rsidR="00831C6E" w:rsidRDefault="00831C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E1F72" w14:textId="77777777" w:rsidR="00831C6E" w:rsidRDefault="00831C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A333C"/>
    <w:multiLevelType w:val="hybridMultilevel"/>
    <w:tmpl w:val="9E826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BB169A"/>
    <w:multiLevelType w:val="multilevel"/>
    <w:tmpl w:val="018C9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C5125E"/>
    <w:multiLevelType w:val="multilevel"/>
    <w:tmpl w:val="CD6E8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D8592D"/>
    <w:multiLevelType w:val="hybridMultilevel"/>
    <w:tmpl w:val="C4B0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272AE3"/>
    <w:multiLevelType w:val="multilevel"/>
    <w:tmpl w:val="EE4A5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E40C3B"/>
    <w:multiLevelType w:val="multilevel"/>
    <w:tmpl w:val="AB60F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9489530">
    <w:abstractNumId w:val="1"/>
  </w:num>
  <w:num w:numId="2" w16cid:durableId="1646623455">
    <w:abstractNumId w:val="0"/>
  </w:num>
  <w:num w:numId="3" w16cid:durableId="170606061">
    <w:abstractNumId w:val="2"/>
  </w:num>
  <w:num w:numId="4" w16cid:durableId="409623937">
    <w:abstractNumId w:val="3"/>
  </w:num>
  <w:num w:numId="5" w16cid:durableId="1799569190">
    <w:abstractNumId w:val="4"/>
  </w:num>
  <w:num w:numId="6" w16cid:durableId="13945013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xtDQ0NDAzMjUzMzZW0lEKTi0uzszPAykwqwUA2NBuAiwAAAA="/>
  </w:docVars>
  <w:rsids>
    <w:rsidRoot w:val="00831C6E"/>
    <w:rsid w:val="0000048E"/>
    <w:rsid w:val="00000B6E"/>
    <w:rsid w:val="000219D9"/>
    <w:rsid w:val="0002578E"/>
    <w:rsid w:val="00026C89"/>
    <w:rsid w:val="0002795F"/>
    <w:rsid w:val="000303F3"/>
    <w:rsid w:val="0004397C"/>
    <w:rsid w:val="0004699E"/>
    <w:rsid w:val="0005166E"/>
    <w:rsid w:val="00051ED5"/>
    <w:rsid w:val="00065B77"/>
    <w:rsid w:val="00066CCA"/>
    <w:rsid w:val="0007237C"/>
    <w:rsid w:val="00073527"/>
    <w:rsid w:val="00074B64"/>
    <w:rsid w:val="000767CA"/>
    <w:rsid w:val="000805D8"/>
    <w:rsid w:val="00082919"/>
    <w:rsid w:val="00087366"/>
    <w:rsid w:val="00093BD5"/>
    <w:rsid w:val="000A5EA3"/>
    <w:rsid w:val="000B02CF"/>
    <w:rsid w:val="000B6B46"/>
    <w:rsid w:val="000C0F11"/>
    <w:rsid w:val="000C1EBC"/>
    <w:rsid w:val="000C6E3C"/>
    <w:rsid w:val="000D7EAF"/>
    <w:rsid w:val="000E49F0"/>
    <w:rsid w:val="000E6FA8"/>
    <w:rsid w:val="000E7E45"/>
    <w:rsid w:val="001120E6"/>
    <w:rsid w:val="001126E6"/>
    <w:rsid w:val="0011275B"/>
    <w:rsid w:val="00124F69"/>
    <w:rsid w:val="0012720A"/>
    <w:rsid w:val="001315CB"/>
    <w:rsid w:val="001315CE"/>
    <w:rsid w:val="001344C0"/>
    <w:rsid w:val="001369FE"/>
    <w:rsid w:val="00137613"/>
    <w:rsid w:val="0014107E"/>
    <w:rsid w:val="001423CF"/>
    <w:rsid w:val="0015242D"/>
    <w:rsid w:val="00162D7A"/>
    <w:rsid w:val="00165794"/>
    <w:rsid w:val="00167E18"/>
    <w:rsid w:val="00176386"/>
    <w:rsid w:val="00185C92"/>
    <w:rsid w:val="00187DCF"/>
    <w:rsid w:val="00192DE7"/>
    <w:rsid w:val="001A5A46"/>
    <w:rsid w:val="001B6A0E"/>
    <w:rsid w:val="001C155F"/>
    <w:rsid w:val="001F5809"/>
    <w:rsid w:val="0020251E"/>
    <w:rsid w:val="0022134C"/>
    <w:rsid w:val="00225A7B"/>
    <w:rsid w:val="00245691"/>
    <w:rsid w:val="00251F7D"/>
    <w:rsid w:val="00254A13"/>
    <w:rsid w:val="002638A9"/>
    <w:rsid w:val="00275A31"/>
    <w:rsid w:val="002828A0"/>
    <w:rsid w:val="0029086B"/>
    <w:rsid w:val="0029351F"/>
    <w:rsid w:val="00297DC8"/>
    <w:rsid w:val="002A5CA7"/>
    <w:rsid w:val="002C022D"/>
    <w:rsid w:val="002C0345"/>
    <w:rsid w:val="002C234B"/>
    <w:rsid w:val="002C5CB0"/>
    <w:rsid w:val="002C676F"/>
    <w:rsid w:val="002D49B5"/>
    <w:rsid w:val="002E2D26"/>
    <w:rsid w:val="002E4F9F"/>
    <w:rsid w:val="002E5244"/>
    <w:rsid w:val="002F498E"/>
    <w:rsid w:val="00301009"/>
    <w:rsid w:val="00312AAD"/>
    <w:rsid w:val="00313A72"/>
    <w:rsid w:val="00316674"/>
    <w:rsid w:val="003217B1"/>
    <w:rsid w:val="00330EAD"/>
    <w:rsid w:val="00334EE6"/>
    <w:rsid w:val="0033715D"/>
    <w:rsid w:val="00337848"/>
    <w:rsid w:val="00342FA5"/>
    <w:rsid w:val="003716CE"/>
    <w:rsid w:val="003735B2"/>
    <w:rsid w:val="00375C1F"/>
    <w:rsid w:val="0038597C"/>
    <w:rsid w:val="003974D3"/>
    <w:rsid w:val="003A68AF"/>
    <w:rsid w:val="003D0FC5"/>
    <w:rsid w:val="003E4354"/>
    <w:rsid w:val="003F2B86"/>
    <w:rsid w:val="003F3B46"/>
    <w:rsid w:val="0041088A"/>
    <w:rsid w:val="00411059"/>
    <w:rsid w:val="00413FF4"/>
    <w:rsid w:val="0041429B"/>
    <w:rsid w:val="004148F6"/>
    <w:rsid w:val="00414E47"/>
    <w:rsid w:val="004152D2"/>
    <w:rsid w:val="00415B2A"/>
    <w:rsid w:val="0041636F"/>
    <w:rsid w:val="0042302D"/>
    <w:rsid w:val="00432241"/>
    <w:rsid w:val="0043545B"/>
    <w:rsid w:val="00435CAB"/>
    <w:rsid w:val="00442059"/>
    <w:rsid w:val="0044757D"/>
    <w:rsid w:val="004521CB"/>
    <w:rsid w:val="00455336"/>
    <w:rsid w:val="00460C0F"/>
    <w:rsid w:val="0046364C"/>
    <w:rsid w:val="00465885"/>
    <w:rsid w:val="004723C2"/>
    <w:rsid w:val="004921F9"/>
    <w:rsid w:val="00494E1D"/>
    <w:rsid w:val="004A1112"/>
    <w:rsid w:val="004A4524"/>
    <w:rsid w:val="004A59EB"/>
    <w:rsid w:val="004B2440"/>
    <w:rsid w:val="004C619F"/>
    <w:rsid w:val="004D071F"/>
    <w:rsid w:val="004D2C96"/>
    <w:rsid w:val="004D4941"/>
    <w:rsid w:val="004E136B"/>
    <w:rsid w:val="004E22AA"/>
    <w:rsid w:val="004E381E"/>
    <w:rsid w:val="004E798F"/>
    <w:rsid w:val="00504908"/>
    <w:rsid w:val="00505E0E"/>
    <w:rsid w:val="00512F55"/>
    <w:rsid w:val="00520E53"/>
    <w:rsid w:val="005227D5"/>
    <w:rsid w:val="00530254"/>
    <w:rsid w:val="005400E8"/>
    <w:rsid w:val="00543F85"/>
    <w:rsid w:val="00553E38"/>
    <w:rsid w:val="005540D7"/>
    <w:rsid w:val="00555345"/>
    <w:rsid w:val="00583270"/>
    <w:rsid w:val="00595E77"/>
    <w:rsid w:val="005A6432"/>
    <w:rsid w:val="005B5659"/>
    <w:rsid w:val="005C0A4F"/>
    <w:rsid w:val="005C2318"/>
    <w:rsid w:val="005C36A5"/>
    <w:rsid w:val="005C74AE"/>
    <w:rsid w:val="005D2783"/>
    <w:rsid w:val="005E10D5"/>
    <w:rsid w:val="005E4500"/>
    <w:rsid w:val="005E53FF"/>
    <w:rsid w:val="0061712B"/>
    <w:rsid w:val="00621E4A"/>
    <w:rsid w:val="00633F57"/>
    <w:rsid w:val="00635115"/>
    <w:rsid w:val="00635E97"/>
    <w:rsid w:val="00651CD3"/>
    <w:rsid w:val="00654225"/>
    <w:rsid w:val="00654226"/>
    <w:rsid w:val="0066010F"/>
    <w:rsid w:val="006628E9"/>
    <w:rsid w:val="00666998"/>
    <w:rsid w:val="00674852"/>
    <w:rsid w:val="00674AB4"/>
    <w:rsid w:val="00677767"/>
    <w:rsid w:val="006806EB"/>
    <w:rsid w:val="0068449A"/>
    <w:rsid w:val="00690E26"/>
    <w:rsid w:val="00696E66"/>
    <w:rsid w:val="0069705B"/>
    <w:rsid w:val="006A233A"/>
    <w:rsid w:val="006C01F4"/>
    <w:rsid w:val="006C2DAC"/>
    <w:rsid w:val="006C3911"/>
    <w:rsid w:val="006C4E15"/>
    <w:rsid w:val="006C6EE2"/>
    <w:rsid w:val="006C72EB"/>
    <w:rsid w:val="006E1CBD"/>
    <w:rsid w:val="0071500A"/>
    <w:rsid w:val="007218BE"/>
    <w:rsid w:val="00732E2E"/>
    <w:rsid w:val="00745FD7"/>
    <w:rsid w:val="00757D1C"/>
    <w:rsid w:val="00761EB1"/>
    <w:rsid w:val="007672DF"/>
    <w:rsid w:val="007721C6"/>
    <w:rsid w:val="00785D0F"/>
    <w:rsid w:val="00785DAE"/>
    <w:rsid w:val="00794F66"/>
    <w:rsid w:val="00795555"/>
    <w:rsid w:val="00796FF4"/>
    <w:rsid w:val="00797978"/>
    <w:rsid w:val="007A13CE"/>
    <w:rsid w:val="007A3C81"/>
    <w:rsid w:val="007B0801"/>
    <w:rsid w:val="007B41C5"/>
    <w:rsid w:val="007B5C2C"/>
    <w:rsid w:val="007B608F"/>
    <w:rsid w:val="007C1D44"/>
    <w:rsid w:val="007D29CD"/>
    <w:rsid w:val="007D6809"/>
    <w:rsid w:val="007E2147"/>
    <w:rsid w:val="007E28BB"/>
    <w:rsid w:val="007E43EF"/>
    <w:rsid w:val="007F133F"/>
    <w:rsid w:val="00804045"/>
    <w:rsid w:val="008057FB"/>
    <w:rsid w:val="00806FAB"/>
    <w:rsid w:val="00807607"/>
    <w:rsid w:val="00827BBB"/>
    <w:rsid w:val="00831C6E"/>
    <w:rsid w:val="00844702"/>
    <w:rsid w:val="00850AA5"/>
    <w:rsid w:val="008534F7"/>
    <w:rsid w:val="008548E0"/>
    <w:rsid w:val="00856097"/>
    <w:rsid w:val="0087310C"/>
    <w:rsid w:val="0087554A"/>
    <w:rsid w:val="008841BE"/>
    <w:rsid w:val="00891C37"/>
    <w:rsid w:val="0089235F"/>
    <w:rsid w:val="00895444"/>
    <w:rsid w:val="008C124B"/>
    <w:rsid w:val="008C3D33"/>
    <w:rsid w:val="008C5936"/>
    <w:rsid w:val="008C5C52"/>
    <w:rsid w:val="008C7083"/>
    <w:rsid w:val="008C71BC"/>
    <w:rsid w:val="008E75A1"/>
    <w:rsid w:val="009005FA"/>
    <w:rsid w:val="00900DA3"/>
    <w:rsid w:val="00901EBF"/>
    <w:rsid w:val="00904122"/>
    <w:rsid w:val="009113B0"/>
    <w:rsid w:val="00916971"/>
    <w:rsid w:val="009310DC"/>
    <w:rsid w:val="00936CE3"/>
    <w:rsid w:val="0094515B"/>
    <w:rsid w:val="009458CC"/>
    <w:rsid w:val="00954272"/>
    <w:rsid w:val="00955944"/>
    <w:rsid w:val="00955ED6"/>
    <w:rsid w:val="009566E3"/>
    <w:rsid w:val="00965F84"/>
    <w:rsid w:val="00970763"/>
    <w:rsid w:val="009744B1"/>
    <w:rsid w:val="00974D7B"/>
    <w:rsid w:val="00980271"/>
    <w:rsid w:val="00982B54"/>
    <w:rsid w:val="00986A80"/>
    <w:rsid w:val="009946D4"/>
    <w:rsid w:val="00996D79"/>
    <w:rsid w:val="009A05F3"/>
    <w:rsid w:val="009A7C0F"/>
    <w:rsid w:val="009B3DF3"/>
    <w:rsid w:val="009B4AB8"/>
    <w:rsid w:val="009C434F"/>
    <w:rsid w:val="009C6AA8"/>
    <w:rsid w:val="009D2857"/>
    <w:rsid w:val="009D645D"/>
    <w:rsid w:val="009E0194"/>
    <w:rsid w:val="009E2E74"/>
    <w:rsid w:val="009F40FB"/>
    <w:rsid w:val="009F56DE"/>
    <w:rsid w:val="009F5788"/>
    <w:rsid w:val="009F78C6"/>
    <w:rsid w:val="009F7D8E"/>
    <w:rsid w:val="00A02C4D"/>
    <w:rsid w:val="00A04CB3"/>
    <w:rsid w:val="00A0732E"/>
    <w:rsid w:val="00A16B2E"/>
    <w:rsid w:val="00A2024E"/>
    <w:rsid w:val="00A263C1"/>
    <w:rsid w:val="00A33670"/>
    <w:rsid w:val="00A34E01"/>
    <w:rsid w:val="00A45DF8"/>
    <w:rsid w:val="00A51223"/>
    <w:rsid w:val="00A52C4E"/>
    <w:rsid w:val="00A57A21"/>
    <w:rsid w:val="00A67EA3"/>
    <w:rsid w:val="00A71092"/>
    <w:rsid w:val="00A710EA"/>
    <w:rsid w:val="00A74114"/>
    <w:rsid w:val="00A75D44"/>
    <w:rsid w:val="00A87AD9"/>
    <w:rsid w:val="00A92E5A"/>
    <w:rsid w:val="00A94801"/>
    <w:rsid w:val="00A967AF"/>
    <w:rsid w:val="00AC480D"/>
    <w:rsid w:val="00AC5942"/>
    <w:rsid w:val="00AC674A"/>
    <w:rsid w:val="00AC68E2"/>
    <w:rsid w:val="00AD1676"/>
    <w:rsid w:val="00AE002F"/>
    <w:rsid w:val="00B13EA9"/>
    <w:rsid w:val="00B1727C"/>
    <w:rsid w:val="00B262B0"/>
    <w:rsid w:val="00B27E6C"/>
    <w:rsid w:val="00B318CB"/>
    <w:rsid w:val="00B333E5"/>
    <w:rsid w:val="00B37E52"/>
    <w:rsid w:val="00B44EA0"/>
    <w:rsid w:val="00B502BE"/>
    <w:rsid w:val="00B5663C"/>
    <w:rsid w:val="00B6350B"/>
    <w:rsid w:val="00B63F3B"/>
    <w:rsid w:val="00B719E3"/>
    <w:rsid w:val="00B7305C"/>
    <w:rsid w:val="00B82F01"/>
    <w:rsid w:val="00BB33EC"/>
    <w:rsid w:val="00BB526A"/>
    <w:rsid w:val="00BB67B9"/>
    <w:rsid w:val="00BC57A4"/>
    <w:rsid w:val="00BC787D"/>
    <w:rsid w:val="00BD1846"/>
    <w:rsid w:val="00BD4191"/>
    <w:rsid w:val="00BD70D8"/>
    <w:rsid w:val="00BE0A17"/>
    <w:rsid w:val="00BE376C"/>
    <w:rsid w:val="00BE56DA"/>
    <w:rsid w:val="00BE5B85"/>
    <w:rsid w:val="00BF6BBB"/>
    <w:rsid w:val="00C03D05"/>
    <w:rsid w:val="00C05DF7"/>
    <w:rsid w:val="00C129C2"/>
    <w:rsid w:val="00C142F1"/>
    <w:rsid w:val="00C155D3"/>
    <w:rsid w:val="00C20143"/>
    <w:rsid w:val="00C22E64"/>
    <w:rsid w:val="00C24847"/>
    <w:rsid w:val="00C34F6F"/>
    <w:rsid w:val="00C358C2"/>
    <w:rsid w:val="00C35A6C"/>
    <w:rsid w:val="00C4031F"/>
    <w:rsid w:val="00C4298A"/>
    <w:rsid w:val="00C6115C"/>
    <w:rsid w:val="00C72662"/>
    <w:rsid w:val="00C72AF7"/>
    <w:rsid w:val="00C7470C"/>
    <w:rsid w:val="00C7644E"/>
    <w:rsid w:val="00C76A1A"/>
    <w:rsid w:val="00C82A0F"/>
    <w:rsid w:val="00C832FD"/>
    <w:rsid w:val="00C8709F"/>
    <w:rsid w:val="00CA3ABC"/>
    <w:rsid w:val="00CA544C"/>
    <w:rsid w:val="00CB095B"/>
    <w:rsid w:val="00CB1AC4"/>
    <w:rsid w:val="00CB410F"/>
    <w:rsid w:val="00CB4386"/>
    <w:rsid w:val="00CB4C22"/>
    <w:rsid w:val="00CC6B33"/>
    <w:rsid w:val="00CD7722"/>
    <w:rsid w:val="00CD7977"/>
    <w:rsid w:val="00CE1260"/>
    <w:rsid w:val="00CE226A"/>
    <w:rsid w:val="00CE2DF5"/>
    <w:rsid w:val="00CE71C9"/>
    <w:rsid w:val="00CF4C3E"/>
    <w:rsid w:val="00CF5DCD"/>
    <w:rsid w:val="00CF69C9"/>
    <w:rsid w:val="00CF7133"/>
    <w:rsid w:val="00D077D5"/>
    <w:rsid w:val="00D11022"/>
    <w:rsid w:val="00D15F85"/>
    <w:rsid w:val="00D300BF"/>
    <w:rsid w:val="00D42EC5"/>
    <w:rsid w:val="00D51975"/>
    <w:rsid w:val="00D519B7"/>
    <w:rsid w:val="00D51C5F"/>
    <w:rsid w:val="00D55DFC"/>
    <w:rsid w:val="00D56AEC"/>
    <w:rsid w:val="00D60AE5"/>
    <w:rsid w:val="00D64B9F"/>
    <w:rsid w:val="00D7256D"/>
    <w:rsid w:val="00D7509B"/>
    <w:rsid w:val="00D811BD"/>
    <w:rsid w:val="00D843E9"/>
    <w:rsid w:val="00D87F2F"/>
    <w:rsid w:val="00DA36EB"/>
    <w:rsid w:val="00DB423D"/>
    <w:rsid w:val="00DD0DC1"/>
    <w:rsid w:val="00DD1033"/>
    <w:rsid w:val="00DD2EE9"/>
    <w:rsid w:val="00DE4A2D"/>
    <w:rsid w:val="00DE5423"/>
    <w:rsid w:val="00DE7A11"/>
    <w:rsid w:val="00DF3596"/>
    <w:rsid w:val="00DF3EE6"/>
    <w:rsid w:val="00DF58C0"/>
    <w:rsid w:val="00DF62D4"/>
    <w:rsid w:val="00E00DC0"/>
    <w:rsid w:val="00E03642"/>
    <w:rsid w:val="00E06C41"/>
    <w:rsid w:val="00E20F21"/>
    <w:rsid w:val="00E417D8"/>
    <w:rsid w:val="00E47641"/>
    <w:rsid w:val="00E52883"/>
    <w:rsid w:val="00E5619A"/>
    <w:rsid w:val="00E57759"/>
    <w:rsid w:val="00E67329"/>
    <w:rsid w:val="00E70361"/>
    <w:rsid w:val="00E820E1"/>
    <w:rsid w:val="00E842F0"/>
    <w:rsid w:val="00E946A6"/>
    <w:rsid w:val="00E947FD"/>
    <w:rsid w:val="00E95335"/>
    <w:rsid w:val="00E97C40"/>
    <w:rsid w:val="00EA0AC7"/>
    <w:rsid w:val="00EA45BC"/>
    <w:rsid w:val="00EB2A20"/>
    <w:rsid w:val="00EB3ECC"/>
    <w:rsid w:val="00ED2E26"/>
    <w:rsid w:val="00EE47C6"/>
    <w:rsid w:val="00F13079"/>
    <w:rsid w:val="00F23975"/>
    <w:rsid w:val="00F23B24"/>
    <w:rsid w:val="00F41EBC"/>
    <w:rsid w:val="00F478B1"/>
    <w:rsid w:val="00F50FE6"/>
    <w:rsid w:val="00F57026"/>
    <w:rsid w:val="00F67CD7"/>
    <w:rsid w:val="00F71FFF"/>
    <w:rsid w:val="00F840C2"/>
    <w:rsid w:val="00F872D3"/>
    <w:rsid w:val="00F93331"/>
    <w:rsid w:val="00F9415E"/>
    <w:rsid w:val="00F94D48"/>
    <w:rsid w:val="00FA4706"/>
    <w:rsid w:val="00FB2D61"/>
    <w:rsid w:val="00FB73C2"/>
    <w:rsid w:val="00FC1220"/>
    <w:rsid w:val="00FC1D14"/>
    <w:rsid w:val="00FD37B7"/>
    <w:rsid w:val="00FD3A6E"/>
    <w:rsid w:val="00FE5F5F"/>
    <w:rsid w:val="00FF06C2"/>
    <w:rsid w:val="00FF0A4B"/>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A6BA5"/>
  <w15:chartTrackingRefBased/>
  <w15:docId w15:val="{EDC57813-69D2-4D85-9F73-E77975C38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C6E"/>
  </w:style>
  <w:style w:type="paragraph" w:styleId="Heading1">
    <w:name w:val="heading 1"/>
    <w:basedOn w:val="Normal"/>
    <w:next w:val="Normal"/>
    <w:link w:val="Heading1Char"/>
    <w:uiPriority w:val="9"/>
    <w:qFormat/>
    <w:rsid w:val="00831C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C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C6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C6E"/>
    <w:pPr>
      <w:outlineLvl w:val="9"/>
    </w:pPr>
    <w:rPr>
      <w:lang w:val="en-US"/>
    </w:rPr>
  </w:style>
  <w:style w:type="character" w:customStyle="1" w:styleId="Heading2Char">
    <w:name w:val="Heading 2 Char"/>
    <w:basedOn w:val="DefaultParagraphFont"/>
    <w:link w:val="Heading2"/>
    <w:uiPriority w:val="9"/>
    <w:rsid w:val="00831C6E"/>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3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C6E"/>
  </w:style>
  <w:style w:type="paragraph" w:styleId="Footer">
    <w:name w:val="footer"/>
    <w:basedOn w:val="Normal"/>
    <w:link w:val="FooterChar"/>
    <w:uiPriority w:val="99"/>
    <w:unhideWhenUsed/>
    <w:rsid w:val="0083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C6E"/>
  </w:style>
  <w:style w:type="paragraph" w:styleId="TOC1">
    <w:name w:val="toc 1"/>
    <w:basedOn w:val="Normal"/>
    <w:next w:val="Normal"/>
    <w:autoRedefine/>
    <w:uiPriority w:val="39"/>
    <w:unhideWhenUsed/>
    <w:rsid w:val="00831C6E"/>
    <w:pPr>
      <w:spacing w:after="100"/>
    </w:pPr>
  </w:style>
  <w:style w:type="paragraph" w:styleId="TOC2">
    <w:name w:val="toc 2"/>
    <w:basedOn w:val="Normal"/>
    <w:next w:val="Normal"/>
    <w:autoRedefine/>
    <w:uiPriority w:val="39"/>
    <w:unhideWhenUsed/>
    <w:rsid w:val="00831C6E"/>
    <w:pPr>
      <w:spacing w:after="100"/>
      <w:ind w:left="220"/>
    </w:pPr>
  </w:style>
  <w:style w:type="character" w:styleId="Hyperlink">
    <w:name w:val="Hyperlink"/>
    <w:basedOn w:val="DefaultParagraphFont"/>
    <w:uiPriority w:val="99"/>
    <w:unhideWhenUsed/>
    <w:rsid w:val="00831C6E"/>
    <w:rPr>
      <w:color w:val="0563C1" w:themeColor="hyperlink"/>
      <w:u w:val="single"/>
    </w:rPr>
  </w:style>
  <w:style w:type="paragraph" w:styleId="NormalWeb">
    <w:name w:val="Normal (Web)"/>
    <w:basedOn w:val="Normal"/>
    <w:uiPriority w:val="99"/>
    <w:unhideWhenUsed/>
    <w:rsid w:val="00D725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dded-0-2-62">
    <w:name w:val="added-0-2-62"/>
    <w:basedOn w:val="DefaultParagraphFont"/>
    <w:rsid w:val="00026C89"/>
  </w:style>
  <w:style w:type="character" w:customStyle="1" w:styleId="original-0-2-63">
    <w:name w:val="original-0-2-63"/>
    <w:basedOn w:val="DefaultParagraphFont"/>
    <w:rsid w:val="00026C89"/>
  </w:style>
  <w:style w:type="paragraph" w:styleId="ListParagraph">
    <w:name w:val="List Paragraph"/>
    <w:basedOn w:val="Normal"/>
    <w:uiPriority w:val="34"/>
    <w:qFormat/>
    <w:rsid w:val="00677767"/>
    <w:pPr>
      <w:ind w:left="720"/>
      <w:contextualSpacing/>
    </w:pPr>
  </w:style>
  <w:style w:type="paragraph" w:customStyle="1" w:styleId="dx-doi">
    <w:name w:val="dx-doi"/>
    <w:basedOn w:val="Normal"/>
    <w:rsid w:val="00BE56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E20F21"/>
  </w:style>
  <w:style w:type="character" w:styleId="UnresolvedMention">
    <w:name w:val="Unresolved Mention"/>
    <w:basedOn w:val="DefaultParagraphFont"/>
    <w:uiPriority w:val="99"/>
    <w:semiHidden/>
    <w:unhideWhenUsed/>
    <w:rsid w:val="0004397C"/>
    <w:rPr>
      <w:color w:val="605E5C"/>
      <w:shd w:val="clear" w:color="auto" w:fill="E1DFDD"/>
    </w:rPr>
  </w:style>
  <w:style w:type="paragraph" w:styleId="Caption">
    <w:name w:val="caption"/>
    <w:basedOn w:val="Normal"/>
    <w:next w:val="Normal"/>
    <w:uiPriority w:val="35"/>
    <w:unhideWhenUsed/>
    <w:qFormat/>
    <w:rsid w:val="002638A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F93331"/>
    <w:rPr>
      <w:color w:val="954F72" w:themeColor="followedHyperlink"/>
      <w:u w:val="single"/>
    </w:rPr>
  </w:style>
  <w:style w:type="character" w:customStyle="1" w:styleId="anchor-text">
    <w:name w:val="anchor-text"/>
    <w:basedOn w:val="DefaultParagraphFont"/>
    <w:rsid w:val="00621E4A"/>
  </w:style>
  <w:style w:type="character" w:customStyle="1" w:styleId="name">
    <w:name w:val="name"/>
    <w:basedOn w:val="DefaultParagraphFont"/>
    <w:rsid w:val="00CF5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12125">
      <w:bodyDiv w:val="1"/>
      <w:marLeft w:val="0"/>
      <w:marRight w:val="0"/>
      <w:marTop w:val="0"/>
      <w:marBottom w:val="0"/>
      <w:divBdr>
        <w:top w:val="none" w:sz="0" w:space="0" w:color="auto"/>
        <w:left w:val="none" w:sz="0" w:space="0" w:color="auto"/>
        <w:bottom w:val="none" w:sz="0" w:space="0" w:color="auto"/>
        <w:right w:val="none" w:sz="0" w:space="0" w:color="auto"/>
      </w:divBdr>
    </w:div>
    <w:div w:id="292634734">
      <w:bodyDiv w:val="1"/>
      <w:marLeft w:val="0"/>
      <w:marRight w:val="0"/>
      <w:marTop w:val="0"/>
      <w:marBottom w:val="0"/>
      <w:divBdr>
        <w:top w:val="none" w:sz="0" w:space="0" w:color="auto"/>
        <w:left w:val="none" w:sz="0" w:space="0" w:color="auto"/>
        <w:bottom w:val="none" w:sz="0" w:space="0" w:color="auto"/>
        <w:right w:val="none" w:sz="0" w:space="0" w:color="auto"/>
      </w:divBdr>
    </w:div>
    <w:div w:id="294019773">
      <w:bodyDiv w:val="1"/>
      <w:marLeft w:val="0"/>
      <w:marRight w:val="0"/>
      <w:marTop w:val="0"/>
      <w:marBottom w:val="0"/>
      <w:divBdr>
        <w:top w:val="none" w:sz="0" w:space="0" w:color="auto"/>
        <w:left w:val="none" w:sz="0" w:space="0" w:color="auto"/>
        <w:bottom w:val="none" w:sz="0" w:space="0" w:color="auto"/>
        <w:right w:val="none" w:sz="0" w:space="0" w:color="auto"/>
      </w:divBdr>
    </w:div>
    <w:div w:id="295449932">
      <w:bodyDiv w:val="1"/>
      <w:marLeft w:val="0"/>
      <w:marRight w:val="0"/>
      <w:marTop w:val="0"/>
      <w:marBottom w:val="0"/>
      <w:divBdr>
        <w:top w:val="none" w:sz="0" w:space="0" w:color="auto"/>
        <w:left w:val="none" w:sz="0" w:space="0" w:color="auto"/>
        <w:bottom w:val="none" w:sz="0" w:space="0" w:color="auto"/>
        <w:right w:val="none" w:sz="0" w:space="0" w:color="auto"/>
      </w:divBdr>
    </w:div>
    <w:div w:id="318270114">
      <w:bodyDiv w:val="1"/>
      <w:marLeft w:val="0"/>
      <w:marRight w:val="0"/>
      <w:marTop w:val="0"/>
      <w:marBottom w:val="0"/>
      <w:divBdr>
        <w:top w:val="none" w:sz="0" w:space="0" w:color="auto"/>
        <w:left w:val="none" w:sz="0" w:space="0" w:color="auto"/>
        <w:bottom w:val="none" w:sz="0" w:space="0" w:color="auto"/>
        <w:right w:val="none" w:sz="0" w:space="0" w:color="auto"/>
      </w:divBdr>
    </w:div>
    <w:div w:id="386491863">
      <w:bodyDiv w:val="1"/>
      <w:marLeft w:val="0"/>
      <w:marRight w:val="0"/>
      <w:marTop w:val="0"/>
      <w:marBottom w:val="0"/>
      <w:divBdr>
        <w:top w:val="none" w:sz="0" w:space="0" w:color="auto"/>
        <w:left w:val="none" w:sz="0" w:space="0" w:color="auto"/>
        <w:bottom w:val="none" w:sz="0" w:space="0" w:color="auto"/>
        <w:right w:val="none" w:sz="0" w:space="0" w:color="auto"/>
      </w:divBdr>
    </w:div>
    <w:div w:id="514658444">
      <w:bodyDiv w:val="1"/>
      <w:marLeft w:val="0"/>
      <w:marRight w:val="0"/>
      <w:marTop w:val="0"/>
      <w:marBottom w:val="0"/>
      <w:divBdr>
        <w:top w:val="none" w:sz="0" w:space="0" w:color="auto"/>
        <w:left w:val="none" w:sz="0" w:space="0" w:color="auto"/>
        <w:bottom w:val="none" w:sz="0" w:space="0" w:color="auto"/>
        <w:right w:val="none" w:sz="0" w:space="0" w:color="auto"/>
      </w:divBdr>
    </w:div>
    <w:div w:id="677852958">
      <w:bodyDiv w:val="1"/>
      <w:marLeft w:val="0"/>
      <w:marRight w:val="0"/>
      <w:marTop w:val="0"/>
      <w:marBottom w:val="0"/>
      <w:divBdr>
        <w:top w:val="none" w:sz="0" w:space="0" w:color="auto"/>
        <w:left w:val="none" w:sz="0" w:space="0" w:color="auto"/>
        <w:bottom w:val="none" w:sz="0" w:space="0" w:color="auto"/>
        <w:right w:val="none" w:sz="0" w:space="0" w:color="auto"/>
      </w:divBdr>
    </w:div>
    <w:div w:id="957947997">
      <w:bodyDiv w:val="1"/>
      <w:marLeft w:val="0"/>
      <w:marRight w:val="0"/>
      <w:marTop w:val="0"/>
      <w:marBottom w:val="0"/>
      <w:divBdr>
        <w:top w:val="none" w:sz="0" w:space="0" w:color="auto"/>
        <w:left w:val="none" w:sz="0" w:space="0" w:color="auto"/>
        <w:bottom w:val="none" w:sz="0" w:space="0" w:color="auto"/>
        <w:right w:val="none" w:sz="0" w:space="0" w:color="auto"/>
      </w:divBdr>
    </w:div>
    <w:div w:id="981957473">
      <w:bodyDiv w:val="1"/>
      <w:marLeft w:val="0"/>
      <w:marRight w:val="0"/>
      <w:marTop w:val="0"/>
      <w:marBottom w:val="0"/>
      <w:divBdr>
        <w:top w:val="none" w:sz="0" w:space="0" w:color="auto"/>
        <w:left w:val="none" w:sz="0" w:space="0" w:color="auto"/>
        <w:bottom w:val="none" w:sz="0" w:space="0" w:color="auto"/>
        <w:right w:val="none" w:sz="0" w:space="0" w:color="auto"/>
      </w:divBdr>
    </w:div>
    <w:div w:id="1071392210">
      <w:bodyDiv w:val="1"/>
      <w:marLeft w:val="0"/>
      <w:marRight w:val="0"/>
      <w:marTop w:val="0"/>
      <w:marBottom w:val="0"/>
      <w:divBdr>
        <w:top w:val="none" w:sz="0" w:space="0" w:color="auto"/>
        <w:left w:val="none" w:sz="0" w:space="0" w:color="auto"/>
        <w:bottom w:val="none" w:sz="0" w:space="0" w:color="auto"/>
        <w:right w:val="none" w:sz="0" w:space="0" w:color="auto"/>
      </w:divBdr>
    </w:div>
    <w:div w:id="1158962759">
      <w:bodyDiv w:val="1"/>
      <w:marLeft w:val="0"/>
      <w:marRight w:val="0"/>
      <w:marTop w:val="0"/>
      <w:marBottom w:val="0"/>
      <w:divBdr>
        <w:top w:val="none" w:sz="0" w:space="0" w:color="auto"/>
        <w:left w:val="none" w:sz="0" w:space="0" w:color="auto"/>
        <w:bottom w:val="none" w:sz="0" w:space="0" w:color="auto"/>
        <w:right w:val="none" w:sz="0" w:space="0" w:color="auto"/>
      </w:divBdr>
    </w:div>
    <w:div w:id="1168523012">
      <w:bodyDiv w:val="1"/>
      <w:marLeft w:val="0"/>
      <w:marRight w:val="0"/>
      <w:marTop w:val="0"/>
      <w:marBottom w:val="0"/>
      <w:divBdr>
        <w:top w:val="none" w:sz="0" w:space="0" w:color="auto"/>
        <w:left w:val="none" w:sz="0" w:space="0" w:color="auto"/>
        <w:bottom w:val="none" w:sz="0" w:space="0" w:color="auto"/>
        <w:right w:val="none" w:sz="0" w:space="0" w:color="auto"/>
      </w:divBdr>
    </w:div>
    <w:div w:id="1169255461">
      <w:bodyDiv w:val="1"/>
      <w:marLeft w:val="0"/>
      <w:marRight w:val="0"/>
      <w:marTop w:val="0"/>
      <w:marBottom w:val="0"/>
      <w:divBdr>
        <w:top w:val="none" w:sz="0" w:space="0" w:color="auto"/>
        <w:left w:val="none" w:sz="0" w:space="0" w:color="auto"/>
        <w:bottom w:val="none" w:sz="0" w:space="0" w:color="auto"/>
        <w:right w:val="none" w:sz="0" w:space="0" w:color="auto"/>
      </w:divBdr>
    </w:div>
    <w:div w:id="1306200427">
      <w:bodyDiv w:val="1"/>
      <w:marLeft w:val="0"/>
      <w:marRight w:val="0"/>
      <w:marTop w:val="0"/>
      <w:marBottom w:val="0"/>
      <w:divBdr>
        <w:top w:val="none" w:sz="0" w:space="0" w:color="auto"/>
        <w:left w:val="none" w:sz="0" w:space="0" w:color="auto"/>
        <w:bottom w:val="none" w:sz="0" w:space="0" w:color="auto"/>
        <w:right w:val="none" w:sz="0" w:space="0" w:color="auto"/>
      </w:divBdr>
    </w:div>
    <w:div w:id="1527913843">
      <w:bodyDiv w:val="1"/>
      <w:marLeft w:val="0"/>
      <w:marRight w:val="0"/>
      <w:marTop w:val="0"/>
      <w:marBottom w:val="0"/>
      <w:divBdr>
        <w:top w:val="none" w:sz="0" w:space="0" w:color="auto"/>
        <w:left w:val="none" w:sz="0" w:space="0" w:color="auto"/>
        <w:bottom w:val="none" w:sz="0" w:space="0" w:color="auto"/>
        <w:right w:val="none" w:sz="0" w:space="0" w:color="auto"/>
      </w:divBdr>
    </w:div>
    <w:div w:id="1801797657">
      <w:bodyDiv w:val="1"/>
      <w:marLeft w:val="0"/>
      <w:marRight w:val="0"/>
      <w:marTop w:val="0"/>
      <w:marBottom w:val="0"/>
      <w:divBdr>
        <w:top w:val="none" w:sz="0" w:space="0" w:color="auto"/>
        <w:left w:val="none" w:sz="0" w:space="0" w:color="auto"/>
        <w:bottom w:val="none" w:sz="0" w:space="0" w:color="auto"/>
        <w:right w:val="none" w:sz="0" w:space="0" w:color="auto"/>
      </w:divBdr>
    </w:div>
    <w:div w:id="2033845368">
      <w:bodyDiv w:val="1"/>
      <w:marLeft w:val="0"/>
      <w:marRight w:val="0"/>
      <w:marTop w:val="0"/>
      <w:marBottom w:val="0"/>
      <w:divBdr>
        <w:top w:val="none" w:sz="0" w:space="0" w:color="auto"/>
        <w:left w:val="none" w:sz="0" w:space="0" w:color="auto"/>
        <w:bottom w:val="none" w:sz="0" w:space="0" w:color="auto"/>
        <w:right w:val="none" w:sz="0" w:space="0" w:color="auto"/>
      </w:divBdr>
      <w:divsChild>
        <w:div w:id="1603997439">
          <w:marLeft w:val="0"/>
          <w:marRight w:val="0"/>
          <w:marTop w:val="0"/>
          <w:marBottom w:val="0"/>
          <w:divBdr>
            <w:top w:val="single" w:sz="2" w:space="0" w:color="auto"/>
            <w:left w:val="single" w:sz="2" w:space="0" w:color="auto"/>
            <w:bottom w:val="single" w:sz="6" w:space="0" w:color="auto"/>
            <w:right w:val="single" w:sz="2" w:space="0" w:color="auto"/>
          </w:divBdr>
          <w:divsChild>
            <w:div w:id="1035889020">
              <w:marLeft w:val="0"/>
              <w:marRight w:val="0"/>
              <w:marTop w:val="100"/>
              <w:marBottom w:val="100"/>
              <w:divBdr>
                <w:top w:val="single" w:sz="2" w:space="0" w:color="D9D9E3"/>
                <w:left w:val="single" w:sz="2" w:space="0" w:color="D9D9E3"/>
                <w:bottom w:val="single" w:sz="2" w:space="0" w:color="D9D9E3"/>
                <w:right w:val="single" w:sz="2" w:space="0" w:color="D9D9E3"/>
              </w:divBdr>
              <w:divsChild>
                <w:div w:id="196283648">
                  <w:marLeft w:val="0"/>
                  <w:marRight w:val="0"/>
                  <w:marTop w:val="0"/>
                  <w:marBottom w:val="0"/>
                  <w:divBdr>
                    <w:top w:val="single" w:sz="2" w:space="0" w:color="D9D9E3"/>
                    <w:left w:val="single" w:sz="2" w:space="0" w:color="D9D9E3"/>
                    <w:bottom w:val="single" w:sz="2" w:space="0" w:color="D9D9E3"/>
                    <w:right w:val="single" w:sz="2" w:space="0" w:color="D9D9E3"/>
                  </w:divBdr>
                  <w:divsChild>
                    <w:div w:id="929042994">
                      <w:marLeft w:val="0"/>
                      <w:marRight w:val="0"/>
                      <w:marTop w:val="0"/>
                      <w:marBottom w:val="0"/>
                      <w:divBdr>
                        <w:top w:val="single" w:sz="2" w:space="0" w:color="D9D9E3"/>
                        <w:left w:val="single" w:sz="2" w:space="0" w:color="D9D9E3"/>
                        <w:bottom w:val="single" w:sz="2" w:space="0" w:color="D9D9E3"/>
                        <w:right w:val="single" w:sz="2" w:space="0" w:color="D9D9E3"/>
                      </w:divBdr>
                      <w:divsChild>
                        <w:div w:id="1867598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7217265">
          <w:marLeft w:val="0"/>
          <w:marRight w:val="0"/>
          <w:marTop w:val="0"/>
          <w:marBottom w:val="0"/>
          <w:divBdr>
            <w:top w:val="single" w:sz="2" w:space="0" w:color="auto"/>
            <w:left w:val="single" w:sz="2" w:space="0" w:color="auto"/>
            <w:bottom w:val="single" w:sz="6" w:space="0" w:color="auto"/>
            <w:right w:val="single" w:sz="2" w:space="0" w:color="auto"/>
          </w:divBdr>
          <w:divsChild>
            <w:div w:id="1527670530">
              <w:marLeft w:val="0"/>
              <w:marRight w:val="0"/>
              <w:marTop w:val="100"/>
              <w:marBottom w:val="100"/>
              <w:divBdr>
                <w:top w:val="single" w:sz="2" w:space="0" w:color="D9D9E3"/>
                <w:left w:val="single" w:sz="2" w:space="0" w:color="D9D9E3"/>
                <w:bottom w:val="single" w:sz="2" w:space="0" w:color="D9D9E3"/>
                <w:right w:val="single" w:sz="2" w:space="0" w:color="D9D9E3"/>
              </w:divBdr>
              <w:divsChild>
                <w:div w:id="654726146">
                  <w:marLeft w:val="0"/>
                  <w:marRight w:val="0"/>
                  <w:marTop w:val="0"/>
                  <w:marBottom w:val="0"/>
                  <w:divBdr>
                    <w:top w:val="single" w:sz="2" w:space="0" w:color="D9D9E3"/>
                    <w:left w:val="single" w:sz="2" w:space="0" w:color="D9D9E3"/>
                    <w:bottom w:val="single" w:sz="2" w:space="0" w:color="D9D9E3"/>
                    <w:right w:val="single" w:sz="2" w:space="0" w:color="D9D9E3"/>
                  </w:divBdr>
                  <w:divsChild>
                    <w:div w:id="1403212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6006422">
                  <w:marLeft w:val="0"/>
                  <w:marRight w:val="0"/>
                  <w:marTop w:val="0"/>
                  <w:marBottom w:val="0"/>
                  <w:divBdr>
                    <w:top w:val="single" w:sz="2" w:space="0" w:color="D9D9E3"/>
                    <w:left w:val="single" w:sz="2" w:space="0" w:color="D9D9E3"/>
                    <w:bottom w:val="single" w:sz="2" w:space="0" w:color="D9D9E3"/>
                    <w:right w:val="single" w:sz="2" w:space="0" w:color="D9D9E3"/>
                  </w:divBdr>
                  <w:divsChild>
                    <w:div w:id="1459255666">
                      <w:marLeft w:val="0"/>
                      <w:marRight w:val="0"/>
                      <w:marTop w:val="0"/>
                      <w:marBottom w:val="0"/>
                      <w:divBdr>
                        <w:top w:val="single" w:sz="2" w:space="0" w:color="D9D9E3"/>
                        <w:left w:val="single" w:sz="2" w:space="0" w:color="D9D9E3"/>
                        <w:bottom w:val="single" w:sz="2" w:space="0" w:color="D9D9E3"/>
                        <w:right w:val="single" w:sz="2" w:space="0" w:color="D9D9E3"/>
                      </w:divBdr>
                      <w:divsChild>
                        <w:div w:id="1166820139">
                          <w:marLeft w:val="0"/>
                          <w:marRight w:val="0"/>
                          <w:marTop w:val="0"/>
                          <w:marBottom w:val="0"/>
                          <w:divBdr>
                            <w:top w:val="single" w:sz="2" w:space="0" w:color="D9D9E3"/>
                            <w:left w:val="single" w:sz="2" w:space="0" w:color="D9D9E3"/>
                            <w:bottom w:val="single" w:sz="2" w:space="0" w:color="D9D9E3"/>
                            <w:right w:val="single" w:sz="2" w:space="0" w:color="D9D9E3"/>
                          </w:divBdr>
                          <w:divsChild>
                            <w:div w:id="281572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56269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807%2F1560-7917.ES.2019.24.6.1900093" TargetMode="External"/><Relationship Id="rId13" Type="http://schemas.openxmlformats.org/officeDocument/2006/relationships/hyperlink" Target="https://doi.org/10.4161/21645515.2014.981115"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sciencedirect.com/science/article/pii/S0140673622018049"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pat.1002599"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1108438/UKHSA_Laboratory_reporting_guidelines__1_.pdf" TargetMode="External"/><Relationship Id="rId23" Type="http://schemas.openxmlformats.org/officeDocument/2006/relationships/theme" Target="theme/theme1.xml"/><Relationship Id="rId10" Type="http://schemas.openxmlformats.org/officeDocument/2006/relationships/hyperlink" Target="https://www.ncbi.nlm.nih.gov/pmc/articles/PMC4584572/"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dc.gov/polio/what-is-polio/index.htm" TargetMode="External"/><Relationship Id="rId14" Type="http://schemas.openxmlformats.org/officeDocument/2006/relationships/hyperlink" Target="https://doi.org/10.1016/j.vaccine.2010.10.0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 dockstate="right" visibility="0" width="350" row="1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C6E8237-7CFA-4F64-994B-E942625E91A7}">
  <we:reference id="wa200003478" version="1.0.0.0" store="en-US" storeType="OMEX"/>
  <we:alternateReferences>
    <we:reference id="wa200003478" version="1.0.0.0" store="WA200003478" storeType="OMEX"/>
  </we:alternateReferences>
  <we:properties>
    <we:property name="draftId" value="&quot;bc191485-e965-47af-98f7-9fa0fd9cea90&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8D633FEA-7ACC-4D82-AC48-9F03C6D5415B}">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F58417-67FD-42DF-A3A7-A8289D2AD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10</Pages>
  <Words>2908</Words>
  <Characters>16989</Characters>
  <Application>Microsoft Office Word</Application>
  <DocSecurity>0</DocSecurity>
  <Lines>1061</Lines>
  <Paragraphs>242</Paragraphs>
  <ScaleCrop>false</ScaleCrop>
  <Company/>
  <LinksUpToDate>false</LinksUpToDate>
  <CharactersWithSpaces>19655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Kiren Mubarik</dc:creator>
  <cp:keywords/>
  <dc:description/>
  <cp:lastModifiedBy>Kiren Mubarik</cp:lastModifiedBy>
  <cp:revision>442</cp:revision>
  <dcterms:created xsi:type="dcterms:W3CDTF">2023-02-21T02:11:00Z</dcterms:created>
  <dcterms:modified xsi:type="dcterms:W3CDTF">2023-03-05T00:33:00Z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16dae0a2-547c-4c83-ada4-d6290b05b4ba</vt:lpwstr>
  </property>
</Properties>
</file>