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0BE7F22" w:rsidR="00124F03" w:rsidRPr="00980D08" w:rsidRDefault="00124F03" w:rsidP="00593050">
            <w:pPr>
              <w:rPr>
                <w:sz w:val="22"/>
                <w:szCs w:val="22"/>
              </w:rPr>
            </w:pPr>
            <w:r w:rsidRPr="00980D08">
              <w:rPr>
                <w:sz w:val="22"/>
                <w:szCs w:val="22"/>
              </w:rPr>
              <w:t xml:space="preserve"> </w:t>
            </w:r>
            <w:r w:rsidR="00F6434A">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5AE80E6" w:rsidR="00124F03" w:rsidRPr="00980D08" w:rsidRDefault="00F6434A"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293F941" w:rsidR="00124F03" w:rsidRPr="00980D08" w:rsidRDefault="00F6434A" w:rsidP="00593050">
            <w:pPr>
              <w:rPr>
                <w:sz w:val="22"/>
                <w:szCs w:val="22"/>
              </w:rPr>
            </w:pPr>
            <w:r>
              <w:rPr>
                <w:sz w:val="22"/>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1CE1CA3" w:rsidR="00124F03" w:rsidRPr="00980D08" w:rsidRDefault="00F6434A" w:rsidP="00593050">
            <w:pPr>
              <w:rPr>
                <w:sz w:val="22"/>
                <w:szCs w:val="22"/>
              </w:rPr>
            </w:pPr>
            <w:r>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B2D73E1" w:rsidR="00124F03" w:rsidRPr="00980D08" w:rsidRDefault="00F6434A" w:rsidP="00593050">
            <w:pPr>
              <w:rPr>
                <w:sz w:val="22"/>
                <w:szCs w:val="22"/>
              </w:rPr>
            </w:pPr>
            <w:r>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9C35056" w:rsidR="00124F03" w:rsidRPr="00980D08" w:rsidRDefault="00F6434A" w:rsidP="00593050">
            <w:pPr>
              <w:rPr>
                <w:sz w:val="22"/>
                <w:szCs w:val="22"/>
              </w:rPr>
            </w:pPr>
            <w:r>
              <w:rPr>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4EDC5AB" w:rsidR="00124F03" w:rsidRPr="00980D08" w:rsidRDefault="00F6434A" w:rsidP="00593050">
            <w:pPr>
              <w:rPr>
                <w:sz w:val="22"/>
                <w:szCs w:val="22"/>
              </w:rPr>
            </w:pPr>
            <w:r>
              <w:rPr>
                <w:sz w:val="22"/>
                <w:szCs w:val="22"/>
              </w:rPr>
              <w:t>1</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7503DA9" w:rsidR="00124F03" w:rsidRPr="00980D08" w:rsidRDefault="00F6434A" w:rsidP="00593050">
            <w:pPr>
              <w:rPr>
                <w:sz w:val="22"/>
                <w:szCs w:val="22"/>
              </w:rPr>
            </w:pPr>
            <w:r>
              <w:rPr>
                <w:sz w:val="22"/>
                <w:szCs w:val="22"/>
              </w:rPr>
              <w:t>Thomas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1A44713" w:rsidR="00124F03" w:rsidRPr="00980D08" w:rsidRDefault="00F6434A" w:rsidP="00593050">
            <w:pPr>
              <w:rPr>
                <w:sz w:val="22"/>
                <w:szCs w:val="22"/>
              </w:rPr>
            </w:pPr>
            <w:r>
              <w:rPr>
                <w:sz w:val="22"/>
                <w:szCs w:val="22"/>
              </w:rPr>
              <w:t>Siriol Catrin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E481821" w:rsidR="00124F03" w:rsidRPr="00980D08" w:rsidRDefault="005A17A2" w:rsidP="00593050">
            <w:pPr>
              <w:rPr>
                <w:sz w:val="22"/>
                <w:szCs w:val="22"/>
              </w:rPr>
            </w:pPr>
            <w:r>
              <w:rPr>
                <w:sz w:val="22"/>
                <w:szCs w:val="22"/>
              </w:rPr>
              <w:t>3785</w:t>
            </w:r>
          </w:p>
        </w:tc>
      </w:tr>
    </w:tbl>
    <w:p w14:paraId="07084062" w14:textId="77777777" w:rsidR="00D543D4" w:rsidRDefault="00D543D4" w:rsidP="00D543D4">
      <w:pPr>
        <w:pStyle w:val="BodyText"/>
        <w:spacing w:before="6" w:after="1"/>
        <w:rPr>
          <w:rFonts w:ascii="Times New Roman"/>
          <w:sz w:val="25"/>
        </w:rPr>
      </w:pPr>
    </w:p>
    <w:p w14:paraId="42768070" w14:textId="7AF43FCF"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647997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5C718D"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5C718D"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5C718D"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173837"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173838"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3547"/>
        <w:gridCol w:w="6076"/>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7777777" w:rsidR="00A83E4C" w:rsidRPr="00553528" w:rsidRDefault="00A83E4C" w:rsidP="00E85070">
            <w:pPr>
              <w:spacing w:before="120" w:after="120" w:line="360" w:lineRule="auto"/>
            </w:pPr>
            <w:r w:rsidRPr="00553528">
              <w:rPr>
                <w:b/>
              </w:rPr>
              <w:t>Learner name:</w:t>
            </w:r>
          </w:p>
        </w:tc>
        <w:tc>
          <w:tcPr>
            <w:tcW w:w="5103" w:type="dxa"/>
            <w:tcBorders>
              <w:top w:val="nil"/>
              <w:left w:val="nil"/>
              <w:bottom w:val="nil"/>
            </w:tcBorders>
          </w:tcPr>
          <w:p w14:paraId="65824F5A" w14:textId="26D53D17" w:rsidR="00A83E4C" w:rsidRPr="00553528" w:rsidRDefault="00D030B3" w:rsidP="00E85070">
            <w:pPr>
              <w:spacing w:before="120" w:after="120" w:line="360" w:lineRule="auto"/>
            </w:pPr>
            <w:r>
              <w:t>Siriol Thomas</w:t>
            </w: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48EBFA47" w:rsidR="00A83E4C" w:rsidRPr="00553528" w:rsidRDefault="00D030B3" w:rsidP="00E85070">
            <w:pPr>
              <w:spacing w:before="120" w:after="120" w:line="360" w:lineRule="auto"/>
            </w:pPr>
            <w:r>
              <w:rPr>
                <w:noProof/>
              </w:rPr>
              <w:drawing>
                <wp:inline distT="0" distB="0" distL="0" distR="0" wp14:anchorId="1FED491E" wp14:editId="7F3B96A3">
                  <wp:extent cx="3721395" cy="871959"/>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4">
                            <a:extLst>
                              <a:ext uri="{28A0092B-C50C-407E-A947-70E740481C1C}">
                                <a14:useLocalDpi xmlns:a14="http://schemas.microsoft.com/office/drawing/2010/main" val="0"/>
                              </a:ext>
                            </a:extLst>
                          </a:blip>
                          <a:stretch>
                            <a:fillRect/>
                          </a:stretch>
                        </pic:blipFill>
                        <pic:spPr>
                          <a:xfrm>
                            <a:off x="0" y="0"/>
                            <a:ext cx="3755145" cy="879867"/>
                          </a:xfrm>
                          <a:prstGeom prst="rect">
                            <a:avLst/>
                          </a:prstGeom>
                        </pic:spPr>
                      </pic:pic>
                    </a:graphicData>
                  </a:graphic>
                </wp:inline>
              </w:drawing>
            </w: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777777" w:rsidR="00A83E4C" w:rsidRDefault="00A83E4C" w:rsidP="00E85070">
            <w:pPr>
              <w:spacing w:before="120" w:after="120" w:line="360" w:lineRule="auto"/>
              <w:rPr>
                <w:b/>
              </w:rPr>
            </w:pPr>
            <w:r w:rsidRPr="00553528">
              <w:rPr>
                <w:b/>
              </w:rPr>
              <w:t>Dat</w:t>
            </w:r>
            <w:r>
              <w:rPr>
                <w:b/>
              </w:rPr>
              <w:t>e*</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0D72FD94" w:rsidR="00A83E4C" w:rsidRPr="00553528" w:rsidRDefault="00D030B3" w:rsidP="00E85070">
            <w:pPr>
              <w:spacing w:before="120" w:after="120" w:line="360" w:lineRule="auto"/>
            </w:pPr>
            <w:r>
              <w:t>17 June 2024</w:t>
            </w:r>
          </w:p>
        </w:tc>
      </w:tr>
    </w:tbl>
    <w:p w14:paraId="11F69246" w14:textId="77777777" w:rsidR="00A83E4C" w:rsidRPr="00E916B3" w:rsidRDefault="00A83E4C" w:rsidP="00A83E4C">
      <w:pPr>
        <w:rPr>
          <w:lang w:eastAsia="en-GB"/>
        </w:rPr>
      </w:pPr>
    </w:p>
    <w:p w14:paraId="6C6AAD02" w14:textId="77777777" w:rsidR="005C718D" w:rsidRPr="00EC6BDF" w:rsidRDefault="00A83E4C" w:rsidP="005C718D">
      <w:pPr>
        <w:pStyle w:val="ListParagraph"/>
        <w:numPr>
          <w:ilvl w:val="1"/>
          <w:numId w:val="35"/>
        </w:numPr>
        <w:spacing w:after="160" w:line="259" w:lineRule="auto"/>
        <w:contextualSpacing/>
      </w:pPr>
      <w:r>
        <w:rPr>
          <w:b/>
          <w:bCs/>
          <w:color w:val="005C5A" w:themeColor="accent2" w:themeShade="80"/>
          <w:sz w:val="48"/>
          <w:szCs w:val="48"/>
        </w:rPr>
        <w:br w:type="page"/>
      </w:r>
      <w:r w:rsidR="005C718D" w:rsidRPr="00EC6BDF">
        <w:rPr>
          <w:b/>
          <w:bCs/>
        </w:rPr>
        <w:lastRenderedPageBreak/>
        <w:t>Evaluate the concept of evidence based practice including how it can be applied to decision-making in people practice</w:t>
      </w:r>
      <w:r w:rsidR="005C718D" w:rsidRPr="00EC6BDF">
        <w:t xml:space="preserve">. </w:t>
      </w:r>
    </w:p>
    <w:p w14:paraId="537C0BB4" w14:textId="77777777" w:rsidR="005C718D" w:rsidRPr="00EC6BDF" w:rsidRDefault="005C718D" w:rsidP="005C718D">
      <w:pPr>
        <w:pStyle w:val="ListParagraph"/>
        <w:numPr>
          <w:ilvl w:val="0"/>
          <w:numId w:val="0"/>
        </w:numPr>
        <w:ind w:left="360"/>
      </w:pPr>
      <w:r w:rsidRPr="00EC6BDF">
        <w:t xml:space="preserve">The CIPD have noted evidence based practice as one of three values on their Profession Map coming from the principle of ‘creating better working lives’ (CIPD, 2024). The definition of evidence based practice is that it’s about making decisions using the best available evidence from multiple sources and the aim is to attain knowledge to increase the likelihood of a favourable outcome of your decision (Waite et al., 2021)(CIPD, 2019). Collecting evidence from multiple sources can tell us whether claims are accurate or not. Multiple sources can include academic research, organisation data, stakeholder concerns, and practitioner expertise (CIPD, 2024). What works for one organisation doesn’t work for another due to different industries and cultures. Once we gather the evidence we must evaluate it critically to ensure it’s valid, reliable, and free from bias. Gathering qualitative and quantitative data from both primary and secondary sources can provide us with a wealth of evidence and gan give us a clearer picture to base our decisions (Taylor and Woodhams, 2021). Quantitative data is made up of facts and figures and often tells us how often something is occurring, or how many are there. Examples of qualitative data would be closed questions responses in surveys and running reports of staff data that give numerical value. Quantitative data gives us an explanation as to why something is happening. Examples of qualitative data are open questions in staff surveys and interview answers. Primary data is data from our organisation that we have collected ourselves, and secondary data is data collected elsewhere, often used as a benchmark. Examples would be information from the Office of national Statistics or CIPD reports (Taylor and Woodhams, 2021). </w:t>
      </w:r>
    </w:p>
    <w:p w14:paraId="58D9DA78" w14:textId="77777777" w:rsidR="005C718D" w:rsidRPr="00EC6BDF" w:rsidRDefault="005C718D" w:rsidP="005C718D">
      <w:pPr>
        <w:pStyle w:val="ListParagraph"/>
        <w:numPr>
          <w:ilvl w:val="0"/>
          <w:numId w:val="0"/>
        </w:numPr>
        <w:ind w:left="360"/>
      </w:pPr>
      <w:r w:rsidRPr="00EC6BDF">
        <w:t>CIPD (2023) state there are 6 steps to evidence based practice to increase the likelihood of a favourable outcome:</w:t>
      </w:r>
    </w:p>
    <w:p w14:paraId="389F24E1" w14:textId="77777777" w:rsidR="005C718D" w:rsidRPr="00EC6BDF" w:rsidRDefault="005C718D" w:rsidP="005C718D">
      <w:pPr>
        <w:pStyle w:val="ListParagraph"/>
        <w:numPr>
          <w:ilvl w:val="0"/>
          <w:numId w:val="38"/>
        </w:numPr>
        <w:spacing w:after="160" w:line="259" w:lineRule="auto"/>
        <w:contextualSpacing/>
      </w:pPr>
      <w:r w:rsidRPr="00EC6BDF">
        <w:t xml:space="preserve">Asking- what is the problem we are seeking to resolve? We must ask critical questions to ensure the problem is valid and can be investigated. </w:t>
      </w:r>
    </w:p>
    <w:p w14:paraId="4C56AC2C" w14:textId="77777777" w:rsidR="005C718D" w:rsidRPr="00EC6BDF" w:rsidRDefault="005C718D" w:rsidP="005C718D">
      <w:pPr>
        <w:pStyle w:val="ListParagraph"/>
        <w:numPr>
          <w:ilvl w:val="0"/>
          <w:numId w:val="38"/>
        </w:numPr>
        <w:spacing w:after="160" w:line="259" w:lineRule="auto"/>
        <w:contextualSpacing/>
      </w:pPr>
      <w:r w:rsidRPr="00EC6BDF">
        <w:t>Acquiring – based on the critical questions asked, is there sufficient evidence to support the problem and is there a potential for a solution? Can we collect our own data to give insight into the problem?</w:t>
      </w:r>
    </w:p>
    <w:p w14:paraId="3417E50F" w14:textId="77777777" w:rsidR="005C718D" w:rsidRPr="00EC6BDF" w:rsidRDefault="005C718D" w:rsidP="005C718D">
      <w:pPr>
        <w:pStyle w:val="ListParagraph"/>
        <w:numPr>
          <w:ilvl w:val="0"/>
          <w:numId w:val="38"/>
        </w:numPr>
        <w:spacing w:after="160" w:line="259" w:lineRule="auto"/>
        <w:contextualSpacing/>
      </w:pPr>
      <w:r w:rsidRPr="00EC6BDF">
        <w:t>Appraising- once we have collected the evidence, we must think critically about the source of the evidence, its reliability and validity. Are any of our internal biases effecting how we interpret the evidence?</w:t>
      </w:r>
    </w:p>
    <w:p w14:paraId="13BB3875" w14:textId="77777777" w:rsidR="005C718D" w:rsidRPr="00EC6BDF" w:rsidRDefault="005C718D" w:rsidP="005C718D">
      <w:pPr>
        <w:pStyle w:val="ListParagraph"/>
        <w:numPr>
          <w:ilvl w:val="0"/>
          <w:numId w:val="38"/>
        </w:numPr>
        <w:spacing w:after="160" w:line="259" w:lineRule="auto"/>
        <w:contextualSpacing/>
      </w:pPr>
      <w:r w:rsidRPr="00EC6BDF">
        <w:t xml:space="preserve">Aggregating – here we can make recommendations based on the evidence pulled together. </w:t>
      </w:r>
    </w:p>
    <w:p w14:paraId="1071A956" w14:textId="77777777" w:rsidR="005C718D" w:rsidRPr="00EC6BDF" w:rsidRDefault="005C718D" w:rsidP="005C718D">
      <w:pPr>
        <w:pStyle w:val="ListParagraph"/>
        <w:numPr>
          <w:ilvl w:val="0"/>
          <w:numId w:val="38"/>
        </w:numPr>
        <w:spacing w:after="160" w:line="259" w:lineRule="auto"/>
        <w:contextualSpacing/>
      </w:pPr>
      <w:r w:rsidRPr="00EC6BDF">
        <w:t>Applying-  actioning the recommendations based on our findings. What are the benefits and risks of applying the recommendations?</w:t>
      </w:r>
    </w:p>
    <w:p w14:paraId="737A10FF" w14:textId="77777777" w:rsidR="005C718D" w:rsidRPr="00EC6BDF" w:rsidRDefault="005C718D" w:rsidP="005C718D">
      <w:pPr>
        <w:pStyle w:val="ListParagraph"/>
        <w:numPr>
          <w:ilvl w:val="0"/>
          <w:numId w:val="38"/>
        </w:numPr>
        <w:spacing w:after="160" w:line="259" w:lineRule="auto"/>
        <w:contextualSpacing/>
      </w:pPr>
      <w:r w:rsidRPr="00EC6BDF">
        <w:t>Assessing-  once our the recommendations have been actioned, what is the impact on the organisation. Has it resolved the issue? Has it added value?</w:t>
      </w:r>
    </w:p>
    <w:p w14:paraId="2CEAEECA" w14:textId="77777777" w:rsidR="005C718D" w:rsidRPr="00EC6BDF" w:rsidRDefault="005C718D" w:rsidP="005C718D">
      <w:pPr>
        <w:pStyle w:val="ListParagraph"/>
        <w:numPr>
          <w:ilvl w:val="0"/>
          <w:numId w:val="0"/>
        </w:numPr>
        <w:ind w:left="360"/>
      </w:pPr>
    </w:p>
    <w:p w14:paraId="4BD78171" w14:textId="77777777" w:rsidR="005C718D" w:rsidRPr="00EC6BDF" w:rsidRDefault="005C718D" w:rsidP="005C718D">
      <w:pPr>
        <w:pStyle w:val="ListParagraph"/>
        <w:numPr>
          <w:ilvl w:val="0"/>
          <w:numId w:val="0"/>
        </w:numPr>
        <w:ind w:left="360"/>
      </w:pPr>
      <w:r w:rsidRPr="00EC6BDF">
        <w:t xml:space="preserve">There are limitations to evidence based practice. It can be time consuming to find different sources of research, critically evaluate them, collect data, analyse. Qualitative data can be particularly time consuming to collect and analyse. For example, conducting interviews can take hours to conduct and to analyse the responses. Taking smaller samples can reduce the time taken but can run the risk of missing important data. We base our decisions on the evidence gathered. If the sample is not representative of the organisation, then key evidence may be missed which effects application of data. </w:t>
      </w:r>
    </w:p>
    <w:p w14:paraId="0C6B9139" w14:textId="77777777" w:rsidR="005C718D" w:rsidRDefault="005C718D" w:rsidP="005C718D">
      <w:pPr>
        <w:pStyle w:val="ListParagraph"/>
        <w:numPr>
          <w:ilvl w:val="0"/>
          <w:numId w:val="0"/>
        </w:numPr>
        <w:ind w:left="360"/>
      </w:pPr>
      <w:r w:rsidRPr="00EC6BDF">
        <w:t xml:space="preserve">Having the evidence doesn’t make it easier for individuals to accept and embrace change. Our organisation has recently changed its performance management process after staff expressed that their appraisals were not effective in a staff survey. We digitised the process, created new questions to guide the conversation, and provided training for all staff on the new process. </w:t>
      </w:r>
      <w:r w:rsidRPr="00EC6BDF">
        <w:lastRenderedPageBreak/>
        <w:t xml:space="preserve">Some staff didn’t see an issue with the old system and were reluctant to change. We encouraged them to try the new system and the feedback received was positive overall. </w:t>
      </w:r>
    </w:p>
    <w:p w14:paraId="452D987E" w14:textId="0943E317" w:rsidR="005C718D" w:rsidRPr="00EC6BDF" w:rsidRDefault="005C718D" w:rsidP="005C718D">
      <w:pPr>
        <w:pStyle w:val="ListParagraph"/>
        <w:numPr>
          <w:ilvl w:val="0"/>
          <w:numId w:val="0"/>
        </w:numPr>
        <w:ind w:left="360"/>
      </w:pPr>
      <w:r w:rsidRPr="00EC6BDF">
        <w:t xml:space="preserve">The benefits to evidence based practice is that we can measure need for change, and the impact of change. This can help us encourage stakeholders to buy into changes for the greater good. </w:t>
      </w:r>
    </w:p>
    <w:p w14:paraId="7064D40F" w14:textId="1F44808D" w:rsidR="005C718D" w:rsidRPr="00EC6BDF" w:rsidRDefault="005C718D" w:rsidP="005C718D">
      <w:pPr>
        <w:pStyle w:val="ListParagraph"/>
        <w:numPr>
          <w:ilvl w:val="1"/>
          <w:numId w:val="35"/>
        </w:numPr>
      </w:pPr>
      <w:r w:rsidRPr="005C718D">
        <w:rPr>
          <w:b/>
          <w:bCs/>
        </w:rPr>
        <w:t>Evaluate a range of analysis tools and methods including how they can be applied to diagnose organisational issues, challenges and opportunities</w:t>
      </w:r>
      <w:r w:rsidRPr="00EC6BDF">
        <w:t>.</w:t>
      </w:r>
    </w:p>
    <w:p w14:paraId="0E20F7D2" w14:textId="77777777" w:rsidR="005C718D" w:rsidRPr="00EC6BDF" w:rsidRDefault="005C718D" w:rsidP="005C718D">
      <w:r w:rsidRPr="00EC6BDF">
        <w:t>PESTLE is an outward looking framework that focuses on different external factors and how they may cause challenges within an organisation. (Taylor and Woodhams, 2022).The factors include Political, Economic, Social, Technology, Legal and Environmental. For example, in our current organisation, a PESTLE analysis will tell us that the upcoming general election may cause changes to the way we are governed. This is turn has an economic effect with regards to the amount of funding we may receive. The ongoing cost of living crisis has a social effect on our customers and what they can afford to spend on product and attending events. Technology is always evolving, especially with social media trends which means different means of attracting a larger audience to our platforms. The Media Law bill was passed before the closing of parliament and there are many implications of the bill. We are always looking to be more sustainable in our production and broadcasting, but also with increasing travel how this effects our carbon footprint. Using a PESTLE analysis, the organisation can attempt to and mitigate potential issues and make informed decisions, as well as act upon potential opportunity for growth (CIPD, 2024). PESTLE can be oversimplistic and may only scratch the surface of external factors. There are many factors within these categories which can effect organisations which can be complex (Taylor and Woodhams, 2022).</w:t>
      </w:r>
    </w:p>
    <w:p w14:paraId="21CFF77A" w14:textId="77777777" w:rsidR="005C718D" w:rsidRDefault="005C718D" w:rsidP="005C718D">
      <w:r w:rsidRPr="00EC6BDF">
        <w:t xml:space="preserve"> One method of collecting data for analysis is staff surveys. These give us an opportunity to collect primary data specific to our organisation. We can collect qualitative and quantitative data by asking open and closed questions. We can collect a large number of responses with less effort than conducting interviews. Limitations are that there is no opportunity for follow up questions due to the anonymity of responses. Staff engagement may vary therefore we can only encourage honest responses, but not everyone will take the time to complete (Taylor and Woodhams, 2022).</w:t>
      </w:r>
    </w:p>
    <w:p w14:paraId="1EF23D82" w14:textId="77777777" w:rsidR="005C718D" w:rsidRPr="00EC6BDF" w:rsidRDefault="005C718D" w:rsidP="005C718D"/>
    <w:p w14:paraId="4255CD89" w14:textId="77777777" w:rsidR="005C718D" w:rsidRPr="00EC6BDF" w:rsidRDefault="005C718D" w:rsidP="005C718D">
      <w:pPr>
        <w:rPr>
          <w:b/>
          <w:bCs/>
        </w:rPr>
      </w:pPr>
      <w:r w:rsidRPr="00EC6BDF">
        <w:t xml:space="preserve"> </w:t>
      </w:r>
      <w:r w:rsidRPr="00EC6BDF">
        <w:rPr>
          <w:b/>
          <w:bCs/>
        </w:rPr>
        <w:t xml:space="preserve">1.3 Explain the principles of critical thinking including how you apply these to your own and others’ ideas. </w:t>
      </w:r>
    </w:p>
    <w:p w14:paraId="70BAEA87" w14:textId="77777777" w:rsidR="005C718D" w:rsidRPr="00EC6BDF" w:rsidRDefault="005C718D" w:rsidP="005C718D">
      <w:r w:rsidRPr="00EC6BDF">
        <w:t xml:space="preserve">Critical thinking is “the ability to think well and critically reflect on the ideas, opinions and arguments of others”  (CIPD, 2019). This is looking at both sides of the argument, questioning the validity and reliability of the source, its contents and the context surrounding. </w:t>
      </w:r>
    </w:p>
    <w:p w14:paraId="4DC438D3" w14:textId="77777777" w:rsidR="005C718D" w:rsidRPr="00EC6BDF" w:rsidRDefault="005C718D" w:rsidP="005C718D">
      <w:r w:rsidRPr="00EC6BDF">
        <w:t>Thaler and Sunstein (2009) talk about our two systems of thinking, which are automatic, and reflective. Critical thinking is a reflective thinking which is deliberate and self-conscious. When thinking critically about a topic, we may question the validity of the source and what is being said. For example, has the article come from social media from a self-proclaimed expert, or a peer-reviewed journal article? If it’s a research paper, how recent is the information, what was their motivation for researching the topic? We learn over time and from personal experience to question our sources and context of the information.</w:t>
      </w:r>
    </w:p>
    <w:p w14:paraId="7BC4D32F" w14:textId="77777777" w:rsidR="005C718D" w:rsidRDefault="005C718D" w:rsidP="005C718D">
      <w:r w:rsidRPr="00EC6BDF">
        <w:t xml:space="preserve">Biases are part of the automatic thinking system, which is rapid and feels instinctive (Thaler and Sunstein, 2009). One bias which is often discussed in people management is an Unconscious bias. This is a “perception applied to opinions or judgements without being consciously aware” (Waite et al., 2021). It is our brain making quick judgements influenced by information and experiences we’ve had before. Once we become aware of our unconscious bias, we can make a conscious effort to reduce the bias by critically thinking about our decisions and what has influenced them. Our biases can change over time with exposure to diverse people and situations, and with education. </w:t>
      </w:r>
    </w:p>
    <w:p w14:paraId="24B5CFA8" w14:textId="77777777" w:rsidR="005C718D" w:rsidRDefault="005C718D" w:rsidP="005C718D"/>
    <w:p w14:paraId="63885ED2" w14:textId="77777777" w:rsidR="005C718D" w:rsidRDefault="005C718D" w:rsidP="005C718D"/>
    <w:p w14:paraId="03A71D7A" w14:textId="77777777" w:rsidR="005C718D" w:rsidRPr="00EC6BDF" w:rsidRDefault="005C718D" w:rsidP="005C718D"/>
    <w:p w14:paraId="48E6BECA" w14:textId="2BCF5DA8" w:rsidR="005C718D" w:rsidRPr="005C718D" w:rsidRDefault="005C718D" w:rsidP="005C718D">
      <w:pPr>
        <w:pStyle w:val="ListParagraph"/>
        <w:numPr>
          <w:ilvl w:val="1"/>
          <w:numId w:val="39"/>
        </w:numPr>
        <w:spacing w:after="160" w:line="259" w:lineRule="auto"/>
        <w:contextualSpacing/>
        <w:rPr>
          <w:b/>
          <w:bCs/>
        </w:rPr>
      </w:pPr>
      <w:r w:rsidRPr="005C718D">
        <w:rPr>
          <w:b/>
          <w:bCs/>
        </w:rPr>
        <w:lastRenderedPageBreak/>
        <w:t xml:space="preserve">Explain a range of decision-making processes. </w:t>
      </w:r>
    </w:p>
    <w:p w14:paraId="57322A04" w14:textId="77777777" w:rsidR="005C718D" w:rsidRPr="00EC6BDF" w:rsidRDefault="005C718D" w:rsidP="005C718D">
      <w:pPr>
        <w:ind w:left="720"/>
      </w:pPr>
      <w:r w:rsidRPr="00EC6BDF">
        <w:t xml:space="preserve">De Bono Six Thinking Hats (1985) is a way of thinking about a problem from different perspectives. Each hat is a different perspective. The white hat focuses on facts and figures, yellow hat is an optimistic outlook looking at the potential benefits. Black hat looks at the risks and problems that may occur. Red hat is the gut feeling, intuition, and emotions. Green hat looks at the topic creatively. Blue hat ensures the mechanism has been followed and that each hat has been considered. This method can be used in meetings where each individual ‘wears’ a hat. A problem is considered and ideas shared from each hats perspective. It’s a good way of ensuring a number of variables are considered and done objectively. Examples of where De Bono’s decision making would be used in people management is during an application for flexible working. </w:t>
      </w:r>
    </w:p>
    <w:p w14:paraId="3A82C51A" w14:textId="77777777" w:rsidR="005C718D" w:rsidRPr="00EC6BDF" w:rsidRDefault="005C718D" w:rsidP="005C718D">
      <w:pPr>
        <w:ind w:left="1080" w:hanging="360"/>
      </w:pPr>
    </w:p>
    <w:p w14:paraId="45D054A1" w14:textId="77777777" w:rsidR="005C718D" w:rsidRPr="00EC6BDF" w:rsidRDefault="005C718D" w:rsidP="005C718D">
      <w:pPr>
        <w:pStyle w:val="ListParagraph"/>
        <w:numPr>
          <w:ilvl w:val="0"/>
          <w:numId w:val="0"/>
        </w:numPr>
        <w:ind w:left="360"/>
      </w:pPr>
      <w:r w:rsidRPr="00EC6BDF">
        <w:t xml:space="preserve">John Adair (2022) introduces the Depth Mind principle. The principle that the three functions of thinking, which are analysing, synthesizing, and valuing, happens across different levels of consciousness. For example, your mind is processing the information while you’re asleep or participating in an unrelated task (Adair, 2022). Depth mind principle would be automatic thinking because it’s instinctive and we are not actively thinking about the topic. He recommends thinking about a decision critically, then take a break from thinking, and coming back to it after a period of time after completing a different task. Often, the solution will be at the forefront of your mind because your Depth of Mind has been processing the information in the background. Depth of Mind principles would be used on an individual basis, such as how to tackle an employee relation issue. </w:t>
      </w:r>
    </w:p>
    <w:p w14:paraId="644B8AB0" w14:textId="77777777" w:rsidR="005C718D" w:rsidRPr="00EC6BDF" w:rsidRDefault="005C718D" w:rsidP="005C718D">
      <w:pPr>
        <w:pStyle w:val="ListParagraph"/>
        <w:numPr>
          <w:ilvl w:val="0"/>
          <w:numId w:val="0"/>
        </w:numPr>
        <w:ind w:left="360"/>
      </w:pPr>
    </w:p>
    <w:p w14:paraId="411478D9" w14:textId="77777777" w:rsidR="005C718D" w:rsidRPr="00EC6BDF" w:rsidRDefault="005C718D" w:rsidP="005C718D">
      <w:pPr>
        <w:pStyle w:val="ListParagraph"/>
        <w:numPr>
          <w:ilvl w:val="0"/>
          <w:numId w:val="0"/>
        </w:numPr>
        <w:ind w:left="360"/>
      </w:pPr>
      <w:r w:rsidRPr="00EC6BDF">
        <w:t xml:space="preserve">Adair (2022) also looks at the rational approach to decision making. There are 5 steps to this approach. </w:t>
      </w:r>
    </w:p>
    <w:p w14:paraId="496D00C9" w14:textId="77777777" w:rsidR="005C718D" w:rsidRPr="00EC6BDF" w:rsidRDefault="005C718D" w:rsidP="005C718D">
      <w:pPr>
        <w:pStyle w:val="ListParagraph"/>
        <w:numPr>
          <w:ilvl w:val="0"/>
          <w:numId w:val="40"/>
        </w:numPr>
        <w:spacing w:after="160" w:line="259" w:lineRule="auto"/>
        <w:contextualSpacing/>
      </w:pPr>
      <w:r w:rsidRPr="00EC6BDF">
        <w:t xml:space="preserve">Define the objective: what are you trying to achieve? </w:t>
      </w:r>
    </w:p>
    <w:p w14:paraId="75C404B2" w14:textId="77777777" w:rsidR="005C718D" w:rsidRPr="00EC6BDF" w:rsidRDefault="005C718D" w:rsidP="005C718D">
      <w:pPr>
        <w:pStyle w:val="ListParagraph"/>
        <w:numPr>
          <w:ilvl w:val="0"/>
          <w:numId w:val="40"/>
        </w:numPr>
        <w:spacing w:after="160" w:line="259" w:lineRule="auto"/>
        <w:contextualSpacing/>
      </w:pPr>
      <w:r w:rsidRPr="00EC6BDF">
        <w:t xml:space="preserve">Collect relevant information: it is good principle not to make decisions in the absence of critically important information that is not immediately available, as long as a delay in acceptable. </w:t>
      </w:r>
    </w:p>
    <w:p w14:paraId="7BF50D28" w14:textId="77777777" w:rsidR="005C718D" w:rsidRPr="00EC6BDF" w:rsidRDefault="005C718D" w:rsidP="005C718D">
      <w:pPr>
        <w:pStyle w:val="ListParagraph"/>
        <w:numPr>
          <w:ilvl w:val="0"/>
          <w:numId w:val="40"/>
        </w:numPr>
        <w:spacing w:after="160" w:line="259" w:lineRule="auto"/>
        <w:contextualSpacing/>
      </w:pPr>
      <w:r w:rsidRPr="00EC6BDF">
        <w:t>Generate feasible options: open your mind and consider all possibilities. Feasible means it is capable of being done and can attain the desired end goal.</w:t>
      </w:r>
    </w:p>
    <w:p w14:paraId="0306B856" w14:textId="77777777" w:rsidR="005C718D" w:rsidRPr="00EC6BDF" w:rsidRDefault="005C718D" w:rsidP="005C718D">
      <w:pPr>
        <w:pStyle w:val="ListParagraph"/>
        <w:numPr>
          <w:ilvl w:val="0"/>
          <w:numId w:val="40"/>
        </w:numPr>
        <w:spacing w:after="160" w:line="259" w:lineRule="auto"/>
        <w:contextualSpacing/>
      </w:pPr>
      <w:r w:rsidRPr="00EC6BDF">
        <w:t>Make the decision: establish the selection criteria, what must be fulfilled and what is the desired outcome must be separate, including any options we may have</w:t>
      </w:r>
    </w:p>
    <w:p w14:paraId="33DA7803" w14:textId="77777777" w:rsidR="005C718D" w:rsidRPr="00EC6BDF" w:rsidRDefault="005C718D" w:rsidP="005C718D">
      <w:pPr>
        <w:pStyle w:val="ListParagraph"/>
        <w:numPr>
          <w:ilvl w:val="0"/>
          <w:numId w:val="40"/>
        </w:numPr>
        <w:spacing w:after="160" w:line="259" w:lineRule="auto"/>
        <w:contextualSpacing/>
      </w:pPr>
      <w:r w:rsidRPr="00EC6BDF">
        <w:t xml:space="preserve">Implement and evaluate: this is the point of no return. The decision is actioned, and what are the positive and negative outcomes of that decision. </w:t>
      </w:r>
    </w:p>
    <w:p w14:paraId="5F3ACA7B" w14:textId="77777777" w:rsidR="005C718D" w:rsidRDefault="005C718D" w:rsidP="005C718D">
      <w:pPr>
        <w:ind w:left="360"/>
      </w:pPr>
      <w:r w:rsidRPr="00EC6BDF">
        <w:t xml:space="preserve">This approach to decision making is useful when designing a new role within an organisation, and recruiting this role. </w:t>
      </w:r>
    </w:p>
    <w:p w14:paraId="2883F2F8" w14:textId="77777777" w:rsidR="005C718D" w:rsidRPr="00EC6BDF" w:rsidRDefault="005C718D" w:rsidP="005C718D">
      <w:pPr>
        <w:ind w:left="360"/>
      </w:pPr>
    </w:p>
    <w:p w14:paraId="6D76B4C9" w14:textId="77777777" w:rsidR="005C718D" w:rsidRPr="00EC6BDF" w:rsidRDefault="005C718D" w:rsidP="005C718D">
      <w:pPr>
        <w:pStyle w:val="ListParagraph"/>
        <w:numPr>
          <w:ilvl w:val="1"/>
          <w:numId w:val="39"/>
        </w:numPr>
        <w:spacing w:after="160" w:line="259" w:lineRule="auto"/>
        <w:contextualSpacing/>
        <w:rPr>
          <w:b/>
          <w:bCs/>
        </w:rPr>
      </w:pPr>
      <w:r w:rsidRPr="00EC6BDF">
        <w:rPr>
          <w:b/>
          <w:bCs/>
        </w:rPr>
        <w:t>Assess how different ethical perspectives can influence decision making.</w:t>
      </w:r>
    </w:p>
    <w:p w14:paraId="7E0276A1" w14:textId="77777777" w:rsidR="005C718D" w:rsidRDefault="005C718D" w:rsidP="005C718D">
      <w:pPr>
        <w:pStyle w:val="ListParagraph"/>
        <w:numPr>
          <w:ilvl w:val="0"/>
          <w:numId w:val="0"/>
        </w:numPr>
        <w:ind w:left="360"/>
      </w:pPr>
      <w:r w:rsidRPr="00EC6BDF">
        <w:t xml:space="preserve">Ethics are collective codes of right or wrong (Taylor &amp; Woodhams, 2022). </w:t>
      </w:r>
      <w:r>
        <w:t xml:space="preserve">There are different ethical outlooks individuals live by. </w:t>
      </w:r>
      <w:r w:rsidRPr="00EC6BDF">
        <w:t xml:space="preserve">CIPD has eight ethical lenses for HR professionals to work by which include Fairness, Merit, Markets, Democracy, well-being, rights and duties, Character and Handing down (CIPD, 2015). </w:t>
      </w:r>
      <w:r>
        <w:t>Individuals work best when their internal ethical code matches that of their organisation</w:t>
      </w:r>
    </w:p>
    <w:p w14:paraId="3F8E092E" w14:textId="77777777" w:rsidR="005C718D" w:rsidRPr="00EC6BDF" w:rsidRDefault="005C718D" w:rsidP="005C718D">
      <w:pPr>
        <w:pStyle w:val="ListParagraph"/>
        <w:numPr>
          <w:ilvl w:val="0"/>
          <w:numId w:val="0"/>
        </w:numPr>
        <w:ind w:left="360"/>
      </w:pPr>
      <w:r>
        <w:t xml:space="preserve">One </w:t>
      </w:r>
      <w:r w:rsidRPr="00EC6BDF">
        <w:t xml:space="preserve">ethical perspective is Deontology which means the emphasis is on behaviour rather than consequences. It’s each individual duty to do the right thing irrespective of the consequences of the actions. For example, it is wrong to lie, no matter how big or small the lie. (BBC, 2014).  Within people practice, it may be related to following a code of conduct within the organisation as this is a clear set of rules that all most follow with no uncertainty. Deontology treats </w:t>
      </w:r>
      <w:r w:rsidRPr="00EC6BDF">
        <w:lastRenderedPageBreak/>
        <w:t>everyone the same, but treating everyone the same isn’t always giving the same opportunities for everyone</w:t>
      </w:r>
      <w:r>
        <w:t xml:space="preserve">. Sometimes following the rules regardless of the consequences have negative impacts. </w:t>
      </w:r>
    </w:p>
    <w:p w14:paraId="47030BF1" w14:textId="77777777" w:rsidR="005C718D" w:rsidRPr="00EC6BDF" w:rsidRDefault="005C718D" w:rsidP="005C718D">
      <w:pPr>
        <w:pStyle w:val="ListParagraph"/>
        <w:numPr>
          <w:ilvl w:val="0"/>
          <w:numId w:val="0"/>
        </w:numPr>
        <w:ind w:left="360"/>
      </w:pPr>
      <w:r w:rsidRPr="00EC6BDF">
        <w:t xml:space="preserve">Altruism is the practice of making sacrifices for other people benefits (The Decision Lab, 2024). An example in people practice is keeping staff employed who are not meeting performance targets, and </w:t>
      </w:r>
      <w:r>
        <w:t xml:space="preserve">other individuals working overtime to compensate. </w:t>
      </w:r>
      <w:r w:rsidRPr="00EC6BDF">
        <w:t>People lean towards Altruism although at times it makes no logical sense as it’s against their best interests</w:t>
      </w:r>
      <w:r>
        <w:t>, or that of the organisation</w:t>
      </w:r>
      <w:r w:rsidRPr="00EC6BDF">
        <w:t xml:space="preserve">. Altruistic behaviour can benefit individual well-being. For example, volunteering our time and money makes us feel good about ourselves. On the other hand, altruistic behaviour can work with our biases. We are more likely to help someone who is like us. Businesses may have a more Altruistic view if their mission is to help humanity and not to create profit. </w:t>
      </w:r>
    </w:p>
    <w:p w14:paraId="5AEDFB69" w14:textId="77777777" w:rsidR="005C718D" w:rsidRPr="00AA535D" w:rsidRDefault="005C718D" w:rsidP="005C718D">
      <w:pPr>
        <w:pStyle w:val="ListParagraph"/>
        <w:numPr>
          <w:ilvl w:val="0"/>
          <w:numId w:val="0"/>
        </w:numPr>
        <w:ind w:left="360"/>
      </w:pPr>
      <w:r w:rsidRPr="00EC6BDF">
        <w:t>Stakeholder theory means the organisation functions in the best interest of the stakeholder (Taylor &amp; Woodhams, 2022). Stakeholders could be employees, customers, suppliers and the wider community. All stakeholders work together to serve their best interests as a collective. The company will focus on retaining staff, providing training, and giving them the chance to grow. There is less focus on producing a high profit and meeting targets. This does mean that the organisation may be less financially competitive than those focused on profit</w:t>
      </w:r>
      <w:r>
        <w:t>, therefore may be less resilient to financially difficult periods.</w:t>
      </w:r>
    </w:p>
    <w:p w14:paraId="76D2C355" w14:textId="77777777" w:rsidR="005C718D" w:rsidRPr="00EC6BDF" w:rsidRDefault="005C718D" w:rsidP="005C718D">
      <w:pPr>
        <w:rPr>
          <w:b/>
          <w:bCs/>
        </w:rPr>
      </w:pPr>
      <w:r w:rsidRPr="00EC6BDF">
        <w:rPr>
          <w:b/>
          <w:bCs/>
        </w:rPr>
        <w:t xml:space="preserve">3.1 Appraise different ways organisations measure financial and non-financial performance. </w:t>
      </w:r>
    </w:p>
    <w:p w14:paraId="0E9C8C11" w14:textId="77777777" w:rsidR="005C718D" w:rsidRPr="00EC6BDF" w:rsidRDefault="005C718D" w:rsidP="005C718D">
      <w:r w:rsidRPr="00EC6BDF">
        <w:t xml:space="preserve">A non-financial performance measurement would be customer feedback. In sectors such as hospitality, reviews can be left publicly on online forums, or privately on customer feedback forms. Usually a </w:t>
      </w:r>
      <w:r>
        <w:t>numerical</w:t>
      </w:r>
      <w:r w:rsidRPr="00EC6BDF">
        <w:t xml:space="preserve"> rating is given</w:t>
      </w:r>
      <w:r>
        <w:t>. T</w:t>
      </w:r>
      <w:r w:rsidRPr="00EC6BDF">
        <w:t xml:space="preserve">he higher </w:t>
      </w:r>
      <w:r>
        <w:t xml:space="preserve">the </w:t>
      </w:r>
      <w:r w:rsidRPr="00EC6BDF">
        <w:t>rating the better the organisational performance. People are sometimes more ready to leave negative reviews than positive or moderate ones</w:t>
      </w:r>
      <w:r>
        <w:t xml:space="preserve"> (Beaton, 2018).</w:t>
      </w:r>
      <w:r w:rsidRPr="00EC6BDF">
        <w:t xml:space="preserve"> This sometimes</w:t>
      </w:r>
      <w:r>
        <w:t xml:space="preserve"> means ratings are negatively skewed</w:t>
      </w:r>
      <w:r w:rsidRPr="00EC6BDF">
        <w:t xml:space="preserve">. There is usually a space to leave a comment which means the data can be qualitative and quantitative </w:t>
      </w:r>
      <w:r>
        <w:t xml:space="preserve">and we know the reasoning behind the rating, and action can be taken. </w:t>
      </w:r>
    </w:p>
    <w:p w14:paraId="26B62924" w14:textId="77777777" w:rsidR="005C718D" w:rsidRDefault="005C718D" w:rsidP="005C718D">
      <w:r w:rsidRPr="00EC6BDF">
        <w:t>A financial performance measurement would be a return on investment</w:t>
      </w:r>
      <w:r>
        <w:t xml:space="preserve"> </w:t>
      </w:r>
      <w:r w:rsidRPr="00EC6BDF">
        <w:t>for both private and public sector organisations. Public sector organisations cannot generate a profit, therefore they must spend and invest all their funds, but with costs increasing faster than available funds it is important to gain a good return on investment. For private sectors, the focus is often on making a profit. In the first few years of a new business no profit is made, due to a large investment, but this doesn’t mean the business is not successful</w:t>
      </w:r>
      <w:r>
        <w:t>. T</w:t>
      </w:r>
      <w:r w:rsidRPr="00EC6BDF">
        <w:t>hey must have a return on their investment to generate a profit in the future. Return on investment is not always easy to measure. Our organisation has conducted research in the past to discover how much does the organisation generate in the local and national economy (</w:t>
      </w:r>
      <w:r>
        <w:t xml:space="preserve">Daniels, </w:t>
      </w:r>
      <w:r w:rsidRPr="00EC6BDF">
        <w:t xml:space="preserve">2024). This research does cost therefore smaller public funded organisation may not be able to afford such research. </w:t>
      </w:r>
      <w:r>
        <w:t>T</w:t>
      </w:r>
      <w:r w:rsidRPr="00EC6BDF">
        <w:t xml:space="preserve">he value of investments do fluctuate, therefore a fall in investment value short term does not mean a failure for the business. An investment is usually a long term financial decision. </w:t>
      </w:r>
    </w:p>
    <w:p w14:paraId="17C5FC5D" w14:textId="77777777" w:rsidR="005C718D" w:rsidRPr="00EC6BDF" w:rsidRDefault="005C718D" w:rsidP="005C718D"/>
    <w:p w14:paraId="35551010" w14:textId="77777777" w:rsidR="005C718D" w:rsidRPr="00EC6BDF" w:rsidRDefault="005C718D" w:rsidP="005C718D">
      <w:r w:rsidRPr="00EC6BDF">
        <w:rPr>
          <w:b/>
          <w:bCs/>
        </w:rPr>
        <w:t>3.2 Explain how to measure the impact and value of people practice using a variety of methods.</w:t>
      </w:r>
      <w:r w:rsidRPr="00EC6BDF">
        <w:t xml:space="preserve"> </w:t>
      </w:r>
    </w:p>
    <w:p w14:paraId="1B560251" w14:textId="77777777" w:rsidR="005C718D" w:rsidRDefault="005C718D" w:rsidP="005C718D">
      <w:pPr>
        <w:rPr>
          <w:b/>
          <w:bCs/>
        </w:rPr>
      </w:pPr>
      <w:r w:rsidRPr="00EC6BDF">
        <w:rPr>
          <w:b/>
          <w:bCs/>
        </w:rPr>
        <w:t xml:space="preserve">Impact and value: concepts and definitions of impact and value; how people practice creates value. Impacts: for example short and long term, positive and negative, direct and indirect impacts. </w:t>
      </w:r>
    </w:p>
    <w:p w14:paraId="428322DB" w14:textId="77777777" w:rsidR="005C718D" w:rsidRPr="00EC6BDF" w:rsidRDefault="005C718D" w:rsidP="005C718D">
      <w:pPr>
        <w:rPr>
          <w:b/>
          <w:bCs/>
        </w:rPr>
      </w:pPr>
    </w:p>
    <w:p w14:paraId="4DA3A25C" w14:textId="77777777" w:rsidR="005C718D" w:rsidRPr="00EC6BDF" w:rsidRDefault="005C718D" w:rsidP="005C718D">
      <w:r w:rsidRPr="00EC6BDF">
        <w:t>The impact is the effect something new has on a situation or a person (Cambridge dictionary, 2024). Value is the importance or worth of something or someone (Cambridge dictionary, 2024).</w:t>
      </w:r>
    </w:p>
    <w:p w14:paraId="19988176" w14:textId="77777777" w:rsidR="005C718D" w:rsidRPr="00EC6BDF" w:rsidRDefault="005C718D" w:rsidP="005C718D">
      <w:r w:rsidRPr="00EC6BDF">
        <w:t xml:space="preserve">The CIPD profession map says our fundamental purpose is to champion better working lives (CIPD, 2024). The aim is that the actions we take makes a positive impact on the organisation and individuals working lives and adds value to the organisation and the wider community. </w:t>
      </w:r>
    </w:p>
    <w:p w14:paraId="0AAB3DC6" w14:textId="77777777" w:rsidR="005C718D" w:rsidRPr="00EC6BDF" w:rsidRDefault="005C718D" w:rsidP="005C718D">
      <w:r w:rsidRPr="00EC6BDF">
        <w:t>HR add value by continuous improvement activities</w:t>
      </w:r>
      <w:r>
        <w:t xml:space="preserve">. What has previously worked well may no </w:t>
      </w:r>
      <w:r>
        <w:lastRenderedPageBreak/>
        <w:t>longer work as effectively therefore change is required to maintain a positive outcome.</w:t>
      </w:r>
      <w:r w:rsidRPr="00EC6BDF">
        <w:t xml:space="preserve"> It is important to collect data regularly to measure the effectiveness of the organisation. This way, we can detect if changes need to be made to continue an upward trend. Practices that may need to change for continuous improvement could include performance management, learning and development, processes and policies and employee relations. (CIPD, 2024). </w:t>
      </w:r>
    </w:p>
    <w:p w14:paraId="666D875B" w14:textId="77777777" w:rsidR="005C718D" w:rsidRPr="00EC6BDF" w:rsidRDefault="005C718D" w:rsidP="005C718D">
      <w:r w:rsidRPr="00EC6BDF">
        <w:t xml:space="preserve">HR add value with change management activities. Organisations must change with the times to keep up with the markets, technology, customer demands and the law. (CIPD, 2024). Some external factors implemented change </w:t>
      </w:r>
      <w:r>
        <w:t xml:space="preserve">that </w:t>
      </w:r>
      <w:r w:rsidRPr="00EC6BDF">
        <w:t>we couldn’t have predicted, like the COVID-19 pandemic. HR is at the centre to drive and implement change. If not done correctly, it may have a negative impact. Failure may be due to lack of knowledge, the complexity of the situation, stakeholders are resistant to change, lack of commitment, ineffective change management (CIPD, 2024). HR</w:t>
      </w:r>
      <w:r>
        <w:t>’s</w:t>
      </w:r>
      <w:r w:rsidRPr="00EC6BDF">
        <w:t xml:space="preserve"> role for change management is to direct and guide senior managers and employees through the change, giving reassurance, information, communicate the change</w:t>
      </w:r>
      <w:r>
        <w:t>s</w:t>
      </w:r>
      <w:r w:rsidRPr="00EC6BDF">
        <w:t xml:space="preserve">. If done well, it can have a positive impact on the organisation with </w:t>
      </w:r>
      <w:r>
        <w:t xml:space="preserve">improved </w:t>
      </w:r>
      <w:r w:rsidRPr="00EC6BDF">
        <w:t>staff retention, attracting new talent, reduced staff absence</w:t>
      </w:r>
      <w:r>
        <w:t xml:space="preserve"> and</w:t>
      </w:r>
      <w:r w:rsidRPr="00EC6BDF">
        <w:t xml:space="preserve"> better well-being. It may also have financial benefits for the organisation with increased profit and improved productivity.</w:t>
      </w:r>
      <w:r>
        <w:t xml:space="preserve"> (CIPD, 2024)</w:t>
      </w:r>
      <w:r w:rsidRPr="00EC6BDF">
        <w:t xml:space="preserve"> </w:t>
      </w:r>
    </w:p>
    <w:p w14:paraId="12EE9144" w14:textId="77777777" w:rsidR="005C718D" w:rsidRDefault="005C718D" w:rsidP="005C718D">
      <w:r w:rsidRPr="00EC6BDF">
        <w:t xml:space="preserve">Regular reporting </w:t>
      </w:r>
      <w:r>
        <w:t>quantitative</w:t>
      </w:r>
      <w:r w:rsidRPr="00EC6BDF">
        <w:t xml:space="preserve"> data from HR systems can give us an insight into organisation performance, as well as spending on recruitment, absence and training. Qualitative data from staff surveys, exit interviews, staff forums may tell us why </w:t>
      </w:r>
      <w:r>
        <w:t>there is a need for change</w:t>
      </w:r>
      <w:r w:rsidRPr="00EC6BDF">
        <w:t>, and could give insight into what actions needs to be taken to make improve</w:t>
      </w:r>
      <w:r>
        <w:t>ments</w:t>
      </w:r>
      <w:r w:rsidRPr="00EC6BDF">
        <w:t xml:space="preserve">. These methods will also tell us if the changes implemented has had a positive impact. </w:t>
      </w:r>
    </w:p>
    <w:p w14:paraId="4419BB29" w14:textId="77777777" w:rsidR="005C718D" w:rsidRPr="00EC6BDF" w:rsidRDefault="005C718D" w:rsidP="005C718D"/>
    <w:p w14:paraId="6547A40F" w14:textId="77777777" w:rsidR="005C718D" w:rsidRDefault="005C718D" w:rsidP="005C718D">
      <w:r w:rsidRPr="00EC6BDF">
        <w:rPr>
          <w:b/>
          <w:bCs/>
        </w:rPr>
        <w:t>With reference to a people practice issue, interpret analytical data using appropriate analysis tools and methods (AC 2.1) &amp;</w:t>
      </w:r>
      <w:r w:rsidRPr="00EC6BDF">
        <w:t xml:space="preserve"> </w:t>
      </w:r>
      <w:r w:rsidRPr="00EC6BDF">
        <w:rPr>
          <w:b/>
          <w:bCs/>
        </w:rPr>
        <w:t>Present key findings for stakeholders from people practice activities and initiatives. (AC 2.2)</w:t>
      </w:r>
      <w:r w:rsidRPr="00EC6BDF">
        <w:t xml:space="preserve">. </w:t>
      </w:r>
    </w:p>
    <w:p w14:paraId="3DA1A701" w14:textId="77777777" w:rsidR="005C718D" w:rsidRPr="00EC6BDF" w:rsidRDefault="005C718D" w:rsidP="005C718D"/>
    <w:p w14:paraId="086DC2CC" w14:textId="77777777" w:rsidR="005C718D" w:rsidRDefault="005C718D" w:rsidP="005C718D">
      <w:r w:rsidRPr="00EC6BDF">
        <w:t xml:space="preserve">We have used both qualitative and </w:t>
      </w:r>
      <w:r>
        <w:t>quantitative</w:t>
      </w:r>
      <w:r w:rsidRPr="00EC6BDF">
        <w:t xml:space="preserve"> data to present the following information and recommendations. The </w:t>
      </w:r>
      <w:r>
        <w:t>qualitative</w:t>
      </w:r>
      <w:r w:rsidRPr="00EC6BDF">
        <w:t xml:space="preserve"> data has been taken from the HR system with staff equality and diversity information, their departments, teams and salaries. The data is anonymised to ensure staff confidentiality, so that the equality data cannot be linked to individuals. The quantitative data is the staff survey conducted on their opinions on the current hybryd working arrangement. Staff were asked if they </w:t>
      </w:r>
      <w:r>
        <w:t>s</w:t>
      </w:r>
      <w:r w:rsidRPr="00EC6BDF">
        <w:t xml:space="preserve">trongly agreed, </w:t>
      </w:r>
      <w:r>
        <w:t>a</w:t>
      </w:r>
      <w:r w:rsidRPr="00EC6BDF">
        <w:t xml:space="preserve">greed, not sure, disagreed, or strongly disagreed </w:t>
      </w:r>
      <w:r>
        <w:t>with</w:t>
      </w:r>
      <w:r w:rsidRPr="00EC6BDF">
        <w:t xml:space="preserve"> 14 different questions. We have not </w:t>
      </w:r>
      <w:r>
        <w:t>omitted any data</w:t>
      </w:r>
      <w:r w:rsidRPr="00EC6BDF">
        <w:t xml:space="preserve">.  </w:t>
      </w:r>
    </w:p>
    <w:p w14:paraId="33CAE721" w14:textId="77777777" w:rsidR="005C718D" w:rsidRDefault="005C718D" w:rsidP="005C718D"/>
    <w:p w14:paraId="75D6BC6F" w14:textId="77777777" w:rsidR="005C718D" w:rsidRDefault="005C718D" w:rsidP="005C718D">
      <w:pPr>
        <w:rPr>
          <w:b/>
          <w:bCs/>
        </w:rPr>
      </w:pPr>
      <w:r w:rsidRPr="00E46B19">
        <w:rPr>
          <w:b/>
          <w:bCs/>
        </w:rPr>
        <w:t>Equality, diversity and inclusion data</w:t>
      </w:r>
    </w:p>
    <w:p w14:paraId="64B6B3A7" w14:textId="77777777" w:rsidR="005C718D" w:rsidRPr="00E46B19" w:rsidRDefault="005C718D" w:rsidP="005C718D">
      <w:pPr>
        <w:rPr>
          <w:b/>
          <w:bCs/>
        </w:rPr>
      </w:pPr>
    </w:p>
    <w:p w14:paraId="4A07F498" w14:textId="77777777" w:rsidR="005C718D" w:rsidRPr="00EC6BDF" w:rsidRDefault="005C718D" w:rsidP="005C718D">
      <w:pPr>
        <w:keepNext/>
      </w:pPr>
      <w:r w:rsidRPr="00EC6BDF">
        <w:rPr>
          <w:noProof/>
        </w:rPr>
        <w:drawing>
          <wp:inline distT="0" distB="0" distL="0" distR="0" wp14:anchorId="493B0B34" wp14:editId="7929A53A">
            <wp:extent cx="4572000" cy="2743200"/>
            <wp:effectExtent l="0" t="0" r="0" b="0"/>
            <wp:docPr id="1" name="Chart 1">
              <a:extLst xmlns:a="http://schemas.openxmlformats.org/drawingml/2006/main">
                <a:ext uri="{FF2B5EF4-FFF2-40B4-BE49-F238E27FC236}">
                  <a16:creationId xmlns:a16="http://schemas.microsoft.com/office/drawing/2014/main" id="{C03440FF-9CDD-24D9-335D-6E29CC83C1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E3F583E" w14:textId="77777777" w:rsidR="005C718D" w:rsidRPr="00EC6BDF" w:rsidRDefault="005C718D" w:rsidP="005C718D">
      <w:pPr>
        <w:pStyle w:val="Caption"/>
        <w:rPr>
          <w:color w:val="auto"/>
        </w:rPr>
      </w:pPr>
      <w:r w:rsidRPr="00EC6BDF">
        <w:rPr>
          <w:color w:val="auto"/>
        </w:rPr>
        <w:t xml:space="preserve">Figure </w:t>
      </w:r>
      <w:r w:rsidRPr="00EC6BDF">
        <w:rPr>
          <w:color w:val="auto"/>
        </w:rPr>
        <w:fldChar w:fldCharType="begin"/>
      </w:r>
      <w:r w:rsidRPr="00EC6BDF">
        <w:rPr>
          <w:color w:val="auto"/>
        </w:rPr>
        <w:instrText xml:space="preserve"> SEQ Figure \* ARABIC </w:instrText>
      </w:r>
      <w:r w:rsidRPr="00EC6BDF">
        <w:rPr>
          <w:color w:val="auto"/>
        </w:rPr>
        <w:fldChar w:fldCharType="separate"/>
      </w:r>
      <w:r w:rsidRPr="00EC6BDF">
        <w:rPr>
          <w:noProof/>
          <w:color w:val="auto"/>
        </w:rPr>
        <w:t>1</w:t>
      </w:r>
      <w:r w:rsidRPr="00EC6BDF">
        <w:rPr>
          <w:color w:val="auto"/>
        </w:rPr>
        <w:fldChar w:fldCharType="end"/>
      </w:r>
      <w:r w:rsidRPr="00EC6BDF">
        <w:rPr>
          <w:color w:val="auto"/>
        </w:rPr>
        <w:t xml:space="preserve"> shows gender by type within the organisation</w:t>
      </w:r>
    </w:p>
    <w:p w14:paraId="4F290103" w14:textId="77777777" w:rsidR="005C718D" w:rsidRPr="00EC6BDF" w:rsidRDefault="005C718D" w:rsidP="005C718D">
      <w:r w:rsidRPr="00EC6BDF">
        <w:t xml:space="preserve">Figure 1 shows that the organisation has the majority male population, with 54%. Only 1% note </w:t>
      </w:r>
      <w:r w:rsidRPr="00EC6BDF">
        <w:lastRenderedPageBreak/>
        <w:t xml:space="preserve">they identify as non-binary, and none identified as </w:t>
      </w:r>
      <w:r>
        <w:t>t</w:t>
      </w:r>
      <w:r w:rsidRPr="00EC6BDF">
        <w:t xml:space="preserve">ransgender. The average percentage of individuals in England and Wales who do not identify as the gender they were assigned at birth is 0.5% (ONS, 2021). </w:t>
      </w:r>
      <w:r>
        <w:t>O</w:t>
      </w:r>
      <w:r w:rsidRPr="00EC6BDF">
        <w:t xml:space="preserve">ur workforce is representative of the UK population based on this data. </w:t>
      </w:r>
    </w:p>
    <w:p w14:paraId="7318BCA8" w14:textId="77777777" w:rsidR="005C718D" w:rsidRPr="00EC6BDF" w:rsidRDefault="005C718D" w:rsidP="005C718D">
      <w:pPr>
        <w:pStyle w:val="Caption"/>
        <w:rPr>
          <w:color w:val="auto"/>
        </w:rPr>
      </w:pPr>
      <w:r w:rsidRPr="00EC6BDF">
        <w:rPr>
          <w:noProof/>
          <w:color w:val="auto"/>
        </w:rPr>
        <mc:AlternateContent>
          <mc:Choice Requires="wps">
            <w:drawing>
              <wp:anchor distT="0" distB="0" distL="114300" distR="114300" simplePos="0" relativeHeight="251661322" behindDoc="1" locked="0" layoutInCell="1" allowOverlap="1" wp14:anchorId="4DB48C05" wp14:editId="226C6FAA">
                <wp:simplePos x="0" y="0"/>
                <wp:positionH relativeFrom="column">
                  <wp:posOffset>-441325</wp:posOffset>
                </wp:positionH>
                <wp:positionV relativeFrom="paragraph">
                  <wp:posOffset>2927350</wp:posOffset>
                </wp:positionV>
                <wp:extent cx="712660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7126605" cy="635"/>
                        </a:xfrm>
                        <a:prstGeom prst="rect">
                          <a:avLst/>
                        </a:prstGeom>
                        <a:solidFill>
                          <a:prstClr val="white"/>
                        </a:solidFill>
                        <a:ln>
                          <a:noFill/>
                        </a:ln>
                      </wps:spPr>
                      <wps:txbx>
                        <w:txbxContent>
                          <w:p w14:paraId="5EEB2604" w14:textId="77777777" w:rsidR="005C718D" w:rsidRPr="00746450" w:rsidRDefault="005C718D" w:rsidP="005C718D">
                            <w:pPr>
                              <w:pStyle w:val="Caption"/>
                              <w:rPr>
                                <w:rFonts w:eastAsiaTheme="minorHAnsi"/>
                                <w:noProof/>
                              </w:rPr>
                            </w:pPr>
                            <w:r w:rsidRPr="00746450">
                              <w:t xml:space="preserve">Figure </w:t>
                            </w:r>
                            <w:r w:rsidRPr="00746450">
                              <w:fldChar w:fldCharType="begin"/>
                            </w:r>
                            <w:r w:rsidRPr="00746450">
                              <w:instrText xml:space="preserve"> SEQ Figure \* ARABIC </w:instrText>
                            </w:r>
                            <w:r w:rsidRPr="00746450">
                              <w:fldChar w:fldCharType="separate"/>
                            </w:r>
                            <w:r>
                              <w:rPr>
                                <w:noProof/>
                              </w:rPr>
                              <w:t>2</w:t>
                            </w:r>
                            <w:r w:rsidRPr="00746450">
                              <w:fldChar w:fldCharType="end"/>
                            </w:r>
                            <w:r w:rsidRPr="00746450">
                              <w:t xml:space="preserve"> shows the ethnicity of staff divided as each department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B48C05" id="_x0000_t202" coordsize="21600,21600" o:spt="202" path="m,l,21600r21600,l21600,xe">
                <v:stroke joinstyle="miter"/>
                <v:path gradientshapeok="t" o:connecttype="rect"/>
              </v:shapetype>
              <v:shape id="Text Box 12" o:spid="_x0000_s1029" type="#_x0000_t202" style="position:absolute;margin-left:-34.75pt;margin-top:230.5pt;width:561.15pt;height:.05pt;z-index:-2516551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etRGgIAAD8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" stroked="f">
                <v:textbox style="mso-fit-shape-to-text:t" inset="0,0,0,0">
                  <w:txbxContent>
                    <w:p w14:paraId="5EEB2604" w14:textId="77777777" w:rsidR="005C718D" w:rsidRPr="00746450" w:rsidRDefault="005C718D" w:rsidP="005C718D">
                      <w:pPr>
                        <w:pStyle w:val="Caption"/>
                        <w:rPr>
                          <w:rFonts w:eastAsiaTheme="minorHAnsi"/>
                          <w:noProof/>
                        </w:rPr>
                      </w:pPr>
                      <w:r w:rsidRPr="00746450">
                        <w:t xml:space="preserve">Figure </w:t>
                      </w:r>
                      <w:r w:rsidRPr="00746450">
                        <w:fldChar w:fldCharType="begin"/>
                      </w:r>
                      <w:r w:rsidRPr="00746450">
                        <w:instrText xml:space="preserve"> SEQ Figure \* ARABIC </w:instrText>
                      </w:r>
                      <w:r w:rsidRPr="00746450">
                        <w:fldChar w:fldCharType="separate"/>
                      </w:r>
                      <w:r>
                        <w:rPr>
                          <w:noProof/>
                        </w:rPr>
                        <w:t>2</w:t>
                      </w:r>
                      <w:r w:rsidRPr="00746450">
                        <w:fldChar w:fldCharType="end"/>
                      </w:r>
                      <w:r w:rsidRPr="00746450">
                        <w:t xml:space="preserve"> shows the ethnicity of staff divided as each department</w:t>
                      </w:r>
                    </w:p>
                  </w:txbxContent>
                </v:textbox>
                <w10:wrap type="tight"/>
              </v:shape>
            </w:pict>
          </mc:Fallback>
        </mc:AlternateContent>
      </w:r>
      <w:r w:rsidRPr="00EC6BDF">
        <w:rPr>
          <w:noProof/>
          <w:color w:val="auto"/>
        </w:rPr>
        <w:drawing>
          <wp:anchor distT="0" distB="0" distL="114300" distR="114300" simplePos="0" relativeHeight="251660298" behindDoc="1" locked="0" layoutInCell="1" allowOverlap="1" wp14:anchorId="35048A0D" wp14:editId="0A30DE88">
            <wp:simplePos x="0" y="0"/>
            <wp:positionH relativeFrom="column">
              <wp:posOffset>-441331</wp:posOffset>
            </wp:positionH>
            <wp:positionV relativeFrom="paragraph">
              <wp:posOffset>266700</wp:posOffset>
            </wp:positionV>
            <wp:extent cx="7126605" cy="2603962"/>
            <wp:effectExtent l="0" t="0" r="0" b="6350"/>
            <wp:wrapTight wrapText="bothSides">
              <wp:wrapPolygon edited="0">
                <wp:start x="0" y="0"/>
                <wp:lineTo x="0" y="21495"/>
                <wp:lineTo x="21536" y="21495"/>
                <wp:lineTo x="2153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126605" cy="2603962"/>
                    </a:xfrm>
                    <a:prstGeom prst="rect">
                      <a:avLst/>
                    </a:prstGeom>
                    <a:noFill/>
                  </pic:spPr>
                </pic:pic>
              </a:graphicData>
            </a:graphic>
            <wp14:sizeRelH relativeFrom="margin">
              <wp14:pctWidth>0</wp14:pctWidth>
            </wp14:sizeRelH>
            <wp14:sizeRelV relativeFrom="margin">
              <wp14:pctHeight>0</wp14:pctHeight>
            </wp14:sizeRelV>
          </wp:anchor>
        </w:drawing>
      </w:r>
    </w:p>
    <w:p w14:paraId="170A80CE" w14:textId="77777777" w:rsidR="005C718D" w:rsidRDefault="005C718D" w:rsidP="005C718D">
      <w:r w:rsidRPr="00EC6BDF">
        <w:t xml:space="preserve">Figure 2 shows the ethnicity of staff within different departments. </w:t>
      </w:r>
      <w:r>
        <w:t>T</w:t>
      </w:r>
      <w:r w:rsidRPr="00EC6BDF">
        <w:t xml:space="preserve">he majority of our staff identify as White British across all departments. In England and Wales, 74.4% </w:t>
      </w:r>
      <w:r>
        <w:t xml:space="preserve">of the population identified as ‘White British’ </w:t>
      </w:r>
      <w:r w:rsidRPr="00EC6BDF">
        <w:t xml:space="preserve"> (ONS, 2021). The above data tell us that 91.15% </w:t>
      </w:r>
      <w:r>
        <w:t xml:space="preserve">of our staff identify as ‘White </w:t>
      </w:r>
      <w:r w:rsidRPr="00EC6BDF">
        <w:t>British’</w:t>
      </w:r>
      <w:r>
        <w:t>. W</w:t>
      </w:r>
      <w:r w:rsidRPr="00EC6BDF">
        <w:t xml:space="preserve">e are above the national average. </w:t>
      </w:r>
    </w:p>
    <w:p w14:paraId="1A79EF5E" w14:textId="77777777" w:rsidR="005C718D" w:rsidRPr="00EC6BDF" w:rsidRDefault="005C718D" w:rsidP="005C718D"/>
    <w:p w14:paraId="08FC1769" w14:textId="77777777" w:rsidR="005C718D" w:rsidRPr="00EC6BDF" w:rsidRDefault="005C718D" w:rsidP="005C718D">
      <w:pPr>
        <w:keepNext/>
      </w:pPr>
      <w:r w:rsidRPr="00EC6BDF">
        <w:rPr>
          <w:noProof/>
        </w:rPr>
        <w:drawing>
          <wp:inline distT="0" distB="0" distL="0" distR="0" wp14:anchorId="0FD5B7AA" wp14:editId="14F3A756">
            <wp:extent cx="4572000" cy="2743200"/>
            <wp:effectExtent l="0" t="0" r="0" b="0"/>
            <wp:docPr id="14" name="Chart 14">
              <a:extLst xmlns:a="http://schemas.openxmlformats.org/drawingml/2006/main">
                <a:ext uri="{FF2B5EF4-FFF2-40B4-BE49-F238E27FC236}">
                  <a16:creationId xmlns:a16="http://schemas.microsoft.com/office/drawing/2014/main" id="{2018CBFB-A11A-4454-4936-2474C747A3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A1ACFF1" w14:textId="77777777" w:rsidR="005C718D" w:rsidRPr="00EC6BDF" w:rsidRDefault="005C718D" w:rsidP="005C718D">
      <w:pPr>
        <w:pStyle w:val="Caption"/>
        <w:rPr>
          <w:color w:val="auto"/>
        </w:rPr>
      </w:pPr>
      <w:r w:rsidRPr="00EC6BDF">
        <w:rPr>
          <w:color w:val="auto"/>
        </w:rPr>
        <w:t xml:space="preserve">Figure </w:t>
      </w:r>
      <w:r w:rsidRPr="00EC6BDF">
        <w:rPr>
          <w:color w:val="auto"/>
        </w:rPr>
        <w:fldChar w:fldCharType="begin"/>
      </w:r>
      <w:r w:rsidRPr="00EC6BDF">
        <w:rPr>
          <w:color w:val="auto"/>
        </w:rPr>
        <w:instrText xml:space="preserve"> SEQ Figure \* ARABIC </w:instrText>
      </w:r>
      <w:r w:rsidRPr="00EC6BDF">
        <w:rPr>
          <w:color w:val="auto"/>
        </w:rPr>
        <w:fldChar w:fldCharType="separate"/>
      </w:r>
      <w:r w:rsidRPr="00EC6BDF">
        <w:rPr>
          <w:noProof/>
          <w:color w:val="auto"/>
        </w:rPr>
        <w:t>3</w:t>
      </w:r>
      <w:r w:rsidRPr="00EC6BDF">
        <w:rPr>
          <w:color w:val="auto"/>
        </w:rPr>
        <w:fldChar w:fldCharType="end"/>
      </w:r>
      <w:r w:rsidRPr="00EC6BDF">
        <w:rPr>
          <w:color w:val="auto"/>
        </w:rPr>
        <w:t xml:space="preserve"> Shows the disability percentage across the whole organisation</w:t>
      </w:r>
    </w:p>
    <w:p w14:paraId="01A81E41" w14:textId="77777777" w:rsidR="005C718D" w:rsidRPr="00EC6BDF" w:rsidRDefault="005C718D" w:rsidP="005C718D">
      <w:r w:rsidRPr="00EC6BDF">
        <w:t xml:space="preserve">Figure 3 </w:t>
      </w:r>
      <w:r>
        <w:t xml:space="preserve">shows </w:t>
      </w:r>
      <w:r w:rsidRPr="00EC6BDF">
        <w:t xml:space="preserve">that only 8% of the organisation identify as disabled. This is below the </w:t>
      </w:r>
      <w:r>
        <w:t>n</w:t>
      </w:r>
      <w:r w:rsidRPr="00EC6BDF">
        <w:t xml:space="preserve">ational average of 17.8% in England and Wales (Office of National Statistics, 2021). </w:t>
      </w:r>
      <w:r>
        <w:t xml:space="preserve">Disabled staff may be under represented due to lack of awareness of what falls under the definition, and others may not want to disclose. </w:t>
      </w:r>
    </w:p>
    <w:p w14:paraId="299D64F4" w14:textId="77777777" w:rsidR="005C718D" w:rsidRPr="00EC6BDF" w:rsidRDefault="005C718D" w:rsidP="005C718D">
      <w:pPr>
        <w:keepNext/>
      </w:pPr>
      <w:r w:rsidRPr="00EC6BDF">
        <w:rPr>
          <w:noProof/>
        </w:rPr>
        <w:lastRenderedPageBreak/>
        <w:drawing>
          <wp:inline distT="0" distB="0" distL="0" distR="0" wp14:anchorId="62675905" wp14:editId="31CEF94C">
            <wp:extent cx="4572000" cy="2743200"/>
            <wp:effectExtent l="0" t="0" r="0" b="0"/>
            <wp:docPr id="15" name="Chart 15">
              <a:extLst xmlns:a="http://schemas.openxmlformats.org/drawingml/2006/main">
                <a:ext uri="{FF2B5EF4-FFF2-40B4-BE49-F238E27FC236}">
                  <a16:creationId xmlns:a16="http://schemas.microsoft.com/office/drawing/2014/main" id="{22A4C597-284A-E4B7-D4FC-DE5B40618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36A71B" w14:textId="77777777" w:rsidR="005C718D" w:rsidRPr="00EC6BDF" w:rsidRDefault="005C718D" w:rsidP="005C718D">
      <w:pPr>
        <w:pStyle w:val="Caption"/>
        <w:rPr>
          <w:color w:val="auto"/>
        </w:rPr>
      </w:pPr>
      <w:r w:rsidRPr="00EC6BDF">
        <w:rPr>
          <w:color w:val="auto"/>
        </w:rPr>
        <w:t xml:space="preserve">Figure </w:t>
      </w:r>
      <w:r w:rsidRPr="00EC6BDF">
        <w:rPr>
          <w:color w:val="auto"/>
        </w:rPr>
        <w:fldChar w:fldCharType="begin"/>
      </w:r>
      <w:r w:rsidRPr="00EC6BDF">
        <w:rPr>
          <w:color w:val="auto"/>
        </w:rPr>
        <w:instrText xml:space="preserve"> SEQ Figure \* ARABIC </w:instrText>
      </w:r>
      <w:r w:rsidRPr="00EC6BDF">
        <w:rPr>
          <w:color w:val="auto"/>
        </w:rPr>
        <w:fldChar w:fldCharType="separate"/>
      </w:r>
      <w:r w:rsidRPr="00EC6BDF">
        <w:rPr>
          <w:noProof/>
          <w:color w:val="auto"/>
        </w:rPr>
        <w:t>4</w:t>
      </w:r>
      <w:r w:rsidRPr="00EC6BDF">
        <w:rPr>
          <w:color w:val="auto"/>
        </w:rPr>
        <w:fldChar w:fldCharType="end"/>
      </w:r>
      <w:r w:rsidRPr="00EC6BDF">
        <w:rPr>
          <w:color w:val="auto"/>
        </w:rPr>
        <w:t xml:space="preserve"> Disability rates by team in percentages</w:t>
      </w:r>
    </w:p>
    <w:p w14:paraId="49B57A35" w14:textId="77777777" w:rsidR="005C718D" w:rsidRPr="00EC6BDF" w:rsidRDefault="005C718D" w:rsidP="005C718D">
      <w:r w:rsidRPr="00EC6BDF">
        <w:t xml:space="preserve">Figure 4 shows the rates of disability by team. Business Services, Governance, Marketing, Regeneration and Supported Housing Teams have no disabled staff members. The team with the highest percentage of disability is IT (22.22%), closely followed by Finance and Customer Service (20%). </w:t>
      </w:r>
    </w:p>
    <w:tbl>
      <w:tblPr>
        <w:tblW w:w="9746" w:type="dxa"/>
        <w:tblLook w:val="04A0" w:firstRow="1" w:lastRow="0" w:firstColumn="1" w:lastColumn="0" w:noHBand="0" w:noVBand="1"/>
      </w:tblPr>
      <w:tblGrid>
        <w:gridCol w:w="3261"/>
        <w:gridCol w:w="3827"/>
        <w:gridCol w:w="2658"/>
      </w:tblGrid>
      <w:tr w:rsidR="005C718D" w:rsidRPr="00EC6BDF" w14:paraId="48796E27" w14:textId="77777777" w:rsidTr="0067265A">
        <w:trPr>
          <w:trHeight w:val="290"/>
        </w:trPr>
        <w:tc>
          <w:tcPr>
            <w:tcW w:w="3261" w:type="dxa"/>
            <w:tcBorders>
              <w:top w:val="nil"/>
              <w:left w:val="nil"/>
              <w:bottom w:val="single" w:sz="4" w:space="0" w:color="8EA9DB"/>
              <w:right w:val="nil"/>
            </w:tcBorders>
            <w:shd w:val="clear" w:color="D9E1F2" w:fill="D9E1F2"/>
            <w:noWrap/>
            <w:vAlign w:val="bottom"/>
            <w:hideMark/>
          </w:tcPr>
          <w:p w14:paraId="521E18B5" w14:textId="77777777" w:rsidR="005C718D" w:rsidRPr="00EC6BDF" w:rsidRDefault="005C718D" w:rsidP="0067265A">
            <w:pPr>
              <w:rPr>
                <w:rFonts w:ascii="Calibri" w:eastAsia="Times New Roman" w:hAnsi="Calibri" w:cs="Calibri"/>
                <w:b/>
                <w:bCs/>
                <w:lang w:eastAsia="cy-GB"/>
              </w:rPr>
            </w:pPr>
            <w:r w:rsidRPr="00EC6BDF">
              <w:rPr>
                <w:rFonts w:ascii="Calibri" w:eastAsia="Times New Roman" w:hAnsi="Calibri" w:cs="Calibri"/>
                <w:b/>
                <w:bCs/>
                <w:lang w:eastAsia="cy-GB"/>
              </w:rPr>
              <w:t>Gender</w:t>
            </w:r>
          </w:p>
        </w:tc>
        <w:tc>
          <w:tcPr>
            <w:tcW w:w="3827" w:type="dxa"/>
            <w:tcBorders>
              <w:top w:val="nil"/>
              <w:left w:val="nil"/>
              <w:bottom w:val="single" w:sz="4" w:space="0" w:color="8EA9DB"/>
              <w:right w:val="nil"/>
            </w:tcBorders>
            <w:shd w:val="clear" w:color="D9E1F2" w:fill="D9E1F2"/>
            <w:noWrap/>
            <w:vAlign w:val="bottom"/>
            <w:hideMark/>
          </w:tcPr>
          <w:p w14:paraId="67A6CAFE" w14:textId="77777777" w:rsidR="005C718D" w:rsidRPr="004A289A" w:rsidRDefault="005C718D" w:rsidP="0067265A">
            <w:pPr>
              <w:rPr>
                <w:rFonts w:ascii="Calibri" w:eastAsia="Times New Roman" w:hAnsi="Calibri" w:cs="Calibri"/>
                <w:b/>
                <w:bCs/>
                <w:lang w:eastAsia="cy-GB"/>
              </w:rPr>
            </w:pPr>
            <w:r w:rsidRPr="004A289A">
              <w:rPr>
                <w:rFonts w:ascii="Calibri" w:eastAsia="Times New Roman" w:hAnsi="Calibri" w:cs="Calibri"/>
                <w:b/>
                <w:bCs/>
                <w:lang w:eastAsia="cy-GB"/>
              </w:rPr>
              <w:t>Average of Salary FTE</w:t>
            </w:r>
          </w:p>
        </w:tc>
        <w:tc>
          <w:tcPr>
            <w:tcW w:w="2658" w:type="dxa"/>
            <w:tcBorders>
              <w:top w:val="nil"/>
              <w:left w:val="nil"/>
              <w:bottom w:val="single" w:sz="4" w:space="0" w:color="8EA9DB"/>
              <w:right w:val="nil"/>
            </w:tcBorders>
            <w:shd w:val="clear" w:color="D9E1F2" w:fill="D9E1F2"/>
          </w:tcPr>
          <w:p w14:paraId="04C65A0E" w14:textId="77777777" w:rsidR="005C718D" w:rsidRPr="00EC6BDF" w:rsidRDefault="005C718D" w:rsidP="0067265A">
            <w:pPr>
              <w:rPr>
                <w:rFonts w:ascii="Calibri" w:eastAsia="Times New Roman" w:hAnsi="Calibri" w:cs="Calibri"/>
                <w:b/>
                <w:bCs/>
                <w:lang w:eastAsia="cy-GB"/>
              </w:rPr>
            </w:pPr>
            <w:r w:rsidRPr="00EC6BDF">
              <w:rPr>
                <w:rFonts w:ascii="Calibri" w:eastAsia="Times New Roman" w:hAnsi="Calibri" w:cs="Calibri"/>
                <w:b/>
                <w:bCs/>
                <w:lang w:eastAsia="cy-GB"/>
              </w:rPr>
              <w:t>Median</w:t>
            </w:r>
            <w:r w:rsidRPr="004A289A">
              <w:rPr>
                <w:rFonts w:ascii="Calibri" w:eastAsia="Times New Roman" w:hAnsi="Calibri" w:cs="Calibri"/>
                <w:b/>
                <w:bCs/>
                <w:lang w:eastAsia="cy-GB"/>
              </w:rPr>
              <w:t xml:space="preserve"> of Salary FTE</w:t>
            </w:r>
          </w:p>
        </w:tc>
      </w:tr>
      <w:tr w:rsidR="005C718D" w:rsidRPr="00EC6BDF" w14:paraId="1BDE1432" w14:textId="77777777" w:rsidTr="0067265A">
        <w:trPr>
          <w:trHeight w:val="290"/>
        </w:trPr>
        <w:tc>
          <w:tcPr>
            <w:tcW w:w="3261" w:type="dxa"/>
            <w:tcBorders>
              <w:top w:val="nil"/>
              <w:left w:val="nil"/>
              <w:bottom w:val="nil"/>
              <w:right w:val="nil"/>
            </w:tcBorders>
            <w:shd w:val="clear" w:color="auto" w:fill="auto"/>
            <w:noWrap/>
            <w:vAlign w:val="bottom"/>
            <w:hideMark/>
          </w:tcPr>
          <w:p w14:paraId="7583A84E" w14:textId="77777777" w:rsidR="005C718D" w:rsidRPr="004A289A" w:rsidRDefault="005C718D" w:rsidP="0067265A">
            <w:pPr>
              <w:rPr>
                <w:rFonts w:ascii="Calibri" w:eastAsia="Times New Roman" w:hAnsi="Calibri" w:cs="Calibri"/>
                <w:lang w:eastAsia="cy-GB"/>
              </w:rPr>
            </w:pPr>
            <w:r w:rsidRPr="004A289A">
              <w:rPr>
                <w:rFonts w:ascii="Calibri" w:eastAsia="Times New Roman" w:hAnsi="Calibri" w:cs="Calibri"/>
                <w:lang w:eastAsia="cy-GB"/>
              </w:rPr>
              <w:t>Female</w:t>
            </w:r>
          </w:p>
        </w:tc>
        <w:tc>
          <w:tcPr>
            <w:tcW w:w="3827" w:type="dxa"/>
            <w:tcBorders>
              <w:top w:val="nil"/>
              <w:left w:val="nil"/>
              <w:bottom w:val="nil"/>
              <w:right w:val="nil"/>
            </w:tcBorders>
            <w:shd w:val="clear" w:color="auto" w:fill="auto"/>
            <w:noWrap/>
            <w:vAlign w:val="bottom"/>
            <w:hideMark/>
          </w:tcPr>
          <w:p w14:paraId="56DCA5E1" w14:textId="77777777" w:rsidR="005C718D" w:rsidRPr="004A289A" w:rsidRDefault="005C718D" w:rsidP="0067265A">
            <w:pPr>
              <w:rPr>
                <w:rFonts w:ascii="Calibri" w:eastAsia="Times New Roman" w:hAnsi="Calibri" w:cs="Calibri"/>
                <w:lang w:eastAsia="cy-GB"/>
              </w:rPr>
            </w:pPr>
            <w:r w:rsidRPr="004A289A">
              <w:rPr>
                <w:rFonts w:ascii="Calibri" w:eastAsia="Times New Roman" w:hAnsi="Calibri" w:cs="Calibri"/>
                <w:lang w:eastAsia="cy-GB"/>
              </w:rPr>
              <w:t xml:space="preserve"> £31,900.30 </w:t>
            </w:r>
          </w:p>
        </w:tc>
        <w:tc>
          <w:tcPr>
            <w:tcW w:w="2658" w:type="dxa"/>
            <w:tcBorders>
              <w:top w:val="nil"/>
              <w:left w:val="nil"/>
              <w:bottom w:val="nil"/>
              <w:right w:val="nil"/>
            </w:tcBorders>
          </w:tcPr>
          <w:p w14:paraId="69D49828" w14:textId="77777777" w:rsidR="005C718D" w:rsidRPr="00EC6BDF" w:rsidRDefault="005C718D" w:rsidP="0067265A">
            <w:pPr>
              <w:rPr>
                <w:rFonts w:ascii="Calibri" w:eastAsia="Times New Roman" w:hAnsi="Calibri" w:cs="Calibri"/>
                <w:lang w:eastAsia="cy-GB"/>
              </w:rPr>
            </w:pPr>
            <w:r w:rsidRPr="00EC6BDF">
              <w:rPr>
                <w:rFonts w:ascii="Calibri" w:eastAsia="Times New Roman" w:hAnsi="Calibri" w:cs="Calibri"/>
                <w:lang w:eastAsia="cy-GB"/>
              </w:rPr>
              <w:t>£26,645</w:t>
            </w:r>
          </w:p>
        </w:tc>
      </w:tr>
      <w:tr w:rsidR="005C718D" w:rsidRPr="00EC6BDF" w14:paraId="2EA0CD14" w14:textId="77777777" w:rsidTr="0067265A">
        <w:trPr>
          <w:trHeight w:val="290"/>
        </w:trPr>
        <w:tc>
          <w:tcPr>
            <w:tcW w:w="3261" w:type="dxa"/>
            <w:tcBorders>
              <w:top w:val="nil"/>
              <w:left w:val="nil"/>
              <w:bottom w:val="nil"/>
              <w:right w:val="nil"/>
            </w:tcBorders>
            <w:shd w:val="clear" w:color="auto" w:fill="auto"/>
            <w:noWrap/>
            <w:vAlign w:val="bottom"/>
            <w:hideMark/>
          </w:tcPr>
          <w:p w14:paraId="31B97797" w14:textId="77777777" w:rsidR="005C718D" w:rsidRPr="004A289A" w:rsidRDefault="005C718D" w:rsidP="0067265A">
            <w:pPr>
              <w:rPr>
                <w:rFonts w:ascii="Calibri" w:eastAsia="Times New Roman" w:hAnsi="Calibri" w:cs="Calibri"/>
                <w:lang w:eastAsia="cy-GB"/>
              </w:rPr>
            </w:pPr>
            <w:r w:rsidRPr="004A289A">
              <w:rPr>
                <w:rFonts w:ascii="Calibri" w:eastAsia="Times New Roman" w:hAnsi="Calibri" w:cs="Calibri"/>
                <w:lang w:eastAsia="cy-GB"/>
              </w:rPr>
              <w:t>Male</w:t>
            </w:r>
          </w:p>
        </w:tc>
        <w:tc>
          <w:tcPr>
            <w:tcW w:w="3827" w:type="dxa"/>
            <w:tcBorders>
              <w:top w:val="nil"/>
              <w:left w:val="nil"/>
              <w:bottom w:val="nil"/>
              <w:right w:val="nil"/>
            </w:tcBorders>
            <w:shd w:val="clear" w:color="auto" w:fill="auto"/>
            <w:noWrap/>
            <w:vAlign w:val="bottom"/>
            <w:hideMark/>
          </w:tcPr>
          <w:p w14:paraId="332DA2E3" w14:textId="77777777" w:rsidR="005C718D" w:rsidRPr="004A289A" w:rsidRDefault="005C718D" w:rsidP="0067265A">
            <w:pPr>
              <w:rPr>
                <w:rFonts w:ascii="Calibri" w:eastAsia="Times New Roman" w:hAnsi="Calibri" w:cs="Calibri"/>
                <w:lang w:eastAsia="cy-GB"/>
              </w:rPr>
            </w:pPr>
            <w:r w:rsidRPr="004A289A">
              <w:rPr>
                <w:rFonts w:ascii="Calibri" w:eastAsia="Times New Roman" w:hAnsi="Calibri" w:cs="Calibri"/>
                <w:lang w:eastAsia="cy-GB"/>
              </w:rPr>
              <w:t xml:space="preserve"> £31,812.18 </w:t>
            </w:r>
          </w:p>
        </w:tc>
        <w:tc>
          <w:tcPr>
            <w:tcW w:w="2658" w:type="dxa"/>
            <w:tcBorders>
              <w:top w:val="nil"/>
              <w:left w:val="nil"/>
              <w:bottom w:val="nil"/>
              <w:right w:val="nil"/>
            </w:tcBorders>
          </w:tcPr>
          <w:p w14:paraId="78CEBFCB" w14:textId="77777777" w:rsidR="005C718D" w:rsidRPr="00EC6BDF" w:rsidRDefault="005C718D" w:rsidP="0067265A">
            <w:pPr>
              <w:rPr>
                <w:rFonts w:ascii="Calibri" w:eastAsia="Times New Roman" w:hAnsi="Calibri" w:cs="Calibri"/>
                <w:lang w:eastAsia="cy-GB"/>
              </w:rPr>
            </w:pPr>
            <w:r w:rsidRPr="00EC6BDF">
              <w:rPr>
                <w:rFonts w:ascii="Calibri" w:eastAsia="Times New Roman" w:hAnsi="Calibri" w:cs="Calibri"/>
                <w:lang w:eastAsia="cy-GB"/>
              </w:rPr>
              <w:t>£29,500</w:t>
            </w:r>
          </w:p>
        </w:tc>
      </w:tr>
      <w:tr w:rsidR="005C718D" w:rsidRPr="00EC6BDF" w14:paraId="65A4A043" w14:textId="77777777" w:rsidTr="0067265A">
        <w:trPr>
          <w:trHeight w:val="290"/>
        </w:trPr>
        <w:tc>
          <w:tcPr>
            <w:tcW w:w="3261" w:type="dxa"/>
            <w:tcBorders>
              <w:top w:val="nil"/>
              <w:left w:val="nil"/>
              <w:bottom w:val="nil"/>
              <w:right w:val="nil"/>
            </w:tcBorders>
            <w:shd w:val="clear" w:color="auto" w:fill="auto"/>
            <w:noWrap/>
            <w:vAlign w:val="bottom"/>
            <w:hideMark/>
          </w:tcPr>
          <w:p w14:paraId="69E83554" w14:textId="77777777" w:rsidR="005C718D" w:rsidRPr="004A289A" w:rsidRDefault="005C718D" w:rsidP="0067265A">
            <w:pPr>
              <w:rPr>
                <w:rFonts w:ascii="Calibri" w:eastAsia="Times New Roman" w:hAnsi="Calibri" w:cs="Calibri"/>
                <w:lang w:eastAsia="cy-GB"/>
              </w:rPr>
            </w:pPr>
            <w:r w:rsidRPr="004A289A">
              <w:rPr>
                <w:rFonts w:ascii="Calibri" w:eastAsia="Times New Roman" w:hAnsi="Calibri" w:cs="Calibri"/>
                <w:lang w:eastAsia="cy-GB"/>
              </w:rPr>
              <w:t>Non-binary</w:t>
            </w:r>
          </w:p>
        </w:tc>
        <w:tc>
          <w:tcPr>
            <w:tcW w:w="3827" w:type="dxa"/>
            <w:tcBorders>
              <w:top w:val="nil"/>
              <w:left w:val="nil"/>
              <w:bottom w:val="nil"/>
              <w:right w:val="nil"/>
            </w:tcBorders>
            <w:shd w:val="clear" w:color="auto" w:fill="auto"/>
            <w:noWrap/>
            <w:vAlign w:val="bottom"/>
            <w:hideMark/>
          </w:tcPr>
          <w:p w14:paraId="0C52D925" w14:textId="77777777" w:rsidR="005C718D" w:rsidRPr="004A289A" w:rsidRDefault="005C718D" w:rsidP="0067265A">
            <w:pPr>
              <w:keepNext/>
              <w:rPr>
                <w:rFonts w:ascii="Calibri" w:eastAsia="Times New Roman" w:hAnsi="Calibri" w:cs="Calibri"/>
                <w:lang w:eastAsia="cy-GB"/>
              </w:rPr>
            </w:pPr>
            <w:r w:rsidRPr="004A289A">
              <w:rPr>
                <w:rFonts w:ascii="Calibri" w:eastAsia="Times New Roman" w:hAnsi="Calibri" w:cs="Calibri"/>
                <w:lang w:eastAsia="cy-GB"/>
              </w:rPr>
              <w:t xml:space="preserve"> £19,500.00 </w:t>
            </w:r>
          </w:p>
        </w:tc>
        <w:tc>
          <w:tcPr>
            <w:tcW w:w="2658" w:type="dxa"/>
            <w:tcBorders>
              <w:top w:val="nil"/>
              <w:left w:val="nil"/>
              <w:bottom w:val="nil"/>
              <w:right w:val="nil"/>
            </w:tcBorders>
          </w:tcPr>
          <w:p w14:paraId="61611D0F" w14:textId="77777777" w:rsidR="005C718D" w:rsidRPr="00EC6BDF" w:rsidRDefault="005C718D" w:rsidP="0067265A">
            <w:pPr>
              <w:keepNext/>
              <w:rPr>
                <w:rFonts w:ascii="Calibri" w:eastAsia="Times New Roman" w:hAnsi="Calibri" w:cs="Calibri"/>
                <w:lang w:eastAsia="cy-GB"/>
              </w:rPr>
            </w:pPr>
            <w:r w:rsidRPr="00EC6BDF">
              <w:rPr>
                <w:rFonts w:ascii="Calibri" w:eastAsia="Times New Roman" w:hAnsi="Calibri" w:cs="Calibri"/>
                <w:lang w:eastAsia="cy-GB"/>
              </w:rPr>
              <w:t>£19,500</w:t>
            </w:r>
          </w:p>
        </w:tc>
      </w:tr>
    </w:tbl>
    <w:p w14:paraId="77A5260B" w14:textId="77777777" w:rsidR="005C718D" w:rsidRPr="00EC6BDF" w:rsidRDefault="005C718D" w:rsidP="005C718D">
      <w:pPr>
        <w:pStyle w:val="Caption"/>
        <w:rPr>
          <w:color w:val="auto"/>
        </w:rPr>
      </w:pPr>
      <w:r w:rsidRPr="00EC6BDF">
        <w:rPr>
          <w:color w:val="auto"/>
        </w:rPr>
        <w:t xml:space="preserve">Figure </w:t>
      </w:r>
      <w:r w:rsidRPr="00EC6BDF">
        <w:rPr>
          <w:color w:val="auto"/>
        </w:rPr>
        <w:fldChar w:fldCharType="begin"/>
      </w:r>
      <w:r w:rsidRPr="00EC6BDF">
        <w:rPr>
          <w:color w:val="auto"/>
        </w:rPr>
        <w:instrText xml:space="preserve"> SEQ Figure \* ARABIC </w:instrText>
      </w:r>
      <w:r w:rsidRPr="00EC6BDF">
        <w:rPr>
          <w:color w:val="auto"/>
        </w:rPr>
        <w:fldChar w:fldCharType="separate"/>
      </w:r>
      <w:r w:rsidRPr="00EC6BDF">
        <w:rPr>
          <w:noProof/>
          <w:color w:val="auto"/>
        </w:rPr>
        <w:t>5</w:t>
      </w:r>
      <w:r w:rsidRPr="00EC6BDF">
        <w:rPr>
          <w:color w:val="auto"/>
        </w:rPr>
        <w:fldChar w:fldCharType="end"/>
      </w:r>
      <w:r w:rsidRPr="00EC6BDF">
        <w:rPr>
          <w:color w:val="auto"/>
        </w:rPr>
        <w:t xml:space="preserve"> Mean and median salary across genders</w:t>
      </w:r>
    </w:p>
    <w:p w14:paraId="15B16FEE" w14:textId="77777777" w:rsidR="005C718D" w:rsidRPr="00EC6BDF" w:rsidRDefault="005C718D" w:rsidP="005C718D">
      <w:r w:rsidRPr="00EC6BDF">
        <w:t xml:space="preserve">Following the guidance form the CIPD (2024) regarding gender reporting, we’ve calculated the median and mean salary for male, female and non-binary staff </w:t>
      </w:r>
      <w:r>
        <w:t>(</w:t>
      </w:r>
      <w:r w:rsidRPr="00EC6BDF">
        <w:t xml:space="preserve">figure </w:t>
      </w:r>
      <w:r>
        <w:t>5)</w:t>
      </w:r>
      <w:r w:rsidRPr="00EC6BDF">
        <w:t xml:space="preserve">. The non-binary average salary is significantly lower than the other genders. </w:t>
      </w:r>
      <w:r>
        <w:t>T</w:t>
      </w:r>
      <w:r w:rsidRPr="00EC6BDF">
        <w:t>he male average salary is only slightly lower</w:t>
      </w:r>
      <w:r>
        <w:t xml:space="preserve"> than the female average salary. </w:t>
      </w:r>
      <w:r w:rsidRPr="00EC6BDF">
        <w:t xml:space="preserve"> </w:t>
      </w:r>
      <w:r>
        <w:t>F</w:t>
      </w:r>
      <w:r w:rsidRPr="00EC6BDF">
        <w:t xml:space="preserve">emale median salary is almost £3,000 lower than the male, indicating there are a number of female on lower paid salaries, but those in </w:t>
      </w:r>
      <w:r>
        <w:t>senior</w:t>
      </w:r>
      <w:r w:rsidRPr="00EC6BDF">
        <w:t xml:space="preserve"> roles </w:t>
      </w:r>
      <w:r>
        <w:t>have</w:t>
      </w:r>
      <w:r w:rsidRPr="00EC6BDF">
        <w:t xml:space="preserve"> significantly higher salaries than the males. </w:t>
      </w:r>
    </w:p>
    <w:p w14:paraId="531FC1B8" w14:textId="77777777" w:rsidR="005C718D" w:rsidRPr="00EC6BDF" w:rsidRDefault="005C718D" w:rsidP="005C718D"/>
    <w:p w14:paraId="04579BE5" w14:textId="77777777" w:rsidR="005C718D" w:rsidRPr="00EC6BDF" w:rsidRDefault="005C718D" w:rsidP="005C718D">
      <w:pPr>
        <w:keepNext/>
      </w:pPr>
      <w:r w:rsidRPr="00EC6BDF">
        <w:rPr>
          <w:noProof/>
        </w:rPr>
        <w:lastRenderedPageBreak/>
        <w:drawing>
          <wp:inline distT="0" distB="0" distL="0" distR="0" wp14:anchorId="6C3EA256" wp14:editId="39E6B341">
            <wp:extent cx="5213350" cy="3340100"/>
            <wp:effectExtent l="0" t="0" r="6350" b="12700"/>
            <wp:docPr id="16" name="Chart 16">
              <a:extLst xmlns:a="http://schemas.openxmlformats.org/drawingml/2006/main">
                <a:ext uri="{FF2B5EF4-FFF2-40B4-BE49-F238E27FC236}">
                  <a16:creationId xmlns:a16="http://schemas.microsoft.com/office/drawing/2014/main" id="{FDDF64F9-B202-BC11-BE2B-012A07D175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00450D2" w14:textId="77777777" w:rsidR="005C718D" w:rsidRPr="00EC6BDF" w:rsidRDefault="005C718D" w:rsidP="005C718D">
      <w:pPr>
        <w:pStyle w:val="Caption"/>
        <w:rPr>
          <w:color w:val="auto"/>
        </w:rPr>
      </w:pPr>
      <w:r w:rsidRPr="00EC6BDF">
        <w:rPr>
          <w:color w:val="auto"/>
        </w:rPr>
        <w:t xml:space="preserve">Figure </w:t>
      </w:r>
      <w:r w:rsidRPr="00EC6BDF">
        <w:rPr>
          <w:color w:val="auto"/>
        </w:rPr>
        <w:fldChar w:fldCharType="begin"/>
      </w:r>
      <w:r w:rsidRPr="00EC6BDF">
        <w:rPr>
          <w:color w:val="auto"/>
        </w:rPr>
        <w:instrText xml:space="preserve"> SEQ Figure \* ARABIC </w:instrText>
      </w:r>
      <w:r w:rsidRPr="00EC6BDF">
        <w:rPr>
          <w:color w:val="auto"/>
        </w:rPr>
        <w:fldChar w:fldCharType="separate"/>
      </w:r>
      <w:r w:rsidRPr="00EC6BDF">
        <w:rPr>
          <w:noProof/>
          <w:color w:val="auto"/>
        </w:rPr>
        <w:t>6</w:t>
      </w:r>
      <w:r w:rsidRPr="00EC6BDF">
        <w:rPr>
          <w:color w:val="auto"/>
        </w:rPr>
        <w:fldChar w:fldCharType="end"/>
      </w:r>
      <w:r w:rsidRPr="00EC6BDF">
        <w:rPr>
          <w:color w:val="auto"/>
        </w:rPr>
        <w:t xml:space="preserve"> the average salary within departments divided by gender</w:t>
      </w:r>
    </w:p>
    <w:p w14:paraId="309D5DB5" w14:textId="77777777" w:rsidR="005C718D" w:rsidRDefault="005C718D" w:rsidP="005C718D">
      <w:r w:rsidRPr="00EC6BDF">
        <w:t xml:space="preserve">Figure 6 gives a breakdown on the gender salary divide within departments. </w:t>
      </w:r>
      <w:r>
        <w:t>O</w:t>
      </w:r>
      <w:r w:rsidRPr="00EC6BDF">
        <w:t>nly the business services and property team contain non</w:t>
      </w:r>
      <w:r>
        <w:t>-</w:t>
      </w:r>
      <w:r w:rsidRPr="00EC6BDF">
        <w:t xml:space="preserve">binary staff. Within these departments, we can see that non-binary staff are the lowest paid. </w:t>
      </w:r>
      <w:r>
        <w:t>T</w:t>
      </w:r>
      <w:r w:rsidRPr="00EC6BDF">
        <w:t>he Regeneration team only has female staff, seven other departments have a higher average salary for females than male.</w:t>
      </w:r>
    </w:p>
    <w:p w14:paraId="0D4FFE86" w14:textId="77777777" w:rsidR="005C718D" w:rsidRPr="00EC6BDF" w:rsidRDefault="005C718D" w:rsidP="005C718D"/>
    <w:p w14:paraId="2020C54B" w14:textId="77777777" w:rsidR="005C718D" w:rsidRDefault="005C718D" w:rsidP="005C718D">
      <w:pPr>
        <w:rPr>
          <w:b/>
          <w:bCs/>
        </w:rPr>
      </w:pPr>
      <w:r w:rsidRPr="00EC6BDF">
        <w:rPr>
          <w:b/>
          <w:bCs/>
        </w:rPr>
        <w:t>Make justified recommendations based on evaluation of the benefits, risks and financial implications of potential solutions. (AC 2.3).</w:t>
      </w:r>
    </w:p>
    <w:p w14:paraId="5B4D002E" w14:textId="77777777" w:rsidR="005C718D" w:rsidRPr="00EC6BDF" w:rsidRDefault="005C718D" w:rsidP="005C718D">
      <w:pPr>
        <w:rPr>
          <w:b/>
          <w:bCs/>
        </w:rPr>
      </w:pPr>
    </w:p>
    <w:p w14:paraId="243D8E3D" w14:textId="77777777" w:rsidR="005C718D" w:rsidRDefault="005C718D" w:rsidP="005C718D">
      <w:r>
        <w:t xml:space="preserve">Our recommendations are focused on increasing diversity within the workforce as we are not representative of the general population (ONS, 2023). </w:t>
      </w:r>
    </w:p>
    <w:p w14:paraId="6A4CDDFE" w14:textId="77777777" w:rsidR="005C718D" w:rsidRDefault="005C718D" w:rsidP="005C718D"/>
    <w:p w14:paraId="68867248" w14:textId="77777777" w:rsidR="005C718D" w:rsidRDefault="005C718D" w:rsidP="005C718D">
      <w:r w:rsidRPr="001C733C">
        <w:rPr>
          <w:b/>
          <w:bCs/>
        </w:rPr>
        <w:t>Attracting and retaining diverse talent</w:t>
      </w:r>
    </w:p>
    <w:p w14:paraId="08DB0FDF" w14:textId="77777777" w:rsidR="005C718D" w:rsidRDefault="005C718D" w:rsidP="005C718D">
      <w:r w:rsidRPr="00EC6BDF">
        <w:t xml:space="preserve">We </w:t>
      </w:r>
      <w:r>
        <w:t xml:space="preserve">recommend conducting </w:t>
      </w:r>
      <w:r w:rsidRPr="00EC6BDF">
        <w:t>a similar data analysis</w:t>
      </w:r>
      <w:r>
        <w:t xml:space="preserve"> on job applicants to discover if we’re </w:t>
      </w:r>
      <w:r w:rsidRPr="00EC6BDF">
        <w:t xml:space="preserve">attracting the diverse candidates. </w:t>
      </w:r>
      <w:r>
        <w:t>W</w:t>
      </w:r>
      <w:r w:rsidRPr="00EC6BDF">
        <w:t xml:space="preserve">e </w:t>
      </w:r>
      <w:r>
        <w:t xml:space="preserve">then recommend </w:t>
      </w:r>
      <w:r w:rsidRPr="00EC6BDF">
        <w:t>look</w:t>
      </w:r>
      <w:r>
        <w:t>ing</w:t>
      </w:r>
      <w:r w:rsidRPr="00EC6BDF">
        <w:t xml:space="preserve"> at where we are advertising roles</w:t>
      </w:r>
      <w:r>
        <w:t xml:space="preserve"> to attract talent</w:t>
      </w:r>
      <w:r w:rsidRPr="00EC6BDF">
        <w:t xml:space="preserve">. </w:t>
      </w:r>
      <w:r>
        <w:t>If our candidates are diverse, but</w:t>
      </w:r>
      <w:r w:rsidRPr="00EC6BDF">
        <w:t xml:space="preserve"> not successful in the recruitment process, we </w:t>
      </w:r>
      <w:r>
        <w:t xml:space="preserve">recommend </w:t>
      </w:r>
      <w:r w:rsidRPr="00EC6BDF">
        <w:t>look</w:t>
      </w:r>
      <w:r>
        <w:t>ing</w:t>
      </w:r>
      <w:r w:rsidRPr="00EC6BDF">
        <w:t xml:space="preserve"> at the short listi</w:t>
      </w:r>
      <w:r>
        <w:t>ng data to discover</w:t>
      </w:r>
      <w:r w:rsidRPr="00EC6BDF">
        <w:t xml:space="preserve"> why they </w:t>
      </w:r>
      <w:r>
        <w:t xml:space="preserve">diverse candidates </w:t>
      </w:r>
      <w:r w:rsidRPr="00EC6BDF">
        <w:t>the</w:t>
      </w:r>
      <w:r>
        <w:t xml:space="preserve"> recruitment</w:t>
      </w:r>
      <w:r w:rsidRPr="00EC6BDF">
        <w:t xml:space="preserve"> threshold. We would recommend unconscious bias training for all staff who involved in the recruitment process</w:t>
      </w:r>
      <w:r>
        <w:t xml:space="preserve"> and review</w:t>
      </w:r>
      <w:r w:rsidRPr="00EC6BDF">
        <w:t xml:space="preserve"> our application form to minimise the personal data presented to the </w:t>
      </w:r>
      <w:r>
        <w:t xml:space="preserve">recruitment panel. </w:t>
      </w:r>
    </w:p>
    <w:p w14:paraId="56FC9E13" w14:textId="77777777" w:rsidR="005C718D" w:rsidRPr="00EC6BDF" w:rsidRDefault="005C718D" w:rsidP="005C718D">
      <w:r w:rsidRPr="00EC6BDF">
        <w:t>To retain talent</w:t>
      </w:r>
      <w:r>
        <w:t>,</w:t>
      </w:r>
      <w:r w:rsidRPr="00EC6BDF">
        <w:t xml:space="preserve"> we recommend looking at our leavers data. </w:t>
      </w:r>
      <w:r>
        <w:t>H</w:t>
      </w:r>
      <w:r w:rsidRPr="00EC6BDF">
        <w:t xml:space="preserve">ow many of our leavers over recent years have been from a diverse background or have a disability. </w:t>
      </w:r>
      <w:r>
        <w:t>Are reasons for leaving related to discriminatory behaviour? A</w:t>
      </w:r>
      <w:r w:rsidRPr="00EC6BDF">
        <w:t>ll staff to receive equality and diversity awareness training to ensure colleagues are treated with respect and dignity</w:t>
      </w:r>
      <w:r>
        <w:t xml:space="preserve">, </w:t>
      </w:r>
      <w:r w:rsidRPr="00EC6BDF">
        <w:t>includ</w:t>
      </w:r>
      <w:r>
        <w:t>ing</w:t>
      </w:r>
      <w:r w:rsidRPr="00EC6BDF">
        <w:t xml:space="preserve"> training on </w:t>
      </w:r>
      <w:r>
        <w:t>the</w:t>
      </w:r>
      <w:r w:rsidRPr="00EC6BDF">
        <w:t xml:space="preserve"> defin</w:t>
      </w:r>
      <w:r>
        <w:t xml:space="preserve">ition of </w:t>
      </w:r>
      <w:r w:rsidRPr="00EC6BDF">
        <w:t xml:space="preserve">disability. </w:t>
      </w:r>
      <w:r>
        <w:t>I</w:t>
      </w:r>
      <w:r w:rsidRPr="00EC6BDF">
        <w:t>t may be that our disability rates are under reported</w:t>
      </w:r>
      <w:r>
        <w:t>. I</w:t>
      </w:r>
      <w:r w:rsidRPr="00EC6BDF">
        <w:t xml:space="preserve">ndividuals may not be aware that the health condition or difficulty they have could be a disability. </w:t>
      </w:r>
      <w:r>
        <w:t>I</w:t>
      </w:r>
      <w:r w:rsidRPr="00EC6BDF">
        <w:t>nclud</w:t>
      </w:r>
      <w:r>
        <w:t>ing</w:t>
      </w:r>
      <w:r w:rsidRPr="00EC6BDF">
        <w:t xml:space="preserve"> neurodiverse, cancer survivors, learning difficulties, </w:t>
      </w:r>
      <w:r>
        <w:t>physical and</w:t>
      </w:r>
      <w:r w:rsidRPr="00EC6BDF">
        <w:t xml:space="preserve"> </w:t>
      </w:r>
      <w:proofErr w:type="spellStart"/>
      <w:r w:rsidRPr="00EC6BDF">
        <w:t>metal</w:t>
      </w:r>
      <w:proofErr w:type="spellEnd"/>
      <w:r w:rsidRPr="00EC6BDF">
        <w:t xml:space="preserve"> health </w:t>
      </w:r>
      <w:r>
        <w:t>conditions</w:t>
      </w:r>
      <w:r w:rsidRPr="00EC6BDF">
        <w:t xml:space="preserve">. </w:t>
      </w:r>
      <w:r>
        <w:t>With accurate d</w:t>
      </w:r>
      <w:r w:rsidRPr="00EC6BDF">
        <w:t xml:space="preserve">isability data, we can </w:t>
      </w:r>
      <w:r>
        <w:t xml:space="preserve">make </w:t>
      </w:r>
      <w:r w:rsidRPr="00EC6BDF">
        <w:t>reasonable adjustments</w:t>
      </w:r>
      <w:r>
        <w:t xml:space="preserve"> t</w:t>
      </w:r>
      <w:r w:rsidRPr="00EC6BDF">
        <w:t xml:space="preserve">o retain staff. </w:t>
      </w:r>
    </w:p>
    <w:p w14:paraId="3449245B" w14:textId="77777777" w:rsidR="005C718D" w:rsidRDefault="005C718D" w:rsidP="005C718D">
      <w:r w:rsidRPr="00EC6BDF">
        <w:t xml:space="preserve">Having a diverse workforce adds value to the organisation. Diverse employers attract and retain talent, improves workforce performance, </w:t>
      </w:r>
      <w:r>
        <w:t xml:space="preserve">(Leigh, 2022) </w:t>
      </w:r>
      <w:r w:rsidRPr="00EC6BDF">
        <w:t xml:space="preserve">and it gives employers a unique viewpoint to which they could identify a gap in the market other backgrounds may not have seen (CIPD, 2022). The risk could be an employment tribunal due to discrimination or harassment (CIPD, 2022). If a case is brought and lost, this would bring a significant financial </w:t>
      </w:r>
      <w:r>
        <w:t xml:space="preserve">and reputational </w:t>
      </w:r>
      <w:r w:rsidRPr="00EC6BDF">
        <w:t>cost to the employer</w:t>
      </w:r>
      <w:r>
        <w:t>, and in turn</w:t>
      </w:r>
      <w:r w:rsidRPr="00EC6BDF">
        <w:t xml:space="preserve"> affect attracting and retaining talent</w:t>
      </w:r>
      <w:r>
        <w:t>, incurring</w:t>
      </w:r>
      <w:r w:rsidRPr="00EC6BDF">
        <w:t xml:space="preserve"> more recruitment and </w:t>
      </w:r>
      <w:r w:rsidRPr="00EC6BDF">
        <w:lastRenderedPageBreak/>
        <w:t xml:space="preserve">training costs. </w:t>
      </w:r>
    </w:p>
    <w:p w14:paraId="27834688" w14:textId="77777777" w:rsidR="005C718D" w:rsidRPr="00EC6BDF" w:rsidRDefault="005C718D" w:rsidP="005C718D"/>
    <w:p w14:paraId="75048EA6" w14:textId="77777777" w:rsidR="005C718D" w:rsidRPr="00EC6BDF" w:rsidRDefault="005C718D" w:rsidP="005C718D">
      <w:pPr>
        <w:rPr>
          <w:b/>
          <w:bCs/>
        </w:rPr>
      </w:pPr>
      <w:r w:rsidRPr="00EC6BDF">
        <w:rPr>
          <w:b/>
          <w:bCs/>
        </w:rPr>
        <w:t>Staff Survey</w:t>
      </w:r>
    </w:p>
    <w:p w14:paraId="4AE15D1B" w14:textId="77777777" w:rsidR="005C718D" w:rsidRDefault="005C718D" w:rsidP="005C718D">
      <w:r w:rsidRPr="00EC6BDF">
        <w:t>300 staff members responded to the survey on our hybryd working procedure. They were asked 14 questions and asked how strongly they agreed or disagreed with a statement. What was found was that there was a general positive attitude towards hybryd working</w:t>
      </w:r>
      <w:r>
        <w:t xml:space="preserve">. </w:t>
      </w:r>
    </w:p>
    <w:p w14:paraId="42BDB6BD" w14:textId="77777777" w:rsidR="005C718D" w:rsidRPr="00EC6BDF" w:rsidRDefault="005C718D" w:rsidP="005C718D">
      <w:r>
        <w:t xml:space="preserve">Positive: </w:t>
      </w:r>
    </w:p>
    <w:p w14:paraId="03185A03" w14:textId="77777777" w:rsidR="005C718D" w:rsidRPr="00EC6BDF" w:rsidRDefault="005C718D" w:rsidP="005C718D">
      <w:pPr>
        <w:pStyle w:val="ListParagraph"/>
        <w:numPr>
          <w:ilvl w:val="0"/>
          <w:numId w:val="36"/>
        </w:numPr>
        <w:spacing w:after="160" w:line="259" w:lineRule="auto"/>
        <w:contextualSpacing/>
      </w:pPr>
      <w:r>
        <w:t>E</w:t>
      </w:r>
      <w:r w:rsidRPr="00EC6BDF">
        <w:t>njoy working from home</w:t>
      </w:r>
    </w:p>
    <w:p w14:paraId="5841E766" w14:textId="77777777" w:rsidR="005C718D" w:rsidRPr="00EC6BDF" w:rsidRDefault="005C718D" w:rsidP="005C718D">
      <w:pPr>
        <w:pStyle w:val="ListParagraph"/>
        <w:numPr>
          <w:ilvl w:val="0"/>
          <w:numId w:val="36"/>
        </w:numPr>
        <w:spacing w:after="160" w:line="259" w:lineRule="auto"/>
        <w:contextualSpacing/>
      </w:pPr>
      <w:r>
        <w:t>F</w:t>
      </w:r>
      <w:r w:rsidRPr="00EC6BDF">
        <w:t>eel that hybryd working supports their work life balance and wellbeing</w:t>
      </w:r>
    </w:p>
    <w:p w14:paraId="73572ABE" w14:textId="77777777" w:rsidR="005C718D" w:rsidRPr="00EC6BDF" w:rsidRDefault="005C718D" w:rsidP="005C718D">
      <w:pPr>
        <w:pStyle w:val="ListParagraph"/>
        <w:numPr>
          <w:ilvl w:val="0"/>
          <w:numId w:val="36"/>
        </w:numPr>
        <w:spacing w:after="160" w:line="259" w:lineRule="auto"/>
        <w:contextualSpacing/>
      </w:pPr>
      <w:r>
        <w:t>D</w:t>
      </w:r>
      <w:r w:rsidRPr="00EC6BDF">
        <w:t>o not miss engaging with their colleagues</w:t>
      </w:r>
    </w:p>
    <w:p w14:paraId="720FA113" w14:textId="77777777" w:rsidR="005C718D" w:rsidRPr="00EC6BDF" w:rsidRDefault="005C718D" w:rsidP="005C718D">
      <w:pPr>
        <w:pStyle w:val="ListParagraph"/>
        <w:numPr>
          <w:ilvl w:val="0"/>
          <w:numId w:val="36"/>
        </w:numPr>
        <w:spacing w:after="160" w:line="259" w:lineRule="auto"/>
        <w:contextualSpacing/>
      </w:pPr>
      <w:r>
        <w:t>D</w:t>
      </w:r>
      <w:r w:rsidRPr="00EC6BDF">
        <w:t>o not feel fully supported when working from home</w:t>
      </w:r>
    </w:p>
    <w:p w14:paraId="5CA33F06" w14:textId="77777777" w:rsidR="005C718D" w:rsidRPr="00EC6BDF" w:rsidRDefault="005C718D" w:rsidP="005C718D">
      <w:pPr>
        <w:pStyle w:val="ListParagraph"/>
        <w:numPr>
          <w:ilvl w:val="0"/>
          <w:numId w:val="36"/>
        </w:numPr>
        <w:spacing w:after="160" w:line="259" w:lineRule="auto"/>
        <w:contextualSpacing/>
      </w:pPr>
      <w:r>
        <w:t>H</w:t>
      </w:r>
      <w:r w:rsidRPr="00EC6BDF">
        <w:t>ybryd working has its place and feel more connected to company culture</w:t>
      </w:r>
    </w:p>
    <w:p w14:paraId="7DB5C362" w14:textId="77777777" w:rsidR="005C718D" w:rsidRPr="00EC6BDF" w:rsidRDefault="005C718D" w:rsidP="005C718D">
      <w:pPr>
        <w:ind w:left="360"/>
      </w:pPr>
      <w:r>
        <w:t>Negative:</w:t>
      </w:r>
    </w:p>
    <w:p w14:paraId="4115909F" w14:textId="77777777" w:rsidR="005C718D" w:rsidRPr="00EC6BDF" w:rsidRDefault="005C718D" w:rsidP="005C718D">
      <w:pPr>
        <w:pStyle w:val="ListParagraph"/>
        <w:numPr>
          <w:ilvl w:val="0"/>
          <w:numId w:val="36"/>
        </w:numPr>
        <w:spacing w:after="160" w:line="259" w:lineRule="auto"/>
        <w:contextualSpacing/>
      </w:pPr>
      <w:r>
        <w:t>D</w:t>
      </w:r>
      <w:r w:rsidRPr="00EC6BDF">
        <w:t>ifficult to separate work and personal life while working from home</w:t>
      </w:r>
    </w:p>
    <w:p w14:paraId="7359EDB7" w14:textId="77777777" w:rsidR="005C718D" w:rsidRPr="00EC6BDF" w:rsidRDefault="005C718D" w:rsidP="005C718D">
      <w:pPr>
        <w:pStyle w:val="ListParagraph"/>
        <w:numPr>
          <w:ilvl w:val="0"/>
          <w:numId w:val="36"/>
        </w:numPr>
        <w:spacing w:after="160" w:line="259" w:lineRule="auto"/>
        <w:contextualSpacing/>
      </w:pPr>
      <w:r>
        <w:t>W</w:t>
      </w:r>
      <w:r w:rsidRPr="00EC6BDF">
        <w:t>orking from home effects cross functional communication and collaboration</w:t>
      </w:r>
    </w:p>
    <w:p w14:paraId="5C016A08" w14:textId="77777777" w:rsidR="005C718D" w:rsidRPr="00EC6BDF" w:rsidRDefault="005C718D" w:rsidP="005C718D">
      <w:pPr>
        <w:pStyle w:val="ListParagraph"/>
        <w:numPr>
          <w:ilvl w:val="0"/>
          <w:numId w:val="36"/>
        </w:numPr>
        <w:spacing w:after="160" w:line="259" w:lineRule="auto"/>
        <w:contextualSpacing/>
      </w:pPr>
      <w:r>
        <w:t>W</w:t>
      </w:r>
      <w:r w:rsidRPr="00EC6BDF">
        <w:t xml:space="preserve">orking from home </w:t>
      </w:r>
      <w:r>
        <w:t xml:space="preserve">doesn’t </w:t>
      </w:r>
      <w:r w:rsidRPr="00EC6BDF">
        <w:t>allow to meet targets</w:t>
      </w:r>
    </w:p>
    <w:p w14:paraId="3D4DAC1E" w14:textId="77777777" w:rsidR="005C718D" w:rsidRPr="00EC6BDF" w:rsidRDefault="005C718D" w:rsidP="005C718D">
      <w:pPr>
        <w:pStyle w:val="ListParagraph"/>
        <w:numPr>
          <w:ilvl w:val="0"/>
          <w:numId w:val="36"/>
        </w:numPr>
        <w:spacing w:after="160" w:line="259" w:lineRule="auto"/>
        <w:contextualSpacing/>
      </w:pPr>
      <w:r w:rsidRPr="00EC6BDF">
        <w:t>Most strongly disagree that working from home reduces stress</w:t>
      </w:r>
    </w:p>
    <w:p w14:paraId="67D0D45C" w14:textId="77777777" w:rsidR="005C718D" w:rsidRPr="00EC6BDF" w:rsidRDefault="005C718D" w:rsidP="005C718D">
      <w:pPr>
        <w:ind w:left="360"/>
      </w:pPr>
      <w:r>
        <w:t>Mixed</w:t>
      </w:r>
    </w:p>
    <w:p w14:paraId="516FC8FA" w14:textId="77777777" w:rsidR="005C718D" w:rsidRPr="00EC6BDF" w:rsidRDefault="005C718D" w:rsidP="005C718D">
      <w:pPr>
        <w:pStyle w:val="ListParagraph"/>
        <w:numPr>
          <w:ilvl w:val="0"/>
          <w:numId w:val="36"/>
        </w:numPr>
        <w:spacing w:after="160" w:line="259" w:lineRule="auto"/>
        <w:contextualSpacing/>
      </w:pPr>
      <w:r w:rsidRPr="00EC6BDF">
        <w:t>1/3 not sure whether they find working remotely a challenge, 42% do</w:t>
      </w:r>
      <w:r>
        <w:t>n’</w:t>
      </w:r>
      <w:r w:rsidRPr="00EC6BDF">
        <w:t>t find challenging, 25% find it challenging</w:t>
      </w:r>
    </w:p>
    <w:p w14:paraId="487E0CD1" w14:textId="77777777" w:rsidR="005C718D" w:rsidRPr="00EC6BDF" w:rsidRDefault="005C718D" w:rsidP="005C718D">
      <w:pPr>
        <w:pStyle w:val="ListParagraph"/>
        <w:numPr>
          <w:ilvl w:val="0"/>
          <w:numId w:val="36"/>
        </w:numPr>
        <w:spacing w:after="160" w:line="259" w:lineRule="auto"/>
        <w:contextualSpacing/>
      </w:pPr>
      <w:r w:rsidRPr="00EC6BDF">
        <w:t xml:space="preserve">split whether hybryd working makes </w:t>
      </w:r>
      <w:r>
        <w:t>increases productivity</w:t>
      </w:r>
    </w:p>
    <w:p w14:paraId="26BE7A48" w14:textId="77777777" w:rsidR="005C718D" w:rsidRPr="00EC6BDF" w:rsidRDefault="005C718D" w:rsidP="005C718D">
      <w:pPr>
        <w:pStyle w:val="ListParagraph"/>
        <w:numPr>
          <w:ilvl w:val="0"/>
          <w:numId w:val="36"/>
        </w:numPr>
        <w:spacing w:after="160" w:line="259" w:lineRule="auto"/>
        <w:contextualSpacing/>
      </w:pPr>
      <w:r w:rsidRPr="00EC6BDF">
        <w:t>split opinion regarding ease of resource access</w:t>
      </w:r>
    </w:p>
    <w:p w14:paraId="7465D327" w14:textId="77777777" w:rsidR="005C718D" w:rsidRPr="00EC6BDF" w:rsidRDefault="005C718D" w:rsidP="005C718D">
      <w:pPr>
        <w:pStyle w:val="ListParagraph"/>
        <w:numPr>
          <w:ilvl w:val="0"/>
          <w:numId w:val="36"/>
        </w:numPr>
        <w:spacing w:after="160" w:line="259" w:lineRule="auto"/>
        <w:contextualSpacing/>
      </w:pPr>
      <w:r w:rsidRPr="00EC6BDF">
        <w:t>split whether</w:t>
      </w:r>
      <w:r>
        <w:t xml:space="preserve"> reasonable recognition was received</w:t>
      </w:r>
      <w:r w:rsidRPr="00EC6BDF">
        <w:t xml:space="preserve">. </w:t>
      </w:r>
    </w:p>
    <w:p w14:paraId="01626573" w14:textId="77777777" w:rsidR="005C718D" w:rsidRPr="00EC6BDF" w:rsidRDefault="005C718D" w:rsidP="005C718D">
      <w:r w:rsidRPr="00EC6BDF">
        <w:t>Due to the negative opinion regarding work life balance, collaborative working, productivity and recognition, we would recommend</w:t>
      </w:r>
      <w:r>
        <w:t xml:space="preserve"> </w:t>
      </w:r>
      <w:r w:rsidRPr="00230509">
        <w:t>reviewing the hybryd working policy</w:t>
      </w:r>
      <w:r>
        <w:t xml:space="preserve">. </w:t>
      </w:r>
      <w:r w:rsidRPr="00EC6BDF">
        <w:t xml:space="preserve">Key elements </w:t>
      </w:r>
      <w:r>
        <w:t xml:space="preserve">for review include </w:t>
      </w:r>
      <w:r w:rsidRPr="00EC6BDF">
        <w:t xml:space="preserve">the definition of hybryd working for each team, the expectation of </w:t>
      </w:r>
      <w:r>
        <w:t>what’s deemed</w:t>
      </w:r>
      <w:r w:rsidRPr="00EC6BDF">
        <w:t xml:space="preserve"> necessary communication</w:t>
      </w:r>
      <w:r>
        <w:t xml:space="preserve">. This includes </w:t>
      </w:r>
      <w:r w:rsidRPr="00EC6BDF">
        <w:t>praise for good performance and constructive feedback</w:t>
      </w:r>
      <w:r>
        <w:t xml:space="preserve">, </w:t>
      </w:r>
      <w:r w:rsidRPr="00EC6BDF">
        <w:t xml:space="preserve">review resources needed and their availability </w:t>
      </w:r>
      <w:r>
        <w:t>(</w:t>
      </w:r>
      <w:r w:rsidRPr="00EC6BDF">
        <w:t>CIPD, 2024).</w:t>
      </w:r>
      <w:r>
        <w:t xml:space="preserve"> C</w:t>
      </w:r>
      <w:r w:rsidRPr="00EC6BDF">
        <w:t>onducting follow up interviews with a sample of staff</w:t>
      </w:r>
      <w:r>
        <w:t xml:space="preserve"> </w:t>
      </w:r>
      <w:r w:rsidRPr="00EC6BDF">
        <w:t xml:space="preserve">investigate </w:t>
      </w:r>
      <w:r>
        <w:t>further.</w:t>
      </w:r>
      <w:r w:rsidRPr="00EC6BDF">
        <w:t xml:space="preserve"> For example, the question with regards to stress</w:t>
      </w:r>
      <w:r>
        <w:t>. If</w:t>
      </w:r>
      <w:r w:rsidRPr="00EC6BDF">
        <w:t xml:space="preserve"> baseline</w:t>
      </w:r>
      <w:r>
        <w:t xml:space="preserve"> stress levels were already low, we wouldn’t expect to see a further reduction compared if they were high. </w:t>
      </w:r>
      <w:r w:rsidRPr="00EC6BDF">
        <w:t xml:space="preserve">Strategies such </w:t>
      </w:r>
      <w:r>
        <w:t>managing email response expectations and limiting meetings may reduce stress levels and improve work life balance.</w:t>
      </w:r>
    </w:p>
    <w:p w14:paraId="36DA9E02" w14:textId="77777777" w:rsidR="005C718D" w:rsidRPr="00EC6BDF" w:rsidRDefault="005C718D" w:rsidP="005C718D">
      <w:pPr>
        <w:rPr>
          <w:b/>
          <w:bCs/>
        </w:rPr>
      </w:pPr>
      <w:r w:rsidRPr="00EC6BDF">
        <w:rPr>
          <w:b/>
          <w:bCs/>
        </w:rPr>
        <w:t xml:space="preserve">References </w:t>
      </w:r>
    </w:p>
    <w:p w14:paraId="7BEC732A" w14:textId="77777777" w:rsidR="005C718D" w:rsidRPr="00EC6BDF" w:rsidRDefault="005C718D" w:rsidP="005C718D">
      <w:r w:rsidRPr="00EC6BDF">
        <w:t xml:space="preserve">Adair, J. (2022) </w:t>
      </w:r>
      <w:r w:rsidRPr="00EC6BDF">
        <w:rPr>
          <w:i/>
          <w:iCs/>
        </w:rPr>
        <w:t>Decision Making &amp; Problem Solving: Break through the barriers and banish uncertainty at work.</w:t>
      </w:r>
      <w:r w:rsidRPr="00EC6BDF">
        <w:t xml:space="preserve"> 5</w:t>
      </w:r>
      <w:r w:rsidRPr="00EC6BDF">
        <w:rPr>
          <w:vertAlign w:val="superscript"/>
        </w:rPr>
        <w:t>th</w:t>
      </w:r>
      <w:r w:rsidRPr="00EC6BDF">
        <w:t xml:space="preserve"> </w:t>
      </w:r>
      <w:proofErr w:type="spellStart"/>
      <w:r w:rsidRPr="00EC6BDF">
        <w:t>edn</w:t>
      </w:r>
      <w:proofErr w:type="spellEnd"/>
      <w:r w:rsidRPr="00EC6BDF">
        <w:t xml:space="preserve">. London: Kogan Page. </w:t>
      </w:r>
    </w:p>
    <w:p w14:paraId="390AFFA7" w14:textId="77777777" w:rsidR="005C718D" w:rsidRDefault="005C718D" w:rsidP="005C718D">
      <w:r w:rsidRPr="00EC6BDF">
        <w:t xml:space="preserve">BBC (2014) </w:t>
      </w:r>
      <w:r w:rsidRPr="00EC6BDF">
        <w:rPr>
          <w:i/>
          <w:iCs/>
        </w:rPr>
        <w:t xml:space="preserve">Duty-based ethics. </w:t>
      </w:r>
      <w:r w:rsidRPr="00EC6BDF">
        <w:t xml:space="preserve">Available at: </w:t>
      </w:r>
      <w:hyperlink r:id="rId30" w:history="1">
        <w:r w:rsidRPr="00EC6BDF">
          <w:rPr>
            <w:rStyle w:val="Hyperlink"/>
            <w:color w:val="auto"/>
          </w:rPr>
          <w:t>https://www.bbc.co.uk/</w:t>
        </w:r>
        <w:r w:rsidRPr="00EC6BDF">
          <w:rPr>
            <w:rStyle w:val="Hyperlink"/>
            <w:color w:val="auto"/>
          </w:rPr>
          <w:t>e</w:t>
        </w:r>
        <w:r w:rsidRPr="00EC6BDF">
          <w:rPr>
            <w:rStyle w:val="Hyperlink"/>
            <w:color w:val="auto"/>
          </w:rPr>
          <w:t>thics/introduction/duty_1.shtml</w:t>
        </w:r>
      </w:hyperlink>
      <w:r w:rsidRPr="00EC6BDF">
        <w:t xml:space="preserve"> (Accessed 16 June 2024)</w:t>
      </w:r>
    </w:p>
    <w:p w14:paraId="75FE8AFF" w14:textId="77777777" w:rsidR="005C718D" w:rsidRPr="00AA535D" w:rsidRDefault="005C718D" w:rsidP="005C718D">
      <w:r>
        <w:t>Beaton, C. (2018) ‘</w:t>
      </w:r>
      <w:r w:rsidRPr="00AA535D">
        <w:t>Why You Can’t Really Trust Negative Online Reviews</w:t>
      </w:r>
      <w:r>
        <w:t xml:space="preserve">’, </w:t>
      </w:r>
      <w:r>
        <w:rPr>
          <w:i/>
          <w:iCs/>
        </w:rPr>
        <w:t>The New York Times</w:t>
      </w:r>
      <w:r>
        <w:t xml:space="preserve">, 13 June. Available at: </w:t>
      </w:r>
      <w:hyperlink r:id="rId31" w:history="1">
        <w:r w:rsidRPr="003808CA">
          <w:rPr>
            <w:rStyle w:val="Hyperlink"/>
          </w:rPr>
          <w:t>https://www.nytimes.com/2018/06/13/smarter-living/trust-negative-product-reviews.html</w:t>
        </w:r>
      </w:hyperlink>
      <w:r>
        <w:t xml:space="preserve"> (Accessed on 17 June 2024).</w:t>
      </w:r>
    </w:p>
    <w:p w14:paraId="412756F7" w14:textId="77777777" w:rsidR="005C718D" w:rsidRPr="00EC6BDF" w:rsidRDefault="005C718D" w:rsidP="005C718D">
      <w:r w:rsidRPr="00EC6BDF">
        <w:t xml:space="preserve">Cambridge University Press and Assessment (2024) </w:t>
      </w:r>
      <w:r w:rsidRPr="00EC6BDF">
        <w:rPr>
          <w:i/>
          <w:iCs/>
        </w:rPr>
        <w:t>Cambridge Dictionary: English Dictionary</w:t>
      </w:r>
      <w:r w:rsidRPr="00EC6BDF">
        <w:t xml:space="preserve">. Available at: </w:t>
      </w:r>
      <w:hyperlink r:id="rId32" w:history="1">
        <w:r w:rsidRPr="00EC6BDF">
          <w:rPr>
            <w:rStyle w:val="Hyperlink"/>
            <w:color w:val="auto"/>
          </w:rPr>
          <w:t>https://dictionary.cambridge.org/dictionary/english/</w:t>
        </w:r>
      </w:hyperlink>
      <w:r w:rsidRPr="00EC6BDF">
        <w:t xml:space="preserve"> (Accessed on 16 June, 2024).</w:t>
      </w:r>
    </w:p>
    <w:p w14:paraId="1D40252A" w14:textId="77777777" w:rsidR="005C718D" w:rsidRPr="00EC6BDF" w:rsidRDefault="005C718D" w:rsidP="005C718D">
      <w:pPr>
        <w:rPr>
          <w:b/>
          <w:bCs/>
        </w:rPr>
      </w:pPr>
      <w:r w:rsidRPr="00EC6BDF">
        <w:t xml:space="preserve">Chartered Institute of People Development [CIPD] (2024) </w:t>
      </w:r>
      <w:r w:rsidRPr="00EC6BDF">
        <w:rPr>
          <w:i/>
          <w:iCs/>
        </w:rPr>
        <w:t xml:space="preserve">Change management. </w:t>
      </w:r>
      <w:r w:rsidRPr="00EC6BDF">
        <w:t xml:space="preserve">Available at: </w:t>
      </w:r>
      <w:hyperlink r:id="rId33" w:history="1">
        <w:r w:rsidRPr="00EC6BDF">
          <w:rPr>
            <w:rStyle w:val="Hyperlink"/>
            <w:color w:val="auto"/>
          </w:rPr>
          <w:t>https://cipd.org/uk/kn</w:t>
        </w:r>
        <w:r w:rsidRPr="00EC6BDF">
          <w:rPr>
            <w:rStyle w:val="Hyperlink"/>
            <w:color w:val="auto"/>
          </w:rPr>
          <w:t>o</w:t>
        </w:r>
        <w:r w:rsidRPr="00EC6BDF">
          <w:rPr>
            <w:rStyle w:val="Hyperlink"/>
            <w:color w:val="auto"/>
          </w:rPr>
          <w:t>wledge/factsheets/change-management-factsheet/</w:t>
        </w:r>
      </w:hyperlink>
      <w:r w:rsidRPr="00EC6BDF">
        <w:t xml:space="preserve"> (Accessed on 16 June 2024).</w:t>
      </w:r>
      <w:r w:rsidRPr="00EC6BDF">
        <w:rPr>
          <w:b/>
          <w:bCs/>
        </w:rPr>
        <w:t xml:space="preserve"> </w:t>
      </w:r>
    </w:p>
    <w:p w14:paraId="40DE7128" w14:textId="77777777" w:rsidR="005C718D" w:rsidRPr="00EC6BDF" w:rsidRDefault="005C718D" w:rsidP="005C718D">
      <w:r w:rsidRPr="00EC6BDF">
        <w:t xml:space="preserve">Chartered Institute of People Development [CIPD] (2019) </w:t>
      </w:r>
      <w:r w:rsidRPr="00EC6BDF">
        <w:rPr>
          <w:i/>
          <w:iCs/>
        </w:rPr>
        <w:t xml:space="preserve">Critical Thinking. </w:t>
      </w:r>
      <w:r w:rsidRPr="00EC6BDF">
        <w:t xml:space="preserve">[Podcast]. 5 November 2019. Available at:  </w:t>
      </w:r>
      <w:hyperlink r:id="rId34" w:history="1">
        <w:r w:rsidRPr="00EC6BDF">
          <w:rPr>
            <w:rStyle w:val="Hyperlink"/>
            <w:color w:val="auto"/>
          </w:rPr>
          <w:t>https://</w:t>
        </w:r>
        <w:r w:rsidRPr="00EC6BDF">
          <w:rPr>
            <w:rStyle w:val="Hyperlink"/>
            <w:color w:val="auto"/>
          </w:rPr>
          <w:t>w</w:t>
        </w:r>
        <w:r w:rsidRPr="00EC6BDF">
          <w:rPr>
            <w:rStyle w:val="Hyperlink"/>
            <w:color w:val="auto"/>
          </w:rPr>
          <w:t>ww.cipd.org/uk/know</w:t>
        </w:r>
        <w:r w:rsidRPr="00EC6BDF">
          <w:rPr>
            <w:rStyle w:val="Hyperlink"/>
            <w:color w:val="auto"/>
          </w:rPr>
          <w:t>l</w:t>
        </w:r>
        <w:r w:rsidRPr="00EC6BDF">
          <w:rPr>
            <w:rStyle w:val="Hyperlink"/>
            <w:color w:val="auto"/>
          </w:rPr>
          <w:t>edge/podcasts/critical-thinking/</w:t>
        </w:r>
      </w:hyperlink>
      <w:r w:rsidRPr="00EC6BDF">
        <w:t xml:space="preserve"> (Accessed 14 June 2024)</w:t>
      </w:r>
    </w:p>
    <w:p w14:paraId="30A7EE83" w14:textId="77777777" w:rsidR="005C718D" w:rsidRPr="00EC6BDF" w:rsidRDefault="005C718D" w:rsidP="005C718D">
      <w:pPr>
        <w:rPr>
          <w:b/>
          <w:bCs/>
        </w:rPr>
      </w:pPr>
      <w:r w:rsidRPr="00EC6BDF">
        <w:t xml:space="preserve">Chartered Institute of People Development [CIPD] (2015) </w:t>
      </w:r>
      <w:r w:rsidRPr="00EC6BDF">
        <w:rPr>
          <w:i/>
          <w:iCs/>
        </w:rPr>
        <w:t xml:space="preserve">Ethical decision making: Eight perspectives on workplace dilemmas. </w:t>
      </w:r>
      <w:r w:rsidRPr="00EC6BDF">
        <w:t xml:space="preserve">Available at: </w:t>
      </w:r>
      <w:hyperlink r:id="rId35" w:history="1">
        <w:r w:rsidRPr="00EC6BDF">
          <w:rPr>
            <w:rStyle w:val="Hyperlink"/>
            <w:color w:val="auto"/>
          </w:rPr>
          <w:t>https://www.cipd.org/globalassets/media/comms/the-people-profession/profession-map-</w:t>
        </w:r>
        <w:r w:rsidRPr="00EC6BDF">
          <w:rPr>
            <w:rStyle w:val="Hyperlink"/>
            <w:color w:val="auto"/>
          </w:rPr>
          <w:lastRenderedPageBreak/>
          <w:t>pdfs/ethi</w:t>
        </w:r>
        <w:r w:rsidRPr="00EC6BDF">
          <w:rPr>
            <w:rStyle w:val="Hyperlink"/>
            <w:color w:val="auto"/>
          </w:rPr>
          <w:t>c</w:t>
        </w:r>
        <w:r w:rsidRPr="00EC6BDF">
          <w:rPr>
            <w:rStyle w:val="Hyperlink"/>
            <w:color w:val="auto"/>
          </w:rPr>
          <w:t>al-decision-making-2015-eight-perspectives-on-workplace-dilemmas_tcm29-9564.pdf</w:t>
        </w:r>
      </w:hyperlink>
      <w:r w:rsidRPr="00EC6BDF">
        <w:t xml:space="preserve"> (Accessed 16 June 2024).</w:t>
      </w:r>
    </w:p>
    <w:p w14:paraId="3575EF68" w14:textId="77777777" w:rsidR="005C718D" w:rsidRPr="00EC6BDF" w:rsidRDefault="005C718D" w:rsidP="005C718D">
      <w:r w:rsidRPr="00EC6BDF">
        <w:t xml:space="preserve">Chartered Institute of People Development [CIPD] (2019) </w:t>
      </w:r>
      <w:r w:rsidRPr="00EC6BDF">
        <w:rPr>
          <w:i/>
          <w:iCs/>
        </w:rPr>
        <w:t xml:space="preserve">Evidence Based Practice for HR. </w:t>
      </w:r>
      <w:r w:rsidRPr="00EC6BDF">
        <w:t xml:space="preserve">[Podcast]. 7 May 2019. Available at: </w:t>
      </w:r>
      <w:hyperlink r:id="rId36" w:history="1">
        <w:r w:rsidRPr="00EC6BDF">
          <w:rPr>
            <w:rStyle w:val="Hyperlink"/>
            <w:color w:val="auto"/>
          </w:rPr>
          <w:t>https://open.spotify.com/episode/0FmuMAkSgHBDecm7aB8CbO?si=fiG_uVU2RkSYFGGnSAI6lA</w:t>
        </w:r>
      </w:hyperlink>
      <w:r w:rsidRPr="00EC6BDF">
        <w:t xml:space="preserve"> (Accessed 14 June 2024).</w:t>
      </w:r>
    </w:p>
    <w:p w14:paraId="086E3E21" w14:textId="77777777" w:rsidR="005C718D" w:rsidRPr="00EC6BDF" w:rsidRDefault="005C718D" w:rsidP="005C718D">
      <w:r w:rsidRPr="00EC6BDF">
        <w:t xml:space="preserve">Chartered Institute of People Development [CIPD] (2023) </w:t>
      </w:r>
      <w:r w:rsidRPr="00EC6BDF">
        <w:rPr>
          <w:i/>
          <w:iCs/>
        </w:rPr>
        <w:t xml:space="preserve">Evidence-based HR: Making better decisions and step up your influence. </w:t>
      </w:r>
      <w:r w:rsidRPr="00EC6BDF">
        <w:t xml:space="preserve">Available at: </w:t>
      </w:r>
      <w:hyperlink r:id="rId37" w:history="1">
        <w:r w:rsidRPr="00EC6BDF">
          <w:rPr>
            <w:rStyle w:val="Hyperlink"/>
            <w:color w:val="auto"/>
          </w:rPr>
          <w:t>https://www.cipd.org/uk/knowledge/guides/evidence-based-profession/#how-do-we-make-evid</w:t>
        </w:r>
        <w:r w:rsidRPr="00EC6BDF">
          <w:rPr>
            <w:rStyle w:val="Hyperlink"/>
            <w:color w:val="auto"/>
          </w:rPr>
          <w:t>e</w:t>
        </w:r>
        <w:r w:rsidRPr="00EC6BDF">
          <w:rPr>
            <w:rStyle w:val="Hyperlink"/>
            <w:color w:val="auto"/>
          </w:rPr>
          <w:t>nce-based-decisions</w:t>
        </w:r>
      </w:hyperlink>
      <w:r w:rsidRPr="00EC6BDF">
        <w:t xml:space="preserve"> (Accessed on 16 June 2024).</w:t>
      </w:r>
    </w:p>
    <w:p w14:paraId="08522732" w14:textId="77777777" w:rsidR="005C718D" w:rsidRPr="00EC6BDF" w:rsidRDefault="005C718D" w:rsidP="005C718D">
      <w:pPr>
        <w:rPr>
          <w:b/>
          <w:bCs/>
        </w:rPr>
      </w:pPr>
      <w:r w:rsidRPr="00EC6BDF">
        <w:t xml:space="preserve">Chartered Institute of People Development [CIPD] (2023) </w:t>
      </w:r>
      <w:r w:rsidRPr="00EC6BDF">
        <w:rPr>
          <w:i/>
          <w:iCs/>
        </w:rPr>
        <w:t xml:space="preserve">Evidence-based practice for effective decision making. </w:t>
      </w:r>
      <w:r w:rsidRPr="00EC6BDF">
        <w:t xml:space="preserve">Available at: </w:t>
      </w:r>
      <w:hyperlink r:id="rId38" w:history="1">
        <w:r w:rsidRPr="00EC6BDF">
          <w:rPr>
            <w:rStyle w:val="Hyperlink"/>
            <w:color w:val="auto"/>
          </w:rPr>
          <w:t>https://www.cipd.org/uk/knowledge/factsheets</w:t>
        </w:r>
        <w:r w:rsidRPr="00EC6BDF">
          <w:rPr>
            <w:rStyle w:val="Hyperlink"/>
            <w:color w:val="auto"/>
          </w:rPr>
          <w:t>/</w:t>
        </w:r>
        <w:r w:rsidRPr="00EC6BDF">
          <w:rPr>
            <w:rStyle w:val="Hyperlink"/>
            <w:color w:val="auto"/>
          </w:rPr>
          <w:t>evidence-based-practice-factsheet/#why-is-evidencebased-practice-important</w:t>
        </w:r>
      </w:hyperlink>
      <w:r w:rsidRPr="00EC6BDF">
        <w:t xml:space="preserve"> (Accessed on 16 June 2024).</w:t>
      </w:r>
      <w:r w:rsidRPr="00EC6BDF">
        <w:rPr>
          <w:b/>
          <w:bCs/>
        </w:rPr>
        <w:t xml:space="preserve"> </w:t>
      </w:r>
    </w:p>
    <w:p w14:paraId="52B66D46" w14:textId="77777777" w:rsidR="005C718D" w:rsidRPr="00EC6BDF" w:rsidRDefault="005C718D" w:rsidP="005C718D">
      <w:r w:rsidRPr="00EC6BDF">
        <w:t xml:space="preserve">Chartered Institute of People Development [CIPD] (2024) </w:t>
      </w:r>
      <w:r w:rsidRPr="00EC6BDF">
        <w:rPr>
          <w:i/>
          <w:iCs/>
        </w:rPr>
        <w:t>Explore the Profession Map</w:t>
      </w:r>
      <w:r w:rsidRPr="00EC6BDF">
        <w:t xml:space="preserve">. Available at: </w:t>
      </w:r>
      <w:hyperlink r:id="rId39" w:history="1">
        <w:r w:rsidRPr="00EC6BDF">
          <w:rPr>
            <w:rStyle w:val="Hyperlink"/>
            <w:color w:val="auto"/>
          </w:rPr>
          <w:t>https://www.cipd.</w:t>
        </w:r>
        <w:r w:rsidRPr="00EC6BDF">
          <w:rPr>
            <w:rStyle w:val="Hyperlink"/>
            <w:color w:val="auto"/>
          </w:rPr>
          <w:t>o</w:t>
        </w:r>
        <w:r w:rsidRPr="00EC6BDF">
          <w:rPr>
            <w:rStyle w:val="Hyperlink"/>
            <w:color w:val="auto"/>
          </w:rPr>
          <w:t>rg/uk/the-people-professio</w:t>
        </w:r>
        <w:r w:rsidRPr="00EC6BDF">
          <w:rPr>
            <w:rStyle w:val="Hyperlink"/>
            <w:color w:val="auto"/>
          </w:rPr>
          <w:t>n</w:t>
        </w:r>
        <w:r w:rsidRPr="00EC6BDF">
          <w:rPr>
            <w:rStyle w:val="Hyperlink"/>
            <w:color w:val="auto"/>
          </w:rPr>
          <w:t>/the-profession-map/explore-the-profession-map/</w:t>
        </w:r>
      </w:hyperlink>
      <w:r w:rsidRPr="00EC6BDF">
        <w:t xml:space="preserve"> (Accessed: 12 June 2024). </w:t>
      </w:r>
    </w:p>
    <w:p w14:paraId="3B8AF48A" w14:textId="77777777" w:rsidR="005C718D" w:rsidRPr="00EC6BDF" w:rsidRDefault="005C718D" w:rsidP="005C718D">
      <w:r w:rsidRPr="00EC6BDF">
        <w:t xml:space="preserve">Chartered Institute of People Development [CIPD] (2024) </w:t>
      </w:r>
      <w:r w:rsidRPr="00EC6BDF">
        <w:rPr>
          <w:i/>
          <w:iCs/>
        </w:rPr>
        <w:t xml:space="preserve">How to calculate your gender pay gap. </w:t>
      </w:r>
      <w:r w:rsidRPr="00EC6BDF">
        <w:t xml:space="preserve">Available at: </w:t>
      </w:r>
      <w:hyperlink r:id="rId40" w:history="1">
        <w:r w:rsidRPr="00EC6BDF">
          <w:rPr>
            <w:rStyle w:val="Hyperlink"/>
            <w:color w:val="auto"/>
          </w:rPr>
          <w:t>https:/</w:t>
        </w:r>
        <w:r w:rsidRPr="00EC6BDF">
          <w:rPr>
            <w:rStyle w:val="Hyperlink"/>
            <w:color w:val="auto"/>
          </w:rPr>
          <w:t>/</w:t>
        </w:r>
        <w:r w:rsidRPr="00EC6BDF">
          <w:rPr>
            <w:rStyle w:val="Hyperlink"/>
            <w:color w:val="auto"/>
          </w:rPr>
          <w:t>www.cipd.org/uk/knowledge/guides/gender-pay-gap-reporting/</w:t>
        </w:r>
      </w:hyperlink>
      <w:r w:rsidRPr="00EC6BDF">
        <w:t xml:space="preserve"> (Accessed 15 June 2024).</w:t>
      </w:r>
    </w:p>
    <w:p w14:paraId="5CD4315E" w14:textId="77777777" w:rsidR="005C718D" w:rsidRPr="00EC6BDF" w:rsidRDefault="005C718D" w:rsidP="005C718D">
      <w:pPr>
        <w:rPr>
          <w:b/>
          <w:bCs/>
        </w:rPr>
      </w:pPr>
      <w:r w:rsidRPr="00EC6BDF">
        <w:t xml:space="preserve">Chartered Institute of People Development [CIPD] (2024) </w:t>
      </w:r>
      <w:r w:rsidRPr="00EC6BDF">
        <w:rPr>
          <w:i/>
          <w:iCs/>
        </w:rPr>
        <w:t xml:space="preserve">Organisation Development. </w:t>
      </w:r>
      <w:r w:rsidRPr="00EC6BDF">
        <w:t xml:space="preserve">Available at: </w:t>
      </w:r>
      <w:hyperlink r:id="rId41" w:history="1">
        <w:r w:rsidRPr="00EC6BDF">
          <w:rPr>
            <w:rStyle w:val="Hyperlink"/>
            <w:color w:val="auto"/>
          </w:rPr>
          <w:t>https://www.cipd.org/uk/knowled</w:t>
        </w:r>
        <w:r w:rsidRPr="00EC6BDF">
          <w:rPr>
            <w:rStyle w:val="Hyperlink"/>
            <w:color w:val="auto"/>
          </w:rPr>
          <w:t>g</w:t>
        </w:r>
        <w:r w:rsidRPr="00EC6BDF">
          <w:rPr>
            <w:rStyle w:val="Hyperlink"/>
            <w:color w:val="auto"/>
          </w:rPr>
          <w:t>e/factsheets/organisational-development-factsheet/#what</w:t>
        </w:r>
      </w:hyperlink>
      <w:r w:rsidRPr="00EC6BDF">
        <w:t xml:space="preserve"> (Accessed on 16 June 2024). </w:t>
      </w:r>
    </w:p>
    <w:p w14:paraId="5376B7D1" w14:textId="77777777" w:rsidR="005C718D" w:rsidRPr="00EC6BDF" w:rsidRDefault="005C718D" w:rsidP="005C718D">
      <w:r w:rsidRPr="00EC6BDF">
        <w:t xml:space="preserve">Chartered Institute of People Development [CIPD] (2024) </w:t>
      </w:r>
      <w:r w:rsidRPr="00EC6BDF">
        <w:rPr>
          <w:i/>
          <w:iCs/>
        </w:rPr>
        <w:t xml:space="preserve">Hybrid working: Guidance for people professionals. </w:t>
      </w:r>
      <w:r w:rsidRPr="00EC6BDF">
        <w:t xml:space="preserve">Available at: </w:t>
      </w:r>
      <w:hyperlink r:id="rId42" w:history="1">
        <w:r w:rsidRPr="00EC6BDF">
          <w:rPr>
            <w:rStyle w:val="Hyperlink"/>
            <w:color w:val="auto"/>
          </w:rPr>
          <w:t>https://www.cipd.org/uk/knowledge/guides/planning-hybrid-working/#:~:text</w:t>
        </w:r>
        <w:r w:rsidRPr="00EC6BDF">
          <w:rPr>
            <w:rStyle w:val="Hyperlink"/>
            <w:color w:val="auto"/>
          </w:rPr>
          <w:t>=</w:t>
        </w:r>
        <w:r w:rsidRPr="00EC6BDF">
          <w:rPr>
            <w:rStyle w:val="Hyperlink"/>
            <w:color w:val="auto"/>
          </w:rPr>
          <w:t>The%20CIPD%20provides%20dedicated%20guidance,the%20effectiveness%20of%20hybrid%20work</w:t>
        </w:r>
      </w:hyperlink>
      <w:r w:rsidRPr="00EC6BDF">
        <w:t xml:space="preserve"> (Accessed 16 June 2024).</w:t>
      </w:r>
    </w:p>
    <w:p w14:paraId="0C76B082" w14:textId="77777777" w:rsidR="005C718D" w:rsidRPr="00EC6BDF" w:rsidRDefault="005C718D" w:rsidP="005C718D">
      <w:r w:rsidRPr="00EC6BDF">
        <w:t xml:space="preserve">Chartered Institute of People Development [CIPD] (2023) </w:t>
      </w:r>
      <w:r w:rsidRPr="00EC6BDF">
        <w:rPr>
          <w:i/>
          <w:iCs/>
        </w:rPr>
        <w:t xml:space="preserve">The importance of people management: Analysis of its impact on employees. </w:t>
      </w:r>
      <w:r w:rsidRPr="00EC6BDF">
        <w:t xml:space="preserve">Available at: </w:t>
      </w:r>
      <w:hyperlink r:id="rId43" w:history="1">
        <w:r w:rsidRPr="00EC6BDF">
          <w:rPr>
            <w:rStyle w:val="Hyperlink"/>
            <w:color w:val="auto"/>
          </w:rPr>
          <w:t>https://www.cipd.org/gl</w:t>
        </w:r>
        <w:r w:rsidRPr="00EC6BDF">
          <w:rPr>
            <w:rStyle w:val="Hyperlink"/>
            <w:color w:val="auto"/>
          </w:rPr>
          <w:t>o</w:t>
        </w:r>
        <w:r w:rsidRPr="00EC6BDF">
          <w:rPr>
            <w:rStyle w:val="Hyperlink"/>
            <w:color w:val="auto"/>
          </w:rPr>
          <w:t>balassets/media/knowledge/knowledge-hub/reports/2023-pdfs/2023-report-importance-of-people-management-8329-may23.pdf</w:t>
        </w:r>
      </w:hyperlink>
      <w:r w:rsidRPr="00EC6BDF">
        <w:t xml:space="preserve"> (Accessed on 16 June 2024).</w:t>
      </w:r>
    </w:p>
    <w:p w14:paraId="405E2E10" w14:textId="77777777" w:rsidR="005C718D" w:rsidRPr="00EC6BDF" w:rsidRDefault="005C718D" w:rsidP="005C718D">
      <w:r w:rsidRPr="00EC6BDF">
        <w:t xml:space="preserve">Daniels, N. (2024) ‘S4C Generates £136m for Welsh economy’, </w:t>
      </w:r>
      <w:r w:rsidRPr="00EC6BDF">
        <w:rPr>
          <w:i/>
          <w:iCs/>
        </w:rPr>
        <w:t>The Knowledge,</w:t>
      </w:r>
      <w:r w:rsidRPr="00EC6BDF">
        <w:t xml:space="preserve"> 11 April. Available at: </w:t>
      </w:r>
      <w:hyperlink r:id="rId44" w:history="1">
        <w:r w:rsidRPr="00EC6BDF">
          <w:rPr>
            <w:rStyle w:val="Hyperlink"/>
            <w:color w:val="auto"/>
          </w:rPr>
          <w:t>https://the</w:t>
        </w:r>
        <w:r w:rsidRPr="00EC6BDF">
          <w:rPr>
            <w:rStyle w:val="Hyperlink"/>
            <w:color w:val="auto"/>
          </w:rPr>
          <w:t>k</w:t>
        </w:r>
        <w:r w:rsidRPr="00EC6BDF">
          <w:rPr>
            <w:rStyle w:val="Hyperlink"/>
            <w:color w:val="auto"/>
          </w:rPr>
          <w:t>nowledgeonline.com/news/s4c-generates-136m-for-the-welsh-economy#:~:text=A%20new%20report%20has%20revealed,the%20financial%20year%202022%2D2023</w:t>
        </w:r>
      </w:hyperlink>
      <w:r w:rsidRPr="00EC6BDF">
        <w:t xml:space="preserve">. (Accessed on 16 June 2024). </w:t>
      </w:r>
    </w:p>
    <w:p w14:paraId="7819F68C" w14:textId="77777777" w:rsidR="005C718D" w:rsidRDefault="005C718D" w:rsidP="005C718D">
      <w:r w:rsidRPr="00EC6BDF">
        <w:t xml:space="preserve">Howard, K. (2023) ‘Understanding Unconscious bias’, </w:t>
      </w:r>
      <w:r w:rsidRPr="00EC6BDF">
        <w:rPr>
          <w:i/>
          <w:iCs/>
        </w:rPr>
        <w:t xml:space="preserve">People Management, </w:t>
      </w:r>
      <w:r w:rsidRPr="00EC6BDF">
        <w:t xml:space="preserve">19 January. Available at: </w:t>
      </w:r>
      <w:hyperlink r:id="rId45" w:history="1">
        <w:r w:rsidRPr="00EC6BDF">
          <w:rPr>
            <w:rStyle w:val="Hyperlink"/>
            <w:color w:val="auto"/>
          </w:rPr>
          <w:t>https://www.peop</w:t>
        </w:r>
        <w:r w:rsidRPr="00EC6BDF">
          <w:rPr>
            <w:rStyle w:val="Hyperlink"/>
            <w:color w:val="auto"/>
          </w:rPr>
          <w:t>l</w:t>
        </w:r>
        <w:r w:rsidRPr="00EC6BDF">
          <w:rPr>
            <w:rStyle w:val="Hyperlink"/>
            <w:color w:val="auto"/>
          </w:rPr>
          <w:t>emanagement.co.uk/article/1810689/understanding-unconscious-bias</w:t>
        </w:r>
      </w:hyperlink>
      <w:r w:rsidRPr="00EC6BDF">
        <w:t xml:space="preserve"> (Accessed: 16 June 2024).</w:t>
      </w:r>
    </w:p>
    <w:p w14:paraId="171457CA" w14:textId="77777777" w:rsidR="005C718D" w:rsidRPr="00785134" w:rsidRDefault="005C718D" w:rsidP="005C718D">
      <w:pPr>
        <w:rPr>
          <w:lang w:val="cy-GB"/>
        </w:rPr>
      </w:pPr>
      <w:r>
        <w:t>Leigh, S. (2022) ‘</w:t>
      </w:r>
      <w:r w:rsidRPr="00230509">
        <w:t>Why diverse work environments are vital for staff retention</w:t>
      </w:r>
      <w:r>
        <w:t xml:space="preserve">’, </w:t>
      </w:r>
      <w:r>
        <w:rPr>
          <w:i/>
          <w:iCs/>
        </w:rPr>
        <w:t xml:space="preserve">People Management, </w:t>
      </w:r>
      <w:r>
        <w:t xml:space="preserve">30 August. Available at: </w:t>
      </w:r>
      <w:hyperlink r:id="rId46" w:history="1">
        <w:r w:rsidRPr="00785134">
          <w:rPr>
            <w:rStyle w:val="Hyperlink"/>
          </w:rPr>
          <w:t>https://www.peoplemanagement.co.uk/article/1797243/why-diverse-work-environments-vital-staff-retention</w:t>
        </w:r>
      </w:hyperlink>
      <w:r w:rsidRPr="00785134">
        <w:t xml:space="preserve"> (Accessed on 17 June 2024).</w:t>
      </w:r>
    </w:p>
    <w:p w14:paraId="0278AED6" w14:textId="77777777" w:rsidR="005C718D" w:rsidRPr="00785134" w:rsidRDefault="005C718D" w:rsidP="005C718D">
      <w:r w:rsidRPr="00785134">
        <w:t xml:space="preserve">Taylor, S. and Woodhams, C. (2022) </w:t>
      </w:r>
      <w:r w:rsidRPr="00785134">
        <w:rPr>
          <w:i/>
          <w:iCs/>
        </w:rPr>
        <w:t>Studying Human Resource Management.</w:t>
      </w:r>
      <w:r w:rsidRPr="00785134">
        <w:t xml:space="preserve"> 3rd </w:t>
      </w:r>
      <w:proofErr w:type="spellStart"/>
      <w:r w:rsidRPr="00785134">
        <w:t>Edn</w:t>
      </w:r>
      <w:proofErr w:type="spellEnd"/>
      <w:r w:rsidRPr="00785134">
        <w:t>. London: Kogan Press.</w:t>
      </w:r>
    </w:p>
    <w:p w14:paraId="6AD80209" w14:textId="77777777" w:rsidR="005C718D" w:rsidRPr="00785134" w:rsidRDefault="005C718D" w:rsidP="005C718D">
      <w:r w:rsidRPr="00785134">
        <w:t xml:space="preserve">Waite, K., </w:t>
      </w:r>
      <w:proofErr w:type="spellStart"/>
      <w:r w:rsidRPr="00785134">
        <w:t>Beevers</w:t>
      </w:r>
      <w:proofErr w:type="spellEnd"/>
      <w:r w:rsidRPr="00785134">
        <w:t xml:space="preserve">, K., Small, N., Tomlinson, K., and Hussain, S. (2021) </w:t>
      </w:r>
      <w:r w:rsidRPr="00785134">
        <w:rPr>
          <w:i/>
          <w:iCs/>
        </w:rPr>
        <w:t xml:space="preserve">People Practice a complete guide. </w:t>
      </w:r>
      <w:r w:rsidRPr="00785134">
        <w:t>London: Kogan Page.</w:t>
      </w:r>
    </w:p>
    <w:p w14:paraId="7BD2F93F" w14:textId="77777777" w:rsidR="005C718D" w:rsidRPr="00EC6BDF" w:rsidRDefault="005C718D" w:rsidP="005C718D">
      <w:r w:rsidRPr="00EC6BDF">
        <w:t xml:space="preserve">Office of National Statistics [ONS] (2023) </w:t>
      </w:r>
      <w:r w:rsidRPr="00EC6BDF">
        <w:rPr>
          <w:i/>
          <w:iCs/>
        </w:rPr>
        <w:t xml:space="preserve">Disability, England and Wales: Census 2021. </w:t>
      </w:r>
      <w:r w:rsidRPr="00EC6BDF">
        <w:t xml:space="preserve">Available at: </w:t>
      </w:r>
      <w:hyperlink r:id="rId47" w:history="1">
        <w:r w:rsidRPr="00EC6BDF">
          <w:rPr>
            <w:rStyle w:val="Hyperlink"/>
            <w:color w:val="auto"/>
          </w:rPr>
          <w:t>https://www.ons.gov.uk/peoplepopulationa</w:t>
        </w:r>
        <w:r w:rsidRPr="00EC6BDF">
          <w:rPr>
            <w:rStyle w:val="Hyperlink"/>
            <w:color w:val="auto"/>
          </w:rPr>
          <w:t>n</w:t>
        </w:r>
        <w:r w:rsidRPr="00EC6BDF">
          <w:rPr>
            <w:rStyle w:val="Hyperlink"/>
            <w:color w:val="auto"/>
          </w:rPr>
          <w:t>dcommunity/healthandso</w:t>
        </w:r>
        <w:r w:rsidRPr="00EC6BDF">
          <w:rPr>
            <w:rStyle w:val="Hyperlink"/>
            <w:color w:val="auto"/>
          </w:rPr>
          <w:t>c</w:t>
        </w:r>
        <w:r w:rsidRPr="00EC6BDF">
          <w:rPr>
            <w:rStyle w:val="Hyperlink"/>
            <w:color w:val="auto"/>
          </w:rPr>
          <w:t>ialcare/healthandwellbeing/bulletins/disabilityenglandandwales/census2021</w:t>
        </w:r>
      </w:hyperlink>
      <w:r w:rsidRPr="00EC6BDF">
        <w:t xml:space="preserve"> (Accessed </w:t>
      </w:r>
      <w:r>
        <w:t xml:space="preserve">on </w:t>
      </w:r>
      <w:r w:rsidRPr="00EC6BDF">
        <w:t xml:space="preserve">15 June 2024). </w:t>
      </w:r>
    </w:p>
    <w:p w14:paraId="67B0DEE5" w14:textId="77777777" w:rsidR="005C718D" w:rsidRPr="00EC6BDF" w:rsidRDefault="005C718D" w:rsidP="005C718D">
      <w:pPr>
        <w:rPr>
          <w:b/>
          <w:bCs/>
        </w:rPr>
      </w:pPr>
      <w:r w:rsidRPr="00EC6BDF">
        <w:t xml:space="preserve">Office of National Statistics [ONS] (2023) </w:t>
      </w:r>
      <w:r w:rsidRPr="00EC6BDF">
        <w:rPr>
          <w:i/>
          <w:iCs/>
        </w:rPr>
        <w:t xml:space="preserve">Ethnicity. </w:t>
      </w:r>
      <w:r w:rsidRPr="00EC6BDF">
        <w:t xml:space="preserve">Available at: </w:t>
      </w:r>
      <w:hyperlink r:id="rId48" w:history="1">
        <w:r w:rsidRPr="00EC6BDF">
          <w:rPr>
            <w:rStyle w:val="Hyperlink"/>
            <w:color w:val="auto"/>
          </w:rPr>
          <w:t>https://www.ons.gov</w:t>
        </w:r>
        <w:r w:rsidRPr="00EC6BDF">
          <w:rPr>
            <w:rStyle w:val="Hyperlink"/>
            <w:color w:val="auto"/>
          </w:rPr>
          <w:t>.</w:t>
        </w:r>
        <w:r w:rsidRPr="00EC6BDF">
          <w:rPr>
            <w:rStyle w:val="Hyperlink"/>
            <w:color w:val="auto"/>
          </w:rPr>
          <w:t>uk/peoplepopulationandcommunity/culturalidentity/ethnicity</w:t>
        </w:r>
      </w:hyperlink>
      <w:r w:rsidRPr="00EC6BDF">
        <w:t xml:space="preserve"> (Accessed 15 June 2024). </w:t>
      </w:r>
    </w:p>
    <w:p w14:paraId="0763DE85" w14:textId="77777777" w:rsidR="005C718D" w:rsidRPr="00EC6BDF" w:rsidRDefault="005C718D" w:rsidP="005C718D">
      <w:r w:rsidRPr="00EC6BDF">
        <w:t xml:space="preserve">Office of National Statistics [ONS] (2023) </w:t>
      </w:r>
      <w:r w:rsidRPr="00EC6BDF">
        <w:rPr>
          <w:i/>
          <w:iCs/>
        </w:rPr>
        <w:t xml:space="preserve">Gender Identity, England and Wales: Census 2021. </w:t>
      </w:r>
      <w:r w:rsidRPr="00EC6BDF">
        <w:t xml:space="preserve">Available at: </w:t>
      </w:r>
      <w:hyperlink r:id="rId49" w:history="1">
        <w:r w:rsidRPr="00EC6BDF">
          <w:rPr>
            <w:rStyle w:val="Hyperlink"/>
            <w:color w:val="auto"/>
          </w:rPr>
          <w:t>https://www.ons.gov.uk/peoplepopulationandcommunity/culturalidentity/genderidentity/bulletins/genderidentityenglandandwales/census2021#:~:t</w:t>
        </w:r>
        <w:r w:rsidRPr="00EC6BDF">
          <w:rPr>
            <w:rStyle w:val="Hyperlink"/>
            <w:color w:val="auto"/>
          </w:rPr>
          <w:t>e</w:t>
        </w:r>
        <w:r w:rsidRPr="00EC6BDF">
          <w:rPr>
            <w:rStyle w:val="Hyperlink"/>
            <w:color w:val="auto"/>
          </w:rPr>
          <w:t>xt=A%20total%20of%20262%2C000%20people,pr</w:t>
        </w:r>
        <w:r w:rsidRPr="00EC6BDF">
          <w:rPr>
            <w:rStyle w:val="Hyperlink"/>
            <w:color w:val="auto"/>
          </w:rPr>
          <w:lastRenderedPageBreak/>
          <w:t>ovide%20a%20write%2Din%20response</w:t>
        </w:r>
      </w:hyperlink>
      <w:r w:rsidRPr="00EC6BDF">
        <w:t xml:space="preserve"> (Accessed 15 June 2024).</w:t>
      </w:r>
    </w:p>
    <w:p w14:paraId="1D5C5A4D" w14:textId="77777777" w:rsidR="005C718D" w:rsidRPr="00EC6BDF" w:rsidRDefault="005C718D" w:rsidP="005C718D">
      <w:r w:rsidRPr="00EC6BDF">
        <w:t xml:space="preserve">Thaler, R.H. and Sunstein, C.R. (2009) </w:t>
      </w:r>
      <w:r w:rsidRPr="00EC6BDF">
        <w:rPr>
          <w:i/>
          <w:iCs/>
        </w:rPr>
        <w:t>Nudge</w:t>
      </w:r>
      <w:r w:rsidRPr="00EC6BDF">
        <w:t>. London: Penguin books.</w:t>
      </w:r>
    </w:p>
    <w:p w14:paraId="7B010879" w14:textId="77777777" w:rsidR="005C718D" w:rsidRPr="00EC6BDF" w:rsidRDefault="005C718D" w:rsidP="005C718D">
      <w:r w:rsidRPr="00EC6BDF">
        <w:t xml:space="preserve">The De Bono Group (2019) </w:t>
      </w:r>
      <w:r w:rsidRPr="00EC6BDF">
        <w:rPr>
          <w:i/>
          <w:iCs/>
        </w:rPr>
        <w:t xml:space="preserve">Six Thinking Hats. </w:t>
      </w:r>
      <w:r w:rsidRPr="00EC6BDF">
        <w:t xml:space="preserve">Available at: </w:t>
      </w:r>
      <w:hyperlink r:id="rId50" w:history="1">
        <w:r w:rsidRPr="00EC6BDF">
          <w:rPr>
            <w:rStyle w:val="Hyperlink"/>
            <w:color w:val="auto"/>
          </w:rPr>
          <w:t>https://www.de</w:t>
        </w:r>
        <w:r w:rsidRPr="00EC6BDF">
          <w:rPr>
            <w:rStyle w:val="Hyperlink"/>
            <w:color w:val="auto"/>
          </w:rPr>
          <w:t>b</w:t>
        </w:r>
        <w:r w:rsidRPr="00EC6BDF">
          <w:rPr>
            <w:rStyle w:val="Hyperlink"/>
            <w:color w:val="auto"/>
          </w:rPr>
          <w:t>onogroup.com/services/core-programs/six-thinking-hats/</w:t>
        </w:r>
      </w:hyperlink>
      <w:r w:rsidRPr="00EC6BDF">
        <w:t xml:space="preserve"> (Accessed 16 June 2024). </w:t>
      </w:r>
    </w:p>
    <w:p w14:paraId="71AEF540" w14:textId="77777777" w:rsidR="005C718D" w:rsidRPr="00EC6BDF" w:rsidRDefault="005C718D" w:rsidP="005C718D">
      <w:r w:rsidRPr="00EC6BDF">
        <w:t xml:space="preserve">The Decision Lab (2024) </w:t>
      </w:r>
      <w:r w:rsidRPr="00EC6BDF">
        <w:rPr>
          <w:i/>
          <w:iCs/>
        </w:rPr>
        <w:t>Altruism</w:t>
      </w:r>
      <w:r w:rsidRPr="00EC6BDF">
        <w:t xml:space="preserve">. Available at: </w:t>
      </w:r>
      <w:hyperlink r:id="rId51" w:history="1">
        <w:r w:rsidRPr="00EC6BDF">
          <w:rPr>
            <w:rStyle w:val="Hyperlink"/>
            <w:color w:val="auto"/>
          </w:rPr>
          <w:t>https:</w:t>
        </w:r>
        <w:r w:rsidRPr="00EC6BDF">
          <w:rPr>
            <w:rStyle w:val="Hyperlink"/>
            <w:color w:val="auto"/>
          </w:rPr>
          <w:t>/</w:t>
        </w:r>
        <w:r w:rsidRPr="00EC6BDF">
          <w:rPr>
            <w:rStyle w:val="Hyperlink"/>
            <w:color w:val="auto"/>
          </w:rPr>
          <w:t>/thedecisionlab.com/reference-guide/philosophy/altruism</w:t>
        </w:r>
      </w:hyperlink>
      <w:r w:rsidRPr="00EC6BDF">
        <w:t xml:space="preserve"> (Accessed on 16 June 2024). </w:t>
      </w:r>
    </w:p>
    <w:p w14:paraId="60039CA6" w14:textId="77777777" w:rsidR="005C718D" w:rsidRPr="00EC6BDF" w:rsidRDefault="005C718D" w:rsidP="005C718D">
      <w:pPr>
        <w:rPr>
          <w:b/>
          <w:bCs/>
        </w:rPr>
      </w:pPr>
      <w:r w:rsidRPr="00EC6BDF">
        <w:rPr>
          <w:b/>
          <w:bCs/>
        </w:rPr>
        <w:t xml:space="preserve">Bibliography </w:t>
      </w:r>
    </w:p>
    <w:p w14:paraId="059D64A6" w14:textId="77777777" w:rsidR="005C718D" w:rsidRPr="00EC6BDF" w:rsidRDefault="005C718D" w:rsidP="005C718D">
      <w:pPr>
        <w:rPr>
          <w:b/>
          <w:bCs/>
        </w:rPr>
      </w:pPr>
      <w:r w:rsidRPr="00EC6BDF">
        <w:t xml:space="preserve">Chartered Institute of People Development [CIPD] (2024) </w:t>
      </w:r>
      <w:r w:rsidRPr="00EC6BDF">
        <w:rPr>
          <w:i/>
          <w:iCs/>
        </w:rPr>
        <w:t xml:space="preserve">Evidence based. </w:t>
      </w:r>
      <w:r w:rsidRPr="00EC6BDF">
        <w:t xml:space="preserve">Available at:  </w:t>
      </w:r>
      <w:hyperlink r:id="rId52" w:history="1">
        <w:r w:rsidRPr="00EC6BDF">
          <w:rPr>
            <w:rStyle w:val="Hyperlink"/>
            <w:color w:val="auto"/>
          </w:rPr>
          <w:t>https://www.cipd.org/uk/the-peop</w:t>
        </w:r>
        <w:r w:rsidRPr="00EC6BDF">
          <w:rPr>
            <w:rStyle w:val="Hyperlink"/>
            <w:color w:val="auto"/>
          </w:rPr>
          <w:t>l</w:t>
        </w:r>
        <w:r w:rsidRPr="00EC6BDF">
          <w:rPr>
            <w:rStyle w:val="Hyperlink"/>
            <w:color w:val="auto"/>
          </w:rPr>
          <w:t>e-profession/the-profession-map/explore-the-profession-map/professional-values-purpose/evidence-based/</w:t>
        </w:r>
      </w:hyperlink>
      <w:r w:rsidRPr="00EC6BDF">
        <w:t xml:space="preserve"> (Accessed on 14 June 2024).</w:t>
      </w:r>
    </w:p>
    <w:p w14:paraId="022AEDB4" w14:textId="77777777" w:rsidR="005C718D" w:rsidRPr="00EC6BDF" w:rsidRDefault="005C718D" w:rsidP="005C718D">
      <w:pPr>
        <w:rPr>
          <w:b/>
          <w:bCs/>
        </w:rPr>
      </w:pPr>
      <w:r w:rsidRPr="00EC6BDF">
        <w:t xml:space="preserve">Chartered Institute of People Development [CIPD] (2024) </w:t>
      </w:r>
      <w:r w:rsidRPr="00EC6BDF">
        <w:rPr>
          <w:i/>
          <w:iCs/>
        </w:rPr>
        <w:t xml:space="preserve">PESTLE analysis. </w:t>
      </w:r>
      <w:r w:rsidRPr="00EC6BDF">
        <w:t xml:space="preserve">Available at: </w:t>
      </w:r>
      <w:hyperlink r:id="rId53" w:history="1">
        <w:r w:rsidRPr="00EC6BDF">
          <w:rPr>
            <w:rStyle w:val="Hyperlink"/>
            <w:color w:val="auto"/>
          </w:rPr>
          <w:t>https://www.cipd.org</w:t>
        </w:r>
        <w:r w:rsidRPr="00EC6BDF">
          <w:rPr>
            <w:rStyle w:val="Hyperlink"/>
            <w:color w:val="auto"/>
          </w:rPr>
          <w:t>/</w:t>
        </w:r>
        <w:r w:rsidRPr="00EC6BDF">
          <w:rPr>
            <w:rStyle w:val="Hyperlink"/>
            <w:color w:val="auto"/>
          </w:rPr>
          <w:t>uk/knowledge/factsheets/pestle-analysis-factsheet/</w:t>
        </w:r>
      </w:hyperlink>
      <w:r w:rsidRPr="00EC6BDF">
        <w:t xml:space="preserve"> (Accessed on 14 June 2024). </w:t>
      </w:r>
    </w:p>
    <w:p w14:paraId="43EDCB1D" w14:textId="77777777" w:rsidR="005C718D" w:rsidRPr="00EC6BDF" w:rsidRDefault="005C718D" w:rsidP="005C718D">
      <w:r w:rsidRPr="00EC6BDF">
        <w:t xml:space="preserve">Goldacre, B. (2009) </w:t>
      </w:r>
      <w:r w:rsidRPr="00EC6BDF">
        <w:rPr>
          <w:i/>
          <w:iCs/>
        </w:rPr>
        <w:t>Bad Science</w:t>
      </w:r>
      <w:r w:rsidRPr="00EC6BDF">
        <w:t xml:space="preserve">. London: Fourth Estate </w:t>
      </w:r>
    </w:p>
    <w:p w14:paraId="1495DE46" w14:textId="77777777" w:rsidR="005C718D" w:rsidRPr="00EC6BDF" w:rsidRDefault="005C718D" w:rsidP="005C718D">
      <w:r w:rsidRPr="00EC6BDF">
        <w:t xml:space="preserve">IMPERIAL (2024) </w:t>
      </w:r>
      <w:r w:rsidRPr="00EC6BDF">
        <w:rPr>
          <w:i/>
          <w:iCs/>
        </w:rPr>
        <w:t xml:space="preserve">Unconscious Bias: Available at </w:t>
      </w:r>
      <w:hyperlink r:id="rId54" w:history="1">
        <w:r w:rsidRPr="00EC6BDF">
          <w:rPr>
            <w:rStyle w:val="Hyperlink"/>
            <w:color w:val="auto"/>
          </w:rPr>
          <w:t>https://www.imperial.ac.uk/equali</w:t>
        </w:r>
        <w:r w:rsidRPr="00EC6BDF">
          <w:rPr>
            <w:rStyle w:val="Hyperlink"/>
            <w:color w:val="auto"/>
          </w:rPr>
          <w:t>t</w:t>
        </w:r>
        <w:r w:rsidRPr="00EC6BDF">
          <w:rPr>
            <w:rStyle w:val="Hyperlink"/>
            <w:color w:val="auto"/>
          </w:rPr>
          <w:t>y/resources/unconscious-bias/</w:t>
        </w:r>
      </w:hyperlink>
      <w:r w:rsidRPr="00EC6BDF">
        <w:t xml:space="preserve"> (Accessed: 16 June 2024).</w:t>
      </w:r>
    </w:p>
    <w:p w14:paraId="547CD987" w14:textId="77777777" w:rsidR="005C718D" w:rsidRPr="00EC6BDF" w:rsidRDefault="005C718D" w:rsidP="005C718D">
      <w:pPr>
        <w:rPr>
          <w:b/>
          <w:bCs/>
        </w:rPr>
      </w:pPr>
    </w:p>
    <w:p w14:paraId="7B848486" w14:textId="54B1EF6D" w:rsidR="00A83E4C" w:rsidRDefault="00A83E4C" w:rsidP="00A83E4C">
      <w:pPr>
        <w:rPr>
          <w:rFonts w:eastAsiaTheme="minorHAnsi"/>
          <w:b/>
          <w:bCs/>
          <w:color w:val="005C5A" w:themeColor="accent2" w:themeShade="80"/>
          <w:sz w:val="48"/>
          <w:szCs w:val="48"/>
        </w:rPr>
      </w:pPr>
    </w:p>
    <w:p w14:paraId="0D044615" w14:textId="77777777" w:rsidR="005C718D" w:rsidRDefault="005C718D" w:rsidP="00A83E4C">
      <w:pPr>
        <w:rPr>
          <w:rFonts w:eastAsiaTheme="minorHAnsi"/>
          <w:b/>
          <w:bCs/>
          <w:color w:val="005C5A" w:themeColor="accent2" w:themeShade="80"/>
          <w:sz w:val="48"/>
          <w:szCs w:val="48"/>
        </w:rPr>
      </w:pPr>
    </w:p>
    <w:p w14:paraId="660B91B8" w14:textId="77777777" w:rsidR="005C718D" w:rsidRDefault="005C718D" w:rsidP="00A83E4C">
      <w:pPr>
        <w:rPr>
          <w:rFonts w:eastAsiaTheme="minorHAnsi"/>
          <w:b/>
          <w:bCs/>
          <w:color w:val="005C5A" w:themeColor="accent2" w:themeShade="80"/>
          <w:sz w:val="48"/>
          <w:szCs w:val="48"/>
        </w:rPr>
      </w:pPr>
    </w:p>
    <w:p w14:paraId="517E9A8E" w14:textId="77777777" w:rsidR="005C718D" w:rsidRDefault="005C718D" w:rsidP="00A83E4C">
      <w:pPr>
        <w:rPr>
          <w:rFonts w:eastAsiaTheme="minorHAnsi"/>
          <w:b/>
          <w:bCs/>
          <w:color w:val="005C5A" w:themeColor="accent2" w:themeShade="80"/>
          <w:sz w:val="48"/>
          <w:szCs w:val="48"/>
        </w:rPr>
      </w:pPr>
    </w:p>
    <w:p w14:paraId="63033CF0" w14:textId="77777777" w:rsidR="005C718D" w:rsidRDefault="005C718D" w:rsidP="00A83E4C">
      <w:pPr>
        <w:rPr>
          <w:rFonts w:eastAsiaTheme="minorHAnsi"/>
          <w:b/>
          <w:bCs/>
          <w:color w:val="005C5A" w:themeColor="accent2" w:themeShade="80"/>
          <w:sz w:val="48"/>
          <w:szCs w:val="48"/>
        </w:rPr>
      </w:pPr>
    </w:p>
    <w:p w14:paraId="230FCB5E" w14:textId="77777777" w:rsidR="005C718D" w:rsidRDefault="005C718D" w:rsidP="00A83E4C">
      <w:pPr>
        <w:rPr>
          <w:rFonts w:eastAsiaTheme="minorHAnsi"/>
          <w:b/>
          <w:bCs/>
          <w:color w:val="005C5A" w:themeColor="accent2" w:themeShade="80"/>
          <w:sz w:val="48"/>
          <w:szCs w:val="48"/>
        </w:rPr>
      </w:pPr>
    </w:p>
    <w:p w14:paraId="13B04BA7" w14:textId="77777777" w:rsidR="005C718D" w:rsidRDefault="005C718D" w:rsidP="00A83E4C">
      <w:pPr>
        <w:rPr>
          <w:rFonts w:eastAsiaTheme="minorHAnsi"/>
          <w:b/>
          <w:bCs/>
          <w:color w:val="005C5A" w:themeColor="accent2" w:themeShade="80"/>
          <w:sz w:val="48"/>
          <w:szCs w:val="48"/>
        </w:rPr>
      </w:pPr>
    </w:p>
    <w:p w14:paraId="2471A380" w14:textId="77777777" w:rsidR="005C718D" w:rsidRDefault="005C718D" w:rsidP="00A83E4C">
      <w:pPr>
        <w:rPr>
          <w:rFonts w:eastAsiaTheme="minorHAnsi"/>
          <w:b/>
          <w:bCs/>
          <w:color w:val="005C5A" w:themeColor="accent2" w:themeShade="80"/>
          <w:sz w:val="48"/>
          <w:szCs w:val="48"/>
        </w:rPr>
      </w:pPr>
    </w:p>
    <w:p w14:paraId="55A2481B" w14:textId="77777777" w:rsidR="005C718D" w:rsidRDefault="005C718D" w:rsidP="00A83E4C">
      <w:pPr>
        <w:rPr>
          <w:rFonts w:eastAsiaTheme="minorHAnsi"/>
          <w:b/>
          <w:bCs/>
          <w:color w:val="005C5A" w:themeColor="accent2" w:themeShade="80"/>
          <w:sz w:val="48"/>
          <w:szCs w:val="48"/>
        </w:rPr>
      </w:pPr>
    </w:p>
    <w:p w14:paraId="36B9A0E4" w14:textId="77777777" w:rsidR="005C718D" w:rsidRDefault="005C718D" w:rsidP="00A83E4C">
      <w:pPr>
        <w:rPr>
          <w:rFonts w:eastAsiaTheme="minorHAnsi"/>
          <w:b/>
          <w:bCs/>
          <w:color w:val="005C5A" w:themeColor="accent2" w:themeShade="80"/>
          <w:sz w:val="48"/>
          <w:szCs w:val="48"/>
        </w:rPr>
      </w:pPr>
    </w:p>
    <w:p w14:paraId="56729FA8" w14:textId="77777777" w:rsidR="005C718D" w:rsidRDefault="005C718D" w:rsidP="00A83E4C">
      <w:pPr>
        <w:rPr>
          <w:rFonts w:eastAsiaTheme="minorHAnsi"/>
          <w:b/>
          <w:bCs/>
          <w:color w:val="005C5A" w:themeColor="accent2" w:themeShade="80"/>
          <w:sz w:val="48"/>
          <w:szCs w:val="48"/>
        </w:rPr>
      </w:pPr>
    </w:p>
    <w:p w14:paraId="3FFBE263" w14:textId="77777777" w:rsidR="005C718D" w:rsidRDefault="005C718D" w:rsidP="00A83E4C">
      <w:pPr>
        <w:rPr>
          <w:rFonts w:eastAsiaTheme="minorHAnsi"/>
          <w:b/>
          <w:bCs/>
          <w:color w:val="005C5A" w:themeColor="accent2" w:themeShade="80"/>
          <w:sz w:val="48"/>
          <w:szCs w:val="48"/>
        </w:rPr>
      </w:pPr>
    </w:p>
    <w:p w14:paraId="60C73606" w14:textId="77777777" w:rsidR="005C718D" w:rsidRDefault="005C718D" w:rsidP="00A83E4C">
      <w:pPr>
        <w:rPr>
          <w:rFonts w:eastAsiaTheme="minorHAnsi"/>
          <w:b/>
          <w:bCs/>
          <w:color w:val="005C5A" w:themeColor="accent2" w:themeShade="80"/>
          <w:sz w:val="48"/>
          <w:szCs w:val="48"/>
        </w:rPr>
      </w:pPr>
    </w:p>
    <w:p w14:paraId="553ADBD0" w14:textId="77777777" w:rsidR="005C718D" w:rsidRDefault="005C718D" w:rsidP="00A83E4C">
      <w:pPr>
        <w:rPr>
          <w:rFonts w:eastAsiaTheme="minorHAnsi"/>
          <w:b/>
          <w:bCs/>
          <w:color w:val="005C5A" w:themeColor="accent2" w:themeShade="80"/>
          <w:sz w:val="48"/>
          <w:szCs w:val="48"/>
        </w:rPr>
      </w:pPr>
    </w:p>
    <w:p w14:paraId="46BD0517" w14:textId="77777777" w:rsidR="005C718D" w:rsidRDefault="005C718D" w:rsidP="00A83E4C">
      <w:pPr>
        <w:rPr>
          <w:rFonts w:eastAsiaTheme="minorHAnsi"/>
          <w:b/>
          <w:bCs/>
          <w:color w:val="005C5A" w:themeColor="accent2" w:themeShade="80"/>
          <w:sz w:val="48"/>
          <w:szCs w:val="48"/>
        </w:rPr>
      </w:pPr>
    </w:p>
    <w:p w14:paraId="2D50999D" w14:textId="77777777" w:rsidR="005C718D" w:rsidRDefault="005C718D" w:rsidP="00A83E4C">
      <w:pPr>
        <w:rPr>
          <w:rFonts w:eastAsiaTheme="minorHAnsi"/>
          <w:b/>
          <w:bCs/>
          <w:color w:val="005C5A" w:themeColor="accent2" w:themeShade="80"/>
          <w:sz w:val="48"/>
          <w:szCs w:val="48"/>
        </w:rPr>
      </w:pP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5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239CD91E" w:rsidR="000035C9" w:rsidRPr="00276C56" w:rsidRDefault="005A17A2" w:rsidP="00813B2C">
            <w:pPr>
              <w:rPr>
                <w:b/>
                <w:bCs/>
                <w:color w:val="004147"/>
              </w:rPr>
            </w:pPr>
            <w:r>
              <w:rPr>
                <w:i/>
                <w:iCs/>
                <w:color w:val="004147"/>
              </w:rPr>
              <w:t>Siriol Thomas</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5DDEC33C" w:rsidR="000035C9" w:rsidRPr="00276C56" w:rsidRDefault="005A17A2" w:rsidP="00813B2C">
            <w:pPr>
              <w:rPr>
                <w:i/>
                <w:iCs/>
                <w:color w:val="004147"/>
                <w:highlight w:val="lightGray"/>
              </w:rPr>
            </w:pPr>
            <w:r>
              <w:rPr>
                <w:b/>
                <w:noProof/>
                <w:color w:val="004146"/>
                <w:sz w:val="48"/>
              </w:rPr>
              <w:drawing>
                <wp:inline distT="0" distB="0" distL="0" distR="0" wp14:anchorId="45F4AC77" wp14:editId="568918A3">
                  <wp:extent cx="2692400" cy="6308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4">
                            <a:extLst>
                              <a:ext uri="{28A0092B-C50C-407E-A947-70E740481C1C}">
                                <a14:useLocalDpi xmlns:a14="http://schemas.microsoft.com/office/drawing/2010/main" val="0"/>
                              </a:ext>
                            </a:extLst>
                          </a:blip>
                          <a:stretch>
                            <a:fillRect/>
                          </a:stretch>
                        </pic:blipFill>
                        <pic:spPr>
                          <a:xfrm>
                            <a:off x="0" y="0"/>
                            <a:ext cx="2705991" cy="634040"/>
                          </a:xfrm>
                          <a:prstGeom prst="rect">
                            <a:avLst/>
                          </a:prstGeom>
                        </pic:spPr>
                      </pic:pic>
                    </a:graphicData>
                  </a:graphic>
                </wp:inline>
              </w:drawing>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5259D4FA" w:rsidR="000035C9" w:rsidRPr="003307D9" w:rsidRDefault="005A17A2" w:rsidP="00813B2C">
            <w:pPr>
              <w:rPr>
                <w:i/>
                <w:iCs/>
                <w:color w:val="004147"/>
              </w:rPr>
            </w:pPr>
            <w:r>
              <w:rPr>
                <w:i/>
                <w:iCs/>
                <w:color w:val="004147"/>
              </w:rPr>
              <w:t>17 June 2024</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56"/>
      <w:footerReference w:type="default" r:id="rId5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4727"/>
    <w:multiLevelType w:val="hybridMultilevel"/>
    <w:tmpl w:val="CF9401B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6"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3"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6"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065C5C"/>
    <w:multiLevelType w:val="hybridMultilevel"/>
    <w:tmpl w:val="13702790"/>
    <w:lvl w:ilvl="0" w:tplc="0452000F">
      <w:start w:val="1"/>
      <w:numFmt w:val="decimal"/>
      <w:lvlText w:val="%1."/>
      <w:lvlJc w:val="left"/>
      <w:pPr>
        <w:ind w:left="720" w:hanging="360"/>
      </w:pPr>
      <w:rPr>
        <w:rFonts w:hint="default"/>
        <w:color w:val="auto"/>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9" w15:restartNumberingAfterBreak="0">
    <w:nsid w:val="3A341CBE"/>
    <w:multiLevelType w:val="multilevel"/>
    <w:tmpl w:val="C2281A1E"/>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774A7F"/>
    <w:multiLevelType w:val="hybridMultilevel"/>
    <w:tmpl w:val="6FF6917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8E39DE"/>
    <w:multiLevelType w:val="hybridMultilevel"/>
    <w:tmpl w:val="7A14D5B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6"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7" w15:restartNumberingAfterBreak="0">
    <w:nsid w:val="60B54B54"/>
    <w:multiLevelType w:val="multilevel"/>
    <w:tmpl w:val="5B58D5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2"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6"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2"/>
  </w:num>
  <w:num w:numId="2" w16cid:durableId="1152256986">
    <w:abstractNumId w:val="1"/>
  </w:num>
  <w:num w:numId="3" w16cid:durableId="1357582571">
    <w:abstractNumId w:val="15"/>
  </w:num>
  <w:num w:numId="4" w16cid:durableId="162553815">
    <w:abstractNumId w:val="30"/>
  </w:num>
  <w:num w:numId="5" w16cid:durableId="559634343">
    <w:abstractNumId w:val="5"/>
  </w:num>
  <w:num w:numId="6" w16cid:durableId="1467702196">
    <w:abstractNumId w:val="16"/>
  </w:num>
  <w:num w:numId="7" w16cid:durableId="812908870">
    <w:abstractNumId w:val="31"/>
  </w:num>
  <w:num w:numId="8" w16cid:durableId="1868643287">
    <w:abstractNumId w:val="39"/>
  </w:num>
  <w:num w:numId="9" w16cid:durableId="1708598557">
    <w:abstractNumId w:val="13"/>
  </w:num>
  <w:num w:numId="10" w16cid:durableId="1565942951">
    <w:abstractNumId w:val="33"/>
  </w:num>
  <w:num w:numId="11" w16cid:durableId="1708529740">
    <w:abstractNumId w:val="10"/>
  </w:num>
  <w:num w:numId="12" w16cid:durableId="1595279419">
    <w:abstractNumId w:val="29"/>
  </w:num>
  <w:num w:numId="13" w16cid:durableId="477652578">
    <w:abstractNumId w:val="9"/>
  </w:num>
  <w:num w:numId="14" w16cid:durableId="637303193">
    <w:abstractNumId w:val="21"/>
  </w:num>
  <w:num w:numId="15" w16cid:durableId="951016538">
    <w:abstractNumId w:val="28"/>
  </w:num>
  <w:num w:numId="16" w16cid:durableId="2073576602">
    <w:abstractNumId w:val="14"/>
  </w:num>
  <w:num w:numId="17" w16cid:durableId="798492219">
    <w:abstractNumId w:val="26"/>
  </w:num>
  <w:num w:numId="18" w16cid:durableId="1908491024">
    <w:abstractNumId w:val="6"/>
  </w:num>
  <w:num w:numId="19" w16cid:durableId="1714304749">
    <w:abstractNumId w:val="3"/>
  </w:num>
  <w:num w:numId="20" w16cid:durableId="66803103">
    <w:abstractNumId w:val="17"/>
  </w:num>
  <w:num w:numId="21" w16cid:durableId="1670711244">
    <w:abstractNumId w:val="36"/>
  </w:num>
  <w:num w:numId="22" w16cid:durableId="1728991731">
    <w:abstractNumId w:val="22"/>
  </w:num>
  <w:num w:numId="23" w16cid:durableId="409428554">
    <w:abstractNumId w:val="24"/>
  </w:num>
  <w:num w:numId="24" w16cid:durableId="350451441">
    <w:abstractNumId w:val="8"/>
  </w:num>
  <w:num w:numId="25" w16cid:durableId="256063931">
    <w:abstractNumId w:val="37"/>
  </w:num>
  <w:num w:numId="26" w16cid:durableId="732118308">
    <w:abstractNumId w:val="38"/>
  </w:num>
  <w:num w:numId="27" w16cid:durableId="1959336966">
    <w:abstractNumId w:val="11"/>
  </w:num>
  <w:num w:numId="28" w16cid:durableId="866871333">
    <w:abstractNumId w:val="32"/>
  </w:num>
  <w:num w:numId="29" w16cid:durableId="1252156344">
    <w:abstractNumId w:val="34"/>
  </w:num>
  <w:num w:numId="30" w16cid:durableId="1580018845">
    <w:abstractNumId w:val="2"/>
  </w:num>
  <w:num w:numId="31" w16cid:durableId="6177205">
    <w:abstractNumId w:val="7"/>
  </w:num>
  <w:num w:numId="32" w16cid:durableId="966084908">
    <w:abstractNumId w:val="20"/>
  </w:num>
  <w:num w:numId="33" w16cid:durableId="747263560">
    <w:abstractNumId w:val="4"/>
  </w:num>
  <w:num w:numId="34" w16cid:durableId="1843159052">
    <w:abstractNumId w:val="35"/>
  </w:num>
  <w:num w:numId="35" w16cid:durableId="1832481378">
    <w:abstractNumId w:val="27"/>
  </w:num>
  <w:num w:numId="36" w16cid:durableId="1848252955">
    <w:abstractNumId w:val="23"/>
  </w:num>
  <w:num w:numId="37" w16cid:durableId="741291320">
    <w:abstractNumId w:val="25"/>
  </w:num>
  <w:num w:numId="38" w16cid:durableId="1566211654">
    <w:abstractNumId w:val="0"/>
  </w:num>
  <w:num w:numId="39" w16cid:durableId="551620022">
    <w:abstractNumId w:val="19"/>
  </w:num>
  <w:num w:numId="40" w16cid:durableId="103974314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DateAndTime/>
  <w:proofState w:spelling="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5322"/>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17A2"/>
    <w:rsid w:val="005A2A20"/>
    <w:rsid w:val="005A3032"/>
    <w:rsid w:val="005A4076"/>
    <w:rsid w:val="005A48F6"/>
    <w:rsid w:val="005B05BA"/>
    <w:rsid w:val="005B4B0E"/>
    <w:rsid w:val="005B4F4A"/>
    <w:rsid w:val="005B5FAE"/>
    <w:rsid w:val="005B7431"/>
    <w:rsid w:val="005C04FB"/>
    <w:rsid w:val="005C4995"/>
    <w:rsid w:val="005C718D"/>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30B3"/>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50B"/>
    <w:rsid w:val="00F23980"/>
    <w:rsid w:val="00F30399"/>
    <w:rsid w:val="00F36F5B"/>
    <w:rsid w:val="00F420FD"/>
    <w:rsid w:val="00F52DF5"/>
    <w:rsid w:val="00F558B4"/>
    <w:rsid w:val="00F563F9"/>
    <w:rsid w:val="00F5652C"/>
    <w:rsid w:val="00F56985"/>
    <w:rsid w:val="00F60540"/>
    <w:rsid w:val="00F6434A"/>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8.png"/><Relationship Id="rId39" Type="http://schemas.openxmlformats.org/officeDocument/2006/relationships/hyperlink" Target="https://www.cipd.org/uk/the-people-profession/the-profession-map/explore-the-profession-map/" TargetMode="External"/><Relationship Id="rId21" Type="http://schemas.openxmlformats.org/officeDocument/2006/relationships/package" Target="embeddings/Microsoft_Excel_Worksheet.xlsx"/><Relationship Id="rId34" Type="http://schemas.openxmlformats.org/officeDocument/2006/relationships/hyperlink" Target="https://www.cipd.org/uk/knowledge/podcasts/critical-thinking/" TargetMode="External"/><Relationship Id="rId42" Type="http://schemas.openxmlformats.org/officeDocument/2006/relationships/hyperlink" Target="https://www.cipd.org/uk/knowledge/guides/planning-hybrid-working/#:~:text=The%20CIPD%20provides%20dedicated%20guidance,the%20effectiveness%20of%20hybrid%20work" TargetMode="External"/><Relationship Id="rId47" Type="http://schemas.openxmlformats.org/officeDocument/2006/relationships/hyperlink" Target="https://www.ons.gov.uk/peoplepopulationandcommunity/healthandsocialcare/healthandwellbeing/bulletins/disabilityenglandandwales/census2021" TargetMode="External"/><Relationship Id="rId50" Type="http://schemas.openxmlformats.org/officeDocument/2006/relationships/hyperlink" Target="https://www.debonogroup.com/services/core-programs/six-thinking-hats/" TargetMode="External"/><Relationship Id="rId55"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chart" Target="charts/chart1.xml"/><Relationship Id="rId33" Type="http://schemas.openxmlformats.org/officeDocument/2006/relationships/hyperlink" Target="https://cipd.org/uk/knowledge/factsheets/change-management-factsheet/" TargetMode="External"/><Relationship Id="rId38" Type="http://schemas.openxmlformats.org/officeDocument/2006/relationships/hyperlink" Target="https://www.cipd.org/uk/knowledge/factsheets/evidence-based-practice-factsheet/#why-is-evidencebased-practice-important" TargetMode="External"/><Relationship Id="rId46" Type="http://schemas.openxmlformats.org/officeDocument/2006/relationships/hyperlink" Target="https://www.peoplemanagement.co.uk/article/1797243/why-diverse-work-environments-vital-staff-retention"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chart" Target="charts/chart4.xml"/><Relationship Id="rId41" Type="http://schemas.openxmlformats.org/officeDocument/2006/relationships/hyperlink" Target="https://www.cipd.org/uk/knowledge/factsheets/organisational-development-factsheet/#what" TargetMode="External"/><Relationship Id="rId54" Type="http://schemas.openxmlformats.org/officeDocument/2006/relationships/hyperlink" Target="https://www.imperial.ac.uk/equality/resources/unconscious-bi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hyperlink" Target="https://dictionary.cambridge.org/dictionary/english/" TargetMode="External"/><Relationship Id="rId37" Type="http://schemas.openxmlformats.org/officeDocument/2006/relationships/hyperlink" Target="https://www.cipd.org/uk/knowledge/guides/evidence-based-profession/#how-do-we-make-evidence-based-decisions" TargetMode="External"/><Relationship Id="rId40" Type="http://schemas.openxmlformats.org/officeDocument/2006/relationships/hyperlink" Target="https://www.cipd.org/uk/knowledge/guides/gender-pay-gap-reporting/" TargetMode="External"/><Relationship Id="rId45" Type="http://schemas.openxmlformats.org/officeDocument/2006/relationships/hyperlink" Target="https://www.peoplemanagement.co.uk/article/1810689/understanding-unconscious-bias" TargetMode="External"/><Relationship Id="rId53" Type="http://schemas.openxmlformats.org/officeDocument/2006/relationships/hyperlink" Target="https://www.cipd.org/uk/knowledge/factsheets/pestle-analysis-factsheet/"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chart" Target="charts/chart3.xml"/><Relationship Id="rId36" Type="http://schemas.openxmlformats.org/officeDocument/2006/relationships/hyperlink" Target="https://open.spotify.com/episode/0FmuMAkSgHBDecm7aB8CbO?si=fiG_uVU2RkSYFGGnSAI6lA" TargetMode="External"/><Relationship Id="rId49" Type="http://schemas.openxmlformats.org/officeDocument/2006/relationships/hyperlink" Target="https://www.ons.gov.uk/peoplepopulationandcommunity/culturalidentity/genderidentity/bulletins/genderidentityenglandandwales/census2021#:~:text=A%20total%20of%20262%2C000%20people,provide%20a%20write%2Din%20response" TargetMode="External"/><Relationship Id="rId57"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www.nytimes.com/2018/06/13/smarter-living/trust-negative-product-reviews.html" TargetMode="External"/><Relationship Id="rId44" Type="http://schemas.openxmlformats.org/officeDocument/2006/relationships/hyperlink" Target="https://theknowledgeonline.com/news/s4c-generates-136m-for-the-welsh-economy#:~:text=A%20new%20report%20has%20revealed,the%20financial%20year%202022%2D2023" TargetMode="External"/><Relationship Id="rId52" Type="http://schemas.openxmlformats.org/officeDocument/2006/relationships/hyperlink" Target="https://www.cipd.org/uk/the-people-profession/the-profession-map/explore-the-profession-map/professional-values-purpose/evidence-bas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chart" Target="charts/chart2.xml"/><Relationship Id="rId30" Type="http://schemas.openxmlformats.org/officeDocument/2006/relationships/hyperlink" Target="https://www.bbc.co.uk/ethics/introduction/duty_1.shtml" TargetMode="External"/><Relationship Id="rId35" Type="http://schemas.openxmlformats.org/officeDocument/2006/relationships/hyperlink" Target="https://www.cipd.org/globalassets/media/comms/the-people-profession/profession-map-pdfs/ethical-decision-making-2015-eight-perspectives-on-workplace-dilemmas_tcm29-9564.pdf" TargetMode="External"/><Relationship Id="rId43" Type="http://schemas.openxmlformats.org/officeDocument/2006/relationships/hyperlink" Target="https://www.cipd.org/globalassets/media/knowledge/knowledge-hub/reports/2023-pdfs/2023-report-importance-of-people-management-8329-may23.pdf" TargetMode="External"/><Relationship Id="rId48" Type="http://schemas.openxmlformats.org/officeDocument/2006/relationships/hyperlink" Target="https://www.ons.gov.uk/peoplepopulationandcommunity/culturalidentity/ethnicity"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thedecisionlab.com/reference-guide/philosophy/altruism" TargetMode="Externa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10.jpg"/></Relationships>
</file>

<file path=word/charts/_rels/chart1.xml.rels><?xml version="1.0" encoding="UTF-8" standalone="yes"?>
<Relationships xmlns="http://schemas.openxmlformats.org/package/2006/relationships"><Relationship Id="rId3" Type="http://schemas.openxmlformats.org/officeDocument/2006/relationships/oleObject" Target="file:///C:\Users\thomas81\OneDrive\CIPD%20level%205\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homas81\OneDrive\CIPD%20level%205\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homas81\OneDrive\CIPD%20level%205\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homas81\OneDrive\CIPD%20level%205\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2023.xlsx]Gender type!PivotTable1</c:name>
    <c:fmtId val="7"/>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by type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cy-GB"/>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'Gender type'!$B$3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15-4273-9159-C7254E2B4DB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15-4273-9159-C7254E2B4DB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15-4273-9159-C7254E2B4DB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'Gender type'!$A$4:$A$7</c:f>
              <c:strCache>
                <c:ptCount val="3"/>
                <c:pt idx="0">
                  <c:v>Female</c:v>
                </c:pt>
                <c:pt idx="1">
                  <c:v>Male</c:v>
                </c:pt>
                <c:pt idx="2">
                  <c:v>Non-binary</c:v>
                </c:pt>
              </c:strCache>
            </c:strRef>
          </c:cat>
          <c:val>
            <c:numRef>
              <c:f>'Gender type'!$B$4:$B$7</c:f>
              <c:numCache>
                <c:formatCode>General</c:formatCode>
                <c:ptCount val="3"/>
                <c:pt idx="0">
                  <c:v>118</c:v>
                </c:pt>
                <c:pt idx="1">
                  <c:v>140</c:v>
                </c:pt>
                <c:pt idx="2">
                  <c:v>2</c:v>
                </c:pt>
              </c:numCache>
            </c:numRef>
          </c:val>
          <c:extLst>
            <c:ext xmlns:c16="http://schemas.microsoft.com/office/drawing/2014/chart" uri="{C3380CC4-5D6E-409C-BE32-E72D297353CC}">
              <c16:uniqueId val="{00000006-C615-4273-9159-C7254E2B4D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2023.xlsx]Disability whole!PivotTable4</c:name>
    <c:fmtId val="7"/>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Organisation Disability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cy-GB"/>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'Disability whole'!$B$3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62F-4875-9E36-3E8289AACB9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62F-4875-9E36-3E8289AACB9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cy-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'Disability whole'!$A$4:$A$6</c:f>
              <c:strCache>
                <c:ptCount val="2"/>
                <c:pt idx="0">
                  <c:v>Disabled</c:v>
                </c:pt>
                <c:pt idx="1">
                  <c:v>Not disabled</c:v>
                </c:pt>
              </c:strCache>
            </c:strRef>
          </c:cat>
          <c:val>
            <c:numRef>
              <c:f>'Disability whole'!$B$4:$B$6</c:f>
              <c:numCache>
                <c:formatCode>General</c:formatCode>
                <c:ptCount val="2"/>
                <c:pt idx="0">
                  <c:v>21</c:v>
                </c:pt>
                <c:pt idx="1">
                  <c:v>239</c:v>
                </c:pt>
              </c:numCache>
            </c:numRef>
          </c:val>
          <c:extLst>
            <c:ext xmlns:c16="http://schemas.microsoft.com/office/drawing/2014/chart" uri="{C3380CC4-5D6E-409C-BE32-E72D297353CC}">
              <c16:uniqueId val="{00000004-362F-4875-9E36-3E8289AACB9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2023.xlsx]Disability Teams!PivotTable5</c:name>
    <c:fmtId val="7"/>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Disability Percentage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'Disability Teams'!$B$3:$B$4</c:f>
              <c:strCache>
                <c:ptCount val="1"/>
                <c:pt idx="0">
                  <c:v>Disabled</c:v>
                </c:pt>
              </c:strCache>
            </c:strRef>
          </c:tx>
          <c:spPr>
            <a:solidFill>
              <a:schemeClr val="accent1"/>
            </a:solidFill>
            <a:ln>
              <a:noFill/>
            </a:ln>
            <a:effectLst/>
          </c:spPr>
          <c:invertIfNegative val="0"/>
          <c:cat>
            <c:strRef>
              <c:f>'Disability Teams'!$A$5:$A$23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Teams'!$B$5:$B$23</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BA45-41B2-B8B7-AF4672A110A2}"/>
            </c:ext>
          </c:extLst>
        </c:ser>
        <c:ser>
          <c:idx val="1"/>
          <c:order val="1"/>
          <c:tx>
            <c:strRef>
              <c:f>'Disability Teams'!$C$3:$C$4</c:f>
              <c:strCache>
                <c:ptCount val="1"/>
                <c:pt idx="0">
                  <c:v>Not disabled</c:v>
                </c:pt>
              </c:strCache>
            </c:strRef>
          </c:tx>
          <c:spPr>
            <a:solidFill>
              <a:schemeClr val="accent2"/>
            </a:solidFill>
            <a:ln>
              <a:noFill/>
            </a:ln>
            <a:effectLst/>
          </c:spPr>
          <c:invertIfNegative val="0"/>
          <c:cat>
            <c:strRef>
              <c:f>'Disability Teams'!$A$5:$A$23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Teams'!$C$5:$C$23</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BA45-41B2-B8B7-AF4672A110A2}"/>
            </c:ext>
          </c:extLst>
        </c:ser>
        <c:dLbls>
          <c:showLegendKey val="0"/>
          <c:showVal val="0"/>
          <c:showCatName val="0"/>
          <c:showSerName val="0"/>
          <c:showPercent val="0"/>
          <c:showBubbleSize val="0"/>
        </c:dLbls>
        <c:gapWidth val="150"/>
        <c:axId val="680087104"/>
        <c:axId val="680083864"/>
      </c:barChart>
      <c:catAx>
        <c:axId val="68008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80083864"/>
        <c:crosses val="autoZero"/>
        <c:auto val="1"/>
        <c:lblAlgn val="ctr"/>
        <c:lblOffset val="100"/>
        <c:noMultiLvlLbl val="0"/>
      </c:catAx>
      <c:valAx>
        <c:axId val="680083864"/>
        <c:scaling>
          <c:orientation val="minMax"/>
          <c:max val="1"/>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800871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2023.xlsx]Gender Team Salary!PivotTable7</c:name>
    <c:fmtId val="10"/>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Department</a:t>
            </a:r>
            <a:r>
              <a:rPr lang="cy-GB" baseline="0"/>
              <a:t> Salary with Gender divide</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cy-GB"/>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'Gender Team Salary'!$B$3:$B$4</c:f>
              <c:strCache>
                <c:ptCount val="1"/>
                <c:pt idx="0">
                  <c:v>Female</c:v>
                </c:pt>
              </c:strCache>
            </c:strRef>
          </c:tx>
          <c:spPr>
            <a:solidFill>
              <a:schemeClr val="accent1"/>
            </a:solidFill>
            <a:ln>
              <a:noFill/>
            </a:ln>
            <a:effectLst/>
          </c:spPr>
          <c:invertIfNegative val="0"/>
          <c:cat>
            <c:strRef>
              <c:f>'Gender Team Salary'!$A$5:$A$23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 Team Salary'!$B$5:$B$23</c:f>
              <c:numCache>
                <c:formatCode>"£"#,##0.00</c:formatCode>
                <c:ptCount val="18"/>
                <c:pt idx="0">
                  <c:v>38487.857142857145</c:v>
                </c:pt>
                <c:pt idx="1">
                  <c:v>28360</c:v>
                </c:pt>
                <c:pt idx="2">
                  <c:v>27316.363636363636</c:v>
                </c:pt>
                <c:pt idx="3">
                  <c:v>92613.75</c:v>
                </c:pt>
                <c:pt idx="4">
                  <c:v>41555</c:v>
                </c:pt>
                <c:pt idx="5">
                  <c:v>30415</c:v>
                </c:pt>
                <c:pt idx="6">
                  <c:v>25500</c:v>
                </c:pt>
                <c:pt idx="7">
                  <c:v>21030</c:v>
                </c:pt>
                <c:pt idx="8">
                  <c:v>29892.857142857141</c:v>
                </c:pt>
                <c:pt idx="9">
                  <c:v>27395</c:v>
                </c:pt>
                <c:pt idx="10">
                  <c:v>48966.666666666664</c:v>
                </c:pt>
                <c:pt idx="11">
                  <c:v>29470</c:v>
                </c:pt>
                <c:pt idx="12">
                  <c:v>29133.333333333332</c:v>
                </c:pt>
                <c:pt idx="13">
                  <c:v>36562.857142857145</c:v>
                </c:pt>
                <c:pt idx="14">
                  <c:v>26446.842105263157</c:v>
                </c:pt>
                <c:pt idx="15">
                  <c:v>36118</c:v>
                </c:pt>
                <c:pt idx="16">
                  <c:v>22722.222222222223</c:v>
                </c:pt>
                <c:pt idx="17">
                  <c:v>30384.375</c:v>
                </c:pt>
              </c:numCache>
            </c:numRef>
          </c:val>
          <c:extLst>
            <c:ext xmlns:c16="http://schemas.microsoft.com/office/drawing/2014/chart" uri="{C3380CC4-5D6E-409C-BE32-E72D297353CC}">
              <c16:uniqueId val="{00000000-F696-4B87-B601-58DD821B0342}"/>
            </c:ext>
          </c:extLst>
        </c:ser>
        <c:ser>
          <c:idx val="1"/>
          <c:order val="1"/>
          <c:tx>
            <c:strRef>
              <c:f>'Gender Team Salary'!$C$3:$C$4</c:f>
              <c:strCache>
                <c:ptCount val="1"/>
                <c:pt idx="0">
                  <c:v>Male</c:v>
                </c:pt>
              </c:strCache>
            </c:strRef>
          </c:tx>
          <c:spPr>
            <a:solidFill>
              <a:schemeClr val="accent2"/>
            </a:solidFill>
            <a:ln>
              <a:noFill/>
            </a:ln>
            <a:effectLst/>
          </c:spPr>
          <c:invertIfNegative val="0"/>
          <c:cat>
            <c:strRef>
              <c:f>'Gender Team Salary'!$A$5:$A$23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 Team Salary'!$C$5:$C$23</c:f>
              <c:numCache>
                <c:formatCode>"£"#,##0.00</c:formatCode>
                <c:ptCount val="18"/>
                <c:pt idx="0">
                  <c:v>28500</c:v>
                </c:pt>
                <c:pt idx="1">
                  <c:v>24750</c:v>
                </c:pt>
                <c:pt idx="2">
                  <c:v>27983.75</c:v>
                </c:pt>
                <c:pt idx="3">
                  <c:v>98500</c:v>
                </c:pt>
                <c:pt idx="4">
                  <c:v>25600</c:v>
                </c:pt>
                <c:pt idx="5">
                  <c:v>38049.285714285717</c:v>
                </c:pt>
                <c:pt idx="6">
                  <c:v>34750</c:v>
                </c:pt>
                <c:pt idx="7">
                  <c:v>21030</c:v>
                </c:pt>
                <c:pt idx="8">
                  <c:v>31250</c:v>
                </c:pt>
                <c:pt idx="9">
                  <c:v>33663.333333333336</c:v>
                </c:pt>
                <c:pt idx="10">
                  <c:v>35166.666666666664</c:v>
                </c:pt>
                <c:pt idx="11">
                  <c:v>25860</c:v>
                </c:pt>
                <c:pt idx="12">
                  <c:v>24750</c:v>
                </c:pt>
                <c:pt idx="13">
                  <c:v>40862.5</c:v>
                </c:pt>
                <c:pt idx="14">
                  <c:v>31782.405063291139</c:v>
                </c:pt>
                <c:pt idx="16">
                  <c:v>23500</c:v>
                </c:pt>
                <c:pt idx="17">
                  <c:v>33425</c:v>
                </c:pt>
              </c:numCache>
            </c:numRef>
          </c:val>
          <c:extLst>
            <c:ext xmlns:c16="http://schemas.microsoft.com/office/drawing/2014/chart" uri="{C3380CC4-5D6E-409C-BE32-E72D297353CC}">
              <c16:uniqueId val="{00000001-F696-4B87-B601-58DD821B0342}"/>
            </c:ext>
          </c:extLst>
        </c:ser>
        <c:ser>
          <c:idx val="2"/>
          <c:order val="2"/>
          <c:tx>
            <c:strRef>
              <c:f>'Gender Team Salary'!$D$3:$D$4</c:f>
              <c:strCache>
                <c:ptCount val="1"/>
                <c:pt idx="0">
                  <c:v>Non-binary</c:v>
                </c:pt>
              </c:strCache>
            </c:strRef>
          </c:tx>
          <c:spPr>
            <a:solidFill>
              <a:schemeClr val="accent3"/>
            </a:solidFill>
            <a:ln>
              <a:noFill/>
            </a:ln>
            <a:effectLst/>
          </c:spPr>
          <c:invertIfNegative val="0"/>
          <c:cat>
            <c:strRef>
              <c:f>'Gender Team Salary'!$A$5:$A$23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 Team Salary'!$D$5:$D$23</c:f>
              <c:numCache>
                <c:formatCode>"£"#,##0.00</c:formatCode>
                <c:ptCount val="18"/>
                <c:pt idx="0">
                  <c:v>21500</c:v>
                </c:pt>
                <c:pt idx="14">
                  <c:v>17500</c:v>
                </c:pt>
              </c:numCache>
            </c:numRef>
          </c:val>
          <c:extLst>
            <c:ext xmlns:c16="http://schemas.microsoft.com/office/drawing/2014/chart" uri="{C3380CC4-5D6E-409C-BE32-E72D297353CC}">
              <c16:uniqueId val="{00000002-F696-4B87-B601-58DD821B0342}"/>
            </c:ext>
          </c:extLst>
        </c:ser>
        <c:dLbls>
          <c:showLegendKey val="0"/>
          <c:showVal val="0"/>
          <c:showCatName val="0"/>
          <c:showSerName val="0"/>
          <c:showPercent val="0"/>
          <c:showBubbleSize val="0"/>
        </c:dLbls>
        <c:gapWidth val="219"/>
        <c:overlap val="-27"/>
        <c:axId val="687845096"/>
        <c:axId val="687845456"/>
      </c:barChart>
      <c:catAx>
        <c:axId val="687845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Department</a:t>
                </a:r>
                <a:r>
                  <a:rPr lang="cy-GB" baseline="0"/>
                  <a:t>s</a:t>
                </a:r>
                <a:endParaRPr lang="cy-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87845456"/>
        <c:crosses val="autoZero"/>
        <c:auto val="1"/>
        <c:lblAlgn val="ctr"/>
        <c:lblOffset val="100"/>
        <c:noMultiLvlLbl val="0"/>
      </c:catAx>
      <c:valAx>
        <c:axId val="687845456"/>
        <c:scaling>
          <c:orientation val="minMax"/>
          <c:max val="1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Annual</a:t>
                </a:r>
                <a:r>
                  <a:rPr lang="cy-GB" baseline="0"/>
                  <a:t> salaries</a:t>
                </a:r>
                <a:endParaRPr lang="cy-GB"/>
              </a:p>
            </c:rich>
          </c:tx>
          <c:layout>
            <c:manualLayout>
              <c:xMode val="edge"/>
              <c:yMode val="edge"/>
              <c:x val="2.9232643118148598E-2"/>
              <c:y val="0.2546127361456244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6878450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8215</Words>
  <Characters>46828</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Siriol Thomas - S4C</cp:lastModifiedBy>
  <cp:revision>3</cp:revision>
  <dcterms:created xsi:type="dcterms:W3CDTF">2024-06-17T22:51:00Z</dcterms:created>
  <dcterms:modified xsi:type="dcterms:W3CDTF">2024-06-17T22:56:00Z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