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Medieval Dating Exercise</w:t>
      </w:r>
    </w:p>
    <w:p w:rsidR="00000000" w:rsidDel="00000000" w:rsidP="00000000" w:rsidRDefault="00000000" w:rsidRPr="00000000" w14:paraId="00000002">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Diana Plaisance</w:t>
      </w:r>
    </w:p>
    <w:p w:rsidR="00000000" w:rsidDel="00000000" w:rsidP="00000000" w:rsidRDefault="00000000" w:rsidRPr="00000000" w14:paraId="00000003">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4">
      <w:pPr>
        <w:numPr>
          <w:ilvl w:val="0"/>
          <w:numId w:val="1"/>
        </w:numPr>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Memorandum that the Thursday after the Assumption of the Blessed Virgin Mary in the 8th year of King Richard II the abbot of Byland was accused in the wapentake court held at Pickering.</w:t>
      </w:r>
    </w:p>
    <w:p w:rsidR="00000000" w:rsidDel="00000000" w:rsidP="00000000" w:rsidRDefault="00000000" w:rsidRPr="00000000" w14:paraId="00000005">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6">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w:t>
      </w:r>
      <w:r w:rsidDel="00000000" w:rsidR="00000000" w:rsidRPr="00000000">
        <w:rPr>
          <w:rFonts w:ascii="Times New Roman" w:cs="Times New Roman" w:eastAsia="Times New Roman" w:hAnsi="Times New Roman"/>
          <w:i w:val="1"/>
          <w:sz w:val="24"/>
          <w:szCs w:val="24"/>
          <w:rtl w:val="0"/>
        </w:rPr>
        <w:t xml:space="preserve">A Handbook of Dates for Students of British History</w:t>
      </w:r>
      <w:r w:rsidDel="00000000" w:rsidR="00000000" w:rsidRPr="00000000">
        <w:rPr>
          <w:rFonts w:ascii="Times New Roman" w:cs="Times New Roman" w:eastAsia="Times New Roman" w:hAnsi="Times New Roman"/>
          <w:sz w:val="24"/>
          <w:szCs w:val="24"/>
          <w:rtl w:val="0"/>
        </w:rPr>
        <w:t xml:space="preserve">, the 8th year of King Richard II was 22 June 1384–21 June 1385. The Assumption of the Blessed Virgin Mary during the 8th year of Richard II’s reign was on 15 Aug 1384.</w:t>
      </w:r>
      <w:r w:rsidDel="00000000" w:rsidR="00000000" w:rsidRPr="00000000">
        <w:rPr>
          <w:rFonts w:ascii="Times New Roman" w:cs="Times New Roman" w:eastAsia="Times New Roman" w:hAnsi="Times New Roman"/>
          <w:sz w:val="24"/>
          <w:szCs w:val="24"/>
          <w:vertAlign w:val="superscript"/>
        </w:rPr>
        <w:footnoteReference w:customMarkFollows="0" w:id="0"/>
      </w:r>
      <w:r w:rsidDel="00000000" w:rsidR="00000000" w:rsidRPr="00000000">
        <w:rPr>
          <w:rFonts w:ascii="Times New Roman" w:cs="Times New Roman" w:eastAsia="Times New Roman" w:hAnsi="Times New Roman"/>
          <w:sz w:val="24"/>
          <w:szCs w:val="24"/>
          <w:rtl w:val="0"/>
        </w:rPr>
        <w:t xml:space="preserve"> The calendar on medievalgenealogy.org.uk shows that day was a Monday, and the following Thursday was 18 Aug 1384.</w:t>
      </w:r>
      <w:r w:rsidDel="00000000" w:rsidR="00000000" w:rsidRPr="00000000">
        <w:rPr>
          <w:rFonts w:ascii="Times New Roman" w:cs="Times New Roman" w:eastAsia="Times New Roman" w:hAnsi="Times New Roman"/>
          <w:sz w:val="24"/>
          <w:szCs w:val="24"/>
          <w:vertAlign w:val="superscript"/>
        </w:rPr>
        <w:footnoteReference w:customMarkFollows="0" w:id="1"/>
      </w:r>
      <w:r w:rsidDel="00000000" w:rsidR="00000000" w:rsidRPr="00000000">
        <w:rPr>
          <w:rFonts w:ascii="Times New Roman" w:cs="Times New Roman" w:eastAsia="Times New Roman" w:hAnsi="Times New Roman"/>
          <w:sz w:val="24"/>
          <w:szCs w:val="24"/>
          <w:rtl w:val="0"/>
        </w:rPr>
        <w:t xml:space="preserve"> The date of the memorandum was 18 Aug 1384.</w:t>
      </w:r>
    </w:p>
    <w:p w:rsidR="00000000" w:rsidDel="00000000" w:rsidP="00000000" w:rsidRDefault="00000000" w:rsidRPr="00000000" w14:paraId="00000007">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8">
      <w:pPr>
        <w:numPr>
          <w:ilvl w:val="0"/>
          <w:numId w:val="1"/>
        </w:numPr>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Confirmation by Bishop Anian of St. Asaph of the </w:t>
      </w:r>
      <w:r w:rsidDel="00000000" w:rsidR="00000000" w:rsidRPr="00000000">
        <w:rPr>
          <w:rFonts w:ascii="Times New Roman" w:cs="Times New Roman" w:eastAsia="Times New Roman" w:hAnsi="Times New Roman"/>
          <w:sz w:val="24"/>
          <w:szCs w:val="24"/>
          <w:rtl w:val="0"/>
        </w:rPr>
        <w:t xml:space="preserve">charters</w:t>
      </w:r>
      <w:r w:rsidDel="00000000" w:rsidR="00000000" w:rsidRPr="00000000">
        <w:rPr>
          <w:rFonts w:ascii="Times New Roman" w:cs="Times New Roman" w:eastAsia="Times New Roman" w:hAnsi="Times New Roman"/>
          <w:sz w:val="24"/>
          <w:szCs w:val="24"/>
          <w:rtl w:val="0"/>
        </w:rPr>
        <w:t xml:space="preserve"> for Shrewsbury Abbey issued by his predecessors Bishops Reiner, Abraham, and Hugh. Given at Shrewsbury the day after St. Mary Magdalene in the first year of his pontificate.</w:t>
      </w:r>
    </w:p>
    <w:p w:rsidR="00000000" w:rsidDel="00000000" w:rsidP="00000000" w:rsidRDefault="00000000" w:rsidRPr="00000000" w14:paraId="00000009">
      <w:pPr>
        <w:ind w:left="72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A">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w:t>
      </w:r>
      <w:r w:rsidDel="00000000" w:rsidR="00000000" w:rsidRPr="00000000">
        <w:rPr>
          <w:rFonts w:ascii="Times New Roman" w:cs="Times New Roman" w:eastAsia="Times New Roman" w:hAnsi="Times New Roman"/>
          <w:i w:val="1"/>
          <w:sz w:val="24"/>
          <w:szCs w:val="24"/>
          <w:rtl w:val="0"/>
        </w:rPr>
        <w:t xml:space="preserve">Handbook of British Chronology</w:t>
      </w:r>
      <w:r w:rsidDel="00000000" w:rsidR="00000000" w:rsidRPr="00000000">
        <w:rPr>
          <w:rFonts w:ascii="Times New Roman" w:cs="Times New Roman" w:eastAsia="Times New Roman" w:hAnsi="Times New Roman"/>
          <w:sz w:val="24"/>
          <w:szCs w:val="24"/>
          <w:rtl w:val="0"/>
        </w:rPr>
        <w:t xml:space="preserve"> lists Anian I and Anian II as bishops of St. Asaph. Anian I was more directly preceded by Bishops Reiner, Abraham, and Hugh, so it is likely that this document refers to him. The pontificate of Bishop Anian I formally began in November of the year 1249.</w:t>
      </w:r>
      <w:r w:rsidDel="00000000" w:rsidR="00000000" w:rsidRPr="00000000">
        <w:rPr>
          <w:rFonts w:ascii="Times New Roman" w:cs="Times New Roman" w:eastAsia="Times New Roman" w:hAnsi="Times New Roman"/>
          <w:sz w:val="24"/>
          <w:szCs w:val="24"/>
          <w:vertAlign w:val="superscript"/>
        </w:rPr>
        <w:footnoteReference w:customMarkFollows="0" w:id="2"/>
      </w:r>
      <w:r w:rsidDel="00000000" w:rsidR="00000000" w:rsidRPr="00000000">
        <w:rPr>
          <w:rFonts w:ascii="Times New Roman" w:cs="Times New Roman" w:eastAsia="Times New Roman" w:hAnsi="Times New Roman"/>
          <w:sz w:val="24"/>
          <w:szCs w:val="24"/>
          <w:rtl w:val="0"/>
        </w:rPr>
        <w:t xml:space="preserve"> The feast day of St. Mary Magdalene is 22 July.</w:t>
      </w:r>
      <w:r w:rsidDel="00000000" w:rsidR="00000000" w:rsidRPr="00000000">
        <w:rPr>
          <w:rFonts w:ascii="Times New Roman" w:cs="Times New Roman" w:eastAsia="Times New Roman" w:hAnsi="Times New Roman"/>
          <w:sz w:val="24"/>
          <w:szCs w:val="24"/>
          <w:vertAlign w:val="superscript"/>
        </w:rPr>
        <w:footnoteReference w:customMarkFollows="0" w:id="3"/>
      </w:r>
      <w:r w:rsidDel="00000000" w:rsidR="00000000" w:rsidRPr="00000000">
        <w:rPr>
          <w:rFonts w:ascii="Times New Roman" w:cs="Times New Roman" w:eastAsia="Times New Roman" w:hAnsi="Times New Roman"/>
          <w:sz w:val="24"/>
          <w:szCs w:val="24"/>
          <w:rtl w:val="0"/>
        </w:rPr>
        <w:t xml:space="preserve"> The date of this document was 23 July 1250.</w:t>
      </w:r>
    </w:p>
    <w:p w:rsidR="00000000" w:rsidDel="00000000" w:rsidP="00000000" w:rsidRDefault="00000000" w:rsidRPr="00000000" w14:paraId="0000000B">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C">
      <w:pPr>
        <w:numPr>
          <w:ilvl w:val="0"/>
          <w:numId w:val="1"/>
        </w:numPr>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Downham: court held on Thursday the day after Ash Wednesday in the fourth year of the reign of King Edward and the first year of the episcopate of John de Ketene [Ketton].</w:t>
      </w:r>
    </w:p>
    <w:p w:rsidR="00000000" w:rsidDel="00000000" w:rsidP="00000000" w:rsidRDefault="00000000" w:rsidRPr="00000000" w14:paraId="0000000D">
      <w:pPr>
        <w:ind w:left="72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E">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w:t>
      </w:r>
      <w:r w:rsidDel="00000000" w:rsidR="00000000" w:rsidRPr="00000000">
        <w:rPr>
          <w:rFonts w:ascii="Times New Roman" w:cs="Times New Roman" w:eastAsia="Times New Roman" w:hAnsi="Times New Roman"/>
          <w:i w:val="1"/>
          <w:sz w:val="24"/>
          <w:szCs w:val="24"/>
          <w:rtl w:val="0"/>
        </w:rPr>
        <w:t xml:space="preserve">Handbook of British Chronology</w:t>
      </w:r>
      <w:r w:rsidDel="00000000" w:rsidR="00000000" w:rsidRPr="00000000">
        <w:rPr>
          <w:rFonts w:ascii="Times New Roman" w:cs="Times New Roman" w:eastAsia="Times New Roman" w:hAnsi="Times New Roman"/>
          <w:sz w:val="24"/>
          <w:szCs w:val="24"/>
          <w:rtl w:val="0"/>
        </w:rPr>
        <w:t xml:space="preserve"> lists John Ketton’s episcopate beginning 6 Sept 1310.</w:t>
      </w:r>
      <w:r w:rsidDel="00000000" w:rsidR="00000000" w:rsidRPr="00000000">
        <w:rPr>
          <w:rFonts w:ascii="Times New Roman" w:cs="Times New Roman" w:eastAsia="Times New Roman" w:hAnsi="Times New Roman"/>
          <w:sz w:val="24"/>
          <w:szCs w:val="24"/>
          <w:vertAlign w:val="superscript"/>
        </w:rPr>
        <w:footnoteReference w:customMarkFollows="0" w:id="4"/>
      </w:r>
      <w:r w:rsidDel="00000000" w:rsidR="00000000" w:rsidRPr="00000000">
        <w:rPr>
          <w:rFonts w:ascii="Times New Roman" w:cs="Times New Roman" w:eastAsia="Times New Roman" w:hAnsi="Times New Roman"/>
          <w:sz w:val="24"/>
          <w:szCs w:val="24"/>
          <w:rtl w:val="0"/>
        </w:rPr>
        <w:t xml:space="preserve"> This was during the fourth regnal year of Edward II, which began 8 July 1310.</w:t>
      </w:r>
      <w:r w:rsidDel="00000000" w:rsidR="00000000" w:rsidRPr="00000000">
        <w:rPr>
          <w:rFonts w:ascii="Times New Roman" w:cs="Times New Roman" w:eastAsia="Times New Roman" w:hAnsi="Times New Roman"/>
          <w:sz w:val="24"/>
          <w:szCs w:val="24"/>
          <w:vertAlign w:val="superscript"/>
        </w:rPr>
        <w:footnoteReference w:customMarkFollows="0" w:id="5"/>
      </w:r>
      <w:r w:rsidDel="00000000" w:rsidR="00000000" w:rsidRPr="00000000">
        <w:rPr>
          <w:rFonts w:ascii="Times New Roman" w:cs="Times New Roman" w:eastAsia="Times New Roman" w:hAnsi="Times New Roman"/>
          <w:sz w:val="24"/>
          <w:szCs w:val="24"/>
          <w:rtl w:val="0"/>
        </w:rPr>
        <w:t xml:space="preserve"> During that year Ash Wednesday was 25 Feb.</w:t>
      </w:r>
      <w:r w:rsidDel="00000000" w:rsidR="00000000" w:rsidRPr="00000000">
        <w:rPr>
          <w:rFonts w:ascii="Times New Roman" w:cs="Times New Roman" w:eastAsia="Times New Roman" w:hAnsi="Times New Roman"/>
          <w:sz w:val="24"/>
          <w:szCs w:val="24"/>
          <w:vertAlign w:val="superscript"/>
        </w:rPr>
        <w:footnoteReference w:customMarkFollows="0" w:id="6"/>
      </w:r>
      <w:r w:rsidDel="00000000" w:rsidR="00000000" w:rsidRPr="00000000">
        <w:rPr>
          <w:rFonts w:ascii="Times New Roman" w:cs="Times New Roman" w:eastAsia="Times New Roman" w:hAnsi="Times New Roman"/>
          <w:sz w:val="24"/>
          <w:szCs w:val="24"/>
          <w:rtl w:val="0"/>
        </w:rPr>
        <w:t xml:space="preserve"> The modern date for the Thursday after would be 26 Feb 1311.</w:t>
      </w:r>
    </w:p>
    <w:p w:rsidR="00000000" w:rsidDel="00000000" w:rsidP="00000000" w:rsidRDefault="00000000" w:rsidRPr="00000000" w14:paraId="0000000F">
      <w:pPr>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0">
      <w:pPr>
        <w:numPr>
          <w:ilvl w:val="0"/>
          <w:numId w:val="1"/>
        </w:numPr>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Henry, king of the English greets the bishop of Lincoln and Earl David and the earl of Leicester, and the Earl Rannulf of Chester, and all the barons and lords of whom Geoffrey Ridel held lands, and all the sheriffs within whose jurisdiction he held them. Know that I have </w:t>
      </w:r>
      <w:r w:rsidDel="00000000" w:rsidR="00000000" w:rsidRPr="00000000">
        <w:rPr>
          <w:rFonts w:ascii="Times New Roman" w:cs="Times New Roman" w:eastAsia="Times New Roman" w:hAnsi="Times New Roman"/>
          <w:sz w:val="24"/>
          <w:szCs w:val="24"/>
          <w:rtl w:val="0"/>
        </w:rPr>
        <w:t xml:space="preserve">given to Richard</w:t>
      </w:r>
      <w:r w:rsidDel="00000000" w:rsidR="00000000" w:rsidRPr="00000000">
        <w:rPr>
          <w:rFonts w:ascii="Times New Roman" w:cs="Times New Roman" w:eastAsia="Times New Roman" w:hAnsi="Times New Roman"/>
          <w:sz w:val="24"/>
          <w:szCs w:val="24"/>
          <w:rtl w:val="0"/>
        </w:rPr>
        <w:t xml:space="preserve"> Basset the daughter of Geoffrey Ridel to wife, and the custody of Geoffrey Ridel’s land until Robert Ridel can be made a knight and marry the granddaughter of Ralph Basset, namely the daughter of one of his daughters. … And this gift and compact have been made at the request and with the advice of Rannulf, earl of Chester, and William his brother, and Nigel d’Aubigny and Robert Ridel’s other kin and Geva his mother, and Geoffrey the earl’s chancellor, and Simon dean of Lincoln, and William, son of Rannulf, and Thomas of St John and Geoffrey de Clinton, and Payn son of John, and William d’Aubigny and Humphrey de Bohun and Robert Musard and Robert Basset and Osmund Basset and Thurston Basset and William, constable of Earl Rannulf of Chester, and Ralph, son of Norman, and Hugh Maubanc. At Woodstock.</w:t>
      </w:r>
    </w:p>
    <w:p w:rsidR="00000000" w:rsidDel="00000000" w:rsidP="00000000" w:rsidRDefault="00000000" w:rsidRPr="00000000" w14:paraId="00000011">
      <w:pPr>
        <w:ind w:left="72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2">
      <w:pPr>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language of this text makes it evident that it was written after the death of Geoffrey Ridel. It does not contain any clues about the time of year, the day of the week, or even which King Henry was responsible for the document. The first fact that needs to be discovered is the date of death for Geoffrey Ridel, husband of Geva, whose daughter married Richard Basset. Biographical sketches of Geoffrey Ridel in various genealogical and historical books state that he was a justice of King Henry I and he died in the wreck of the White Ship on 26 Nov 1120.</w:t>
      </w:r>
      <w:r w:rsidDel="00000000" w:rsidR="00000000" w:rsidRPr="00000000">
        <w:rPr>
          <w:rFonts w:ascii="Times New Roman" w:cs="Times New Roman" w:eastAsia="Times New Roman" w:hAnsi="Times New Roman"/>
          <w:sz w:val="24"/>
          <w:szCs w:val="24"/>
          <w:vertAlign w:val="superscript"/>
        </w:rPr>
        <w:footnoteReference w:customMarkFollows="0" w:id="7"/>
      </w:r>
      <w:r w:rsidDel="00000000" w:rsidR="00000000" w:rsidRPr="00000000">
        <w:rPr>
          <w:rFonts w:ascii="Times New Roman" w:cs="Times New Roman" w:eastAsia="Times New Roman" w:hAnsi="Times New Roman"/>
          <w:sz w:val="24"/>
          <w:szCs w:val="24"/>
          <w:rtl w:val="0"/>
        </w:rPr>
        <w:t xml:space="preserve"> King Henry I died in 1135, but the range of dates can be narrowed down further based on the marriage of Geoffrey Ridel’s daughter, Matilda (Maud). An exact date of her marriage could not be found, though it can be assumed that they were married between Nov 1120 and 1125 because she and her husband founded the Priory of Launde together before 1125.</w:t>
      </w:r>
      <w:r w:rsidDel="00000000" w:rsidR="00000000" w:rsidRPr="00000000">
        <w:rPr>
          <w:rFonts w:ascii="Times New Roman" w:cs="Times New Roman" w:eastAsia="Times New Roman" w:hAnsi="Times New Roman"/>
          <w:sz w:val="24"/>
          <w:szCs w:val="24"/>
          <w:vertAlign w:val="superscript"/>
        </w:rPr>
        <w:footnoteReference w:customMarkFollows="0" w:id="8"/>
      </w:r>
      <w:r w:rsidDel="00000000" w:rsidR="00000000" w:rsidRPr="00000000">
        <w:rPr>
          <w:rFonts w:ascii="Times New Roman" w:cs="Times New Roman" w:eastAsia="Times New Roman" w:hAnsi="Times New Roman"/>
          <w:sz w:val="24"/>
          <w:szCs w:val="24"/>
          <w:rtl w:val="0"/>
        </w:rPr>
        <w:t xml:space="preserve"> In order to determine a more precise date, I searched for other people mentioned in the document to see if any of them died between 1120 and 1125. The people whose dates I could find all died after that time, except possibly one person. I found a Humphrey de Bohun I who died c.1123, but I can not determine if the document refers to him or to Humphrey de Bohun II, who died much later. I estimate that this was written between 26 Nov 1120 and 1125.</w:t>
      </w:r>
    </w:p>
    <w:p w:rsidR="00000000" w:rsidDel="00000000" w:rsidP="00000000" w:rsidRDefault="00000000" w:rsidRPr="00000000" w14:paraId="00000013">
      <w:pPr>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4">
      <w:pPr>
        <w:rPr>
          <w:sz w:val="18"/>
          <w:szCs w:val="18"/>
        </w:rPr>
      </w:pPr>
      <w:r w:rsidDel="00000000" w:rsidR="00000000" w:rsidRPr="00000000">
        <w:rPr>
          <w:rtl w:val="0"/>
        </w:rPr>
      </w:r>
    </w:p>
    <w:p w:rsidR="00000000" w:rsidDel="00000000" w:rsidP="00000000" w:rsidRDefault="00000000" w:rsidRPr="00000000" w14:paraId="00000015">
      <w:pPr>
        <w:rPr>
          <w:sz w:val="18"/>
          <w:szCs w:val="18"/>
        </w:rPr>
      </w:pPr>
      <w:r w:rsidDel="00000000" w:rsidR="00000000" w:rsidRPr="00000000">
        <w:rPr>
          <w:rtl w:val="0"/>
        </w:rPr>
      </w:r>
    </w:p>
    <w:p w:rsidR="00000000" w:rsidDel="00000000" w:rsidP="00000000" w:rsidRDefault="00000000" w:rsidRPr="00000000" w14:paraId="00000016">
      <w:pPr>
        <w:rPr>
          <w:sz w:val="18"/>
          <w:szCs w:val="18"/>
        </w:rPr>
      </w:pPr>
      <w:r w:rsidDel="00000000" w:rsidR="00000000" w:rsidRPr="00000000">
        <w:rPr>
          <w:rtl w:val="0"/>
        </w:rPr>
      </w:r>
    </w:p>
    <w:p w:rsidR="00000000" w:rsidDel="00000000" w:rsidP="00000000" w:rsidRDefault="00000000" w:rsidRPr="00000000" w14:paraId="00000017">
      <w:pPr>
        <w:rPr>
          <w:sz w:val="18"/>
          <w:szCs w:val="18"/>
        </w:rPr>
      </w:pPr>
      <w:r w:rsidDel="00000000" w:rsidR="00000000" w:rsidRPr="00000000">
        <w:rPr>
          <w:rtl w:val="0"/>
        </w:rPr>
      </w:r>
    </w:p>
    <w:p w:rsidR="00000000" w:rsidDel="00000000" w:rsidP="00000000" w:rsidRDefault="00000000" w:rsidRPr="00000000" w14:paraId="00000018">
      <w:pPr>
        <w:rPr>
          <w:sz w:val="18"/>
          <w:szCs w:val="18"/>
        </w:rPr>
      </w:pPr>
      <w:r w:rsidDel="00000000" w:rsidR="00000000" w:rsidRPr="00000000">
        <w:rPr>
          <w:rtl w:val="0"/>
        </w:rPr>
      </w:r>
    </w:p>
    <w:p w:rsidR="00000000" w:rsidDel="00000000" w:rsidP="00000000" w:rsidRDefault="00000000" w:rsidRPr="00000000" w14:paraId="00000019">
      <w:pPr>
        <w:rPr>
          <w:sz w:val="18"/>
          <w:szCs w:val="18"/>
        </w:rPr>
      </w:pPr>
      <w:r w:rsidDel="00000000" w:rsidR="00000000" w:rsidRPr="00000000">
        <w:rPr>
          <w:rtl w:val="0"/>
        </w:rPr>
      </w:r>
    </w:p>
    <w:p w:rsidR="00000000" w:rsidDel="00000000" w:rsidP="00000000" w:rsidRDefault="00000000" w:rsidRPr="00000000" w14:paraId="0000001A">
      <w:pPr>
        <w:rPr>
          <w:sz w:val="18"/>
          <w:szCs w:val="18"/>
        </w:rPr>
      </w:pPr>
      <w:r w:rsidDel="00000000" w:rsidR="00000000" w:rsidRPr="00000000">
        <w:rPr>
          <w:rtl w:val="0"/>
        </w:rPr>
      </w:r>
    </w:p>
    <w:p w:rsidR="00000000" w:rsidDel="00000000" w:rsidP="00000000" w:rsidRDefault="00000000" w:rsidRPr="00000000" w14:paraId="0000001B">
      <w:pPr>
        <w:rPr>
          <w:sz w:val="18"/>
          <w:szCs w:val="18"/>
        </w:rPr>
      </w:pPr>
      <w:r w:rsidDel="00000000" w:rsidR="00000000" w:rsidRPr="00000000">
        <w:rPr>
          <w:rtl w:val="0"/>
        </w:rPr>
      </w:r>
    </w:p>
    <w:p w:rsidR="00000000" w:rsidDel="00000000" w:rsidP="00000000" w:rsidRDefault="00000000" w:rsidRPr="00000000" w14:paraId="0000001C">
      <w:pPr>
        <w:rPr>
          <w:sz w:val="18"/>
          <w:szCs w:val="18"/>
        </w:rPr>
      </w:pPr>
      <w:r w:rsidDel="00000000" w:rsidR="00000000" w:rsidRPr="00000000">
        <w:rPr>
          <w:rtl w:val="0"/>
        </w:rPr>
      </w:r>
    </w:p>
    <w:p w:rsidR="00000000" w:rsidDel="00000000" w:rsidP="00000000" w:rsidRDefault="00000000" w:rsidRPr="00000000" w14:paraId="0000001D">
      <w:pPr>
        <w:rPr>
          <w:sz w:val="18"/>
          <w:szCs w:val="18"/>
        </w:rPr>
      </w:pPr>
      <w:r w:rsidDel="00000000" w:rsidR="00000000" w:rsidRPr="00000000">
        <w:rPr>
          <w:rtl w:val="0"/>
        </w:rPr>
      </w:r>
    </w:p>
    <w:p w:rsidR="00000000" w:rsidDel="00000000" w:rsidP="00000000" w:rsidRDefault="00000000" w:rsidRPr="00000000" w14:paraId="0000001E">
      <w:pPr>
        <w:rPr>
          <w:sz w:val="18"/>
          <w:szCs w:val="18"/>
        </w:rPr>
      </w:pPr>
      <w:r w:rsidDel="00000000" w:rsidR="00000000" w:rsidRPr="00000000">
        <w:rPr>
          <w:rtl w:val="0"/>
        </w:rPr>
      </w:r>
    </w:p>
    <w:p w:rsidR="00000000" w:rsidDel="00000000" w:rsidP="00000000" w:rsidRDefault="00000000" w:rsidRPr="00000000" w14:paraId="0000001F">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Primary Sources</w:t>
      </w:r>
    </w:p>
    <w:p w:rsidR="00000000" w:rsidDel="00000000" w:rsidP="00000000" w:rsidRDefault="00000000" w:rsidRPr="00000000" w14:paraId="00000020">
      <w:pPr>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21">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A Handbook of Dates for Students of English History</w:t>
      </w:r>
      <w:r w:rsidDel="00000000" w:rsidR="00000000" w:rsidRPr="00000000">
        <w:rPr>
          <w:rFonts w:ascii="Times New Roman" w:cs="Times New Roman" w:eastAsia="Times New Roman" w:hAnsi="Times New Roman"/>
          <w:sz w:val="24"/>
          <w:szCs w:val="24"/>
          <w:rtl w:val="0"/>
        </w:rPr>
        <w:t xml:space="preserve">, ed. by C.R. Cheney and rev. by Michael Jones, new edn. (New York: Cambridge University Press, 2000).</w:t>
      </w:r>
    </w:p>
    <w:p w:rsidR="00000000" w:rsidDel="00000000" w:rsidP="00000000" w:rsidRDefault="00000000" w:rsidRPr="00000000" w14:paraId="00000022">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3">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Handbook of British Chronology</w:t>
      </w:r>
      <w:r w:rsidDel="00000000" w:rsidR="00000000" w:rsidRPr="00000000">
        <w:rPr>
          <w:rFonts w:ascii="Times New Roman" w:cs="Times New Roman" w:eastAsia="Times New Roman" w:hAnsi="Times New Roman"/>
          <w:sz w:val="24"/>
          <w:szCs w:val="24"/>
          <w:rtl w:val="0"/>
        </w:rPr>
        <w:t xml:space="preserve">, ed. by E.B. Fryde, D.E. Greenway, S. Porter, and I. Roy, 3rd edn. (London: Royal Historical Society, 1986).</w:t>
      </w:r>
      <w:r w:rsidDel="00000000" w:rsidR="00000000" w:rsidRPr="00000000">
        <w:rPr>
          <w:rtl w:val="0"/>
        </w:rPr>
      </w:r>
    </w:p>
    <w:p w:rsidR="00000000" w:rsidDel="00000000" w:rsidP="00000000" w:rsidRDefault="00000000" w:rsidRPr="00000000" w14:paraId="00000024">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5">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English Episcopal Acta 31, Ely 1109–1197</w:t>
      </w:r>
      <w:r w:rsidDel="00000000" w:rsidR="00000000" w:rsidRPr="00000000">
        <w:rPr>
          <w:rFonts w:ascii="Times New Roman" w:cs="Times New Roman" w:eastAsia="Times New Roman" w:hAnsi="Times New Roman"/>
          <w:sz w:val="24"/>
          <w:szCs w:val="24"/>
          <w:rtl w:val="0"/>
        </w:rPr>
        <w:t xml:space="preserve">, ed. Nicholas Karn (New York: Oxford University Press, 2005) lxxix.</w:t>
      </w:r>
    </w:p>
    <w:p w:rsidR="00000000" w:rsidDel="00000000" w:rsidP="00000000" w:rsidRDefault="00000000" w:rsidRPr="00000000" w14:paraId="00000026">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7">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Leicestershire and Rutland Notes and Queries, </w:t>
      </w:r>
      <w:r w:rsidDel="00000000" w:rsidR="00000000" w:rsidRPr="00000000">
        <w:rPr>
          <w:rFonts w:ascii="Times New Roman" w:cs="Times New Roman" w:eastAsia="Times New Roman" w:hAnsi="Times New Roman"/>
          <w:sz w:val="24"/>
          <w:szCs w:val="24"/>
          <w:rtl w:val="0"/>
        </w:rPr>
        <w:t xml:space="preserve">vol. 1, ed. by John Spencer &amp; Thomas Spencer (London: Elliot Stock, 1891) 178.</w:t>
      </w:r>
    </w:p>
    <w:p w:rsidR="00000000" w:rsidDel="00000000" w:rsidP="00000000" w:rsidRDefault="00000000" w:rsidRPr="00000000" w14:paraId="00000028">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9">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Dictionary of National Biography</w:t>
      </w:r>
      <w:r w:rsidDel="00000000" w:rsidR="00000000" w:rsidRPr="00000000">
        <w:rPr>
          <w:rFonts w:ascii="Times New Roman" w:cs="Times New Roman" w:eastAsia="Times New Roman" w:hAnsi="Times New Roman"/>
          <w:sz w:val="24"/>
          <w:szCs w:val="24"/>
          <w:rtl w:val="0"/>
        </w:rPr>
        <w:t xml:space="preserve">, vol. 1, ed. by Leslie Stephen and Sidney Lee (New York: The Macmillan Company, 1908) 1306.</w:t>
      </w:r>
    </w:p>
    <w:p w:rsidR="00000000" w:rsidDel="00000000" w:rsidP="00000000" w:rsidRDefault="00000000" w:rsidRPr="00000000" w14:paraId="0000002A">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B">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Facsimiles of Royal and Other </w:t>
      </w:r>
      <w:r w:rsidDel="00000000" w:rsidR="00000000" w:rsidRPr="00000000">
        <w:rPr>
          <w:rFonts w:ascii="Times New Roman" w:cs="Times New Roman" w:eastAsia="Times New Roman" w:hAnsi="Times New Roman"/>
          <w:i w:val="1"/>
          <w:sz w:val="24"/>
          <w:szCs w:val="24"/>
          <w:rtl w:val="0"/>
        </w:rPr>
        <w:t xml:space="preserve">Charters</w:t>
      </w:r>
      <w:r w:rsidDel="00000000" w:rsidR="00000000" w:rsidRPr="00000000">
        <w:rPr>
          <w:rFonts w:ascii="Times New Roman" w:cs="Times New Roman" w:eastAsia="Times New Roman" w:hAnsi="Times New Roman"/>
          <w:i w:val="1"/>
          <w:sz w:val="24"/>
          <w:szCs w:val="24"/>
          <w:rtl w:val="0"/>
        </w:rPr>
        <w:t xml:space="preserve"> in the British Museum</w:t>
      </w:r>
      <w:r w:rsidDel="00000000" w:rsidR="00000000" w:rsidRPr="00000000">
        <w:rPr>
          <w:rFonts w:ascii="Times New Roman" w:cs="Times New Roman" w:eastAsia="Times New Roman" w:hAnsi="Times New Roman"/>
          <w:sz w:val="24"/>
          <w:szCs w:val="24"/>
          <w:rtl w:val="0"/>
        </w:rPr>
        <w:t xml:space="preserve">, vol. 1, ed. by George F. Warner and Henry J. Ellis (Oxford: Oxford University Press, 1903).</w:t>
      </w:r>
    </w:p>
    <w:p w:rsidR="00000000" w:rsidDel="00000000" w:rsidP="00000000" w:rsidRDefault="00000000" w:rsidRPr="00000000" w14:paraId="0000002C">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D">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Secondary Sources</w:t>
      </w:r>
    </w:p>
    <w:p w:rsidR="00000000" w:rsidDel="00000000" w:rsidP="00000000" w:rsidRDefault="00000000" w:rsidRPr="00000000" w14:paraId="0000002E">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F">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Godfrey, John Thomas, </w:t>
      </w:r>
      <w:r w:rsidDel="00000000" w:rsidR="00000000" w:rsidRPr="00000000">
        <w:rPr>
          <w:rFonts w:ascii="Times New Roman" w:cs="Times New Roman" w:eastAsia="Times New Roman" w:hAnsi="Times New Roman"/>
          <w:i w:val="1"/>
          <w:sz w:val="24"/>
          <w:szCs w:val="24"/>
          <w:rtl w:val="0"/>
        </w:rPr>
        <w:t xml:space="preserve">Notes on the Churches of Nottinghamshire: Hundred of Bingham</w:t>
      </w:r>
      <w:r w:rsidDel="00000000" w:rsidR="00000000" w:rsidRPr="00000000">
        <w:rPr>
          <w:rFonts w:ascii="Times New Roman" w:cs="Times New Roman" w:eastAsia="Times New Roman" w:hAnsi="Times New Roman"/>
          <w:sz w:val="24"/>
          <w:szCs w:val="24"/>
          <w:rtl w:val="0"/>
        </w:rPr>
        <w:t xml:space="preserve">, (London: Phillimore &amp; Co, 1907) 80.</w:t>
      </w:r>
    </w:p>
    <w:p w:rsidR="00000000" w:rsidDel="00000000" w:rsidP="00000000" w:rsidRDefault="00000000" w:rsidRPr="00000000" w14:paraId="00000030">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1">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Electronic Sources</w:t>
      </w:r>
    </w:p>
    <w:p w:rsidR="00000000" w:rsidDel="00000000" w:rsidP="00000000" w:rsidRDefault="00000000" w:rsidRPr="00000000" w14:paraId="00000032">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3">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medieval English calendar, from </w:t>
      </w:r>
      <w:r w:rsidDel="00000000" w:rsidR="00000000" w:rsidRPr="00000000">
        <w:rPr>
          <w:rFonts w:ascii="Times New Roman" w:cs="Times New Roman" w:eastAsia="Times New Roman" w:hAnsi="Times New Roman"/>
          <w:sz w:val="24"/>
          <w:szCs w:val="24"/>
          <w:rtl w:val="0"/>
        </w:rPr>
        <w:t xml:space="preserve">https://medievalgenealogy.org.uk/cal/medcal.shtml</w:t>
      </w:r>
      <w:r w:rsidDel="00000000" w:rsidR="00000000" w:rsidRPr="00000000">
        <w:rPr>
          <w:rFonts w:ascii="Times New Roman" w:cs="Times New Roman" w:eastAsia="Times New Roman" w:hAnsi="Times New Roman"/>
          <w:sz w:val="24"/>
          <w:szCs w:val="24"/>
          <w:rtl w:val="0"/>
        </w:rPr>
        <w:t xml:space="preserve">; accessed 10 2021 11.</w:t>
      </w:r>
    </w:p>
    <w:p w:rsidR="00000000" w:rsidDel="00000000" w:rsidP="00000000" w:rsidRDefault="00000000" w:rsidRPr="00000000" w14:paraId="00000034">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5">
      <w:pPr>
        <w:rPr>
          <w:rFonts w:ascii="Times New Roman" w:cs="Times New Roman" w:eastAsia="Times New Roman" w:hAnsi="Times New Roman"/>
          <w:sz w:val="20"/>
          <w:szCs w:val="20"/>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7">
    <w:p w:rsidR="00000000" w:rsidDel="00000000" w:rsidP="00000000" w:rsidRDefault="00000000" w:rsidRPr="00000000" w14:paraId="0000003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18"/>
          <w:szCs w:val="18"/>
          <w:rtl w:val="0"/>
        </w:rPr>
        <w:t xml:space="preserve"> </w:t>
      </w:r>
      <w:r w:rsidDel="00000000" w:rsidR="00000000" w:rsidRPr="00000000">
        <w:rPr>
          <w:rFonts w:ascii="Times New Roman" w:cs="Times New Roman" w:eastAsia="Times New Roman" w:hAnsi="Times New Roman"/>
          <w:sz w:val="20"/>
          <w:szCs w:val="20"/>
          <w:rtl w:val="0"/>
        </w:rPr>
        <w:t xml:space="preserve">J.T. Godfrey, </w:t>
      </w:r>
      <w:r w:rsidDel="00000000" w:rsidR="00000000" w:rsidRPr="00000000">
        <w:rPr>
          <w:rFonts w:ascii="Times New Roman" w:cs="Times New Roman" w:eastAsia="Times New Roman" w:hAnsi="Times New Roman"/>
          <w:i w:val="1"/>
          <w:sz w:val="20"/>
          <w:szCs w:val="20"/>
          <w:rtl w:val="0"/>
        </w:rPr>
        <w:t xml:space="preserve">Notes on the Churches of Nottinghamshire: Hundred of Bingham</w:t>
      </w:r>
      <w:r w:rsidDel="00000000" w:rsidR="00000000" w:rsidRPr="00000000">
        <w:rPr>
          <w:rFonts w:ascii="Times New Roman" w:cs="Times New Roman" w:eastAsia="Times New Roman" w:hAnsi="Times New Roman"/>
          <w:sz w:val="20"/>
          <w:szCs w:val="20"/>
          <w:rtl w:val="0"/>
        </w:rPr>
        <w:t xml:space="preserve"> (London: Phillimore &amp; Co, 1907), p. 80; E</w:t>
      </w:r>
      <w:r w:rsidDel="00000000" w:rsidR="00000000" w:rsidRPr="00000000">
        <w:rPr>
          <w:rFonts w:ascii="Times New Roman" w:cs="Times New Roman" w:eastAsia="Times New Roman" w:hAnsi="Times New Roman"/>
          <w:i w:val="1"/>
          <w:sz w:val="20"/>
          <w:szCs w:val="20"/>
          <w:rtl w:val="0"/>
        </w:rPr>
        <w:t xml:space="preserve">nglish Episcopal Acta 31 Ely 1109–1197</w:t>
      </w:r>
      <w:r w:rsidDel="00000000" w:rsidR="00000000" w:rsidRPr="00000000">
        <w:rPr>
          <w:rFonts w:ascii="Times New Roman" w:cs="Times New Roman" w:eastAsia="Times New Roman" w:hAnsi="Times New Roman"/>
          <w:sz w:val="20"/>
          <w:szCs w:val="20"/>
          <w:rtl w:val="0"/>
        </w:rPr>
        <w:t xml:space="preserve">, ed. by N. Karn </w:t>
      </w:r>
      <w:r w:rsidDel="00000000" w:rsidR="00000000" w:rsidRPr="00000000">
        <w:rPr>
          <w:rFonts w:ascii="Times New Roman" w:cs="Times New Roman" w:eastAsia="Times New Roman" w:hAnsi="Times New Roman"/>
          <w:sz w:val="20"/>
          <w:szCs w:val="20"/>
          <w:rtl w:val="0"/>
        </w:rPr>
        <w:t xml:space="preserve">(New York: Oxford University Press, 2005), p. lxxix; </w:t>
      </w:r>
      <w:r w:rsidDel="00000000" w:rsidR="00000000" w:rsidRPr="00000000">
        <w:rPr>
          <w:rFonts w:ascii="Times New Roman" w:cs="Times New Roman" w:eastAsia="Times New Roman" w:hAnsi="Times New Roman"/>
          <w:i w:val="1"/>
          <w:sz w:val="20"/>
          <w:szCs w:val="20"/>
          <w:rtl w:val="0"/>
        </w:rPr>
        <w:t xml:space="preserve">Dictionary of National Biography</w:t>
      </w:r>
      <w:r w:rsidDel="00000000" w:rsidR="00000000" w:rsidRPr="00000000">
        <w:rPr>
          <w:rFonts w:ascii="Times New Roman" w:cs="Times New Roman" w:eastAsia="Times New Roman" w:hAnsi="Times New Roman"/>
          <w:sz w:val="20"/>
          <w:szCs w:val="20"/>
          <w:rtl w:val="0"/>
        </w:rPr>
        <w:t xml:space="preserve">, vol. 1, ed. by L. Stephen and S. Lee (New York: The Macmillan Company, 1908), p. 1306; </w:t>
      </w:r>
      <w:r w:rsidDel="00000000" w:rsidR="00000000" w:rsidRPr="00000000">
        <w:rPr>
          <w:rFonts w:ascii="Times New Roman" w:cs="Times New Roman" w:eastAsia="Times New Roman" w:hAnsi="Times New Roman"/>
          <w:i w:val="1"/>
          <w:sz w:val="20"/>
          <w:szCs w:val="20"/>
          <w:rtl w:val="0"/>
        </w:rPr>
        <w:t xml:space="preserve">Facsimiles of Royal and Other </w:t>
      </w:r>
      <w:r w:rsidDel="00000000" w:rsidR="00000000" w:rsidRPr="00000000">
        <w:rPr>
          <w:rFonts w:ascii="Times New Roman" w:cs="Times New Roman" w:eastAsia="Times New Roman" w:hAnsi="Times New Roman"/>
          <w:i w:val="1"/>
          <w:sz w:val="20"/>
          <w:szCs w:val="20"/>
          <w:rtl w:val="0"/>
        </w:rPr>
        <w:t xml:space="preserve">Charters</w:t>
      </w:r>
      <w:r w:rsidDel="00000000" w:rsidR="00000000" w:rsidRPr="00000000">
        <w:rPr>
          <w:rFonts w:ascii="Times New Roman" w:cs="Times New Roman" w:eastAsia="Times New Roman" w:hAnsi="Times New Roman"/>
          <w:i w:val="1"/>
          <w:sz w:val="20"/>
          <w:szCs w:val="20"/>
          <w:rtl w:val="0"/>
        </w:rPr>
        <w:t xml:space="preserve"> in the British Museum</w:t>
      </w:r>
      <w:r w:rsidDel="00000000" w:rsidR="00000000" w:rsidRPr="00000000">
        <w:rPr>
          <w:rFonts w:ascii="Times New Roman" w:cs="Times New Roman" w:eastAsia="Times New Roman" w:hAnsi="Times New Roman"/>
          <w:sz w:val="20"/>
          <w:szCs w:val="20"/>
          <w:rtl w:val="0"/>
        </w:rPr>
        <w:t xml:space="preserve">, vol. 1, ed. by G.F. Warner and H. J. Ellis (Oxford: Oxford University Press, 1903), p. 42.</w:t>
      </w:r>
      <w:r w:rsidDel="00000000" w:rsidR="00000000" w:rsidRPr="00000000">
        <w:rPr>
          <w:rtl w:val="0"/>
        </w:rPr>
      </w:r>
    </w:p>
  </w:footnote>
  <w:footnote w:id="8">
    <w:p w:rsidR="00000000" w:rsidDel="00000000" w:rsidP="00000000" w:rsidRDefault="00000000" w:rsidRPr="00000000" w14:paraId="0000003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0"/>
          <w:szCs w:val="20"/>
          <w:rtl w:val="0"/>
        </w:rPr>
        <w:t xml:space="preserve">  </w:t>
      </w:r>
      <w:r w:rsidDel="00000000" w:rsidR="00000000" w:rsidRPr="00000000">
        <w:rPr>
          <w:rFonts w:ascii="Times New Roman" w:cs="Times New Roman" w:eastAsia="Times New Roman" w:hAnsi="Times New Roman"/>
          <w:i w:val="1"/>
          <w:sz w:val="20"/>
          <w:szCs w:val="20"/>
          <w:rtl w:val="0"/>
        </w:rPr>
        <w:t xml:space="preserve">Leicestershire and Rutland Notes and Queries, </w:t>
      </w:r>
      <w:r w:rsidDel="00000000" w:rsidR="00000000" w:rsidRPr="00000000">
        <w:rPr>
          <w:rFonts w:ascii="Times New Roman" w:cs="Times New Roman" w:eastAsia="Times New Roman" w:hAnsi="Times New Roman"/>
          <w:sz w:val="20"/>
          <w:szCs w:val="20"/>
          <w:rtl w:val="0"/>
        </w:rPr>
        <w:t xml:space="preserve">vol.1, ed. by J. Spencer and T. Spencer (London: Elliot Stock, 1891), p. 178</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0"/>
          <w:szCs w:val="20"/>
          <w:rtl w:val="0"/>
        </w:rPr>
        <w:t xml:space="preserve">Stephen and Lee, </w:t>
      </w:r>
      <w:r w:rsidDel="00000000" w:rsidR="00000000" w:rsidRPr="00000000">
        <w:rPr>
          <w:rFonts w:ascii="Times New Roman" w:cs="Times New Roman" w:eastAsia="Times New Roman" w:hAnsi="Times New Roman"/>
          <w:i w:val="1"/>
          <w:sz w:val="20"/>
          <w:szCs w:val="20"/>
          <w:rtl w:val="0"/>
        </w:rPr>
        <w:t xml:space="preserve">Dictionary of National Biography</w:t>
      </w:r>
      <w:r w:rsidDel="00000000" w:rsidR="00000000" w:rsidRPr="00000000">
        <w:rPr>
          <w:rFonts w:ascii="Times New Roman" w:cs="Times New Roman" w:eastAsia="Times New Roman" w:hAnsi="Times New Roman"/>
          <w:sz w:val="20"/>
          <w:szCs w:val="20"/>
          <w:rtl w:val="0"/>
        </w:rPr>
        <w:t xml:space="preserve">, p. 1306.</w:t>
      </w:r>
      <w:r w:rsidDel="00000000" w:rsidR="00000000" w:rsidRPr="00000000">
        <w:rPr>
          <w:rtl w:val="0"/>
        </w:rPr>
      </w:r>
    </w:p>
  </w:footnote>
  <w:footnote w:id="1">
    <w:p w:rsidR="00000000" w:rsidDel="00000000" w:rsidP="00000000" w:rsidRDefault="00000000" w:rsidRPr="00000000" w14:paraId="0000003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0"/>
          <w:szCs w:val="20"/>
          <w:rtl w:val="0"/>
        </w:rPr>
        <w:t xml:space="preserve">A medieval English calendar, from https://medievalgenealogy.org.uk/cal/medcal.shtml; accessed 10 2021 11.</w:t>
      </w:r>
      <w:r w:rsidDel="00000000" w:rsidR="00000000" w:rsidRPr="00000000">
        <w:rPr>
          <w:rtl w:val="0"/>
        </w:rPr>
      </w:r>
    </w:p>
  </w:footnote>
  <w:footnote w:id="0">
    <w:p w:rsidR="00000000" w:rsidDel="00000000" w:rsidP="00000000" w:rsidRDefault="00000000" w:rsidRPr="00000000" w14:paraId="0000003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i w:val="1"/>
          <w:sz w:val="20"/>
          <w:szCs w:val="20"/>
          <w:rtl w:val="0"/>
        </w:rPr>
        <w:t xml:space="preserve">A Handbook of Dates for Students of English History</w:t>
      </w:r>
      <w:r w:rsidDel="00000000" w:rsidR="00000000" w:rsidRPr="00000000">
        <w:rPr>
          <w:rFonts w:ascii="Times New Roman" w:cs="Times New Roman" w:eastAsia="Times New Roman" w:hAnsi="Times New Roman"/>
          <w:sz w:val="20"/>
          <w:szCs w:val="20"/>
          <w:rtl w:val="0"/>
        </w:rPr>
        <w:t xml:space="preserve">, ed. by C.R. Cheney and rev. by Michael Jones, new edn. (New York: Cambridge University Press, 2000) p. 35, 78.</w:t>
      </w:r>
      <w:r w:rsidDel="00000000" w:rsidR="00000000" w:rsidRPr="00000000">
        <w:rPr>
          <w:rtl w:val="0"/>
        </w:rPr>
      </w:r>
    </w:p>
  </w:footnote>
  <w:footnote w:id="2">
    <w:p w:rsidR="00000000" w:rsidDel="00000000" w:rsidP="00000000" w:rsidRDefault="00000000" w:rsidRPr="00000000" w14:paraId="0000003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i w:val="1"/>
          <w:sz w:val="20"/>
          <w:szCs w:val="20"/>
          <w:rtl w:val="0"/>
        </w:rPr>
        <w:t xml:space="preserve">Handbook of British Chronology</w:t>
      </w:r>
      <w:r w:rsidDel="00000000" w:rsidR="00000000" w:rsidRPr="00000000">
        <w:rPr>
          <w:rFonts w:ascii="Times New Roman" w:cs="Times New Roman" w:eastAsia="Times New Roman" w:hAnsi="Times New Roman"/>
          <w:sz w:val="20"/>
          <w:szCs w:val="20"/>
          <w:rtl w:val="0"/>
        </w:rPr>
        <w:t xml:space="preserve">, ed. by E.B. Fryde, D.E. Greenway, S. Porter, and I. Roy, 3rd edn. (London: Royal Historical Society, 1986) p. 295.</w:t>
      </w:r>
      <w:r w:rsidDel="00000000" w:rsidR="00000000" w:rsidRPr="00000000">
        <w:rPr>
          <w:rtl w:val="0"/>
        </w:rPr>
      </w:r>
    </w:p>
  </w:footnote>
  <w:footnote w:id="3">
    <w:p w:rsidR="00000000" w:rsidDel="00000000" w:rsidP="00000000" w:rsidRDefault="00000000" w:rsidRPr="00000000" w14:paraId="0000003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i w:val="1"/>
          <w:sz w:val="20"/>
          <w:szCs w:val="20"/>
          <w:rtl w:val="0"/>
        </w:rPr>
        <w:t xml:space="preserve">A Handbook of Dates for Students of English History</w:t>
      </w:r>
      <w:r w:rsidDel="00000000" w:rsidR="00000000" w:rsidRPr="00000000">
        <w:rPr>
          <w:rFonts w:ascii="Times New Roman" w:cs="Times New Roman" w:eastAsia="Times New Roman" w:hAnsi="Times New Roman"/>
          <w:sz w:val="20"/>
          <w:szCs w:val="20"/>
          <w:rtl w:val="0"/>
        </w:rPr>
        <w:t xml:space="preserve">, p. 78.</w:t>
      </w:r>
      <w:r w:rsidDel="00000000" w:rsidR="00000000" w:rsidRPr="00000000">
        <w:rPr>
          <w:rtl w:val="0"/>
        </w:rPr>
      </w:r>
    </w:p>
  </w:footnote>
  <w:footnote w:id="4">
    <w:p w:rsidR="00000000" w:rsidDel="00000000" w:rsidP="00000000" w:rsidRDefault="00000000" w:rsidRPr="00000000" w14:paraId="0000003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i w:val="1"/>
          <w:sz w:val="20"/>
          <w:szCs w:val="20"/>
          <w:rtl w:val="0"/>
        </w:rPr>
        <w:t xml:space="preserve">Handbook of British Chronology,</w:t>
      </w:r>
      <w:r w:rsidDel="00000000" w:rsidR="00000000" w:rsidRPr="00000000">
        <w:rPr>
          <w:rFonts w:ascii="Times New Roman" w:cs="Times New Roman" w:eastAsia="Times New Roman" w:hAnsi="Times New Roman"/>
          <w:sz w:val="20"/>
          <w:szCs w:val="20"/>
          <w:rtl w:val="0"/>
        </w:rPr>
        <w:t xml:space="preserve"> p. 244.</w:t>
      </w:r>
      <w:r w:rsidDel="00000000" w:rsidR="00000000" w:rsidRPr="00000000">
        <w:rPr>
          <w:rtl w:val="0"/>
        </w:rPr>
      </w:r>
    </w:p>
  </w:footnote>
  <w:footnote w:id="5">
    <w:p w:rsidR="00000000" w:rsidDel="00000000" w:rsidP="00000000" w:rsidRDefault="00000000" w:rsidRPr="00000000" w14:paraId="0000003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i w:val="1"/>
          <w:sz w:val="20"/>
          <w:szCs w:val="20"/>
          <w:rtl w:val="0"/>
        </w:rPr>
        <w:t xml:space="preserve">A Handbook of Dates for Students of English History</w:t>
      </w:r>
      <w:r w:rsidDel="00000000" w:rsidR="00000000" w:rsidRPr="00000000">
        <w:rPr>
          <w:rFonts w:ascii="Times New Roman" w:cs="Times New Roman" w:eastAsia="Times New Roman" w:hAnsi="Times New Roman"/>
          <w:sz w:val="20"/>
          <w:szCs w:val="20"/>
          <w:rtl w:val="0"/>
        </w:rPr>
        <w:t xml:space="preserve">, p. 34.</w:t>
      </w:r>
      <w:r w:rsidDel="00000000" w:rsidR="00000000" w:rsidRPr="00000000">
        <w:rPr>
          <w:rtl w:val="0"/>
        </w:rPr>
      </w:r>
    </w:p>
  </w:footnote>
  <w:footnote w:id="6">
    <w:p w:rsidR="00000000" w:rsidDel="00000000" w:rsidP="00000000" w:rsidRDefault="00000000" w:rsidRPr="00000000" w14:paraId="0000003E">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i w:val="1"/>
          <w:sz w:val="20"/>
          <w:szCs w:val="20"/>
          <w:rtl w:val="0"/>
        </w:rPr>
        <w:t xml:space="preserve"> </w:t>
      </w:r>
      <w:r w:rsidDel="00000000" w:rsidR="00000000" w:rsidRPr="00000000">
        <w:rPr>
          <w:rFonts w:ascii="Times New Roman" w:cs="Times New Roman" w:eastAsia="Times New Roman" w:hAnsi="Times New Roman"/>
          <w:sz w:val="20"/>
          <w:szCs w:val="20"/>
          <w:rtl w:val="0"/>
        </w:rPr>
        <w:t xml:space="preserve">ibid., p. 196.</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