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tbl>
      <w:tblPr/>
      <w:tblGrid>
        <w:gridCol w:w="4500"/>
        <w:gridCol w:w="705"/>
        <w:gridCol w:w="1230"/>
        <w:gridCol w:w="465"/>
        <w:gridCol w:w="1440"/>
        <w:gridCol w:w="660"/>
      </w:tblGrid>
      <w:tr>
        <w:trPr>
          <w:trHeight w:val="405" w:hRule="auto"/>
          <w:jc w:val="left"/>
        </w:trPr>
        <w:tc>
          <w:tcPr>
            <w:tcW w:w="5205" w:type="dxa"/>
            <w:gridSpan w:val="2"/>
            <w:vMerge w:val="restart"/>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keepNext w:val="true"/>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keepNext w:val="true"/>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object w:dxaOrig="5616" w:dyaOrig="2429">
                <v:rect xmlns:o="urn:schemas-microsoft-com:office:office" xmlns:v="urn:schemas-microsoft-com:vml" id="rectole0000000000" style="width:280.800000pt;height:121.45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r>
              <w:rPr>
                <w:rFonts w:ascii="Calibri" w:hAnsi="Calibri" w:cs="Calibri" w:eastAsia="Calibri"/>
                <w:color w:val="auto"/>
                <w:spacing w:val="0"/>
                <w:position w:val="0"/>
                <w:sz w:val="22"/>
                <w:shd w:fill="auto" w:val="clear"/>
              </w:rPr>
              <w:br/>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Component One: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i/>
                <w:color w:val="000000"/>
                <w:spacing w:val="0"/>
                <w:position w:val="0"/>
                <w:sz w:val="24"/>
                <w:shd w:fill="auto" w:val="clear"/>
              </w:rPr>
              <w:t xml:space="preserve">What are the key skills required when working in the housekeeping team? 750 words (+/- 10%)</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left"/>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Contribution to Overall Module Assessment: 25%</w:t>
            </w:r>
          </w:p>
        </w:tc>
        <w:tc>
          <w:tcPr>
            <w:tcW w:w="1230"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keepNext w:val="true"/>
              <w:spacing w:before="120" w:after="0" w:line="360"/>
              <w:ind w:right="0" w:left="0" w:firstLine="0"/>
              <w:jc w:val="left"/>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Student No:</w:t>
            </w:r>
          </w:p>
        </w:tc>
        <w:tc>
          <w:tcPr>
            <w:tcW w:w="1905" w:type="dxa"/>
            <w:gridSpan w:val="2"/>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keepNext w:val="true"/>
              <w:spacing w:before="0" w:after="0" w:line="36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2212649</w:t>
            </w:r>
          </w:p>
        </w:tc>
        <w:tc>
          <w:tcPr>
            <w:tcW w:w="660"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keepNext w:val="true"/>
              <w:spacing w:before="0" w:after="0" w:line="360"/>
              <w:ind w:right="0" w:left="0" w:firstLine="0"/>
              <w:jc w:val="center"/>
              <w:rPr>
                <w:rFonts w:ascii="Calibri" w:hAnsi="Calibri" w:cs="Calibri" w:eastAsia="Calibri"/>
                <w:color w:val="auto"/>
                <w:spacing w:val="0"/>
                <w:position w:val="0"/>
                <w:sz w:val="22"/>
                <w:shd w:fill="auto" w:val="clear"/>
              </w:rPr>
            </w:pPr>
          </w:p>
        </w:tc>
      </w:tr>
      <w:tr>
        <w:trPr>
          <w:trHeight w:val="465" w:hRule="auto"/>
          <w:jc w:val="left"/>
        </w:trPr>
        <w:tc>
          <w:tcPr>
            <w:tcW w:w="5205" w:type="dxa"/>
            <w:gridSpan w:val="2"/>
            <w:vMerge/>
            <w:tcBorders>
              <w:top w:val="single" w:color="000000" w:sz="6"/>
              <w:left w:val="single" w:color="000000" w:sz="0"/>
              <w:bottom w:val="single" w:color="000000" w:sz="6"/>
              <w:right w:val="single" w:color="000000" w:sz="0"/>
            </w:tcBorders>
            <w:shd w:color="000000" w:fill="ffffff" w:val="clear"/>
            <w:tcMar>
              <w:left w:w="104" w:type="dxa"/>
              <w:right w:w="10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0"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keepNext w:val="true"/>
              <w:spacing w:before="0" w:after="0" w:line="360"/>
              <w:ind w:right="0" w:left="0" w:firstLine="0"/>
              <w:jc w:val="left"/>
              <w:rPr>
                <w:rFonts w:ascii="Times New Roman" w:hAnsi="Times New Roman" w:cs="Times New Roman" w:eastAsia="Times New Roman"/>
                <w:color w:val="000000"/>
                <w:spacing w:val="0"/>
                <w:position w:val="0"/>
                <w:sz w:val="24"/>
                <w:shd w:fill="auto" w:val="clear"/>
              </w:rPr>
            </w:pPr>
          </w:p>
          <w:p>
            <w:pPr>
              <w:keepNext w:val="true"/>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Module Title:</w:t>
            </w:r>
          </w:p>
        </w:tc>
        <w:tc>
          <w:tcPr>
            <w:tcW w:w="1905" w:type="dxa"/>
            <w:gridSpan w:val="2"/>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keepNext w:val="true"/>
              <w:spacing w:before="0" w:after="0" w:line="36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Operating Hotel Facilities</w:t>
            </w:r>
          </w:p>
        </w:tc>
        <w:tc>
          <w:tcPr>
            <w:tcW w:w="660"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keepNext w:val="true"/>
              <w:spacing w:before="0" w:after="0" w:line="360"/>
              <w:ind w:right="0" w:left="0" w:firstLine="0"/>
              <w:jc w:val="center"/>
              <w:rPr>
                <w:rFonts w:ascii="Calibri" w:hAnsi="Calibri" w:cs="Calibri" w:eastAsia="Calibri"/>
                <w:color w:val="auto"/>
                <w:spacing w:val="0"/>
                <w:position w:val="0"/>
                <w:sz w:val="22"/>
                <w:shd w:fill="auto" w:val="clear"/>
              </w:rPr>
            </w:pPr>
          </w:p>
        </w:tc>
      </w:tr>
      <w:tr>
        <w:trPr>
          <w:trHeight w:val="465" w:hRule="auto"/>
          <w:jc w:val="left"/>
        </w:trPr>
        <w:tc>
          <w:tcPr>
            <w:tcW w:w="5205" w:type="dxa"/>
            <w:gridSpan w:val="2"/>
            <w:vMerge/>
            <w:tcBorders>
              <w:top w:val="single" w:color="000000" w:sz="6"/>
              <w:left w:val="single" w:color="000000" w:sz="0"/>
              <w:bottom w:val="single" w:color="000000" w:sz="6"/>
              <w:right w:val="single" w:color="000000" w:sz="0"/>
            </w:tcBorders>
            <w:shd w:color="000000" w:fill="ffffff" w:val="clear"/>
            <w:tcMar>
              <w:left w:w="104" w:type="dxa"/>
              <w:right w:w="10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0"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keepNext w:val="true"/>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Module Code:</w:t>
            </w:r>
          </w:p>
        </w:tc>
        <w:tc>
          <w:tcPr>
            <w:tcW w:w="1905" w:type="dxa"/>
            <w:gridSpan w:val="2"/>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keepNext w:val="true"/>
              <w:spacing w:before="0" w:after="0" w:line="36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BMIH4006</w:t>
            </w:r>
          </w:p>
        </w:tc>
        <w:tc>
          <w:tcPr>
            <w:tcW w:w="660"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keepNext w:val="true"/>
              <w:spacing w:before="0" w:after="0" w:line="360"/>
              <w:ind w:right="0" w:left="0" w:firstLine="0"/>
              <w:jc w:val="center"/>
              <w:rPr>
                <w:rFonts w:ascii="Calibri" w:hAnsi="Calibri" w:cs="Calibri" w:eastAsia="Calibri"/>
                <w:color w:val="auto"/>
                <w:spacing w:val="0"/>
                <w:position w:val="0"/>
                <w:sz w:val="22"/>
                <w:shd w:fill="auto" w:val="clear"/>
              </w:rPr>
            </w:pPr>
          </w:p>
        </w:tc>
      </w:tr>
      <w:tr>
        <w:trPr>
          <w:trHeight w:val="465" w:hRule="auto"/>
          <w:jc w:val="left"/>
        </w:trPr>
        <w:tc>
          <w:tcPr>
            <w:tcW w:w="5205" w:type="dxa"/>
            <w:gridSpan w:val="2"/>
            <w:vMerge/>
            <w:tcBorders>
              <w:top w:val="single" w:color="000000" w:sz="6"/>
              <w:left w:val="single" w:color="000000" w:sz="0"/>
              <w:bottom w:val="single" w:color="000000" w:sz="6"/>
              <w:right w:val="single" w:color="000000" w:sz="0"/>
            </w:tcBorders>
            <w:shd w:color="000000" w:fill="ffffff" w:val="clear"/>
            <w:tcMar>
              <w:left w:w="104" w:type="dxa"/>
              <w:right w:w="10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230"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keepNext w:val="true"/>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Lecturer:</w:t>
            </w:r>
          </w:p>
        </w:tc>
        <w:tc>
          <w:tcPr>
            <w:tcW w:w="1905" w:type="dxa"/>
            <w:gridSpan w:val="2"/>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keepNext w:val="true"/>
              <w:spacing w:before="0" w:after="0" w:line="360"/>
              <w:ind w:right="0" w:left="0" w:firstLine="0"/>
              <w:jc w:val="center"/>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Lola Villard</w:t>
            </w:r>
          </w:p>
        </w:tc>
        <w:tc>
          <w:tcPr>
            <w:tcW w:w="660"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keepNext w:val="true"/>
              <w:spacing w:before="0" w:after="0" w:line="360"/>
              <w:ind w:right="0" w:left="0" w:firstLine="0"/>
              <w:jc w:val="center"/>
              <w:rPr>
                <w:rFonts w:ascii="Calibri" w:hAnsi="Calibri" w:cs="Calibri" w:eastAsia="Calibri"/>
                <w:color w:val="auto"/>
                <w:spacing w:val="0"/>
                <w:position w:val="0"/>
                <w:sz w:val="22"/>
                <w:shd w:fill="auto" w:val="clear"/>
              </w:rPr>
            </w:pPr>
          </w:p>
        </w:tc>
      </w:tr>
      <w:tr>
        <w:trPr>
          <w:trHeight w:val="15" w:hRule="auto"/>
          <w:jc w:val="left"/>
        </w:trPr>
        <w:tc>
          <w:tcPr>
            <w:tcW w:w="5205" w:type="dxa"/>
            <w:gridSpan w:val="2"/>
            <w:vMerge/>
            <w:tcBorders>
              <w:top w:val="single" w:color="000000" w:sz="6"/>
              <w:left w:val="single" w:color="000000" w:sz="0"/>
              <w:bottom w:val="single" w:color="000000" w:sz="0"/>
              <w:right w:val="single" w:color="000000" w:sz="0"/>
            </w:tcBorders>
            <w:shd w:color="000000" w:fill="ffffff" w:val="clear"/>
            <w:tcMar>
              <w:left w:w="104" w:type="dxa"/>
              <w:right w:w="104" w:type="dxa"/>
            </w:tcMar>
            <w:vAlign w:val="center"/>
          </w:tcPr>
          <w:p>
            <w:pPr>
              <w:spacing w:before="0" w:after="200" w:line="276"/>
              <w:ind w:right="0" w:left="0" w:firstLine="0"/>
              <w:jc w:val="left"/>
              <w:rPr>
                <w:rFonts w:ascii="Calibri" w:hAnsi="Calibri" w:cs="Calibri" w:eastAsia="Calibri"/>
                <w:color w:val="auto"/>
                <w:spacing w:val="0"/>
                <w:position w:val="0"/>
                <w:sz w:val="22"/>
                <w:shd w:fill="auto" w:val="clear"/>
              </w:rPr>
            </w:pPr>
          </w:p>
        </w:tc>
        <w:tc>
          <w:tcPr>
            <w:tcW w:w="1695" w:type="dxa"/>
            <w:gridSpan w:val="2"/>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keepNext w:val="true"/>
              <w:spacing w:before="0" w:after="0" w:line="360"/>
              <w:ind w:right="0" w:left="0" w:firstLine="0"/>
              <w:jc w:val="left"/>
              <w:rPr>
                <w:rFonts w:ascii="Calibri" w:hAnsi="Calibri" w:cs="Calibri" w:eastAsia="Calibri"/>
                <w:color w:val="auto"/>
                <w:spacing w:val="0"/>
                <w:position w:val="0"/>
                <w:sz w:val="22"/>
                <w:shd w:fill="auto" w:val="clear"/>
              </w:rPr>
            </w:pPr>
          </w:p>
        </w:tc>
        <w:tc>
          <w:tcPr>
            <w:tcW w:w="1440"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keepNext w:val="true"/>
              <w:spacing w:before="0" w:after="0" w:line="360"/>
              <w:ind w:right="0" w:left="0" w:firstLine="0"/>
              <w:jc w:val="left"/>
              <w:rPr>
                <w:rFonts w:ascii="Calibri" w:hAnsi="Calibri" w:cs="Calibri" w:eastAsia="Calibri"/>
                <w:color w:val="auto"/>
                <w:spacing w:val="0"/>
                <w:position w:val="0"/>
                <w:sz w:val="22"/>
                <w:shd w:fill="auto" w:val="clear"/>
              </w:rPr>
            </w:pPr>
          </w:p>
        </w:tc>
        <w:tc>
          <w:tcPr>
            <w:tcW w:w="660"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keepNext w:val="true"/>
              <w:spacing w:before="0" w:after="0" w:line="360"/>
              <w:ind w:right="0" w:left="0" w:firstLine="0"/>
              <w:jc w:val="center"/>
              <w:rPr>
                <w:rFonts w:ascii="Calibri" w:hAnsi="Calibri" w:cs="Calibri" w:eastAsia="Calibri"/>
                <w:color w:val="auto"/>
                <w:spacing w:val="0"/>
                <w:position w:val="0"/>
                <w:sz w:val="22"/>
                <w:shd w:fill="auto" w:val="clear"/>
              </w:rPr>
            </w:pPr>
          </w:p>
        </w:tc>
      </w:tr>
      <w:tr>
        <w:trPr>
          <w:trHeight w:val="465" w:hRule="auto"/>
          <w:jc w:val="left"/>
        </w:trPr>
        <w:tc>
          <w:tcPr>
            <w:tcW w:w="9000" w:type="dxa"/>
            <w:gridSpan w:val="6"/>
            <w:tcBorders>
              <w:top w:val="single" w:color="000000" w:sz="6"/>
              <w:left w:val="single" w:color="000000" w:sz="6"/>
              <w:bottom w:val="single" w:color="000000" w:sz="6"/>
              <w:right w:val="single" w:color="000000" w:sz="6"/>
            </w:tcBorders>
            <w:shd w:color="000000" w:fill="ffffff" w:val="clear"/>
            <w:tcMar>
              <w:left w:w="104" w:type="dxa"/>
              <w:right w:w="104" w:type="dxa"/>
            </w:tcMar>
            <w:vAlign w:val="center"/>
          </w:tcPr>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r>
              <w:rPr>
                <w:rFonts w:ascii="Times New Roman" w:hAnsi="Times New Roman" w:cs="Times New Roman" w:eastAsia="Times New Roman"/>
                <w:color w:val="252525"/>
                <w:spacing w:val="0"/>
                <w:position w:val="0"/>
                <w:sz w:val="24"/>
                <w:shd w:fill="auto" w:val="clear"/>
              </w:rPr>
              <w:t xml:space="preserve">To maintain efficient and successful operations, working on the housekeeping crew at Delta Hotels involves a variety of critical abilities. These competencies cover both technical knowledge and character traits that enhance the performance of the team as a whole and the visitor experience. I will describe the main competencies needed for housekeeping tasks at Delta Hotels and how theoretical understanding may be implemented in the business, drawing on instances from the sector and my own experiences (Casado et al., 2012).</w:t>
            </w:r>
          </w:p>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r>
              <w:rPr>
                <w:rFonts w:ascii="Times New Roman" w:hAnsi="Times New Roman" w:cs="Times New Roman" w:eastAsia="Times New Roman"/>
                <w:color w:val="252525"/>
                <w:spacing w:val="0"/>
                <w:position w:val="0"/>
                <w:sz w:val="24"/>
                <w:shd w:fill="auto" w:val="clear"/>
              </w:rPr>
              <w:t xml:space="preserve">At Delta Hotels, paying careful consideration to detail is an essential ability for members of the hotel's maintenance crew since it has a direct impact on how clean and presentable guest rooms and communal areas are. People who are detail-oriented may completely clean each space, making sure that no filth or clutter is missed.</w:t>
            </w:r>
            <w:r>
              <w:rPr>
                <w:rFonts w:ascii="Times New Roman" w:hAnsi="Times New Roman" w:cs="Times New Roman" w:eastAsia="Times New Roman"/>
                <w:color w:val="374151"/>
                <w:spacing w:val="0"/>
                <w:position w:val="0"/>
                <w:sz w:val="24"/>
                <w:shd w:fill="auto" w:val="clear"/>
              </w:rPr>
              <w:t xml:space="preserve"> </w:t>
            </w:r>
            <w:r>
              <w:rPr>
                <w:rFonts w:ascii="Times New Roman" w:hAnsi="Times New Roman" w:cs="Times New Roman" w:eastAsia="Times New Roman"/>
                <w:color w:val="252525"/>
                <w:spacing w:val="0"/>
                <w:position w:val="0"/>
                <w:sz w:val="24"/>
                <w:shd w:fill="auto" w:val="clear"/>
              </w:rPr>
              <w:t xml:space="preserve">It entails thoroughly going over each room to find any areas that need extra cleaning or upkeep. I have always had a natural tendency to pay great attention to the unimportant things, which will surely help me thrive at upholding the highest possible standards of sanitation and appearance at Delta Hotels.</w:t>
            </w:r>
          </w:p>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r>
              <w:rPr>
                <w:rFonts w:ascii="Times New Roman" w:hAnsi="Times New Roman" w:cs="Times New Roman" w:eastAsia="Times New Roman"/>
                <w:color w:val="252525"/>
                <w:spacing w:val="0"/>
                <w:position w:val="0"/>
                <w:sz w:val="24"/>
                <w:shd w:fill="auto" w:val="clear"/>
              </w:rPr>
              <w:t xml:space="preserve">Another key competency in the housekeeping division of Delta Hotels is time management. Members of the housekeeping crew frequently must do several duties on short notice to welcome guests. To guarantee that all duties are accomplished quickly and without causing delays or other inconveniences for visitors, good time management is crucial (Cottrell et al., 2010). I learned the value of setting priorities and efficiently managing my time through my previous experience working at a hotel. I was able to improve my performance and complete things within the allotted time limits by prioritising activities based on importance and employing time management strategies, including setting realistic objectives and using productivity tools. My capacity to maximise effectiveness and output at Delta Hotels will be significantly strengthened by applying my theoretical understanding of time management.</w:t>
            </w:r>
          </w:p>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r>
              <w:rPr>
                <w:rFonts w:ascii="Times New Roman" w:hAnsi="Times New Roman" w:cs="Times New Roman" w:eastAsia="Times New Roman"/>
                <w:color w:val="252525"/>
                <w:spacing w:val="0"/>
                <w:position w:val="0"/>
                <w:sz w:val="24"/>
                <w:shd w:fill="auto" w:val="clear"/>
              </w:rPr>
              <w:t xml:space="preserve"> </w:t>
            </w:r>
            <w:r>
              <w:rPr>
                <w:rFonts w:ascii="Calibri" w:hAnsi="Calibri" w:cs="Calibri" w:eastAsia="Calibri"/>
                <w:color w:val="auto"/>
                <w:spacing w:val="0"/>
                <w:position w:val="0"/>
                <w:sz w:val="22"/>
                <w:shd w:fill="auto" w:val="clear"/>
              </w:rPr>
              <w:br/>
            </w:r>
            <w:r>
              <w:rPr>
                <w:rFonts w:ascii="Times New Roman" w:hAnsi="Times New Roman" w:cs="Times New Roman" w:eastAsia="Times New Roman"/>
                <w:color w:val="252525"/>
                <w:spacing w:val="0"/>
                <w:position w:val="0"/>
                <w:sz w:val="24"/>
                <w:shd w:fill="auto" w:val="clear"/>
              </w:rPr>
              <w:t xml:space="preserve">At Delta Hotels, successful teamwork and customer interactions depend on effective communication skills. To guarantee efficient operations, housekeeping personnel frequently work with other departments, including the front office and maintenance. To organise work, communicate maintenance concerns, and offer information on room readiness, communication must be clear and succinct.  Effective communication is also helpful in addressing the demands and worries of visitors (Fallon et al., 2010). I have worked in customer service jobs for several years, and as a result, I have acquired excellent interpersonal competencies that will help me work well with my teammates and give Delta Hotels' guests top-notch service.</w:t>
            </w:r>
            <w:r>
              <w:rPr>
                <w:rFonts w:ascii="Calibri" w:hAnsi="Calibri" w:cs="Calibri" w:eastAsia="Calibri"/>
                <w:color w:val="auto"/>
                <w:spacing w:val="0"/>
                <w:position w:val="0"/>
                <w:sz w:val="22"/>
                <w:shd w:fill="auto" w:val="clear"/>
              </w:rPr>
              <w:br/>
            </w:r>
            <w:r>
              <w:rPr>
                <w:rFonts w:ascii="Times New Roman" w:hAnsi="Times New Roman" w:cs="Times New Roman" w:eastAsia="Times New Roman"/>
                <w:color w:val="252525"/>
                <w:spacing w:val="0"/>
                <w:position w:val="0"/>
                <w:sz w:val="24"/>
                <w:shd w:fill="auto" w:val="clear"/>
              </w:rPr>
              <w:t xml:space="preserve">Another essential trait in the housekeeping division at Delta Hotels is adaptability. The hotel sector is dynamic, and things may happen very quickly. Being flexible enables housekeeping personnel to respond to changing workloads, unforeseen difficulties, and visitor demands. For instance, there can be more rooms to clean at busy times, necessitating adaptability and resilience.</w:t>
            </w:r>
            <w:r>
              <w:rPr>
                <w:rFonts w:ascii="Calibri" w:hAnsi="Calibri" w:cs="Calibri" w:eastAsia="Calibri"/>
                <w:color w:val="auto"/>
                <w:spacing w:val="0"/>
                <w:position w:val="0"/>
                <w:sz w:val="22"/>
                <w:shd w:fill="auto" w:val="clear"/>
              </w:rPr>
              <w:br/>
            </w:r>
            <w:r>
              <w:rPr>
                <w:rFonts w:ascii="Times New Roman" w:hAnsi="Times New Roman" w:cs="Times New Roman" w:eastAsia="Times New Roman"/>
                <w:color w:val="252525"/>
                <w:spacing w:val="0"/>
                <w:position w:val="0"/>
                <w:sz w:val="24"/>
                <w:shd w:fill="auto" w:val="clear"/>
              </w:rPr>
              <w:t xml:space="preserve">I will be able to deal with unanticipated events effectively and sustain high production at Delta Hotels if I have a theoretical understanding of the concepts of adaptation and problem-solving methods (Ferdinand et al., 2017). Additionally, cleaning staff workers at Delta Hotels need to possess physical stamina and dexterity. Because of the repetitive nature of the work, making beds, cleaning, and moving heavy things are common chores. Therefore, sustaining high productivity and avoiding accidents require being in good physical shape. I have learned the value of maintaining excellent physical health through my personal involvement in physically demanding tasks. Regular exercise helps me gain strength and endurance, which helps me do activities quickly and without becoming tired.</w:t>
            </w:r>
          </w:p>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r>
              <w:rPr>
                <w:rFonts w:ascii="Times New Roman" w:hAnsi="Times New Roman" w:cs="Times New Roman" w:eastAsia="Times New Roman"/>
                <w:color w:val="252525"/>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r>
              <w:rPr>
                <w:rFonts w:ascii="Times New Roman" w:hAnsi="Times New Roman" w:cs="Times New Roman" w:eastAsia="Times New Roman"/>
                <w:color w:val="252525"/>
                <w:spacing w:val="0"/>
                <w:position w:val="0"/>
                <w:sz w:val="24"/>
                <w:shd w:fill="auto" w:val="clear"/>
              </w:rPr>
              <w:t xml:space="preserve">At Delta Hotels, the issue of cleaning abilities is essential since it has a direct influence on customer loyalty and pleasure. Rooms that are tidy and well-maintained are something that all hotel customers anticipate. The Delta Hotels cleaning crews work to maintain a high quality of cleanliness, which benefits guests' stays and encourages return trips and good word-of-mouth. On the other hand, any lapses in housekeeping standards may lead to complaints from visitors, unfavourable evaluations, and harm to the establishment's reputation (Jones et al., 2010). To maintain and improve customer satisfaction, Delta Hotels places a high value on housekeeping education and the improvement of skills. </w:t>
            </w:r>
          </w:p>
          <w:p>
            <w:pPr>
              <w:spacing w:before="0" w:after="0" w:line="360"/>
              <w:ind w:right="0" w:left="0" w:firstLine="0"/>
              <w:jc w:val="left"/>
              <w:rPr>
                <w:spacing w:val="0"/>
                <w:position w:val="0"/>
                <w:shd w:fill="auto" w:val="clear"/>
              </w:rPr>
            </w:pPr>
            <w:r>
              <w:rPr>
                <w:rFonts w:ascii="Calibri" w:hAnsi="Calibri" w:cs="Calibri" w:eastAsia="Calibri"/>
                <w:color w:val="auto"/>
                <w:spacing w:val="0"/>
                <w:position w:val="0"/>
                <w:sz w:val="22"/>
                <w:shd w:fill="auto" w:val="clear"/>
              </w:rPr>
              <w:br/>
            </w:r>
            <w:r>
              <w:rPr>
                <w:rFonts w:ascii="Times New Roman" w:hAnsi="Times New Roman" w:cs="Times New Roman" w:eastAsia="Times New Roman"/>
                <w:color w:val="252525"/>
                <w:spacing w:val="0"/>
                <w:position w:val="0"/>
                <w:sz w:val="24"/>
                <w:shd w:fill="auto" w:val="clear"/>
              </w:rPr>
              <w:t xml:space="preserve">In conclusion, the main competencies needed to work on the housekeeping crew at Delta Hotels in the hospitality business are endurance, interpersonal interaction, organisation of time, attention to detail, and flexibility.</w:t>
            </w:r>
            <w:r>
              <w:rPr>
                <w:rFonts w:ascii="Times New Roman" w:hAnsi="Times New Roman" w:cs="Times New Roman" w:eastAsia="Times New Roman"/>
                <w:color w:val="374151"/>
                <w:spacing w:val="0"/>
                <w:position w:val="0"/>
                <w:sz w:val="24"/>
                <w:shd w:fill="auto" w:val="clear"/>
              </w:rPr>
              <w:t xml:space="preserve"> </w:t>
            </w:r>
            <w:r>
              <w:rPr>
                <w:rFonts w:ascii="Times New Roman" w:hAnsi="Times New Roman" w:cs="Times New Roman" w:eastAsia="Times New Roman"/>
                <w:color w:val="252525"/>
                <w:spacing w:val="0"/>
                <w:position w:val="0"/>
                <w:sz w:val="24"/>
                <w:shd w:fill="auto" w:val="clear"/>
              </w:rPr>
              <w:t xml:space="preserve">These abilities are essential for sustaining Delta Hotels' reputation, guaranteeing effective operations, and providing wonderful guest experiences. Performance at Delta Hotels will be improved by using conceptual understanding in areas like time management, interpersonal abilities, adaptation tactics, and personal wellbeing. The importance of housekeeping abilities cannot be overstated since they have a direct impact on customer happiness, brand loyalty, and the general financial performance of hospitality businesses like Delta Hotels.</w:t>
            </w:r>
          </w:p>
        </w:tc>
      </w:tr>
      <w:tr>
        <w:trPr>
          <w:trHeight w:val="300" w:hRule="auto"/>
          <w:jc w:val="left"/>
        </w:trPr>
        <w:tc>
          <w:tcPr>
            <w:tcW w:w="4500"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b/>
                <w:color w:val="000000"/>
                <w:spacing w:val="0"/>
                <w:position w:val="0"/>
                <w:sz w:val="24"/>
                <w:shd w:fill="auto" w:val="clear"/>
              </w:rPr>
              <w:t xml:space="preserve">Word Count</w:t>
            </w:r>
          </w:p>
        </w:tc>
        <w:tc>
          <w:tcPr>
            <w:tcW w:w="4500" w:type="dxa"/>
            <w:gridSpan w:val="5"/>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797</w:t>
            </w:r>
          </w:p>
        </w:tc>
      </w:tr>
    </w:tbl>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 </w:t>
      </w:r>
    </w:p>
    <w:p>
      <w:pPr>
        <w:spacing w:before="0" w:after="160" w:line="360"/>
        <w:ind w:right="0" w:left="0" w:firstLine="0"/>
        <w:jc w:val="left"/>
        <w:rPr>
          <w:rFonts w:ascii="Times New Roman" w:hAnsi="Times New Roman" w:cs="Times New Roman" w:eastAsia="Times New Roman"/>
          <w:color w:val="auto"/>
          <w:spacing w:val="0"/>
          <w:position w:val="0"/>
          <w:sz w:val="24"/>
          <w:shd w:fill="auto" w:val="clear"/>
        </w:rPr>
      </w:pP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Component Two:</w: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Contribution to Overall Module Assessment: 25%</w:t>
      </w:r>
    </w:p>
    <w:tbl>
      <w:tblPr/>
      <w:tblGrid>
        <w:gridCol w:w="2585"/>
        <w:gridCol w:w="2856"/>
        <w:gridCol w:w="2335"/>
        <w:gridCol w:w="2584"/>
        <w:gridCol w:w="2584"/>
      </w:tblGrid>
      <w:tr>
        <w:trPr>
          <w:trHeight w:val="300" w:hRule="auto"/>
          <w:jc w:val="left"/>
        </w:trPr>
        <w:tc>
          <w:tcPr>
            <w:tcW w:w="2585"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Problem</w:t>
            </w:r>
          </w:p>
        </w:tc>
        <w:tc>
          <w:tcPr>
            <w:tcW w:w="2856"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Why did it happen?</w:t>
            </w:r>
          </w:p>
          <w:p>
            <w:pPr>
              <w:spacing w:before="0" w:after="0" w:line="360"/>
              <w:ind w:right="0" w:left="0" w:firstLine="0"/>
              <w:jc w:val="left"/>
              <w:rPr>
                <w:spacing w:val="0"/>
                <w:position w:val="0"/>
                <w:shd w:fill="auto" w:val="clear"/>
              </w:rPr>
            </w:pPr>
          </w:p>
        </w:tc>
        <w:tc>
          <w:tcPr>
            <w:tcW w:w="2335"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What are you going to do?</w:t>
            </w:r>
          </w:p>
        </w:tc>
        <w:tc>
          <w:tcPr>
            <w:tcW w:w="2584"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How will you prevent this from happening in the future? </w:t>
            </w:r>
          </w:p>
          <w:p>
            <w:pPr>
              <w:spacing w:before="0" w:after="0" w:line="360"/>
              <w:ind w:right="0" w:left="0" w:firstLine="0"/>
              <w:jc w:val="left"/>
              <w:rPr>
                <w:spacing w:val="0"/>
                <w:position w:val="0"/>
                <w:shd w:fill="auto" w:val="clear"/>
              </w:rPr>
            </w:pPr>
          </w:p>
        </w:tc>
        <w:tc>
          <w:tcPr>
            <w:tcW w:w="2584"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What measures would you introduce to improve team effectiveness?</w:t>
            </w:r>
          </w:p>
          <w:p>
            <w:pPr>
              <w:spacing w:before="0" w:after="0" w:line="360"/>
              <w:ind w:right="0" w:left="0" w:firstLine="0"/>
              <w:jc w:val="left"/>
              <w:rPr>
                <w:spacing w:val="0"/>
                <w:position w:val="0"/>
                <w:shd w:fill="auto" w:val="clear"/>
              </w:rPr>
            </w:pPr>
          </w:p>
        </w:tc>
      </w:tr>
      <w:tr>
        <w:trPr>
          <w:trHeight w:val="300" w:hRule="auto"/>
          <w:jc w:val="left"/>
        </w:trPr>
        <w:tc>
          <w:tcPr>
            <w:tcW w:w="2585"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center"/>
              <w:rPr>
                <w:rFonts w:ascii="Times New Roman" w:hAnsi="Times New Roman" w:cs="Times New Roman" w:eastAsia="Times New Roman"/>
                <w:color w:val="374151"/>
                <w:spacing w:val="0"/>
                <w:position w:val="0"/>
                <w:sz w:val="24"/>
                <w:shd w:fill="auto" w:val="clear"/>
              </w:rPr>
            </w:pPr>
            <w:r>
              <w:rPr>
                <w:rFonts w:ascii="Times New Roman" w:hAnsi="Times New Roman" w:cs="Times New Roman" w:eastAsia="Times New Roman"/>
                <w:b/>
                <w:color w:val="374151"/>
                <w:spacing w:val="0"/>
                <w:position w:val="0"/>
                <w:sz w:val="24"/>
                <w:shd w:fill="auto" w:val="clear"/>
              </w:rPr>
              <w:t xml:space="preserve">Communication breakdown</w:t>
            </w:r>
          </w:p>
          <w:p>
            <w:pPr>
              <w:spacing w:before="0" w:after="0" w:line="360"/>
              <w:ind w:right="0" w:left="0" w:firstLine="0"/>
              <w:jc w:val="center"/>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center"/>
              <w:rPr>
                <w:spacing w:val="0"/>
                <w:position w:val="0"/>
                <w:shd w:fill="auto" w:val="clear"/>
              </w:rPr>
            </w:pPr>
          </w:p>
        </w:tc>
        <w:tc>
          <w:tcPr>
            <w:tcW w:w="2856"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center"/>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There could have been an absence of communication between the housekeeping staff and the front desk. It is probable that there was not enough time for comprehensive cleaning since the customer's arrival time was not properly prioritised or conveyed (Jones et al., 2010).</w:t>
            </w:r>
          </w:p>
        </w:tc>
        <w:tc>
          <w:tcPr>
            <w:tcW w:w="2335"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252525"/>
                <w:spacing w:val="0"/>
                <w:position w:val="0"/>
                <w:sz w:val="24"/>
                <w:shd w:fill="auto" w:val="clear"/>
              </w:rPr>
              <w:t xml:space="preserve">To make amends and show that you understand the guest's dissatisfaction, please extend your heartfelt apologies (Leiter et al., 2010). By demonstrating empathy and compassion, you may ease their annoyance and build rapport.</w:t>
            </w:r>
          </w:p>
        </w:tc>
        <w:tc>
          <w:tcPr>
            <w:tcW w:w="2584"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r>
              <w:rPr>
                <w:rFonts w:ascii="Times New Roman" w:hAnsi="Times New Roman" w:cs="Times New Roman" w:eastAsia="Times New Roman"/>
                <w:color w:val="252525"/>
                <w:spacing w:val="0"/>
                <w:position w:val="0"/>
                <w:sz w:val="24"/>
                <w:shd w:fill="auto" w:val="clear"/>
              </w:rPr>
              <w:t xml:space="preserve">Boost communication: I would create effective and transparent lines for interaction between the entrance desk and the housekeeping division. To ensure real-time information and give priority to visitor arrivals, this might include building a digital system or employing two-way radios. To ensure that all pertinent information is swiftly disseminated, regular departmental communication is crucial (Mullins et al., 2013).</w:t>
            </w:r>
          </w:p>
          <w:p>
            <w:pPr>
              <w:spacing w:before="0" w:after="0" w:line="360"/>
              <w:ind w:right="0" w:left="0" w:firstLine="0"/>
              <w:jc w:val="left"/>
              <w:rPr>
                <w:spacing w:val="0"/>
                <w:position w:val="0"/>
                <w:shd w:fill="auto" w:val="clear"/>
              </w:rPr>
            </w:pPr>
          </w:p>
        </w:tc>
        <w:tc>
          <w:tcPr>
            <w:tcW w:w="2584"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374151"/>
                <w:spacing w:val="0"/>
                <w:position w:val="0"/>
                <w:sz w:val="24"/>
                <w:shd w:fill="auto" w:val="clear"/>
              </w:rPr>
              <w:t xml:space="preserve">Effective communication channels:</w:t>
            </w:r>
            <w:r>
              <w:rPr>
                <w:rFonts w:ascii="Times New Roman" w:hAnsi="Times New Roman" w:cs="Times New Roman" w:eastAsia="Times New Roman"/>
                <w:color w:val="000000"/>
                <w:spacing w:val="0"/>
                <w:position w:val="0"/>
                <w:sz w:val="24"/>
                <w:shd w:fill="auto" w:val="clear"/>
              </w:rPr>
              <w:t xml:space="preserve"> Collaboration and efficiency are fostered within the team via transparent and efficient interaction channels. The team may be encouraged to discuss ideas, issues, and approaches through regular meetings, discussions about feedback, and suggestion boxes. Everybody's ideas and contributions are respected when conversation in both directions is encouraged (Rogers et al., 2020).</w:t>
            </w:r>
          </w:p>
        </w:tc>
      </w:tr>
      <w:tr>
        <w:trPr>
          <w:trHeight w:val="300" w:hRule="auto"/>
          <w:jc w:val="left"/>
        </w:trPr>
        <w:tc>
          <w:tcPr>
            <w:tcW w:w="2585"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374151"/>
                <w:spacing w:val="0"/>
                <w:position w:val="0"/>
                <w:sz w:val="24"/>
                <w:shd w:fill="auto" w:val="clear"/>
              </w:rPr>
            </w:pPr>
            <w:r>
              <w:rPr>
                <w:rFonts w:ascii="Times New Roman" w:hAnsi="Times New Roman" w:cs="Times New Roman" w:eastAsia="Times New Roman"/>
                <w:b/>
                <w:color w:val="374151"/>
                <w:spacing w:val="0"/>
                <w:position w:val="0"/>
                <w:sz w:val="24"/>
                <w:shd w:fill="auto" w:val="clear"/>
              </w:rPr>
              <w:t xml:space="preserve">High workload or time constraints</w:t>
            </w:r>
          </w:p>
          <w:p>
            <w:pPr>
              <w:spacing w:before="0" w:after="0" w:line="360"/>
              <w:ind w:right="0" w:left="0" w:firstLine="0"/>
              <w:jc w:val="left"/>
              <w:rPr>
                <w:spacing w:val="0"/>
                <w:position w:val="0"/>
                <w:shd w:fill="auto" w:val="clear"/>
              </w:rPr>
            </w:pPr>
          </w:p>
        </w:tc>
        <w:tc>
          <w:tcPr>
            <w:tcW w:w="2856"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r>
              <w:rPr>
                <w:rFonts w:ascii="Times New Roman" w:hAnsi="Times New Roman" w:cs="Times New Roman" w:eastAsia="Times New Roman"/>
                <w:color w:val="252525"/>
                <w:spacing w:val="0"/>
                <w:position w:val="0"/>
                <w:sz w:val="24"/>
                <w:shd w:fill="auto" w:val="clear"/>
              </w:rPr>
              <w:t xml:space="preserve">The cleaning crew could have been under pressure to finish the rooms quickly if they did not have enough workers or were swamped with registrations (Jones et al., 2010). Due to the haste, it is possible that certain sections were not cleaned well or at all.</w:t>
            </w:r>
          </w:p>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p>
          <w:p>
            <w:pPr>
              <w:spacing w:before="0" w:after="0" w:line="360"/>
              <w:ind w:right="0" w:left="0" w:firstLine="0"/>
              <w:jc w:val="left"/>
              <w:rPr>
                <w:spacing w:val="0"/>
                <w:position w:val="0"/>
                <w:shd w:fill="auto" w:val="clear"/>
              </w:rPr>
            </w:pPr>
          </w:p>
        </w:tc>
        <w:tc>
          <w:tcPr>
            <w:tcW w:w="2335"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374151"/>
                <w:spacing w:val="0"/>
                <w:position w:val="0"/>
                <w:sz w:val="24"/>
                <w:shd w:fill="auto" w:val="clear"/>
              </w:rPr>
              <w:t xml:space="preserve">Investigate the issue: </w:t>
            </w:r>
            <w:r>
              <w:rPr>
                <w:rFonts w:ascii="Times New Roman" w:hAnsi="Times New Roman" w:cs="Times New Roman" w:eastAsia="Times New Roman"/>
                <w:color w:val="000000"/>
                <w:spacing w:val="0"/>
                <w:position w:val="0"/>
                <w:sz w:val="24"/>
                <w:shd w:fill="auto" w:val="clear"/>
              </w:rPr>
              <w:t xml:space="preserve">I would carry out a careful examination to identify the problem's underlying causes. Reviewing the room cleaning checklist, communicating with the member of staff who cleaned the room, and examining the possibility of communicative chasms would be required to do this (Leiter et al., 2010).</w:t>
            </w:r>
          </w:p>
          <w:p>
            <w:pPr>
              <w:spacing w:before="0" w:after="0" w:line="360"/>
              <w:ind w:right="0" w:left="0" w:firstLine="0"/>
              <w:jc w:val="left"/>
              <w:rPr>
                <w:spacing w:val="0"/>
                <w:position w:val="0"/>
                <w:shd w:fill="auto" w:val="clear"/>
              </w:rPr>
            </w:pPr>
          </w:p>
        </w:tc>
        <w:tc>
          <w:tcPr>
            <w:tcW w:w="2584"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r>
              <w:rPr>
                <w:rFonts w:ascii="Times New Roman" w:hAnsi="Times New Roman" w:cs="Times New Roman" w:eastAsia="Times New Roman"/>
                <w:color w:val="252525"/>
                <w:spacing w:val="0"/>
                <w:position w:val="0"/>
                <w:sz w:val="24"/>
                <w:shd w:fill="auto" w:val="clear"/>
              </w:rPr>
              <w:t xml:space="preserve">Optimise staffing levels: To make sure that the cleaning crew can efficiently manage the volume of rooms that need to be cleaned, it is critical to evaluate the workflow and staffing levels. To maintain excellent standards during busy times or high occupancy, personnel adjustments may be required. An adequate number of team members guarantees that they have enough time to fully clean the rooms.</w:t>
            </w:r>
          </w:p>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p>
          <w:p>
            <w:pPr>
              <w:spacing w:before="0" w:after="0" w:line="360"/>
              <w:ind w:right="0" w:left="0" w:firstLine="0"/>
              <w:jc w:val="left"/>
              <w:rPr>
                <w:spacing w:val="0"/>
                <w:position w:val="0"/>
                <w:shd w:fill="auto" w:val="clear"/>
              </w:rPr>
            </w:pPr>
            <w:r>
              <w:rPr>
                <w:rFonts w:ascii="Times New Roman" w:hAnsi="Times New Roman" w:cs="Times New Roman" w:eastAsia="Times New Roman"/>
                <w:color w:val="252525"/>
                <w:spacing w:val="0"/>
                <w:position w:val="0"/>
                <w:sz w:val="24"/>
                <w:shd w:fill="auto" w:val="clear"/>
              </w:rPr>
              <w:t xml:space="preserve">Promote a culture of accountability and teamwork. By highlighting the significance of every member of the team's position and encouraging an environment of responsibility, you may motivate people to take responsibility for their employment and pursue excellence. A more productive and efficient workplace may also be achieved by promoting collaboration and open interaction among colleagues.</w:t>
            </w:r>
            <w:r>
              <w:rPr>
                <w:rFonts w:ascii="Times New Roman" w:hAnsi="Times New Roman" w:cs="Times New Roman" w:eastAsia="Times New Roman"/>
                <w:color w:val="374151"/>
                <w:spacing w:val="0"/>
                <w:position w:val="0"/>
                <w:sz w:val="24"/>
                <w:shd w:fill="auto" w:val="clear"/>
              </w:rPr>
              <w:t xml:space="preserve"> </w:t>
            </w:r>
            <w:r>
              <w:rPr>
                <w:rFonts w:ascii="Times New Roman" w:hAnsi="Times New Roman" w:cs="Times New Roman" w:eastAsia="Times New Roman"/>
                <w:color w:val="252525"/>
                <w:spacing w:val="0"/>
                <w:position w:val="0"/>
                <w:sz w:val="24"/>
                <w:shd w:fill="auto" w:val="clear"/>
              </w:rPr>
              <w:t xml:space="preserve">To enable prompt resolutions and ongoing progress, team members should feel free to share any problems or difficulties they encounter.</w:t>
            </w:r>
          </w:p>
        </w:tc>
        <w:tc>
          <w:tcPr>
            <w:tcW w:w="2584"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374151"/>
                <w:spacing w:val="0"/>
                <w:position w:val="0"/>
                <w:sz w:val="24"/>
                <w:shd w:fill="auto" w:val="clear"/>
              </w:rPr>
              <w:t xml:space="preserve">Ongoing training and development:</w:t>
            </w:r>
            <w:r>
              <w:rPr>
                <w:rFonts w:ascii="Times New Roman" w:hAnsi="Times New Roman" w:cs="Times New Roman" w:eastAsia="Times New Roman"/>
                <w:color w:val="000000"/>
                <w:spacing w:val="0"/>
                <w:position w:val="0"/>
                <w:sz w:val="24"/>
                <w:shd w:fill="auto" w:val="clear"/>
              </w:rPr>
              <w:t xml:space="preserve"> To improve the team's abilities and understanding, chances for ongoing development and instruction are essential. Team members may broaden their skills and keep current on industry best practises via regular workshops, seminars, and cross-education efforts (Quicket et al., 2020). Putting money into staff development increases morale as well as team productivity.</w:t>
            </w:r>
          </w:p>
          <w:p>
            <w:pPr>
              <w:spacing w:before="0" w:after="0" w:line="36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r>
              <w:rPr>
                <w:rFonts w:ascii="Times New Roman" w:hAnsi="Times New Roman" w:cs="Times New Roman" w:eastAsia="Times New Roman"/>
                <w:color w:val="374151"/>
                <w:spacing w:val="0"/>
                <w:position w:val="0"/>
                <w:sz w:val="24"/>
                <w:shd w:fill="auto" w:val="clear"/>
              </w:rPr>
              <w:t xml:space="preserve">Recognition and rewards:</w:t>
            </w:r>
            <w:r>
              <w:rPr>
                <w:rFonts w:ascii="Times New Roman" w:hAnsi="Times New Roman" w:cs="Times New Roman" w:eastAsia="Times New Roman"/>
                <w:color w:val="252525"/>
                <w:spacing w:val="0"/>
                <w:position w:val="0"/>
                <w:sz w:val="24"/>
                <w:shd w:fill="auto" w:val="clear"/>
              </w:rPr>
              <w:t xml:space="preserve"> Rewarding team members for their accomplishments and outstanding work promotes morale and encourages them to keep doing their best work. A pleasant work atmosphere may be created, and collaboration encouraged by implementing a recognition programme or giving rewards for exceptional achievement (Raghubalan et al., 2012).</w:t>
            </w:r>
          </w:p>
          <w:p>
            <w:pPr>
              <w:spacing w:before="0" w:after="0" w:line="360"/>
              <w:ind w:right="0" w:left="0" w:firstLine="0"/>
              <w:jc w:val="left"/>
              <w:rPr>
                <w:spacing w:val="0"/>
                <w:position w:val="0"/>
                <w:shd w:fill="auto" w:val="clear"/>
              </w:rPr>
            </w:pPr>
          </w:p>
        </w:tc>
      </w:tr>
      <w:tr>
        <w:trPr>
          <w:trHeight w:val="300" w:hRule="auto"/>
          <w:jc w:val="left"/>
        </w:trPr>
        <w:tc>
          <w:tcPr>
            <w:tcW w:w="2585"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374151"/>
                <w:spacing w:val="0"/>
                <w:position w:val="0"/>
                <w:sz w:val="24"/>
                <w:shd w:fill="auto" w:val="clear"/>
              </w:rPr>
            </w:pPr>
            <w:r>
              <w:rPr>
                <w:rFonts w:ascii="Times New Roman" w:hAnsi="Times New Roman" w:cs="Times New Roman" w:eastAsia="Times New Roman"/>
                <w:b/>
                <w:color w:val="374151"/>
                <w:spacing w:val="0"/>
                <w:position w:val="0"/>
                <w:sz w:val="24"/>
                <w:shd w:fill="auto" w:val="clear"/>
              </w:rPr>
              <w:t xml:space="preserve">Lack of attention to detail</w:t>
            </w:r>
          </w:p>
          <w:p>
            <w:pPr>
              <w:spacing w:before="0" w:after="0" w:line="360"/>
              <w:ind w:right="0" w:left="0" w:firstLine="0"/>
              <w:jc w:val="left"/>
              <w:rPr>
                <w:spacing w:val="0"/>
                <w:position w:val="0"/>
                <w:shd w:fill="auto" w:val="clear"/>
              </w:rPr>
            </w:pPr>
          </w:p>
        </w:tc>
        <w:tc>
          <w:tcPr>
            <w:tcW w:w="2856"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It is conceivable that the housekeeping staff member in charge of cleaning the room did not pay close enough attention to detail or overlooked some places. This could be caused by things like exhaustion, distractions, or poor training.</w:t>
            </w:r>
          </w:p>
        </w:tc>
        <w:tc>
          <w:tcPr>
            <w:tcW w:w="2335"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r>
              <w:rPr>
                <w:rFonts w:ascii="Times New Roman" w:hAnsi="Times New Roman" w:cs="Times New Roman" w:eastAsia="Times New Roman"/>
                <w:color w:val="252525"/>
                <w:spacing w:val="0"/>
                <w:position w:val="0"/>
                <w:sz w:val="24"/>
                <w:shd w:fill="auto" w:val="clear"/>
              </w:rPr>
              <w:t xml:space="preserve">If it were possible, I would give the visitor another room or make sure the room was cleaned as soon as possible and to their satisfaction. It is essential to put the happiness of the customer first and move quickly to fix the problem.</w:t>
            </w:r>
          </w:p>
          <w:p>
            <w:pPr>
              <w:spacing w:before="0" w:after="0" w:line="360"/>
              <w:ind w:right="0" w:left="0" w:firstLine="0"/>
              <w:jc w:val="left"/>
              <w:rPr>
                <w:spacing w:val="0"/>
                <w:position w:val="0"/>
                <w:shd w:fill="auto" w:val="clear"/>
              </w:rPr>
            </w:pPr>
          </w:p>
        </w:tc>
        <w:tc>
          <w:tcPr>
            <w:tcW w:w="2584"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000000"/>
                <w:spacing w:val="0"/>
                <w:position w:val="0"/>
                <w:sz w:val="24"/>
                <w:shd w:fill="auto" w:val="clear"/>
              </w:rPr>
              <w:t xml:space="preserve">Improve training and quality control: I would give the housekeeping staff more instruction with a focus on paying regard to detail, being thorough with cleaning procedures, and adhering to set standards. The training sessions would go through efficient use of cleaning materials and supplies, managing one's time, and correct cleaning practises. To pinpoint problem areas and offer appropriate direction, regularly scheduled inspections and performance feedback meetings would be held (Sharma et al., 2019).</w:t>
            </w:r>
          </w:p>
        </w:tc>
        <w:tc>
          <w:tcPr>
            <w:tcW w:w="2584" w:type="dxa"/>
            <w:tcBorders>
              <w:top w:val="single" w:color="000000" w:sz="6"/>
              <w:left w:val="single" w:color="000000" w:sz="6"/>
              <w:bottom w:val="single" w:color="000000" w:sz="6"/>
              <w:right w:val="single" w:color="000000" w:sz="6"/>
            </w:tcBorders>
            <w:shd w:color="000000" w:fill="ffffff" w:val="clear"/>
            <w:tcMar>
              <w:left w:w="104" w:type="dxa"/>
              <w:right w:w="104" w:type="dxa"/>
            </w:tcMar>
            <w:vAlign w:val="top"/>
          </w:tcPr>
          <w:p>
            <w:pPr>
              <w:spacing w:before="0" w:after="0" w:line="360"/>
              <w:ind w:right="0" w:left="0" w:firstLine="0"/>
              <w:jc w:val="left"/>
              <w:rPr>
                <w:spacing w:val="0"/>
                <w:position w:val="0"/>
                <w:shd w:fill="auto" w:val="clear"/>
              </w:rPr>
            </w:pPr>
            <w:r>
              <w:rPr>
                <w:rFonts w:ascii="Times New Roman" w:hAnsi="Times New Roman" w:cs="Times New Roman" w:eastAsia="Times New Roman"/>
                <w:color w:val="374151"/>
                <w:spacing w:val="0"/>
                <w:position w:val="0"/>
                <w:sz w:val="24"/>
                <w:shd w:fill="auto" w:val="clear"/>
              </w:rPr>
              <w:t xml:space="preserve">Clear roles and responsibilities: </w:t>
            </w:r>
            <w:r>
              <w:rPr>
                <w:rFonts w:ascii="Times New Roman" w:hAnsi="Times New Roman" w:cs="Times New Roman" w:eastAsia="Times New Roman"/>
                <w:color w:val="000000"/>
                <w:spacing w:val="0"/>
                <w:position w:val="0"/>
                <w:sz w:val="24"/>
                <w:shd w:fill="auto" w:val="clear"/>
              </w:rPr>
              <w:t xml:space="preserve">Each team member must be aware of their own tasks. This covers cleaning duties, deadlines for completion, and criteria for maintaining quality. Roles that are clearly defined reduce misunderstanding and guarantee that every participant understands how they contribute to the success of the whole group.</w:t>
            </w:r>
          </w:p>
        </w:tc>
      </w:tr>
    </w:tbl>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left"/>
        <w:rPr>
          <w:rFonts w:ascii="Times New Roman" w:hAnsi="Times New Roman" w:cs="Times New Roman" w:eastAsia="Times New Roman"/>
          <w:color w:val="374151"/>
          <w:spacing w:val="0"/>
          <w:position w:val="0"/>
          <w:sz w:val="24"/>
          <w:shd w:fill="auto" w:val="clear"/>
        </w:rPr>
      </w:pPr>
      <w:r>
        <w:rPr>
          <w:rFonts w:ascii="Times New Roman" w:hAnsi="Times New Roman" w:cs="Times New Roman" w:eastAsia="Times New Roman"/>
          <w:b/>
          <w:color w:val="374151"/>
          <w:spacing w:val="0"/>
          <w:position w:val="0"/>
          <w:sz w:val="24"/>
          <w:shd w:fill="auto" w:val="clear"/>
        </w:rPr>
        <w:t xml:space="preserve">Conclusion</w:t>
      </w:r>
      <w:r>
        <w:rPr>
          <w:rFonts w:ascii="Times New Roman" w:hAnsi="Times New Roman" w:cs="Times New Roman" w:eastAsia="Times New Roman"/>
          <w:color w:val="374151"/>
          <w:spacing w:val="0"/>
          <w:position w:val="0"/>
          <w:sz w:val="24"/>
          <w:shd w:fill="auto" w:val="clear"/>
        </w:rPr>
        <w:t xml:space="preserve"> </w:t>
      </w:r>
    </w:p>
    <w:p>
      <w:pPr>
        <w:spacing w:before="0" w:after="0" w:line="360"/>
        <w:ind w:right="0" w:left="0" w:firstLine="0"/>
        <w:jc w:val="left"/>
        <w:rPr>
          <w:rFonts w:ascii="Times New Roman" w:hAnsi="Times New Roman" w:cs="Times New Roman" w:eastAsia="Times New Roman"/>
          <w:color w:val="252525"/>
          <w:spacing w:val="0"/>
          <w:position w:val="0"/>
          <w:sz w:val="24"/>
          <w:shd w:fill="auto" w:val="clear"/>
        </w:rPr>
      </w:pPr>
      <w:r>
        <w:rPr>
          <w:rFonts w:ascii="Times New Roman" w:hAnsi="Times New Roman" w:cs="Times New Roman" w:eastAsia="Times New Roman"/>
          <w:color w:val="252525"/>
          <w:spacing w:val="0"/>
          <w:position w:val="0"/>
          <w:sz w:val="24"/>
          <w:shd w:fill="auto" w:val="clear"/>
        </w:rPr>
        <w:t xml:space="preserve">In conclusion, it is critical for team leaders at Delta Hotels in Torthampton to respond to customer complaints quickly, pinpoint the reasons for problems, and implement effective corrective measures. The efficiency of the team at the Delta Hotels location can be increased by taking steps like enhancing means of communication, optimising staffing levels, improving training as well as quality management, establishing checklists and tests, and promoting a culture of responsibility and teamwork. A pleasant and motivated team atmosphere is further aided by consistent evaluation, feedback, awards, and recognition. Success in the hospitality sector is based on putting the needs of the client first and constantly pursuing excellence at Delta Hotels.</w:t>
      </w:r>
    </w:p>
    <w:p>
      <w:pPr>
        <w:spacing w:before="0" w:after="0" w:line="360"/>
        <w:ind w:right="0" w:left="0" w:firstLine="0"/>
        <w:jc w:val="left"/>
        <w:rPr>
          <w:rFonts w:ascii="Times New Roman" w:hAnsi="Times New Roman" w:cs="Times New Roman" w:eastAsia="Times New Roman"/>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p>
    <w:p>
      <w:pPr>
        <w:spacing w:before="0" w:after="160" w:line="259"/>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Component Three:</w:t>
      </w:r>
    </w:p>
    <w:p>
      <w:pPr>
        <w:spacing w:before="0" w:after="160" w:line="360"/>
        <w:ind w:right="0" w:left="0" w:firstLine="0"/>
        <w:jc w:val="left"/>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b/>
          <w:color w:val="000000"/>
          <w:spacing w:val="0"/>
          <w:position w:val="0"/>
          <w:sz w:val="24"/>
          <w:shd w:fill="auto" w:val="clear"/>
        </w:rPr>
        <w:t xml:space="preserve">Contribution to Overall Module Assessment: 50%</w: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object w:dxaOrig="11232" w:dyaOrig="6317">
          <v:rect xmlns:o="urn:schemas-microsoft-com:office:office" xmlns:v="urn:schemas-microsoft-com:vml" id="rectole0000000001" style="width:561.600000pt;height:315.8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object w:dxaOrig="11232" w:dyaOrig="6317">
          <v:rect xmlns:o="urn:schemas-microsoft-com:office:office" xmlns:v="urn:schemas-microsoft-com:vml" id="rectole0000000002" style="width:561.600000pt;height:315.850000pt" o:preferrelative="t" o:ole="">
            <o:lock v:ext="edit"/>
            <v:imagedata xmlns:r="http://schemas.openxmlformats.org/officeDocument/2006/relationships" r:id="docRId5" o:title=""/>
          </v:rect>
          <o:OLEObject xmlns:r="http://schemas.openxmlformats.org/officeDocument/2006/relationships" xmlns:o="urn:schemas-microsoft-com:office:office" Type="Embed" ProgID="StaticMetafile" DrawAspect="Content" ObjectID="0000000002" ShapeID="rectole0000000002" r:id="docRId4"/>
        </w:objec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object w:dxaOrig="11232" w:dyaOrig="6317">
          <v:rect xmlns:o="urn:schemas-microsoft-com:office:office" xmlns:v="urn:schemas-microsoft-com:vml" id="rectole0000000003" style="width:561.600000pt;height:315.850000pt" o:preferrelative="t" o:ole="">
            <o:lock v:ext="edit"/>
            <v:imagedata xmlns:r="http://schemas.openxmlformats.org/officeDocument/2006/relationships" r:id="docRId7" o:title=""/>
          </v:rect>
          <o:OLEObject xmlns:r="http://schemas.openxmlformats.org/officeDocument/2006/relationships" xmlns:o="urn:schemas-microsoft-com:office:office" Type="Embed" ProgID="StaticMetafile" DrawAspect="Content" ObjectID="0000000003" ShapeID="rectole0000000003" r:id="docRId6"/>
        </w:objec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object w:dxaOrig="11232" w:dyaOrig="6317">
          <v:rect xmlns:o="urn:schemas-microsoft-com:office:office" xmlns:v="urn:schemas-microsoft-com:vml" id="rectole0000000004" style="width:561.600000pt;height:315.850000pt" o:preferrelative="t" o:ole="">
            <o:lock v:ext="edit"/>
            <v:imagedata xmlns:r="http://schemas.openxmlformats.org/officeDocument/2006/relationships" r:id="docRId9" o:title=""/>
          </v:rect>
          <o:OLEObject xmlns:r="http://schemas.openxmlformats.org/officeDocument/2006/relationships" xmlns:o="urn:schemas-microsoft-com:office:office" Type="Embed" ProgID="StaticMetafile" DrawAspect="Content" ObjectID="0000000004" ShapeID="rectole0000000004" r:id="docRId8"/>
        </w:objec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object w:dxaOrig="11232" w:dyaOrig="6317">
          <v:rect xmlns:o="urn:schemas-microsoft-com:office:office" xmlns:v="urn:schemas-microsoft-com:vml" id="rectole0000000005" style="width:561.600000pt;height:315.850000pt" o:preferrelative="t" o:ole="">
            <o:lock v:ext="edit"/>
            <v:imagedata xmlns:r="http://schemas.openxmlformats.org/officeDocument/2006/relationships" r:id="docRId11" o:title=""/>
          </v:rect>
          <o:OLEObject xmlns:r="http://schemas.openxmlformats.org/officeDocument/2006/relationships" xmlns:o="urn:schemas-microsoft-com:office:office" Type="Embed" ProgID="StaticMetafile" DrawAspect="Content" ObjectID="0000000005" ShapeID="rectole0000000005" r:id="docRId10"/>
        </w:objec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object w:dxaOrig="11232" w:dyaOrig="6317">
          <v:rect xmlns:o="urn:schemas-microsoft-com:office:office" xmlns:v="urn:schemas-microsoft-com:vml" id="rectole0000000006" style="width:561.600000pt;height:315.850000pt" o:preferrelative="t" o:ole="">
            <o:lock v:ext="edit"/>
            <v:imagedata xmlns:r="http://schemas.openxmlformats.org/officeDocument/2006/relationships" r:id="docRId13" o:title=""/>
          </v:rect>
          <o:OLEObject xmlns:r="http://schemas.openxmlformats.org/officeDocument/2006/relationships" xmlns:o="urn:schemas-microsoft-com:office:office" Type="Embed" ProgID="StaticMetafile" DrawAspect="Content" ObjectID="0000000006" ShapeID="rectole0000000006" r:id="docRId12"/>
        </w:objec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object w:dxaOrig="11232" w:dyaOrig="6317">
          <v:rect xmlns:o="urn:schemas-microsoft-com:office:office" xmlns:v="urn:schemas-microsoft-com:vml" id="rectole0000000007" style="width:561.600000pt;height:315.850000pt" o:preferrelative="t" o:ole="">
            <o:lock v:ext="edit"/>
            <v:imagedata xmlns:r="http://schemas.openxmlformats.org/officeDocument/2006/relationships" r:id="docRId15" o:title=""/>
          </v:rect>
          <o:OLEObject xmlns:r="http://schemas.openxmlformats.org/officeDocument/2006/relationships" xmlns:o="urn:schemas-microsoft-com:office:office" Type="Embed" ProgID="StaticMetafile" DrawAspect="Content" ObjectID="0000000007" ShapeID="rectole0000000007" r:id="docRId14"/>
        </w:objec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object w:dxaOrig="11232" w:dyaOrig="6317">
          <v:rect xmlns:o="urn:schemas-microsoft-com:office:office" xmlns:v="urn:schemas-microsoft-com:vml" id="rectole0000000008" style="width:561.600000pt;height:315.850000pt" o:preferrelative="t" o:ole="">
            <o:lock v:ext="edit"/>
            <v:imagedata xmlns:r="http://schemas.openxmlformats.org/officeDocument/2006/relationships" r:id="docRId17" o:title=""/>
          </v:rect>
          <o:OLEObject xmlns:r="http://schemas.openxmlformats.org/officeDocument/2006/relationships" xmlns:o="urn:schemas-microsoft-com:office:office" Type="Embed" ProgID="StaticMetafile" DrawAspect="Content" ObjectID="0000000008" ShapeID="rectole0000000008" r:id="docRId16"/>
        </w:objec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object w:dxaOrig="11232" w:dyaOrig="6317">
          <v:rect xmlns:o="urn:schemas-microsoft-com:office:office" xmlns:v="urn:schemas-microsoft-com:vml" id="rectole0000000009" style="width:561.600000pt;height:315.850000pt" o:preferrelative="t" o:ole="">
            <o:lock v:ext="edit"/>
            <v:imagedata xmlns:r="http://schemas.openxmlformats.org/officeDocument/2006/relationships" r:id="docRId19" o:title=""/>
          </v:rect>
          <o:OLEObject xmlns:r="http://schemas.openxmlformats.org/officeDocument/2006/relationships" xmlns:o="urn:schemas-microsoft-com:office:office" Type="Embed" ProgID="StaticMetafile" DrawAspect="Content" ObjectID="0000000009" ShapeID="rectole0000000009" r:id="docRId18"/>
        </w:objec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object w:dxaOrig="11232" w:dyaOrig="6317">
          <v:rect xmlns:o="urn:schemas-microsoft-com:office:office" xmlns:v="urn:schemas-microsoft-com:vml" id="rectole0000000010" style="width:561.600000pt;height:315.850000pt" o:preferrelative="t" o:ole="">
            <o:lock v:ext="edit"/>
            <v:imagedata xmlns:r="http://schemas.openxmlformats.org/officeDocument/2006/relationships" r:id="docRId21" o:title=""/>
          </v:rect>
          <o:OLEObject xmlns:r="http://schemas.openxmlformats.org/officeDocument/2006/relationships" xmlns:o="urn:schemas-microsoft-com:office:office" Type="Embed" ProgID="StaticMetafile" DrawAspect="Content" ObjectID="0000000010" ShapeID="rectole0000000010" r:id="docRId20"/>
        </w:objec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object w:dxaOrig="11232" w:dyaOrig="6317">
          <v:rect xmlns:o="urn:schemas-microsoft-com:office:office" xmlns:v="urn:schemas-microsoft-com:vml" id="rectole0000000011" style="width:561.600000pt;height:315.850000pt" o:preferrelative="t" o:ole="">
            <o:lock v:ext="edit"/>
            <v:imagedata xmlns:r="http://schemas.openxmlformats.org/officeDocument/2006/relationships" r:id="docRId23" o:title=""/>
          </v:rect>
          <o:OLEObject xmlns:r="http://schemas.openxmlformats.org/officeDocument/2006/relationships" xmlns:o="urn:schemas-microsoft-com:office:office" Type="Embed" ProgID="StaticMetafile" DrawAspect="Content" ObjectID="0000000011" ShapeID="rectole0000000011" r:id="docRId22"/>
        </w:objec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object w:dxaOrig="11232" w:dyaOrig="6317">
          <v:rect xmlns:o="urn:schemas-microsoft-com:office:office" xmlns:v="urn:schemas-microsoft-com:vml" id="rectole0000000012" style="width:561.600000pt;height:315.850000pt" o:preferrelative="t" o:ole="">
            <o:lock v:ext="edit"/>
            <v:imagedata xmlns:r="http://schemas.openxmlformats.org/officeDocument/2006/relationships" r:id="docRId25" o:title=""/>
          </v:rect>
          <o:OLEObject xmlns:r="http://schemas.openxmlformats.org/officeDocument/2006/relationships" xmlns:o="urn:schemas-microsoft-com:office:office" Type="Embed" ProgID="StaticMetafile" DrawAspect="Content" ObjectID="0000000012" ShapeID="rectole0000000012" r:id="docRId24"/>
        </w:objec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object w:dxaOrig="11232" w:dyaOrig="6317">
          <v:rect xmlns:o="urn:schemas-microsoft-com:office:office" xmlns:v="urn:schemas-microsoft-com:vml" id="rectole0000000013" style="width:561.600000pt;height:315.850000pt" o:preferrelative="t" o:ole="">
            <o:lock v:ext="edit"/>
            <v:imagedata xmlns:r="http://schemas.openxmlformats.org/officeDocument/2006/relationships" r:id="docRId27" o:title=""/>
          </v:rect>
          <o:OLEObject xmlns:r="http://schemas.openxmlformats.org/officeDocument/2006/relationships" xmlns:o="urn:schemas-microsoft-com:office:office" Type="Embed" ProgID="StaticMetafile" DrawAspect="Content" ObjectID="0000000013" ShapeID="rectole0000000013" r:id="docRId26"/>
        </w:objec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r>
        <w:object w:dxaOrig="11232" w:dyaOrig="6317">
          <v:rect xmlns:o="urn:schemas-microsoft-com:office:office" xmlns:v="urn:schemas-microsoft-com:vml" id="rectole0000000014" style="width:561.600000pt;height:315.850000pt" o:preferrelative="t" o:ole="">
            <o:lock v:ext="edit"/>
            <v:imagedata xmlns:r="http://schemas.openxmlformats.org/officeDocument/2006/relationships" r:id="docRId29" o:title=""/>
          </v:rect>
          <o:OLEObject xmlns:r="http://schemas.openxmlformats.org/officeDocument/2006/relationships" xmlns:o="urn:schemas-microsoft-com:office:office" Type="Embed" ProgID="StaticMetafile" DrawAspect="Content" ObjectID="0000000014" ShapeID="rectole0000000014" r:id="docRId28"/>
        </w:objec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160" w:line="259"/>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240" w:after="0" w:line="259"/>
        <w:ind w:right="0" w:left="0" w:firstLine="0"/>
        <w:jc w:val="left"/>
        <w:rPr>
          <w:rFonts w:ascii="Times New Roman" w:hAnsi="Times New Roman" w:cs="Times New Roman" w:eastAsia="Times New Roman"/>
          <w:b/>
          <w:color w:val="auto"/>
          <w:spacing w:val="0"/>
          <w:position w:val="0"/>
          <w:sz w:val="24"/>
          <w:shd w:fill="auto" w:val="clear"/>
        </w:rPr>
      </w:pPr>
      <w:r>
        <w:rPr>
          <w:rFonts w:ascii="Times New Roman" w:hAnsi="Times New Roman" w:cs="Times New Roman" w:eastAsia="Times New Roman"/>
          <w:b/>
          <w:color w:val="auto"/>
          <w:spacing w:val="0"/>
          <w:position w:val="0"/>
          <w:sz w:val="24"/>
          <w:shd w:fill="auto" w:val="clear"/>
        </w:rPr>
        <w:t xml:space="preserve">References</w:t>
      </w:r>
    </w:p>
    <w:p>
      <w:pPr>
        <w:spacing w:before="0" w:after="160" w:line="259"/>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Casado, M. (2012) Housekeeping Management. London: Wiley.</w:t>
      </w:r>
    </w:p>
    <w:p>
      <w:pPr>
        <w:spacing w:before="0" w:after="160" w:line="259"/>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Cottrell, S. (2019) The Study Skills Handbook. 5th ed. London: Red Globe Press.</w:t>
      </w:r>
    </w:p>
    <w:p>
      <w:pPr>
        <w:spacing w:before="0" w:after="160" w:line="259"/>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Fallon, M. &amp; Rutherford, D. (2010) Hotel Management and Operations. London: Pearson.</w:t>
      </w:r>
    </w:p>
    <w:p>
      <w:pPr>
        <w:spacing w:before="0" w:after="160" w:line="259"/>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Ferdinand, N. and Kitchin, P. (2017) Events Management - An International Approach. 2nd ed. London: SAGE Publications Ltd.</w:t>
      </w:r>
    </w:p>
    <w:p>
      <w:pPr>
        <w:spacing w:before="0" w:after="160" w:line="259"/>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Johnston, R., Clark, G. &amp; Shulver, M. (2012) Service Operations Management. London: Pearson.</w:t>
      </w:r>
    </w:p>
    <w:p>
      <w:pPr>
        <w:spacing w:before="0" w:after="160" w:line="259"/>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Jones, T. (2010) Professional Management of Housekeeping Operations. London: Wiley.</w:t>
      </w:r>
    </w:p>
    <w:p>
      <w:pPr>
        <w:spacing w:before="0" w:after="160" w:line="259"/>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Leiter, M. P. and Bakker, A. B. (2010) Work Engagement: A Handbook of Essential Theory and Research. Hove [England]: Psychology Press.</w:t>
      </w:r>
    </w:p>
    <w:p>
      <w:pPr>
        <w:spacing w:before="0" w:after="160" w:line="259"/>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Mullins, L. and Dossor, P. (2013) Hospitality Management and Organisational Behaviour. 5th ed. Harlow: Pearson.</w:t>
      </w:r>
    </w:p>
    <w:p>
      <w:pPr>
        <w:spacing w:before="0" w:after="160" w:line="259"/>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Quick, L. (2020) Managing Events. Real Challenges, Real Outcomes. London: SAGE Publications Ltd.</w:t>
      </w:r>
    </w:p>
    <w:p>
      <w:pPr>
        <w:spacing w:before="0" w:after="160" w:line="259"/>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Raghubalan, G. and Raghubalan, S. (2016) Hotel Housekeeping - Operations and Management. 3rd ed. India: Oxford University Press.</w:t>
      </w:r>
    </w:p>
    <w:p>
      <w:pPr>
        <w:spacing w:before="0" w:after="160" w:line="259"/>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Rogers, T. (2008) Conferences and Conventions: A Global Industry (2nd ed., Events management series). Oxford; Boston: Butterworth-Heinemann.</w:t>
      </w:r>
    </w:p>
    <w:p>
      <w:pPr>
        <w:spacing w:before="0" w:after="160" w:line="259"/>
        <w:ind w:right="0" w:left="720" w:hanging="72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Sharma, N., Chaudhary, N. and Singh, V. (2019) Management Techniques for Employee Engagement in Contemporary Organizations. Hershey, Pennsylvania: IGI Global</w:t>
      </w:r>
    </w:p>
    <w:p>
      <w:pPr>
        <w:spacing w:before="0" w:after="160" w:line="360"/>
        <w:ind w:right="0" w:left="0" w:firstLine="0"/>
        <w:jc w:val="left"/>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 encoding="UTF-8"?><Relationships xmlns="http://schemas.openxmlformats.org/package/2006/relationships"><Relationship Target="media/image8.wmf" Id="docRId17" Type="http://schemas.openxmlformats.org/officeDocument/2006/relationships/image" /><Relationship Target="embeddings/oleObject12.bin" Id="docRId24" Type="http://schemas.openxmlformats.org/officeDocument/2006/relationships/oleObject" /><Relationship Target="media/image3.wmf" Id="docRId7" Type="http://schemas.openxmlformats.org/officeDocument/2006/relationships/image" /><Relationship Target="embeddings/oleObject7.bin" Id="docRId14" Type="http://schemas.openxmlformats.org/officeDocument/2006/relationships/oleObject" /><Relationship Target="media/image11.wmf" Id="docRId23" Type="http://schemas.openxmlformats.org/officeDocument/2006/relationships/image" /><Relationship Target="embeddings/oleObject3.bin" Id="docRId6" Type="http://schemas.openxmlformats.org/officeDocument/2006/relationships/oleObject" /><Relationship Target="media/image0.wmf" Id="docRId1" Type="http://schemas.openxmlformats.org/officeDocument/2006/relationships/image" /><Relationship Target="media/image7.wmf" Id="docRId15" Type="http://schemas.openxmlformats.org/officeDocument/2006/relationships/image" /><Relationship Target="embeddings/oleObject11.bin" Id="docRId22" Type="http://schemas.openxmlformats.org/officeDocument/2006/relationships/oleObject" /><Relationship Target="media/image4.wmf" Id="docRId9" Type="http://schemas.openxmlformats.org/officeDocument/2006/relationships/image" /><Relationship Target="embeddings/oleObject0.bin" Id="docRId0" Type="http://schemas.openxmlformats.org/officeDocument/2006/relationships/oleObject" /><Relationship Target="embeddings/oleObject6.bin" Id="docRId12" Type="http://schemas.openxmlformats.org/officeDocument/2006/relationships/oleObject" /><Relationship Target="media/image10.wmf" Id="docRId21" Type="http://schemas.openxmlformats.org/officeDocument/2006/relationships/image" /><Relationship Target="media/image14.wmf" Id="docRId29" Type="http://schemas.openxmlformats.org/officeDocument/2006/relationships/image" /><Relationship Target="embeddings/oleObject4.bin" Id="docRId8" Type="http://schemas.openxmlformats.org/officeDocument/2006/relationships/oleObject" /><Relationship Target="media/image6.wmf" Id="docRId13" Type="http://schemas.openxmlformats.org/officeDocument/2006/relationships/image" /><Relationship Target="embeddings/oleObject10.bin" Id="docRId20" Type="http://schemas.openxmlformats.org/officeDocument/2006/relationships/oleObject" /><Relationship Target="embeddings/oleObject14.bin" Id="docRId28" Type="http://schemas.openxmlformats.org/officeDocument/2006/relationships/oleObject" /><Relationship Target="media/image1.wmf" Id="docRId3" Type="http://schemas.openxmlformats.org/officeDocument/2006/relationships/image" /><Relationship Target="embeddings/oleObject5.bin" Id="docRId10" Type="http://schemas.openxmlformats.org/officeDocument/2006/relationships/oleObject" /><Relationship Target="embeddings/oleObject9.bin" Id="docRId18" Type="http://schemas.openxmlformats.org/officeDocument/2006/relationships/oleObject" /><Relationship Target="embeddings/oleObject1.bin" Id="docRId2" Type="http://schemas.openxmlformats.org/officeDocument/2006/relationships/oleObject" /><Relationship Target="media/image13.wmf" Id="docRId27" Type="http://schemas.openxmlformats.org/officeDocument/2006/relationships/image" /><Relationship Target="numbering.xml" Id="docRId30" Type="http://schemas.openxmlformats.org/officeDocument/2006/relationships/numbering" /><Relationship Target="media/image5.wmf" Id="docRId11" Type="http://schemas.openxmlformats.org/officeDocument/2006/relationships/image" /><Relationship Target="media/image9.wmf" Id="docRId19" Type="http://schemas.openxmlformats.org/officeDocument/2006/relationships/image" /><Relationship Target="embeddings/oleObject13.bin" Id="docRId26" Type="http://schemas.openxmlformats.org/officeDocument/2006/relationships/oleObject" /><Relationship Target="styles.xml" Id="docRId31" Type="http://schemas.openxmlformats.org/officeDocument/2006/relationships/styles" /><Relationship Target="media/image2.wmf" Id="docRId5" Type="http://schemas.openxmlformats.org/officeDocument/2006/relationships/image" /><Relationship Target="embeddings/oleObject8.bin" Id="docRId16" Type="http://schemas.openxmlformats.org/officeDocument/2006/relationships/oleObject" /><Relationship Target="media/image12.wmf" Id="docRId25" Type="http://schemas.openxmlformats.org/officeDocument/2006/relationships/image" /><Relationship Target="embeddings/oleObject2.bin" Id="docRId4" Type="http://schemas.openxmlformats.org/officeDocument/2006/relationships/oleObject" /></Relationships>
</file>