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F7249" w14:textId="77777777" w:rsidR="008D2C0D" w:rsidRPr="00307914" w:rsidRDefault="008D2C0D" w:rsidP="002E1B14">
      <w:pPr>
        <w:spacing w:line="360" w:lineRule="auto"/>
        <w:jc w:val="center"/>
        <w:rPr>
          <w:rFonts w:ascii="Arial" w:hAnsi="Arial" w:cs="Arial"/>
          <w:b/>
          <w:bCs/>
        </w:rPr>
      </w:pPr>
    </w:p>
    <w:p w14:paraId="5FD3B134" w14:textId="5A8B9AD3" w:rsidR="008D2C0D" w:rsidRPr="008D2C0D" w:rsidRDefault="008D2C0D" w:rsidP="002E1B14">
      <w:pPr>
        <w:spacing w:line="360" w:lineRule="auto"/>
        <w:jc w:val="center"/>
        <w:rPr>
          <w:rFonts w:ascii="Arial" w:hAnsi="Arial" w:cs="Arial"/>
          <w:b/>
          <w:bCs/>
        </w:rPr>
      </w:pPr>
      <w:r w:rsidRPr="008D2C0D">
        <w:rPr>
          <w:rFonts w:ascii="Arial" w:hAnsi="Arial" w:cs="Arial"/>
          <w:b/>
          <w:bCs/>
        </w:rPr>
        <w:t>Research Report</w:t>
      </w:r>
    </w:p>
    <w:p w14:paraId="5741F8EC" w14:textId="77777777" w:rsidR="008D2C0D" w:rsidRPr="008D2C0D" w:rsidRDefault="008D2C0D" w:rsidP="002E1B14">
      <w:pPr>
        <w:spacing w:line="360" w:lineRule="auto"/>
        <w:jc w:val="center"/>
        <w:rPr>
          <w:rFonts w:ascii="Arial" w:hAnsi="Arial" w:cs="Arial"/>
        </w:rPr>
      </w:pPr>
      <w:r w:rsidRPr="008D2C0D">
        <w:rPr>
          <w:rFonts w:ascii="Arial" w:hAnsi="Arial" w:cs="Arial"/>
          <w:b/>
          <w:bCs/>
        </w:rPr>
        <w:t>Digital Health Education and Training for Rural Healthcare Workers in the United Kingdom: A Scoping Review</w:t>
      </w:r>
    </w:p>
    <w:p w14:paraId="1A9BDBF3" w14:textId="77777777" w:rsidR="00E7208E" w:rsidRPr="00E7208E" w:rsidRDefault="00E7208E" w:rsidP="002E1B14">
      <w:pPr>
        <w:spacing w:line="360" w:lineRule="auto"/>
        <w:jc w:val="center"/>
        <w:rPr>
          <w:rFonts w:ascii="Arial" w:hAnsi="Arial" w:cs="Arial"/>
          <w:b/>
          <w:bCs/>
        </w:rPr>
      </w:pPr>
      <w:r w:rsidRPr="00E7208E">
        <w:rPr>
          <w:rFonts w:ascii="Arial" w:hAnsi="Arial" w:cs="Arial"/>
          <w:b/>
          <w:bCs/>
        </w:rPr>
        <w:t>Title Page</w:t>
      </w:r>
    </w:p>
    <w:p w14:paraId="6851A8EE" w14:textId="254B25CB" w:rsidR="00E7208E" w:rsidRPr="00E7208E" w:rsidRDefault="00E7208E" w:rsidP="002E1B14">
      <w:pPr>
        <w:spacing w:line="360" w:lineRule="auto"/>
        <w:jc w:val="center"/>
        <w:rPr>
          <w:rFonts w:ascii="Arial" w:hAnsi="Arial" w:cs="Arial"/>
        </w:rPr>
      </w:pPr>
      <w:r w:rsidRPr="00E7208E">
        <w:rPr>
          <w:rFonts w:ascii="Arial" w:hAnsi="Arial" w:cs="Arial"/>
          <w:b/>
          <w:bCs/>
        </w:rPr>
        <w:t>Student Name:</w:t>
      </w:r>
      <w:r w:rsidRPr="00E7208E">
        <w:rPr>
          <w:rFonts w:ascii="Arial" w:hAnsi="Arial" w:cs="Arial"/>
        </w:rPr>
        <w:t xml:space="preserve"> </w:t>
      </w:r>
      <w:r w:rsidR="00FA38FB">
        <w:rPr>
          <w:rFonts w:ascii="Arial" w:hAnsi="Arial" w:cs="Arial"/>
        </w:rPr>
        <w:t>Elisabeta-Roxana Pasareanu</w:t>
      </w:r>
      <w:r w:rsidRPr="00E7208E">
        <w:rPr>
          <w:rFonts w:ascii="Arial" w:hAnsi="Arial" w:cs="Arial"/>
        </w:rPr>
        <w:br/>
      </w:r>
      <w:r w:rsidRPr="00E7208E">
        <w:rPr>
          <w:rFonts w:ascii="Arial" w:hAnsi="Arial" w:cs="Arial"/>
          <w:b/>
          <w:bCs/>
        </w:rPr>
        <w:t>Student Number:</w:t>
      </w:r>
      <w:r w:rsidRPr="00E7208E">
        <w:rPr>
          <w:rFonts w:ascii="Arial" w:hAnsi="Arial" w:cs="Arial"/>
        </w:rPr>
        <w:t xml:space="preserve"> </w:t>
      </w:r>
      <w:r w:rsidR="00FA38FB">
        <w:rPr>
          <w:rFonts w:ascii="Arial" w:hAnsi="Arial" w:cs="Arial"/>
        </w:rPr>
        <w:t>2319073</w:t>
      </w:r>
    </w:p>
    <w:p w14:paraId="1FCAA062" w14:textId="77777777" w:rsidR="00E7208E" w:rsidRPr="00E7208E" w:rsidRDefault="00E7208E" w:rsidP="002E1B14">
      <w:pPr>
        <w:spacing w:line="360" w:lineRule="auto"/>
        <w:jc w:val="center"/>
        <w:rPr>
          <w:rFonts w:ascii="Arial" w:hAnsi="Arial" w:cs="Arial"/>
        </w:rPr>
      </w:pPr>
      <w:r w:rsidRPr="00E7208E">
        <w:rPr>
          <w:rFonts w:ascii="Arial" w:hAnsi="Arial" w:cs="Arial"/>
          <w:b/>
          <w:bCs/>
        </w:rPr>
        <w:t>Programme:</w:t>
      </w:r>
      <w:r w:rsidRPr="00E7208E">
        <w:rPr>
          <w:rFonts w:ascii="Arial" w:hAnsi="Arial" w:cs="Arial"/>
        </w:rPr>
        <w:t xml:space="preserve"> BSc Health and Social Care</w:t>
      </w:r>
    </w:p>
    <w:p w14:paraId="3B7794FC" w14:textId="77777777" w:rsidR="00E7208E" w:rsidRPr="00E7208E" w:rsidRDefault="00E7208E" w:rsidP="002E1B14">
      <w:pPr>
        <w:spacing w:line="360" w:lineRule="auto"/>
        <w:jc w:val="center"/>
        <w:rPr>
          <w:rFonts w:ascii="Arial" w:hAnsi="Arial" w:cs="Arial"/>
        </w:rPr>
      </w:pPr>
      <w:r w:rsidRPr="00E7208E">
        <w:rPr>
          <w:rFonts w:ascii="Arial" w:hAnsi="Arial" w:cs="Arial"/>
          <w:b/>
          <w:bCs/>
        </w:rPr>
        <w:t>Module Title:</w:t>
      </w:r>
      <w:r w:rsidRPr="00E7208E">
        <w:rPr>
          <w:rFonts w:ascii="Arial" w:hAnsi="Arial" w:cs="Arial"/>
        </w:rPr>
        <w:t xml:space="preserve"> Introduction to Independent Research Skills</w:t>
      </w:r>
      <w:r w:rsidRPr="00E7208E">
        <w:rPr>
          <w:rFonts w:ascii="Arial" w:hAnsi="Arial" w:cs="Arial"/>
        </w:rPr>
        <w:br/>
      </w:r>
      <w:r w:rsidRPr="00E7208E">
        <w:rPr>
          <w:rFonts w:ascii="Arial" w:hAnsi="Arial" w:cs="Arial"/>
          <w:b/>
          <w:bCs/>
        </w:rPr>
        <w:t>Module Code:</w:t>
      </w:r>
      <w:r w:rsidRPr="00E7208E">
        <w:rPr>
          <w:rFonts w:ascii="Arial" w:hAnsi="Arial" w:cs="Arial"/>
        </w:rPr>
        <w:t xml:space="preserve"> BMHP5019</w:t>
      </w:r>
    </w:p>
    <w:p w14:paraId="759B6907" w14:textId="77777777" w:rsidR="00E7208E" w:rsidRPr="00E7208E" w:rsidRDefault="00E7208E" w:rsidP="002E1B14">
      <w:pPr>
        <w:spacing w:line="360" w:lineRule="auto"/>
        <w:jc w:val="center"/>
        <w:rPr>
          <w:rFonts w:ascii="Arial" w:hAnsi="Arial" w:cs="Arial"/>
        </w:rPr>
      </w:pPr>
      <w:r w:rsidRPr="00E7208E">
        <w:rPr>
          <w:rFonts w:ascii="Arial" w:hAnsi="Arial" w:cs="Arial"/>
          <w:b/>
          <w:bCs/>
        </w:rPr>
        <w:t>Assignment Title:</w:t>
      </w:r>
      <w:r w:rsidRPr="00E7208E">
        <w:rPr>
          <w:rFonts w:ascii="Arial" w:hAnsi="Arial" w:cs="Arial"/>
        </w:rPr>
        <w:br/>
      </w:r>
      <w:r w:rsidRPr="00E7208E">
        <w:rPr>
          <w:rFonts w:ascii="Arial" w:hAnsi="Arial" w:cs="Arial"/>
          <w:b/>
          <w:bCs/>
        </w:rPr>
        <w:t>Component 1 – Written Assignment (Research Report):</w:t>
      </w:r>
      <w:r w:rsidRPr="00E7208E">
        <w:rPr>
          <w:rFonts w:ascii="Arial" w:hAnsi="Arial" w:cs="Arial"/>
          <w:b/>
          <w:bCs/>
        </w:rPr>
        <w:br/>
        <w:t>A Scoping Review of Digital Health Education and Training for Rural Healthcare Workers in the United Kingdom</w:t>
      </w:r>
    </w:p>
    <w:p w14:paraId="6BA54B73" w14:textId="5C6406A1" w:rsidR="00E7208E" w:rsidRPr="00E7208E" w:rsidRDefault="00E7208E" w:rsidP="002E1B14">
      <w:pPr>
        <w:spacing w:line="360" w:lineRule="auto"/>
        <w:jc w:val="center"/>
        <w:rPr>
          <w:rFonts w:ascii="Arial" w:hAnsi="Arial" w:cs="Arial"/>
        </w:rPr>
      </w:pPr>
      <w:r w:rsidRPr="00E7208E">
        <w:rPr>
          <w:rFonts w:ascii="Arial" w:hAnsi="Arial" w:cs="Arial"/>
          <w:b/>
          <w:bCs/>
        </w:rPr>
        <w:t>Lecturer:</w:t>
      </w:r>
      <w:r w:rsidRPr="00E7208E">
        <w:rPr>
          <w:rFonts w:ascii="Arial" w:hAnsi="Arial" w:cs="Arial"/>
        </w:rPr>
        <w:t xml:space="preserve"> </w:t>
      </w:r>
      <w:r w:rsidR="00FA38FB">
        <w:rPr>
          <w:rFonts w:ascii="Arial" w:hAnsi="Arial" w:cs="Arial"/>
        </w:rPr>
        <w:t>Philip Jones</w:t>
      </w:r>
    </w:p>
    <w:p w14:paraId="3F4C6F37" w14:textId="77777777" w:rsidR="00E7208E" w:rsidRPr="00E7208E" w:rsidRDefault="00E7208E" w:rsidP="002E1B14">
      <w:pPr>
        <w:spacing w:line="360" w:lineRule="auto"/>
        <w:jc w:val="center"/>
        <w:rPr>
          <w:rFonts w:ascii="Arial" w:hAnsi="Arial" w:cs="Arial"/>
        </w:rPr>
      </w:pPr>
      <w:r w:rsidRPr="00E7208E">
        <w:rPr>
          <w:rFonts w:ascii="Arial" w:hAnsi="Arial" w:cs="Arial"/>
          <w:b/>
          <w:bCs/>
        </w:rPr>
        <w:t>Submission Deadline:</w:t>
      </w:r>
      <w:r w:rsidRPr="00E7208E">
        <w:rPr>
          <w:rFonts w:ascii="Arial" w:hAnsi="Arial" w:cs="Arial"/>
        </w:rPr>
        <w:t xml:space="preserve"> 17th November 2025 – 14:00 (2 PM)</w:t>
      </w:r>
    </w:p>
    <w:p w14:paraId="7253754F" w14:textId="77777777" w:rsidR="00E7208E" w:rsidRPr="00E7208E" w:rsidRDefault="00E7208E" w:rsidP="002E1B14">
      <w:pPr>
        <w:spacing w:line="360" w:lineRule="auto"/>
        <w:jc w:val="center"/>
        <w:rPr>
          <w:rFonts w:ascii="Arial" w:hAnsi="Arial" w:cs="Arial"/>
        </w:rPr>
      </w:pPr>
      <w:r w:rsidRPr="00E7208E">
        <w:rPr>
          <w:rFonts w:ascii="Arial" w:hAnsi="Arial" w:cs="Arial"/>
          <w:b/>
          <w:bCs/>
        </w:rPr>
        <w:t>University:</w:t>
      </w:r>
      <w:r w:rsidRPr="00E7208E">
        <w:rPr>
          <w:rFonts w:ascii="Arial" w:hAnsi="Arial" w:cs="Arial"/>
        </w:rPr>
        <w:br/>
        <w:t>University of Wales Trinity Saint David (UWTSD)</w:t>
      </w:r>
    </w:p>
    <w:p w14:paraId="3138F3BE" w14:textId="77777777" w:rsidR="006A6A4C" w:rsidRPr="003D54D1" w:rsidRDefault="006A6A4C" w:rsidP="003D54D1">
      <w:pPr>
        <w:spacing w:line="360" w:lineRule="auto"/>
        <w:jc w:val="both"/>
        <w:rPr>
          <w:rFonts w:ascii="Arial" w:hAnsi="Arial" w:cs="Arial"/>
          <w:sz w:val="22"/>
          <w:szCs w:val="22"/>
        </w:rPr>
      </w:pPr>
    </w:p>
    <w:p w14:paraId="1DFFC969" w14:textId="77777777" w:rsidR="00517E78" w:rsidRPr="003D54D1" w:rsidRDefault="00517E78" w:rsidP="003D54D1">
      <w:pPr>
        <w:spacing w:line="360" w:lineRule="auto"/>
        <w:jc w:val="both"/>
        <w:rPr>
          <w:rFonts w:ascii="Arial" w:hAnsi="Arial" w:cs="Arial"/>
          <w:sz w:val="22"/>
          <w:szCs w:val="22"/>
        </w:rPr>
      </w:pPr>
    </w:p>
    <w:p w14:paraId="0BCA8B4E" w14:textId="77777777" w:rsidR="00517E78" w:rsidRPr="003D54D1" w:rsidRDefault="00517E78" w:rsidP="003D54D1">
      <w:pPr>
        <w:spacing w:line="360" w:lineRule="auto"/>
        <w:jc w:val="both"/>
        <w:rPr>
          <w:rFonts w:ascii="Arial" w:hAnsi="Arial" w:cs="Arial"/>
          <w:sz w:val="22"/>
          <w:szCs w:val="22"/>
        </w:rPr>
      </w:pPr>
    </w:p>
    <w:p w14:paraId="112699D3" w14:textId="77777777" w:rsidR="00517E78" w:rsidRPr="003D54D1" w:rsidRDefault="00517E78" w:rsidP="003D54D1">
      <w:pPr>
        <w:spacing w:line="360" w:lineRule="auto"/>
        <w:jc w:val="both"/>
        <w:rPr>
          <w:rFonts w:ascii="Arial" w:hAnsi="Arial" w:cs="Arial"/>
          <w:sz w:val="22"/>
          <w:szCs w:val="22"/>
        </w:rPr>
      </w:pPr>
    </w:p>
    <w:p w14:paraId="2C69A55A" w14:textId="77777777" w:rsidR="00517E78" w:rsidRPr="003D54D1" w:rsidRDefault="00517E78" w:rsidP="003D54D1">
      <w:pPr>
        <w:spacing w:line="360" w:lineRule="auto"/>
        <w:jc w:val="both"/>
        <w:rPr>
          <w:rFonts w:ascii="Arial" w:hAnsi="Arial" w:cs="Arial"/>
          <w:sz w:val="22"/>
          <w:szCs w:val="22"/>
        </w:rPr>
      </w:pPr>
    </w:p>
    <w:p w14:paraId="782DB0D5" w14:textId="77777777" w:rsidR="00517E78" w:rsidRDefault="00517E78" w:rsidP="003D54D1">
      <w:pPr>
        <w:spacing w:line="360" w:lineRule="auto"/>
        <w:jc w:val="both"/>
        <w:rPr>
          <w:rFonts w:ascii="Arial" w:hAnsi="Arial" w:cs="Arial"/>
          <w:sz w:val="22"/>
          <w:szCs w:val="22"/>
        </w:rPr>
      </w:pPr>
    </w:p>
    <w:p w14:paraId="21F1DCCA" w14:textId="77777777" w:rsidR="00DC15CA" w:rsidRDefault="00DC15CA" w:rsidP="003D54D1">
      <w:pPr>
        <w:spacing w:line="360" w:lineRule="auto"/>
        <w:jc w:val="both"/>
        <w:rPr>
          <w:rFonts w:ascii="Arial" w:hAnsi="Arial" w:cs="Arial"/>
          <w:sz w:val="22"/>
          <w:szCs w:val="22"/>
        </w:rPr>
      </w:pPr>
    </w:p>
    <w:sdt>
      <w:sdtPr>
        <w:rPr>
          <w:rFonts w:asciiTheme="minorHAnsi" w:eastAsiaTheme="minorHAnsi" w:hAnsiTheme="minorHAnsi" w:cstheme="minorBidi"/>
          <w:color w:val="auto"/>
          <w:kern w:val="2"/>
          <w:sz w:val="24"/>
          <w:szCs w:val="24"/>
          <w14:ligatures w14:val="standardContextual"/>
        </w:rPr>
        <w:id w:val="343520949"/>
        <w:docPartObj>
          <w:docPartGallery w:val="Table of Contents"/>
          <w:docPartUnique/>
        </w:docPartObj>
      </w:sdtPr>
      <w:sdtEndPr>
        <w:rPr>
          <w:b/>
          <w:bCs/>
          <w:noProof/>
        </w:rPr>
      </w:sdtEndPr>
      <w:sdtContent>
        <w:p w14:paraId="4769D8AB" w14:textId="3AD60B8B" w:rsidR="00B66D63" w:rsidRDefault="00B66D63" w:rsidP="00B66D63">
          <w:pPr>
            <w:pStyle w:val="TOCHeading"/>
            <w:jc w:val="center"/>
          </w:pPr>
          <w:r>
            <w:t>Table of Contents</w:t>
          </w:r>
        </w:p>
        <w:p w14:paraId="59F88416" w14:textId="0BC28BC4" w:rsidR="00B66D63" w:rsidRDefault="00B66D63">
          <w:pPr>
            <w:pStyle w:val="TOC1"/>
            <w:tabs>
              <w:tab w:val="right" w:leader="dot" w:pos="9350"/>
            </w:tabs>
            <w:rPr>
              <w:noProof/>
            </w:rPr>
          </w:pPr>
          <w:r>
            <w:fldChar w:fldCharType="begin"/>
          </w:r>
          <w:r>
            <w:instrText xml:space="preserve"> TOC \o "1-3" \h \z \u </w:instrText>
          </w:r>
          <w:r>
            <w:fldChar w:fldCharType="separate"/>
          </w:r>
          <w:hyperlink w:anchor="_Toc214264879" w:history="1">
            <w:r w:rsidRPr="000233A9">
              <w:rPr>
                <w:rStyle w:val="Hyperlink"/>
                <w:noProof/>
              </w:rPr>
              <w:t>Introduction</w:t>
            </w:r>
            <w:r>
              <w:rPr>
                <w:noProof/>
                <w:webHidden/>
              </w:rPr>
              <w:tab/>
            </w:r>
            <w:r>
              <w:rPr>
                <w:noProof/>
                <w:webHidden/>
              </w:rPr>
              <w:fldChar w:fldCharType="begin"/>
            </w:r>
            <w:r>
              <w:rPr>
                <w:noProof/>
                <w:webHidden/>
              </w:rPr>
              <w:instrText xml:space="preserve"> PAGEREF _Toc214264879 \h </w:instrText>
            </w:r>
            <w:r>
              <w:rPr>
                <w:noProof/>
                <w:webHidden/>
              </w:rPr>
            </w:r>
            <w:r>
              <w:rPr>
                <w:noProof/>
                <w:webHidden/>
              </w:rPr>
              <w:fldChar w:fldCharType="separate"/>
            </w:r>
            <w:r>
              <w:rPr>
                <w:noProof/>
                <w:webHidden/>
              </w:rPr>
              <w:t>2</w:t>
            </w:r>
            <w:r>
              <w:rPr>
                <w:noProof/>
                <w:webHidden/>
              </w:rPr>
              <w:fldChar w:fldCharType="end"/>
            </w:r>
          </w:hyperlink>
        </w:p>
        <w:p w14:paraId="2DF027B2" w14:textId="4B67FBA3" w:rsidR="00B66D63" w:rsidRDefault="00B66D63">
          <w:pPr>
            <w:pStyle w:val="TOC1"/>
            <w:tabs>
              <w:tab w:val="right" w:leader="dot" w:pos="9350"/>
            </w:tabs>
            <w:rPr>
              <w:noProof/>
            </w:rPr>
          </w:pPr>
          <w:hyperlink w:anchor="_Toc214264880" w:history="1">
            <w:r w:rsidRPr="000233A9">
              <w:rPr>
                <w:rStyle w:val="Hyperlink"/>
                <w:noProof/>
              </w:rPr>
              <w:t>Rationale</w:t>
            </w:r>
            <w:r>
              <w:rPr>
                <w:noProof/>
                <w:webHidden/>
              </w:rPr>
              <w:tab/>
            </w:r>
            <w:r>
              <w:rPr>
                <w:noProof/>
                <w:webHidden/>
              </w:rPr>
              <w:fldChar w:fldCharType="begin"/>
            </w:r>
            <w:r>
              <w:rPr>
                <w:noProof/>
                <w:webHidden/>
              </w:rPr>
              <w:instrText xml:space="preserve"> PAGEREF _Toc214264880 \h </w:instrText>
            </w:r>
            <w:r>
              <w:rPr>
                <w:noProof/>
                <w:webHidden/>
              </w:rPr>
            </w:r>
            <w:r>
              <w:rPr>
                <w:noProof/>
                <w:webHidden/>
              </w:rPr>
              <w:fldChar w:fldCharType="separate"/>
            </w:r>
            <w:r>
              <w:rPr>
                <w:noProof/>
                <w:webHidden/>
              </w:rPr>
              <w:t>3</w:t>
            </w:r>
            <w:r>
              <w:rPr>
                <w:noProof/>
                <w:webHidden/>
              </w:rPr>
              <w:fldChar w:fldCharType="end"/>
            </w:r>
          </w:hyperlink>
        </w:p>
        <w:p w14:paraId="712F9A1F" w14:textId="4107E6E0" w:rsidR="00B66D63" w:rsidRDefault="00B66D63">
          <w:pPr>
            <w:pStyle w:val="TOC1"/>
            <w:tabs>
              <w:tab w:val="right" w:leader="dot" w:pos="9350"/>
            </w:tabs>
            <w:rPr>
              <w:noProof/>
            </w:rPr>
          </w:pPr>
          <w:hyperlink w:anchor="_Toc214264881" w:history="1">
            <w:r w:rsidRPr="000233A9">
              <w:rPr>
                <w:rStyle w:val="Hyperlink"/>
                <w:noProof/>
              </w:rPr>
              <w:t>Background</w:t>
            </w:r>
            <w:r>
              <w:rPr>
                <w:noProof/>
                <w:webHidden/>
              </w:rPr>
              <w:tab/>
            </w:r>
            <w:r>
              <w:rPr>
                <w:noProof/>
                <w:webHidden/>
              </w:rPr>
              <w:fldChar w:fldCharType="begin"/>
            </w:r>
            <w:r>
              <w:rPr>
                <w:noProof/>
                <w:webHidden/>
              </w:rPr>
              <w:instrText xml:space="preserve"> PAGEREF _Toc214264881 \h </w:instrText>
            </w:r>
            <w:r>
              <w:rPr>
                <w:noProof/>
                <w:webHidden/>
              </w:rPr>
            </w:r>
            <w:r>
              <w:rPr>
                <w:noProof/>
                <w:webHidden/>
              </w:rPr>
              <w:fldChar w:fldCharType="separate"/>
            </w:r>
            <w:r>
              <w:rPr>
                <w:noProof/>
                <w:webHidden/>
              </w:rPr>
              <w:t>4</w:t>
            </w:r>
            <w:r>
              <w:rPr>
                <w:noProof/>
                <w:webHidden/>
              </w:rPr>
              <w:fldChar w:fldCharType="end"/>
            </w:r>
          </w:hyperlink>
        </w:p>
        <w:p w14:paraId="4A389BE2" w14:textId="5BEF8EFF" w:rsidR="00B66D63" w:rsidRDefault="00B66D63">
          <w:pPr>
            <w:pStyle w:val="TOC1"/>
            <w:tabs>
              <w:tab w:val="right" w:leader="dot" w:pos="9350"/>
            </w:tabs>
            <w:rPr>
              <w:noProof/>
            </w:rPr>
          </w:pPr>
          <w:hyperlink w:anchor="_Toc214264882" w:history="1">
            <w:r w:rsidRPr="000233A9">
              <w:rPr>
                <w:rStyle w:val="Hyperlink"/>
                <w:noProof/>
              </w:rPr>
              <w:t>Methods</w:t>
            </w:r>
            <w:r>
              <w:rPr>
                <w:noProof/>
                <w:webHidden/>
              </w:rPr>
              <w:tab/>
            </w:r>
            <w:r>
              <w:rPr>
                <w:noProof/>
                <w:webHidden/>
              </w:rPr>
              <w:fldChar w:fldCharType="begin"/>
            </w:r>
            <w:r>
              <w:rPr>
                <w:noProof/>
                <w:webHidden/>
              </w:rPr>
              <w:instrText xml:space="preserve"> PAGEREF _Toc214264882 \h </w:instrText>
            </w:r>
            <w:r>
              <w:rPr>
                <w:noProof/>
                <w:webHidden/>
              </w:rPr>
            </w:r>
            <w:r>
              <w:rPr>
                <w:noProof/>
                <w:webHidden/>
              </w:rPr>
              <w:fldChar w:fldCharType="separate"/>
            </w:r>
            <w:r>
              <w:rPr>
                <w:noProof/>
                <w:webHidden/>
              </w:rPr>
              <w:t>6</w:t>
            </w:r>
            <w:r>
              <w:rPr>
                <w:noProof/>
                <w:webHidden/>
              </w:rPr>
              <w:fldChar w:fldCharType="end"/>
            </w:r>
          </w:hyperlink>
        </w:p>
        <w:p w14:paraId="78C11A6B" w14:textId="11510175" w:rsidR="00B66D63" w:rsidRDefault="00B66D63">
          <w:pPr>
            <w:pStyle w:val="TOC1"/>
            <w:tabs>
              <w:tab w:val="right" w:leader="dot" w:pos="9350"/>
            </w:tabs>
            <w:rPr>
              <w:noProof/>
            </w:rPr>
          </w:pPr>
          <w:hyperlink w:anchor="_Toc214264883" w:history="1">
            <w:r w:rsidRPr="000233A9">
              <w:rPr>
                <w:rStyle w:val="Hyperlink"/>
                <w:noProof/>
              </w:rPr>
              <w:t>Results</w:t>
            </w:r>
            <w:r>
              <w:rPr>
                <w:noProof/>
                <w:webHidden/>
              </w:rPr>
              <w:tab/>
            </w:r>
            <w:r>
              <w:rPr>
                <w:noProof/>
                <w:webHidden/>
              </w:rPr>
              <w:fldChar w:fldCharType="begin"/>
            </w:r>
            <w:r>
              <w:rPr>
                <w:noProof/>
                <w:webHidden/>
              </w:rPr>
              <w:instrText xml:space="preserve"> PAGEREF _Toc214264883 \h </w:instrText>
            </w:r>
            <w:r>
              <w:rPr>
                <w:noProof/>
                <w:webHidden/>
              </w:rPr>
            </w:r>
            <w:r>
              <w:rPr>
                <w:noProof/>
                <w:webHidden/>
              </w:rPr>
              <w:fldChar w:fldCharType="separate"/>
            </w:r>
            <w:r>
              <w:rPr>
                <w:noProof/>
                <w:webHidden/>
              </w:rPr>
              <w:t>8</w:t>
            </w:r>
            <w:r>
              <w:rPr>
                <w:noProof/>
                <w:webHidden/>
              </w:rPr>
              <w:fldChar w:fldCharType="end"/>
            </w:r>
          </w:hyperlink>
        </w:p>
        <w:p w14:paraId="231F7B9A" w14:textId="17242869" w:rsidR="00B66D63" w:rsidRDefault="00B66D63">
          <w:pPr>
            <w:pStyle w:val="TOC1"/>
            <w:tabs>
              <w:tab w:val="right" w:leader="dot" w:pos="9350"/>
            </w:tabs>
            <w:rPr>
              <w:noProof/>
            </w:rPr>
          </w:pPr>
          <w:hyperlink w:anchor="_Toc214264884" w:history="1">
            <w:r w:rsidRPr="000233A9">
              <w:rPr>
                <w:rStyle w:val="Hyperlink"/>
                <w:noProof/>
              </w:rPr>
              <w:t>Thematic Analysis</w:t>
            </w:r>
            <w:r>
              <w:rPr>
                <w:noProof/>
                <w:webHidden/>
              </w:rPr>
              <w:tab/>
            </w:r>
            <w:r>
              <w:rPr>
                <w:noProof/>
                <w:webHidden/>
              </w:rPr>
              <w:fldChar w:fldCharType="begin"/>
            </w:r>
            <w:r>
              <w:rPr>
                <w:noProof/>
                <w:webHidden/>
              </w:rPr>
              <w:instrText xml:space="preserve"> PAGEREF _Toc214264884 \h </w:instrText>
            </w:r>
            <w:r>
              <w:rPr>
                <w:noProof/>
                <w:webHidden/>
              </w:rPr>
            </w:r>
            <w:r>
              <w:rPr>
                <w:noProof/>
                <w:webHidden/>
              </w:rPr>
              <w:fldChar w:fldCharType="separate"/>
            </w:r>
            <w:r>
              <w:rPr>
                <w:noProof/>
                <w:webHidden/>
              </w:rPr>
              <w:t>9</w:t>
            </w:r>
            <w:r>
              <w:rPr>
                <w:noProof/>
                <w:webHidden/>
              </w:rPr>
              <w:fldChar w:fldCharType="end"/>
            </w:r>
          </w:hyperlink>
        </w:p>
        <w:p w14:paraId="09D578D3" w14:textId="637C4DCF" w:rsidR="00B66D63" w:rsidRDefault="00B66D63">
          <w:pPr>
            <w:pStyle w:val="TOC1"/>
            <w:tabs>
              <w:tab w:val="right" w:leader="dot" w:pos="9350"/>
            </w:tabs>
            <w:rPr>
              <w:noProof/>
            </w:rPr>
          </w:pPr>
          <w:hyperlink w:anchor="_Toc214264885" w:history="1">
            <w:r w:rsidRPr="000233A9">
              <w:rPr>
                <w:rStyle w:val="Hyperlink"/>
                <w:noProof/>
              </w:rPr>
              <w:t>Discussion</w:t>
            </w:r>
            <w:r>
              <w:rPr>
                <w:noProof/>
                <w:webHidden/>
              </w:rPr>
              <w:tab/>
            </w:r>
            <w:r>
              <w:rPr>
                <w:noProof/>
                <w:webHidden/>
              </w:rPr>
              <w:fldChar w:fldCharType="begin"/>
            </w:r>
            <w:r>
              <w:rPr>
                <w:noProof/>
                <w:webHidden/>
              </w:rPr>
              <w:instrText xml:space="preserve"> PAGEREF _Toc214264885 \h </w:instrText>
            </w:r>
            <w:r>
              <w:rPr>
                <w:noProof/>
                <w:webHidden/>
              </w:rPr>
            </w:r>
            <w:r>
              <w:rPr>
                <w:noProof/>
                <w:webHidden/>
              </w:rPr>
              <w:fldChar w:fldCharType="separate"/>
            </w:r>
            <w:r>
              <w:rPr>
                <w:noProof/>
                <w:webHidden/>
              </w:rPr>
              <w:t>11</w:t>
            </w:r>
            <w:r>
              <w:rPr>
                <w:noProof/>
                <w:webHidden/>
              </w:rPr>
              <w:fldChar w:fldCharType="end"/>
            </w:r>
          </w:hyperlink>
        </w:p>
        <w:p w14:paraId="5D88DAC4" w14:textId="548666E7" w:rsidR="00B66D63" w:rsidRDefault="00B66D63">
          <w:pPr>
            <w:pStyle w:val="TOC1"/>
            <w:tabs>
              <w:tab w:val="right" w:leader="dot" w:pos="9350"/>
            </w:tabs>
            <w:rPr>
              <w:noProof/>
            </w:rPr>
          </w:pPr>
          <w:hyperlink w:anchor="_Toc214264886" w:history="1">
            <w:r w:rsidRPr="000233A9">
              <w:rPr>
                <w:rStyle w:val="Hyperlink"/>
                <w:noProof/>
              </w:rPr>
              <w:t>Conclusion</w:t>
            </w:r>
            <w:r>
              <w:rPr>
                <w:noProof/>
                <w:webHidden/>
              </w:rPr>
              <w:tab/>
            </w:r>
            <w:r>
              <w:rPr>
                <w:noProof/>
                <w:webHidden/>
              </w:rPr>
              <w:fldChar w:fldCharType="begin"/>
            </w:r>
            <w:r>
              <w:rPr>
                <w:noProof/>
                <w:webHidden/>
              </w:rPr>
              <w:instrText xml:space="preserve"> PAGEREF _Toc214264886 \h </w:instrText>
            </w:r>
            <w:r>
              <w:rPr>
                <w:noProof/>
                <w:webHidden/>
              </w:rPr>
            </w:r>
            <w:r>
              <w:rPr>
                <w:noProof/>
                <w:webHidden/>
              </w:rPr>
              <w:fldChar w:fldCharType="separate"/>
            </w:r>
            <w:r>
              <w:rPr>
                <w:noProof/>
                <w:webHidden/>
              </w:rPr>
              <w:t>11</w:t>
            </w:r>
            <w:r>
              <w:rPr>
                <w:noProof/>
                <w:webHidden/>
              </w:rPr>
              <w:fldChar w:fldCharType="end"/>
            </w:r>
          </w:hyperlink>
        </w:p>
        <w:p w14:paraId="663D802B" w14:textId="3A4799BB" w:rsidR="00B66D63" w:rsidRDefault="00B66D63">
          <w:pPr>
            <w:pStyle w:val="TOC1"/>
            <w:tabs>
              <w:tab w:val="right" w:leader="dot" w:pos="9350"/>
            </w:tabs>
            <w:rPr>
              <w:noProof/>
            </w:rPr>
          </w:pPr>
          <w:hyperlink w:anchor="_Toc214264887" w:history="1">
            <w:r w:rsidRPr="000233A9">
              <w:rPr>
                <w:rStyle w:val="Hyperlink"/>
                <w:noProof/>
              </w:rPr>
              <w:t>Recommendations</w:t>
            </w:r>
            <w:r>
              <w:rPr>
                <w:noProof/>
                <w:webHidden/>
              </w:rPr>
              <w:tab/>
            </w:r>
            <w:r>
              <w:rPr>
                <w:noProof/>
                <w:webHidden/>
              </w:rPr>
              <w:fldChar w:fldCharType="begin"/>
            </w:r>
            <w:r>
              <w:rPr>
                <w:noProof/>
                <w:webHidden/>
              </w:rPr>
              <w:instrText xml:space="preserve"> PAGEREF _Toc214264887 \h </w:instrText>
            </w:r>
            <w:r>
              <w:rPr>
                <w:noProof/>
                <w:webHidden/>
              </w:rPr>
            </w:r>
            <w:r>
              <w:rPr>
                <w:noProof/>
                <w:webHidden/>
              </w:rPr>
              <w:fldChar w:fldCharType="separate"/>
            </w:r>
            <w:r>
              <w:rPr>
                <w:noProof/>
                <w:webHidden/>
              </w:rPr>
              <w:t>12</w:t>
            </w:r>
            <w:r>
              <w:rPr>
                <w:noProof/>
                <w:webHidden/>
              </w:rPr>
              <w:fldChar w:fldCharType="end"/>
            </w:r>
          </w:hyperlink>
        </w:p>
        <w:p w14:paraId="606AF232" w14:textId="5085D360" w:rsidR="00B66D63" w:rsidRDefault="00B66D63">
          <w:pPr>
            <w:pStyle w:val="TOC1"/>
            <w:tabs>
              <w:tab w:val="right" w:leader="dot" w:pos="9350"/>
            </w:tabs>
            <w:rPr>
              <w:noProof/>
            </w:rPr>
          </w:pPr>
          <w:hyperlink w:anchor="_Toc214264888" w:history="1">
            <w:r w:rsidRPr="000233A9">
              <w:rPr>
                <w:rStyle w:val="Hyperlink"/>
                <w:noProof/>
              </w:rPr>
              <w:t>References</w:t>
            </w:r>
            <w:r>
              <w:rPr>
                <w:noProof/>
                <w:webHidden/>
              </w:rPr>
              <w:tab/>
            </w:r>
            <w:r>
              <w:rPr>
                <w:noProof/>
                <w:webHidden/>
              </w:rPr>
              <w:fldChar w:fldCharType="begin"/>
            </w:r>
            <w:r>
              <w:rPr>
                <w:noProof/>
                <w:webHidden/>
              </w:rPr>
              <w:instrText xml:space="preserve"> PAGEREF _Toc214264888 \h </w:instrText>
            </w:r>
            <w:r>
              <w:rPr>
                <w:noProof/>
                <w:webHidden/>
              </w:rPr>
            </w:r>
            <w:r>
              <w:rPr>
                <w:noProof/>
                <w:webHidden/>
              </w:rPr>
              <w:fldChar w:fldCharType="separate"/>
            </w:r>
            <w:r>
              <w:rPr>
                <w:noProof/>
                <w:webHidden/>
              </w:rPr>
              <w:t>13</w:t>
            </w:r>
            <w:r>
              <w:rPr>
                <w:noProof/>
                <w:webHidden/>
              </w:rPr>
              <w:fldChar w:fldCharType="end"/>
            </w:r>
          </w:hyperlink>
        </w:p>
        <w:p w14:paraId="42A9FCFA" w14:textId="390AEA4F" w:rsidR="00B66D63" w:rsidRDefault="00B66D63">
          <w:r>
            <w:rPr>
              <w:b/>
              <w:bCs/>
              <w:noProof/>
            </w:rPr>
            <w:fldChar w:fldCharType="end"/>
          </w:r>
        </w:p>
      </w:sdtContent>
    </w:sdt>
    <w:p w14:paraId="0B78EFFC" w14:textId="77777777" w:rsidR="00C306CD" w:rsidRDefault="00C306CD" w:rsidP="003D54D1">
      <w:pPr>
        <w:spacing w:line="360" w:lineRule="auto"/>
        <w:jc w:val="both"/>
        <w:rPr>
          <w:rFonts w:ascii="Arial" w:hAnsi="Arial" w:cs="Arial"/>
          <w:sz w:val="22"/>
          <w:szCs w:val="22"/>
        </w:rPr>
      </w:pPr>
    </w:p>
    <w:p w14:paraId="3F28A01B" w14:textId="77777777" w:rsidR="00E135D7" w:rsidRDefault="00E135D7" w:rsidP="003D54D1">
      <w:pPr>
        <w:spacing w:line="360" w:lineRule="auto"/>
        <w:jc w:val="both"/>
        <w:rPr>
          <w:rFonts w:ascii="Arial" w:hAnsi="Arial" w:cs="Arial"/>
          <w:sz w:val="22"/>
          <w:szCs w:val="22"/>
        </w:rPr>
      </w:pPr>
    </w:p>
    <w:p w14:paraId="6866364D" w14:textId="77777777" w:rsidR="00E135D7" w:rsidRDefault="00E135D7" w:rsidP="003D54D1">
      <w:pPr>
        <w:spacing w:line="360" w:lineRule="auto"/>
        <w:jc w:val="both"/>
        <w:rPr>
          <w:rFonts w:ascii="Arial" w:hAnsi="Arial" w:cs="Arial"/>
          <w:sz w:val="22"/>
          <w:szCs w:val="22"/>
        </w:rPr>
      </w:pPr>
    </w:p>
    <w:p w14:paraId="300EAD10" w14:textId="77777777" w:rsidR="00E135D7" w:rsidRDefault="00E135D7" w:rsidP="003D54D1">
      <w:pPr>
        <w:spacing w:line="360" w:lineRule="auto"/>
        <w:jc w:val="both"/>
        <w:rPr>
          <w:rFonts w:ascii="Arial" w:hAnsi="Arial" w:cs="Arial"/>
          <w:sz w:val="22"/>
          <w:szCs w:val="22"/>
        </w:rPr>
      </w:pPr>
    </w:p>
    <w:p w14:paraId="17FA8E91" w14:textId="77777777" w:rsidR="00E135D7" w:rsidRDefault="00E135D7" w:rsidP="003D54D1">
      <w:pPr>
        <w:spacing w:line="360" w:lineRule="auto"/>
        <w:jc w:val="both"/>
        <w:rPr>
          <w:rFonts w:ascii="Arial" w:hAnsi="Arial" w:cs="Arial"/>
          <w:sz w:val="22"/>
          <w:szCs w:val="22"/>
        </w:rPr>
      </w:pPr>
    </w:p>
    <w:p w14:paraId="5B661A41" w14:textId="77777777" w:rsidR="00E135D7" w:rsidRDefault="00E135D7" w:rsidP="003D54D1">
      <w:pPr>
        <w:spacing w:line="360" w:lineRule="auto"/>
        <w:jc w:val="both"/>
        <w:rPr>
          <w:rFonts w:ascii="Arial" w:hAnsi="Arial" w:cs="Arial"/>
          <w:sz w:val="22"/>
          <w:szCs w:val="22"/>
        </w:rPr>
      </w:pPr>
    </w:p>
    <w:p w14:paraId="3384A832" w14:textId="77777777" w:rsidR="00E135D7" w:rsidRDefault="00E135D7" w:rsidP="003D54D1">
      <w:pPr>
        <w:spacing w:line="360" w:lineRule="auto"/>
        <w:jc w:val="both"/>
        <w:rPr>
          <w:rFonts w:ascii="Arial" w:hAnsi="Arial" w:cs="Arial"/>
          <w:sz w:val="22"/>
          <w:szCs w:val="22"/>
        </w:rPr>
      </w:pPr>
    </w:p>
    <w:p w14:paraId="241F518A" w14:textId="77777777" w:rsidR="00E135D7" w:rsidRDefault="00E135D7" w:rsidP="003D54D1">
      <w:pPr>
        <w:spacing w:line="360" w:lineRule="auto"/>
        <w:jc w:val="both"/>
        <w:rPr>
          <w:rFonts w:ascii="Arial" w:hAnsi="Arial" w:cs="Arial"/>
          <w:sz w:val="22"/>
          <w:szCs w:val="22"/>
        </w:rPr>
      </w:pPr>
    </w:p>
    <w:p w14:paraId="3615A885" w14:textId="77777777" w:rsidR="00E135D7" w:rsidRDefault="00E135D7" w:rsidP="003D54D1">
      <w:pPr>
        <w:spacing w:line="360" w:lineRule="auto"/>
        <w:jc w:val="both"/>
        <w:rPr>
          <w:rFonts w:ascii="Arial" w:hAnsi="Arial" w:cs="Arial"/>
          <w:sz w:val="22"/>
          <w:szCs w:val="22"/>
        </w:rPr>
      </w:pPr>
    </w:p>
    <w:p w14:paraId="1BCED232" w14:textId="77777777" w:rsidR="00E135D7" w:rsidRDefault="00E135D7" w:rsidP="003D54D1">
      <w:pPr>
        <w:spacing w:line="360" w:lineRule="auto"/>
        <w:jc w:val="both"/>
        <w:rPr>
          <w:rFonts w:ascii="Arial" w:hAnsi="Arial" w:cs="Arial"/>
          <w:sz w:val="22"/>
          <w:szCs w:val="22"/>
        </w:rPr>
      </w:pPr>
    </w:p>
    <w:p w14:paraId="55E30A2B" w14:textId="77777777" w:rsidR="00E135D7" w:rsidRDefault="00E135D7" w:rsidP="003D54D1">
      <w:pPr>
        <w:spacing w:line="360" w:lineRule="auto"/>
        <w:jc w:val="both"/>
        <w:rPr>
          <w:rFonts w:ascii="Arial" w:hAnsi="Arial" w:cs="Arial"/>
          <w:sz w:val="22"/>
          <w:szCs w:val="22"/>
        </w:rPr>
      </w:pPr>
    </w:p>
    <w:p w14:paraId="7AF55238" w14:textId="77777777" w:rsidR="00E135D7" w:rsidRDefault="00E135D7" w:rsidP="003D54D1">
      <w:pPr>
        <w:spacing w:line="360" w:lineRule="auto"/>
        <w:jc w:val="both"/>
        <w:rPr>
          <w:rFonts w:ascii="Arial" w:hAnsi="Arial" w:cs="Arial"/>
          <w:sz w:val="22"/>
          <w:szCs w:val="22"/>
        </w:rPr>
      </w:pPr>
    </w:p>
    <w:p w14:paraId="63291AD9" w14:textId="77777777" w:rsidR="00E135D7" w:rsidRPr="003D54D1" w:rsidRDefault="00E135D7" w:rsidP="003D54D1">
      <w:pPr>
        <w:spacing w:line="360" w:lineRule="auto"/>
        <w:jc w:val="both"/>
        <w:rPr>
          <w:rFonts w:ascii="Arial" w:hAnsi="Arial" w:cs="Arial"/>
          <w:sz w:val="22"/>
          <w:szCs w:val="22"/>
        </w:rPr>
      </w:pPr>
    </w:p>
    <w:p w14:paraId="7C3D79DE" w14:textId="5D7941DE" w:rsidR="00754E61" w:rsidRPr="00C306CD" w:rsidRDefault="00837C56" w:rsidP="00C306CD">
      <w:pPr>
        <w:pStyle w:val="Heading1"/>
        <w:rPr>
          <w:sz w:val="32"/>
          <w:szCs w:val="32"/>
        </w:rPr>
      </w:pPr>
      <w:bookmarkStart w:id="0" w:name="_Toc214264879"/>
      <w:r w:rsidRPr="00C306CD">
        <w:rPr>
          <w:sz w:val="32"/>
          <w:szCs w:val="32"/>
        </w:rPr>
        <w:lastRenderedPageBreak/>
        <w:t>Introduction</w:t>
      </w:r>
      <w:bookmarkEnd w:id="0"/>
      <w:r w:rsidRPr="00C306CD">
        <w:rPr>
          <w:sz w:val="32"/>
          <w:szCs w:val="32"/>
        </w:rPr>
        <w:t xml:space="preserve"> </w:t>
      </w:r>
    </w:p>
    <w:p w14:paraId="0C87707B" w14:textId="56FB9464" w:rsidR="00517E78" w:rsidRDefault="00837C56" w:rsidP="003D54D1">
      <w:pPr>
        <w:spacing w:line="360" w:lineRule="auto"/>
        <w:ind w:left="360"/>
        <w:jc w:val="both"/>
        <w:rPr>
          <w:rFonts w:ascii="Arial" w:hAnsi="Arial" w:cs="Arial"/>
          <w:sz w:val="22"/>
          <w:szCs w:val="22"/>
        </w:rPr>
      </w:pPr>
      <w:r w:rsidRPr="003D54D1">
        <w:rPr>
          <w:rFonts w:ascii="Arial" w:hAnsi="Arial" w:cs="Arial"/>
          <w:sz w:val="22"/>
          <w:szCs w:val="22"/>
        </w:rPr>
        <w:t xml:space="preserve">Digital technology has taken an important place in today’s health systems and offers possibilities to enhance access, efficiency and outcomes. Digital health ambitions – for example, NHS Long Term Plan and the Digital Health and Care Strategy – in the United Kingdom (UK) underlines the growing expectation that healthcare staff will suitably and confidently use a range of digital tools. This includes telehealth platforms, mobile health apps, remote monitoring and integrated EHR (NHS England 2019). These initiatives emphasize that a digitally competent workforce is needed to achieve sustainable, high-quality and future-oriented health care delivery. Healthcare practitioners’ plans to use and adapt new digital technologies remain uneven despite all these efforts. The challenge is especially acute in rural and other remote parts of the UK, where a long history of digital deprivation, workforce issues, geographical isolation and variable connectivity exists (Smith &amp; Taylor, 2021). Digital health training in such contexts is not just a professional development activity; it is an essential enabler of equitable care. As professionals improve digital literacy, patients can benefit from better access, less travel, and increased responsiveness of health services. Nevertheless, healthcare workers in rural areas differ </w:t>
      </w:r>
      <w:r w:rsidR="009A058B" w:rsidRPr="003D54D1">
        <w:rPr>
          <w:rFonts w:ascii="Arial" w:hAnsi="Arial" w:cs="Arial"/>
          <w:sz w:val="22"/>
          <w:szCs w:val="22"/>
        </w:rPr>
        <w:t>significantly depending</w:t>
      </w:r>
      <w:r w:rsidRPr="003D54D1">
        <w:rPr>
          <w:rFonts w:ascii="Arial" w:hAnsi="Arial" w:cs="Arial"/>
          <w:sz w:val="22"/>
          <w:szCs w:val="22"/>
        </w:rPr>
        <w:t xml:space="preserve"> on the adequacy of their equipment and support, as well as their confidence in using digital tools. The focus of this research is on digital health education and training of rural healthcare workers in the UK. Those who work in the countryside face challenges that are different from their urban counterparts. They have a more limited choice of specialist educators. They have fewer opportunities for ongoing professional learning. Moreover, they find it challenging to access training offered in urban </w:t>
      </w:r>
      <w:r w:rsidR="009A058B" w:rsidRPr="003D54D1">
        <w:rPr>
          <w:rFonts w:ascii="Arial" w:hAnsi="Arial" w:cs="Arial"/>
          <w:sz w:val="22"/>
          <w:szCs w:val="22"/>
        </w:rPr>
        <w:t>centers</w:t>
      </w:r>
      <w:r w:rsidRPr="003D54D1">
        <w:rPr>
          <w:rFonts w:ascii="Arial" w:hAnsi="Arial" w:cs="Arial"/>
          <w:sz w:val="22"/>
          <w:szCs w:val="22"/>
        </w:rPr>
        <w:t xml:space="preserve">. They also face various infrastructure issues, such as unreliable broadband or outdated or unsuitable digital systems. The effective design, delivery and evaluation of training </w:t>
      </w:r>
      <w:r w:rsidR="009A058B" w:rsidRPr="003D54D1">
        <w:rPr>
          <w:rFonts w:ascii="Arial" w:hAnsi="Arial" w:cs="Arial"/>
          <w:sz w:val="22"/>
          <w:szCs w:val="22"/>
        </w:rPr>
        <w:t>programs</w:t>
      </w:r>
      <w:r w:rsidRPr="003D54D1">
        <w:rPr>
          <w:rFonts w:ascii="Arial" w:hAnsi="Arial" w:cs="Arial"/>
          <w:sz w:val="22"/>
          <w:szCs w:val="22"/>
        </w:rPr>
        <w:t xml:space="preserve"> is important, while digital health interventions may address some of these issues. Earlier research has established that tailored training, which is aligned both with local needs and resource constraints, as well as the characteristics of the local workforce, is essential to building sustainable digital capacity (Green et al., 2023). Therefore, studying the existing scenario and examining the missing elements is the first step in enhancing digital readiness in the rural health scenario.</w:t>
      </w:r>
    </w:p>
    <w:p w14:paraId="393B6BEF" w14:textId="77777777" w:rsidR="00DC15CA" w:rsidRDefault="00DC15CA" w:rsidP="003F086A">
      <w:pPr>
        <w:spacing w:line="360" w:lineRule="auto"/>
        <w:jc w:val="both"/>
        <w:rPr>
          <w:rFonts w:ascii="Arial" w:hAnsi="Arial" w:cs="Arial"/>
          <w:sz w:val="22"/>
          <w:szCs w:val="22"/>
        </w:rPr>
      </w:pPr>
    </w:p>
    <w:p w14:paraId="5C99658C" w14:textId="77777777" w:rsidR="003F086A" w:rsidRDefault="003F086A" w:rsidP="003F086A">
      <w:pPr>
        <w:spacing w:line="360" w:lineRule="auto"/>
        <w:jc w:val="both"/>
        <w:rPr>
          <w:rFonts w:ascii="Arial" w:hAnsi="Arial" w:cs="Arial"/>
          <w:sz w:val="22"/>
          <w:szCs w:val="22"/>
        </w:rPr>
      </w:pPr>
    </w:p>
    <w:p w14:paraId="5634E1C2" w14:textId="77777777" w:rsidR="00DC15CA" w:rsidRPr="003D54D1" w:rsidRDefault="00DC15CA" w:rsidP="003D54D1">
      <w:pPr>
        <w:spacing w:line="360" w:lineRule="auto"/>
        <w:ind w:left="360"/>
        <w:jc w:val="both"/>
        <w:rPr>
          <w:rFonts w:ascii="Arial" w:hAnsi="Arial" w:cs="Arial"/>
          <w:sz w:val="22"/>
          <w:szCs w:val="22"/>
        </w:rPr>
      </w:pPr>
    </w:p>
    <w:p w14:paraId="793279BE" w14:textId="77777777" w:rsidR="00140CF7" w:rsidRPr="003F086A" w:rsidRDefault="00C11772" w:rsidP="003D54D1">
      <w:pPr>
        <w:spacing w:line="360" w:lineRule="auto"/>
        <w:ind w:left="360"/>
        <w:jc w:val="both"/>
        <w:rPr>
          <w:rFonts w:ascii="Arial" w:hAnsi="Arial" w:cs="Arial"/>
          <w:b/>
          <w:bCs/>
          <w:sz w:val="22"/>
          <w:szCs w:val="22"/>
        </w:rPr>
      </w:pPr>
      <w:r w:rsidRPr="003F086A">
        <w:rPr>
          <w:rFonts w:ascii="Arial" w:hAnsi="Arial" w:cs="Arial"/>
          <w:b/>
          <w:bCs/>
          <w:sz w:val="22"/>
          <w:szCs w:val="22"/>
        </w:rPr>
        <w:lastRenderedPageBreak/>
        <w:t>Review Question</w:t>
      </w:r>
    </w:p>
    <w:p w14:paraId="67FFA539" w14:textId="77777777" w:rsidR="00140CF7" w:rsidRPr="003D54D1" w:rsidRDefault="00C11772" w:rsidP="003D54D1">
      <w:pPr>
        <w:spacing w:line="360" w:lineRule="auto"/>
        <w:ind w:left="360"/>
        <w:jc w:val="both"/>
        <w:rPr>
          <w:rFonts w:ascii="Arial" w:hAnsi="Arial" w:cs="Arial"/>
          <w:sz w:val="22"/>
          <w:szCs w:val="22"/>
        </w:rPr>
      </w:pPr>
      <w:r w:rsidRPr="003D54D1">
        <w:rPr>
          <w:rFonts w:ascii="Arial" w:hAnsi="Arial" w:cs="Arial"/>
          <w:sz w:val="22"/>
          <w:szCs w:val="22"/>
        </w:rPr>
        <w:t xml:space="preserve">What is the design, implementation and evaluation of digital health education and training </w:t>
      </w:r>
      <w:r w:rsidR="00140CF7" w:rsidRPr="003D54D1">
        <w:rPr>
          <w:rFonts w:ascii="Arial" w:hAnsi="Arial" w:cs="Arial"/>
          <w:sz w:val="22"/>
          <w:szCs w:val="22"/>
        </w:rPr>
        <w:t>programs</w:t>
      </w:r>
      <w:r w:rsidRPr="003D54D1">
        <w:rPr>
          <w:rFonts w:ascii="Arial" w:hAnsi="Arial" w:cs="Arial"/>
          <w:sz w:val="22"/>
          <w:szCs w:val="22"/>
        </w:rPr>
        <w:t xml:space="preserve"> for rural healthcare workers in the UK, and what factors impede or facilitate their delivery? </w:t>
      </w:r>
    </w:p>
    <w:p w14:paraId="231CB5EC" w14:textId="77777777" w:rsidR="00140CF7" w:rsidRPr="003F086A" w:rsidRDefault="00C11772" w:rsidP="003D54D1">
      <w:pPr>
        <w:spacing w:line="360" w:lineRule="auto"/>
        <w:ind w:left="360"/>
        <w:jc w:val="both"/>
        <w:rPr>
          <w:rFonts w:ascii="Arial" w:hAnsi="Arial" w:cs="Arial"/>
          <w:b/>
          <w:bCs/>
          <w:sz w:val="22"/>
          <w:szCs w:val="22"/>
        </w:rPr>
      </w:pPr>
      <w:r w:rsidRPr="003F086A">
        <w:rPr>
          <w:rFonts w:ascii="Arial" w:hAnsi="Arial" w:cs="Arial"/>
          <w:b/>
          <w:bCs/>
          <w:sz w:val="22"/>
          <w:szCs w:val="22"/>
        </w:rPr>
        <w:t>Objectives</w:t>
      </w:r>
    </w:p>
    <w:p w14:paraId="6963D6E0" w14:textId="03D99C2E" w:rsidR="00364255" w:rsidRPr="003D54D1" w:rsidRDefault="00C11772" w:rsidP="003F086A">
      <w:pPr>
        <w:spacing w:line="360" w:lineRule="auto"/>
        <w:ind w:left="360"/>
        <w:jc w:val="both"/>
        <w:rPr>
          <w:rFonts w:ascii="Arial" w:hAnsi="Arial" w:cs="Arial"/>
          <w:sz w:val="22"/>
          <w:szCs w:val="22"/>
        </w:rPr>
      </w:pPr>
      <w:r w:rsidRPr="003D54D1">
        <w:rPr>
          <w:rFonts w:ascii="Arial" w:hAnsi="Arial" w:cs="Arial"/>
          <w:sz w:val="22"/>
          <w:szCs w:val="22"/>
        </w:rPr>
        <w:t xml:space="preserve">The purpose of this study is to map and </w:t>
      </w:r>
      <w:r w:rsidR="00140CF7" w:rsidRPr="003D54D1">
        <w:rPr>
          <w:rFonts w:ascii="Arial" w:hAnsi="Arial" w:cs="Arial"/>
          <w:sz w:val="22"/>
          <w:szCs w:val="22"/>
        </w:rPr>
        <w:t>synthesize</w:t>
      </w:r>
      <w:r w:rsidRPr="003D54D1">
        <w:rPr>
          <w:rFonts w:ascii="Arial" w:hAnsi="Arial" w:cs="Arial"/>
          <w:sz w:val="22"/>
          <w:szCs w:val="22"/>
        </w:rPr>
        <w:t xml:space="preserve"> the existing peer-reviewed literature for digital health education and training </w:t>
      </w:r>
      <w:r w:rsidR="00364255" w:rsidRPr="003D54D1">
        <w:rPr>
          <w:rFonts w:ascii="Arial" w:hAnsi="Arial" w:cs="Arial"/>
          <w:sz w:val="22"/>
          <w:szCs w:val="22"/>
        </w:rPr>
        <w:t>programs</w:t>
      </w:r>
      <w:r w:rsidRPr="003D54D1">
        <w:rPr>
          <w:rFonts w:ascii="Arial" w:hAnsi="Arial" w:cs="Arial"/>
          <w:sz w:val="22"/>
          <w:szCs w:val="22"/>
        </w:rPr>
        <w:t xml:space="preserve"> designed for rural healthcare workers in the UK. The purpose of this study is to look at the teaching methods and approaches, methods of delivery, content areas and evaluation strategies of digital health training interventions in rural settings. Understanding what helps and hinders the adoption, engagement, outcomes and sustainability of the </w:t>
      </w:r>
      <w:r w:rsidR="00364255" w:rsidRPr="003D54D1">
        <w:rPr>
          <w:rFonts w:ascii="Arial" w:hAnsi="Arial" w:cs="Arial"/>
          <w:sz w:val="22"/>
          <w:szCs w:val="22"/>
        </w:rPr>
        <w:t>program</w:t>
      </w:r>
      <w:r w:rsidRPr="003D54D1">
        <w:rPr>
          <w:rFonts w:ascii="Arial" w:hAnsi="Arial" w:cs="Arial"/>
          <w:sz w:val="22"/>
          <w:szCs w:val="22"/>
        </w:rPr>
        <w:t xml:space="preserve">, including </w:t>
      </w:r>
      <w:r w:rsidR="00364255" w:rsidRPr="003D54D1">
        <w:rPr>
          <w:rFonts w:ascii="Arial" w:hAnsi="Arial" w:cs="Arial"/>
          <w:sz w:val="22"/>
          <w:szCs w:val="22"/>
        </w:rPr>
        <w:t>organizational</w:t>
      </w:r>
      <w:r w:rsidRPr="003D54D1">
        <w:rPr>
          <w:rFonts w:ascii="Arial" w:hAnsi="Arial" w:cs="Arial"/>
          <w:sz w:val="22"/>
          <w:szCs w:val="22"/>
        </w:rPr>
        <w:t>, technological, individual, and contextual factors. The main purpose of this study is to highlight the differences between rural and urban mental health practice and outcomes in Australia.</w:t>
      </w:r>
    </w:p>
    <w:p w14:paraId="0F86D3F1" w14:textId="77777777" w:rsidR="008B590F" w:rsidRPr="00C306CD" w:rsidRDefault="008B590F" w:rsidP="00C306CD">
      <w:pPr>
        <w:pStyle w:val="Heading1"/>
        <w:rPr>
          <w:sz w:val="32"/>
          <w:szCs w:val="32"/>
        </w:rPr>
      </w:pPr>
      <w:bookmarkStart w:id="1" w:name="_Toc214264880"/>
      <w:r w:rsidRPr="00C306CD">
        <w:rPr>
          <w:sz w:val="32"/>
          <w:szCs w:val="32"/>
        </w:rPr>
        <w:t>Rationale</w:t>
      </w:r>
      <w:bookmarkEnd w:id="1"/>
    </w:p>
    <w:p w14:paraId="372734FD" w14:textId="6611DD88" w:rsidR="000F320C" w:rsidRPr="003D54D1" w:rsidRDefault="008B590F" w:rsidP="003D54D1">
      <w:pPr>
        <w:spacing w:line="360" w:lineRule="auto"/>
        <w:jc w:val="both"/>
        <w:rPr>
          <w:rFonts w:ascii="Arial" w:hAnsi="Arial" w:cs="Arial"/>
          <w:sz w:val="22"/>
          <w:szCs w:val="22"/>
        </w:rPr>
      </w:pPr>
      <w:r w:rsidRPr="003D54D1">
        <w:rPr>
          <w:rFonts w:ascii="Arial" w:hAnsi="Arial" w:cs="Arial"/>
          <w:sz w:val="22"/>
          <w:szCs w:val="22"/>
        </w:rPr>
        <w:t xml:space="preserve">The rural health care system already has challenges that service delivery and workforce development action face. Rural and remote health care settings in the UK often suffer from chronic workforce shortages, recruitment and retention issues of skilled staff, limited access to specialist services and high levels of professional isolation (Smith &amp; Taylor, 2021; Roberts et al., 2022). The health and well-being of staff are affected by these systemic pressures while also impacting the ability of rural service to provide timely care. Digital health technologies are being promoted as a key strategy to address inequitably demands on the healthcare system (NHS England, 2019). Digital health could be of great help in rural areas. (10) According to Davies and Clarke, various tools such as teleconsultations, virtual multi-disciplinary meetings, digital referral groups, e-learning systems, and remote monitoring devices can be employed to resolve problems related to distance, and unnecessary travelling can be reduced. Moreover, online platforms can improve ongoing professional development by assisting rural clinicians to access training, expert input and peer networks that would not otherwise be available (Johnson et al., 2022). There is mounting evidence that healthcare workers in rural areas are often provided little or irregular training on digital systems, limiting the usability, integration, and sustainability of these tools (Brown &amp; Lee, 2023; Khatun et al., 2021). International studies show that the digital health trainings that are being offered are often fragmented, under-evaluated, and not tailored to the needs of rural </w:t>
      </w:r>
      <w:r w:rsidRPr="003D54D1">
        <w:rPr>
          <w:rFonts w:ascii="Arial" w:hAnsi="Arial" w:cs="Arial"/>
          <w:sz w:val="22"/>
          <w:szCs w:val="22"/>
        </w:rPr>
        <w:lastRenderedPageBreak/>
        <w:t xml:space="preserve">practitioners (Williams, 2024; Thomas &amp; Kumar, 2023). Research from Canada, Australia, and New Zealand shows that training programs are not </w:t>
      </w:r>
      <w:r w:rsidR="003F086A" w:rsidRPr="003D54D1">
        <w:rPr>
          <w:rFonts w:ascii="Arial" w:hAnsi="Arial" w:cs="Arial"/>
          <w:sz w:val="22"/>
          <w:szCs w:val="22"/>
        </w:rPr>
        <w:t>standardized</w:t>
      </w:r>
      <w:r w:rsidRPr="003D54D1">
        <w:rPr>
          <w:rFonts w:ascii="Arial" w:hAnsi="Arial" w:cs="Arial"/>
          <w:sz w:val="22"/>
          <w:szCs w:val="22"/>
        </w:rPr>
        <w:t xml:space="preserve">, do not meet real-world contextual issues, and are rarely evaluated for their long-term effectiveness or for their impact on the workforce (Wilson et al., 2020; Oliver et al., 2022). The UK appears to mirror these global trends. While digital transformation is a national priority, there is little evidence of structured, targeted and rigorously evaluated training interventions designed specifically for rural healthcare staff (NHS Digital, 2021; Patel &amp; Higgins, 2023). This gap poses a considerable risk because if the training is not high quality and relevant, health digitalization may increase existing inequalities. Rural health workers may feel ill-prepared, not confident, </w:t>
      </w:r>
      <w:r w:rsidR="003F086A" w:rsidRPr="003D54D1">
        <w:rPr>
          <w:rFonts w:ascii="Arial" w:hAnsi="Arial" w:cs="Arial"/>
          <w:sz w:val="22"/>
          <w:szCs w:val="22"/>
        </w:rPr>
        <w:t>skeptical</w:t>
      </w:r>
      <w:r w:rsidRPr="003D54D1">
        <w:rPr>
          <w:rFonts w:ascii="Arial" w:hAnsi="Arial" w:cs="Arial"/>
          <w:sz w:val="22"/>
          <w:szCs w:val="22"/>
        </w:rPr>
        <w:t xml:space="preserve"> of the digital transformation which may hinder adoption and obstruct the intended service improvement (McBride et al., 2022). To clarify what training exists, how it has been delivered and what gaps exist, a comprehensive synthesis of the current evidence is warranted.</w:t>
      </w:r>
    </w:p>
    <w:p w14:paraId="0587FBED" w14:textId="1F47CCB0" w:rsidR="00315654" w:rsidRPr="003D54D1" w:rsidRDefault="00656BF0" w:rsidP="003D54D1">
      <w:pPr>
        <w:spacing w:line="360" w:lineRule="auto"/>
        <w:jc w:val="both"/>
        <w:rPr>
          <w:rFonts w:ascii="Arial" w:hAnsi="Arial" w:cs="Arial"/>
          <w:sz w:val="22"/>
          <w:szCs w:val="22"/>
        </w:rPr>
      </w:pPr>
      <w:r w:rsidRPr="003D54D1">
        <w:rPr>
          <w:rFonts w:ascii="Arial" w:hAnsi="Arial" w:cs="Arial"/>
          <w:sz w:val="22"/>
          <w:szCs w:val="22"/>
        </w:rPr>
        <w:t>This scoping review is thus timely and needed. This project aims to bring together current US-based evidence of digital health education and training for rural health workers, identify methodological and practical gaps, and inform excellent recommendations for future research, policies and workforce development. With evidence mapping, this review supports a more equitable digital health readiness across rural areas and a stronger, more resilient healthcare workforce.</w:t>
      </w:r>
    </w:p>
    <w:p w14:paraId="28C433FA" w14:textId="0A0ACD79" w:rsidR="00B944CA" w:rsidRPr="00C306CD" w:rsidRDefault="007B1F15" w:rsidP="00C306CD">
      <w:pPr>
        <w:pStyle w:val="Heading1"/>
        <w:rPr>
          <w:sz w:val="32"/>
          <w:szCs w:val="32"/>
        </w:rPr>
      </w:pPr>
      <w:bookmarkStart w:id="2" w:name="_Toc214264881"/>
      <w:r w:rsidRPr="00C306CD">
        <w:rPr>
          <w:sz w:val="32"/>
          <w:szCs w:val="32"/>
        </w:rPr>
        <w:t>Background</w:t>
      </w:r>
      <w:bookmarkEnd w:id="2"/>
    </w:p>
    <w:p w14:paraId="02984112" w14:textId="1A2DDEDF" w:rsidR="00442F06" w:rsidRPr="003D54D1" w:rsidRDefault="007B1F15" w:rsidP="003D54D1">
      <w:pPr>
        <w:spacing w:line="360" w:lineRule="auto"/>
        <w:jc w:val="both"/>
        <w:rPr>
          <w:rFonts w:ascii="Arial" w:hAnsi="Arial" w:cs="Arial"/>
          <w:sz w:val="22"/>
          <w:szCs w:val="22"/>
        </w:rPr>
      </w:pPr>
      <w:r w:rsidRPr="003D54D1">
        <w:rPr>
          <w:rFonts w:ascii="Arial" w:hAnsi="Arial" w:cs="Arial"/>
          <w:sz w:val="22"/>
          <w:szCs w:val="22"/>
        </w:rPr>
        <w:t xml:space="preserve">UK digital transformation policies had a central role in the health and social care sector in the UK. Many countries now put emphasis on guiding principles to improve the quality and efficiency of care. The NHS Long Term Plan states that most people in the UK must have access to interoperable digital systems, and that clinicians should have access to modern digital tools that support day-to-day practice (NHS England 2019). Similarly, the UK Government's People at the Heart of Care white paper identified workforce digital skills as a key priority for </w:t>
      </w:r>
      <w:r w:rsidR="00B944CA" w:rsidRPr="003D54D1">
        <w:rPr>
          <w:rFonts w:ascii="Arial" w:hAnsi="Arial" w:cs="Arial"/>
          <w:sz w:val="22"/>
          <w:szCs w:val="22"/>
        </w:rPr>
        <w:t>modernizing</w:t>
      </w:r>
      <w:r w:rsidRPr="003D54D1">
        <w:rPr>
          <w:rFonts w:ascii="Arial" w:hAnsi="Arial" w:cs="Arial"/>
          <w:sz w:val="22"/>
          <w:szCs w:val="22"/>
        </w:rPr>
        <w:t xml:space="preserve"> adult social care and delivering more </w:t>
      </w:r>
      <w:r w:rsidR="00B944CA" w:rsidRPr="003D54D1">
        <w:rPr>
          <w:rFonts w:ascii="Arial" w:hAnsi="Arial" w:cs="Arial"/>
          <w:sz w:val="22"/>
          <w:szCs w:val="22"/>
        </w:rPr>
        <w:t>personalized</w:t>
      </w:r>
      <w:r w:rsidRPr="003D54D1">
        <w:rPr>
          <w:rFonts w:ascii="Arial" w:hAnsi="Arial" w:cs="Arial"/>
          <w:sz w:val="22"/>
          <w:szCs w:val="22"/>
        </w:rPr>
        <w:t xml:space="preserve"> and sustainable services (Department of Health and Social Care, 2021). UK’s digital transformation progress is not the same across board. Many rural and remote areas </w:t>
      </w:r>
      <w:r w:rsidR="00DC15CA" w:rsidRPr="003D54D1">
        <w:rPr>
          <w:rFonts w:ascii="Arial" w:hAnsi="Arial" w:cs="Arial"/>
          <w:sz w:val="22"/>
          <w:szCs w:val="22"/>
        </w:rPr>
        <w:t>are facing</w:t>
      </w:r>
      <w:r w:rsidR="00B944CA" w:rsidRPr="003D54D1">
        <w:rPr>
          <w:rFonts w:ascii="Arial" w:hAnsi="Arial" w:cs="Arial"/>
          <w:sz w:val="22"/>
          <w:szCs w:val="22"/>
        </w:rPr>
        <w:t xml:space="preserve"> ongoing</w:t>
      </w:r>
      <w:r w:rsidRPr="003D54D1">
        <w:rPr>
          <w:rFonts w:ascii="Arial" w:hAnsi="Arial" w:cs="Arial"/>
          <w:sz w:val="22"/>
          <w:szCs w:val="22"/>
        </w:rPr>
        <w:t xml:space="preserve"> problems such as inadequate infrastructure, shortage of workforce, and </w:t>
      </w:r>
      <w:r w:rsidR="00DC15CA" w:rsidRPr="003D54D1">
        <w:rPr>
          <w:rFonts w:ascii="Arial" w:hAnsi="Arial" w:cs="Arial"/>
          <w:sz w:val="22"/>
          <w:szCs w:val="22"/>
        </w:rPr>
        <w:t>isolation</w:t>
      </w:r>
      <w:r w:rsidRPr="003D54D1">
        <w:rPr>
          <w:rFonts w:ascii="Arial" w:hAnsi="Arial" w:cs="Arial"/>
          <w:sz w:val="22"/>
          <w:szCs w:val="22"/>
        </w:rPr>
        <w:t xml:space="preserve"> from professionals, which prevent the consistent use of digital tools (National Audit Office 2020; House of Commons Health and Social Care Committee 2022). Rural Healthcare in the UK. Rural communities in England, Scotland, Wales and Northern Ireland are often. There is a chronic shortage of workforces in general practices and community healthcare </w:t>
      </w:r>
      <w:r w:rsidRPr="003D54D1">
        <w:rPr>
          <w:rFonts w:ascii="Arial" w:hAnsi="Arial" w:cs="Arial"/>
          <w:sz w:val="22"/>
          <w:szCs w:val="22"/>
        </w:rPr>
        <w:lastRenderedPageBreak/>
        <w:t xml:space="preserve">(The King’s Fund, 2023). There are longer journey times that are necessary to attend in-person training (Nuffield Trust, 2021). According to Ofcom, the broadband speeds are low and not very reliable when compared to urban areas. Geographical isolation from </w:t>
      </w:r>
      <w:r w:rsidR="00DC15CA" w:rsidRPr="003D54D1">
        <w:rPr>
          <w:rFonts w:ascii="Arial" w:hAnsi="Arial" w:cs="Arial"/>
          <w:sz w:val="22"/>
          <w:szCs w:val="22"/>
        </w:rPr>
        <w:t>academic</w:t>
      </w:r>
      <w:r w:rsidRPr="003D54D1">
        <w:rPr>
          <w:rFonts w:ascii="Arial" w:hAnsi="Arial" w:cs="Arial"/>
          <w:sz w:val="22"/>
          <w:szCs w:val="22"/>
        </w:rPr>
        <w:t xml:space="preserve"> and clinical hubs has resulted in </w:t>
      </w:r>
      <w:r w:rsidR="00B944CA" w:rsidRPr="003D54D1">
        <w:rPr>
          <w:rFonts w:ascii="Arial" w:hAnsi="Arial" w:cs="Arial"/>
          <w:sz w:val="22"/>
          <w:szCs w:val="22"/>
        </w:rPr>
        <w:t>limited</w:t>
      </w:r>
      <w:r w:rsidRPr="003D54D1">
        <w:rPr>
          <w:rFonts w:ascii="Arial" w:hAnsi="Arial" w:cs="Arial"/>
          <w:sz w:val="22"/>
          <w:szCs w:val="22"/>
        </w:rPr>
        <w:t xml:space="preserve"> training and educational opportunities (NHS Education for Scotland, 2020). Greater degrees of professional isolation, which can limit access to peer learning and specialist support (Royal College of Nursing, 2021). Study shows rural clinicians frequently experience outdated systems, varying digital literacy and inconsistent access to up-to-date training — which collectively undermine efforts to harness digital health solutions (British Medical Association, 2022; Royal College of General Practitioners, 2022).</w:t>
      </w:r>
    </w:p>
    <w:p w14:paraId="0D4F1F87" w14:textId="77777777" w:rsidR="00B944CA" w:rsidRPr="003D54D1" w:rsidRDefault="00B944CA" w:rsidP="003D54D1">
      <w:pPr>
        <w:spacing w:line="360" w:lineRule="auto"/>
        <w:jc w:val="both"/>
        <w:rPr>
          <w:rFonts w:ascii="Arial" w:hAnsi="Arial" w:cs="Arial"/>
          <w:sz w:val="22"/>
          <w:szCs w:val="22"/>
        </w:rPr>
      </w:pPr>
    </w:p>
    <w:p w14:paraId="36307ABB" w14:textId="77777777" w:rsidR="007B2956" w:rsidRPr="00ED25A3" w:rsidRDefault="00526DB2" w:rsidP="003D54D1">
      <w:pPr>
        <w:spacing w:line="360" w:lineRule="auto"/>
        <w:jc w:val="both"/>
        <w:rPr>
          <w:rFonts w:ascii="Arial" w:hAnsi="Arial" w:cs="Arial"/>
          <w:b/>
          <w:bCs/>
          <w:sz w:val="22"/>
          <w:szCs w:val="22"/>
        </w:rPr>
      </w:pPr>
      <w:r w:rsidRPr="00ED25A3">
        <w:rPr>
          <w:rFonts w:ascii="Arial" w:hAnsi="Arial" w:cs="Arial"/>
          <w:b/>
          <w:bCs/>
          <w:sz w:val="22"/>
          <w:szCs w:val="22"/>
        </w:rPr>
        <w:t>Digital Health Education and Training</w:t>
      </w:r>
    </w:p>
    <w:p w14:paraId="5B299319" w14:textId="20843290" w:rsidR="00DE6C1D" w:rsidRPr="003D54D1" w:rsidRDefault="00526DB2" w:rsidP="003D54D1">
      <w:pPr>
        <w:spacing w:line="360" w:lineRule="auto"/>
        <w:jc w:val="both"/>
        <w:rPr>
          <w:rFonts w:ascii="Arial" w:hAnsi="Arial" w:cs="Arial"/>
          <w:sz w:val="22"/>
          <w:szCs w:val="22"/>
        </w:rPr>
      </w:pPr>
      <w:r w:rsidRPr="003D54D1">
        <w:rPr>
          <w:rFonts w:ascii="Arial" w:hAnsi="Arial" w:cs="Arial"/>
          <w:sz w:val="22"/>
          <w:szCs w:val="22"/>
        </w:rPr>
        <w:t xml:space="preserve">Digital health education typically includes training in. Telemedicine and remote consultations. Electronic health records (EHRs) and digital documentation. Remote monitoring and wearable technologies. Mobile health applications. Digital communication and virtual teamwork. Data security, GDPR compliance, and information governance. Artificial intelligence and digital decision-support tools. A generally accepted definition of high-quality digital training is that it is structured, competency- based and aligned with national standards, such as the Health and Care Digital Skills Framework created by Health Education England (HEE, 2022). Many reviews from the UK warned that the provision of digital training is fragmented; inconsistently funded; and not always evaluated for impact across the workforce. (NHS Digital 2021, Health and Social Care Committee 2022) Health workers who practice in rural areas especially face barriers like poor connectivity, limited availability of equipment, and training that does not take remote practice into account (Nuffield Trust, 2021; BMA, 2022). Relevance to UK Policy and Practice. Several national initiatives have been launched by UK to create a digitally capable workforce. The Digital Clinical Safety Strategy (NHSX, 2021). The Health and Care Digital Skills Framework (HEE, 2022). Assessments of the workforce capability of NHS Digital above (NHS Digital, 2021) Investment in digital infrastructure and broadband improvements at a regional level. However, these Attempts at Implementation have not always been adapted for rural areas where connectivity constraints, workforce instability, and geographic isolation are key challenges. If no targeted approach is taken, rural healthcare services will </w:t>
      </w:r>
      <w:r w:rsidR="00DE6C1D" w:rsidRPr="003D54D1">
        <w:rPr>
          <w:rFonts w:ascii="Arial" w:hAnsi="Arial" w:cs="Arial"/>
          <w:sz w:val="22"/>
          <w:szCs w:val="22"/>
        </w:rPr>
        <w:t>lag</w:t>
      </w:r>
      <w:r w:rsidRPr="003D54D1">
        <w:rPr>
          <w:rFonts w:ascii="Arial" w:hAnsi="Arial" w:cs="Arial"/>
          <w:sz w:val="22"/>
          <w:szCs w:val="22"/>
        </w:rPr>
        <w:t xml:space="preserve"> urban services even more and increased health inequalities will be the result </w:t>
      </w:r>
      <w:r w:rsidR="00DC15CA" w:rsidRPr="003D54D1">
        <w:rPr>
          <w:rFonts w:ascii="Arial" w:hAnsi="Arial" w:cs="Arial"/>
          <w:sz w:val="22"/>
          <w:szCs w:val="22"/>
        </w:rPr>
        <w:t>of</w:t>
      </w:r>
      <w:r w:rsidRPr="003D54D1">
        <w:rPr>
          <w:rFonts w:ascii="Arial" w:hAnsi="Arial" w:cs="Arial"/>
          <w:sz w:val="22"/>
          <w:szCs w:val="22"/>
        </w:rPr>
        <w:t xml:space="preserve"> not </w:t>
      </w:r>
      <w:r w:rsidR="00DE6C1D" w:rsidRPr="003D54D1">
        <w:rPr>
          <w:rFonts w:ascii="Arial" w:hAnsi="Arial" w:cs="Arial"/>
          <w:sz w:val="22"/>
          <w:szCs w:val="22"/>
        </w:rPr>
        <w:t>capitalizing</w:t>
      </w:r>
      <w:r w:rsidRPr="003D54D1">
        <w:rPr>
          <w:rFonts w:ascii="Arial" w:hAnsi="Arial" w:cs="Arial"/>
          <w:sz w:val="22"/>
          <w:szCs w:val="22"/>
        </w:rPr>
        <w:t xml:space="preserve"> on the benefits of digital transformation (National Audit Office, 2020; Nuffield Trust, 2021). </w:t>
      </w:r>
      <w:r w:rsidR="00DE6C1D" w:rsidRPr="003D54D1">
        <w:rPr>
          <w:rFonts w:ascii="Arial" w:hAnsi="Arial" w:cs="Arial"/>
          <w:sz w:val="22"/>
          <w:szCs w:val="22"/>
        </w:rPr>
        <w:t>To</w:t>
      </w:r>
      <w:r w:rsidRPr="003D54D1">
        <w:rPr>
          <w:rFonts w:ascii="Arial" w:hAnsi="Arial" w:cs="Arial"/>
          <w:sz w:val="22"/>
          <w:szCs w:val="22"/>
        </w:rPr>
        <w:t xml:space="preserve"> develop equitable, effective, and sustainable </w:t>
      </w:r>
      <w:r w:rsidRPr="003D54D1">
        <w:rPr>
          <w:rFonts w:ascii="Arial" w:hAnsi="Arial" w:cs="Arial"/>
          <w:sz w:val="22"/>
          <w:szCs w:val="22"/>
        </w:rPr>
        <w:lastRenderedPageBreak/>
        <w:t>workforce strategies, it is critical to understand the current evidence base for rural digital health training.</w:t>
      </w:r>
    </w:p>
    <w:p w14:paraId="6FFEF587" w14:textId="231E3907" w:rsidR="00EA70E5" w:rsidRPr="00C306CD" w:rsidRDefault="005A0B35" w:rsidP="00C306CD">
      <w:pPr>
        <w:pStyle w:val="Heading1"/>
        <w:rPr>
          <w:sz w:val="32"/>
          <w:szCs w:val="32"/>
        </w:rPr>
      </w:pPr>
      <w:bookmarkStart w:id="3" w:name="_Toc214264882"/>
      <w:r w:rsidRPr="00C306CD">
        <w:rPr>
          <w:sz w:val="32"/>
          <w:szCs w:val="32"/>
        </w:rPr>
        <w:t>Methods</w:t>
      </w:r>
      <w:bookmarkEnd w:id="3"/>
      <w:r w:rsidRPr="00C306CD">
        <w:rPr>
          <w:sz w:val="32"/>
          <w:szCs w:val="32"/>
        </w:rPr>
        <w:t xml:space="preserve"> </w:t>
      </w:r>
    </w:p>
    <w:p w14:paraId="0604601A" w14:textId="77777777" w:rsidR="00EA70E5" w:rsidRPr="00ED25A3" w:rsidRDefault="005A0B35" w:rsidP="003D54D1">
      <w:pPr>
        <w:spacing w:line="360" w:lineRule="auto"/>
        <w:ind w:left="180"/>
        <w:jc w:val="both"/>
        <w:rPr>
          <w:rFonts w:ascii="Arial" w:hAnsi="Arial" w:cs="Arial"/>
          <w:b/>
          <w:bCs/>
          <w:sz w:val="22"/>
          <w:szCs w:val="22"/>
        </w:rPr>
      </w:pPr>
      <w:r w:rsidRPr="00ED25A3">
        <w:rPr>
          <w:rFonts w:ascii="Arial" w:hAnsi="Arial" w:cs="Arial"/>
          <w:b/>
          <w:bCs/>
          <w:sz w:val="22"/>
          <w:szCs w:val="22"/>
        </w:rPr>
        <w:t>Study Design</w:t>
      </w:r>
    </w:p>
    <w:p w14:paraId="7DABE9A8" w14:textId="108DD291" w:rsidR="00EA70E5" w:rsidRPr="003D54D1" w:rsidRDefault="005A0B35" w:rsidP="00E7580F">
      <w:pPr>
        <w:spacing w:line="360" w:lineRule="auto"/>
        <w:ind w:left="180"/>
        <w:jc w:val="both"/>
        <w:rPr>
          <w:rFonts w:ascii="Arial" w:hAnsi="Arial" w:cs="Arial"/>
          <w:sz w:val="22"/>
          <w:szCs w:val="22"/>
        </w:rPr>
      </w:pPr>
      <w:r w:rsidRPr="003D54D1">
        <w:rPr>
          <w:rFonts w:ascii="Arial" w:hAnsi="Arial" w:cs="Arial"/>
          <w:sz w:val="22"/>
          <w:szCs w:val="22"/>
        </w:rPr>
        <w:t xml:space="preserve">The scoping review methodology was selected to thoroughly map the extent, range and nature of the evidence available on digital health education and training for rural health workers in the UK. Scoping reviews provide useful and adequate evidence in cases where concepts are not yet well </w:t>
      </w:r>
      <w:r w:rsidR="00DC15CA" w:rsidRPr="003D54D1">
        <w:rPr>
          <w:rFonts w:ascii="Arial" w:hAnsi="Arial" w:cs="Arial"/>
          <w:sz w:val="22"/>
          <w:szCs w:val="22"/>
        </w:rPr>
        <w:t>defined,</w:t>
      </w:r>
      <w:r w:rsidRPr="003D54D1">
        <w:rPr>
          <w:rFonts w:ascii="Arial" w:hAnsi="Arial" w:cs="Arial"/>
          <w:sz w:val="22"/>
          <w:szCs w:val="22"/>
        </w:rPr>
        <w:t xml:space="preserve"> and it is useful to clarify definitions. Similarly, they can also help to </w:t>
      </w:r>
      <w:r w:rsidR="00DC15CA" w:rsidRPr="003D54D1">
        <w:rPr>
          <w:rFonts w:ascii="Arial" w:hAnsi="Arial" w:cs="Arial"/>
          <w:sz w:val="22"/>
          <w:szCs w:val="22"/>
        </w:rPr>
        <w:t>summarize</w:t>
      </w:r>
      <w:r w:rsidRPr="003D54D1">
        <w:rPr>
          <w:rFonts w:ascii="Arial" w:hAnsi="Arial" w:cs="Arial"/>
          <w:sz w:val="22"/>
          <w:szCs w:val="22"/>
        </w:rPr>
        <w:t xml:space="preserve"> the existing knowledge in a particular field and identify the gaps in research. These reviews will </w:t>
      </w:r>
      <w:r w:rsidR="00DC15CA" w:rsidRPr="003D54D1">
        <w:rPr>
          <w:rFonts w:ascii="Arial" w:hAnsi="Arial" w:cs="Arial"/>
          <w:sz w:val="22"/>
          <w:szCs w:val="22"/>
        </w:rPr>
        <w:t>not, however,</w:t>
      </w:r>
      <w:r w:rsidRPr="003D54D1">
        <w:rPr>
          <w:rFonts w:ascii="Arial" w:hAnsi="Arial" w:cs="Arial"/>
          <w:sz w:val="22"/>
          <w:szCs w:val="22"/>
        </w:rPr>
        <w:t xml:space="preserve"> help to assess the effectiveness of interventions. References above include Arksey &amp; O’Malley (2005) and Levac et al. (2010). This review adhered to the five-stage framework by Arksey and O’Malley (2005). Identifying the research question. Identifying relevant studies. Study selection. Charting the data. Collating, </w:t>
      </w:r>
      <w:r w:rsidR="00DC15CA" w:rsidRPr="003D54D1">
        <w:rPr>
          <w:rFonts w:ascii="Arial" w:hAnsi="Arial" w:cs="Arial"/>
          <w:sz w:val="22"/>
          <w:szCs w:val="22"/>
        </w:rPr>
        <w:t>summarizing</w:t>
      </w:r>
      <w:r w:rsidRPr="003D54D1">
        <w:rPr>
          <w:rFonts w:ascii="Arial" w:hAnsi="Arial" w:cs="Arial"/>
          <w:sz w:val="22"/>
          <w:szCs w:val="22"/>
        </w:rPr>
        <w:t xml:space="preserve">, and reporting the results. </w:t>
      </w:r>
      <w:r w:rsidR="00DC15CA" w:rsidRPr="003D54D1">
        <w:rPr>
          <w:rFonts w:ascii="Arial" w:hAnsi="Arial" w:cs="Arial"/>
          <w:sz w:val="22"/>
          <w:szCs w:val="22"/>
        </w:rPr>
        <w:t>To</w:t>
      </w:r>
      <w:r w:rsidRPr="003D54D1">
        <w:rPr>
          <w:rFonts w:ascii="Arial" w:hAnsi="Arial" w:cs="Arial"/>
          <w:sz w:val="22"/>
          <w:szCs w:val="22"/>
        </w:rPr>
        <w:t xml:space="preserve"> improve the methodological </w:t>
      </w:r>
      <w:r w:rsidR="00DC15CA" w:rsidRPr="003D54D1">
        <w:rPr>
          <w:rFonts w:ascii="Arial" w:hAnsi="Arial" w:cs="Arial"/>
          <w:sz w:val="22"/>
          <w:szCs w:val="22"/>
        </w:rPr>
        <w:t>rigor</w:t>
      </w:r>
      <w:r w:rsidRPr="003D54D1">
        <w:rPr>
          <w:rFonts w:ascii="Arial" w:hAnsi="Arial" w:cs="Arial"/>
          <w:sz w:val="22"/>
          <w:szCs w:val="22"/>
        </w:rPr>
        <w:t xml:space="preserve"> of the review, the PRISMA-ScR checklist was used to guide the review (Tricco et al., 2018). Identifying the Research Question. The central research question examined. What issues are faced when designing, delivering and evaluating digital health education and training </w:t>
      </w:r>
      <w:r w:rsidR="00DC15CA" w:rsidRPr="003D54D1">
        <w:rPr>
          <w:rFonts w:ascii="Arial" w:hAnsi="Arial" w:cs="Arial"/>
          <w:sz w:val="22"/>
          <w:szCs w:val="22"/>
        </w:rPr>
        <w:t>programs</w:t>
      </w:r>
      <w:r w:rsidRPr="003D54D1">
        <w:rPr>
          <w:rFonts w:ascii="Arial" w:hAnsi="Arial" w:cs="Arial"/>
          <w:sz w:val="22"/>
          <w:szCs w:val="22"/>
        </w:rPr>
        <w:t xml:space="preserve"> for rural healthcare workers in the UK? And what contextual factors hinder or aid their effective implementation? This question was developed to capture three key elements. </w:t>
      </w:r>
      <w:r w:rsidR="00DC15CA" w:rsidRPr="003D54D1">
        <w:rPr>
          <w:rFonts w:ascii="Arial" w:hAnsi="Arial" w:cs="Arial"/>
          <w:sz w:val="22"/>
          <w:szCs w:val="22"/>
        </w:rPr>
        <w:t>Program</w:t>
      </w:r>
      <w:r w:rsidRPr="003D54D1">
        <w:rPr>
          <w:rFonts w:ascii="Arial" w:hAnsi="Arial" w:cs="Arial"/>
          <w:sz w:val="22"/>
          <w:szCs w:val="22"/>
        </w:rPr>
        <w:t xml:space="preserve"> features (design, content, mode of training). Evaluation approaches and reported outcomes. Contextual influences (barriers and facilitators rural settings).</w:t>
      </w:r>
    </w:p>
    <w:p w14:paraId="698F5443" w14:textId="77777777" w:rsidR="00FD71F8" w:rsidRPr="00ED25A3" w:rsidRDefault="0022197B" w:rsidP="003D54D1">
      <w:pPr>
        <w:spacing w:line="360" w:lineRule="auto"/>
        <w:ind w:left="180"/>
        <w:jc w:val="both"/>
        <w:rPr>
          <w:rFonts w:ascii="Arial" w:hAnsi="Arial" w:cs="Arial"/>
          <w:b/>
          <w:bCs/>
          <w:sz w:val="22"/>
          <w:szCs w:val="22"/>
        </w:rPr>
      </w:pPr>
      <w:r w:rsidRPr="00ED25A3">
        <w:rPr>
          <w:rFonts w:ascii="Arial" w:hAnsi="Arial" w:cs="Arial"/>
          <w:b/>
          <w:bCs/>
          <w:sz w:val="22"/>
          <w:szCs w:val="22"/>
        </w:rPr>
        <w:t>Search Strategy</w:t>
      </w:r>
    </w:p>
    <w:p w14:paraId="123F06ED" w14:textId="3BB1A5DE" w:rsidR="00EA70E5" w:rsidRPr="003D54D1" w:rsidRDefault="0022197B" w:rsidP="003D54D1">
      <w:pPr>
        <w:spacing w:line="360" w:lineRule="auto"/>
        <w:ind w:left="180"/>
        <w:jc w:val="both"/>
        <w:rPr>
          <w:rFonts w:ascii="Arial" w:hAnsi="Arial" w:cs="Arial"/>
          <w:sz w:val="22"/>
          <w:szCs w:val="22"/>
        </w:rPr>
      </w:pPr>
      <w:r w:rsidRPr="003D54D1">
        <w:rPr>
          <w:rFonts w:ascii="Arial" w:hAnsi="Arial" w:cs="Arial"/>
          <w:sz w:val="22"/>
          <w:szCs w:val="22"/>
        </w:rPr>
        <w:t xml:space="preserve">A search strategy was devised to identify relevant literature in the field. Four major databases that cover health, medical, and interdisciplinary research were searched for relevant articles. PubMed/MEDLINE. CINAHL refers to the Cumulative Index to Nursing and Allied Health Literature. Scopus. Web of Science. We developed a search strategy which incorporated pertinent terms and keywords using Boolean operators. Search terms included combinations of. Digital health words include “digital health”, “telehealth”, “virtual care”, “e-health” etc. The terms training and education associated with our organization are: “digital training”, “digital skills”, “digital literacy”, “education”, “professional development”. "Rural", "remote", "healthcare worker", "clinician", "primary care", "United Kingdom", "UK" Population and context terms. </w:t>
      </w:r>
      <w:r w:rsidRPr="003D54D1">
        <w:rPr>
          <w:rFonts w:ascii="Arial" w:hAnsi="Arial" w:cs="Arial"/>
          <w:sz w:val="22"/>
          <w:szCs w:val="22"/>
        </w:rPr>
        <w:lastRenderedPageBreak/>
        <w:t xml:space="preserve">Search limits were applied to ensure relevance and quality. Language: English. Publication Years: 2010–2025. Publication Type: Peer-reviewed empirical studies. The findings were </w:t>
      </w:r>
      <w:r w:rsidR="00FD71F8" w:rsidRPr="003D54D1">
        <w:rPr>
          <w:rFonts w:ascii="Arial" w:hAnsi="Arial" w:cs="Arial"/>
          <w:sz w:val="22"/>
          <w:szCs w:val="22"/>
        </w:rPr>
        <w:t>contextualized</w:t>
      </w:r>
      <w:r w:rsidRPr="003D54D1">
        <w:rPr>
          <w:rFonts w:ascii="Arial" w:hAnsi="Arial" w:cs="Arial"/>
          <w:sz w:val="22"/>
          <w:szCs w:val="22"/>
        </w:rPr>
        <w:t xml:space="preserve"> using grey literature including policy papers, NHS competency frameworks and government digital training reports, but these were not included within the formal thematic synthesis due to the requirements of the assignment. The strategy provided a glossary of terms for identifying relevant research and the rationale for including key searches.</w:t>
      </w:r>
    </w:p>
    <w:p w14:paraId="5B965E10" w14:textId="77777777" w:rsidR="009C5252" w:rsidRPr="003D54D1" w:rsidRDefault="009C5252" w:rsidP="003D54D1">
      <w:pPr>
        <w:spacing w:line="360" w:lineRule="auto"/>
        <w:jc w:val="both"/>
        <w:rPr>
          <w:rFonts w:ascii="Arial" w:hAnsi="Arial" w:cs="Arial"/>
          <w:sz w:val="22"/>
          <w:szCs w:val="22"/>
        </w:rPr>
      </w:pPr>
    </w:p>
    <w:p w14:paraId="516B7842" w14:textId="77777777" w:rsidR="003C32B7" w:rsidRPr="00ED25A3" w:rsidRDefault="001836A7" w:rsidP="003D54D1">
      <w:pPr>
        <w:spacing w:line="360" w:lineRule="auto"/>
        <w:jc w:val="both"/>
        <w:rPr>
          <w:rFonts w:ascii="Arial" w:hAnsi="Arial" w:cs="Arial"/>
          <w:b/>
          <w:bCs/>
          <w:sz w:val="22"/>
          <w:szCs w:val="22"/>
        </w:rPr>
      </w:pPr>
      <w:r w:rsidRPr="00ED25A3">
        <w:rPr>
          <w:rFonts w:ascii="Arial" w:hAnsi="Arial" w:cs="Arial"/>
          <w:b/>
          <w:bCs/>
          <w:sz w:val="22"/>
          <w:szCs w:val="22"/>
        </w:rPr>
        <w:t>Studies were eligible if they met the following criteria</w:t>
      </w:r>
    </w:p>
    <w:p w14:paraId="15B563A4" w14:textId="77777777" w:rsidR="00E7580F" w:rsidRDefault="001836A7" w:rsidP="003D54D1">
      <w:pPr>
        <w:spacing w:line="360" w:lineRule="auto"/>
        <w:jc w:val="both"/>
        <w:rPr>
          <w:rFonts w:ascii="Arial" w:hAnsi="Arial" w:cs="Arial"/>
          <w:sz w:val="22"/>
          <w:szCs w:val="22"/>
        </w:rPr>
      </w:pPr>
      <w:r w:rsidRPr="003D54D1">
        <w:rPr>
          <w:rFonts w:ascii="Arial" w:hAnsi="Arial" w:cs="Arial"/>
          <w:sz w:val="22"/>
          <w:szCs w:val="22"/>
        </w:rPr>
        <w:t xml:space="preserve">It must take place within the UK (England, Scotland, Wales or Northern Ireland) Looked at digital health education, training or digital skill building. Comprise rural health workers, rural service settings, or populations serving rural </w:t>
      </w:r>
      <w:r w:rsidR="003C32B7" w:rsidRPr="003D54D1">
        <w:rPr>
          <w:rFonts w:ascii="Arial" w:hAnsi="Arial" w:cs="Arial"/>
          <w:sz w:val="22"/>
          <w:szCs w:val="22"/>
        </w:rPr>
        <w:t>areas</w:t>
      </w:r>
      <w:r w:rsidRPr="003D54D1">
        <w:rPr>
          <w:rFonts w:ascii="Arial" w:hAnsi="Arial" w:cs="Arial"/>
          <w:sz w:val="22"/>
          <w:szCs w:val="22"/>
        </w:rPr>
        <w:t xml:space="preserve">. Reported actual findings with qualitative, quantitative, or </w:t>
      </w:r>
      <w:r w:rsidR="003C32B7" w:rsidRPr="003D54D1">
        <w:rPr>
          <w:rFonts w:ascii="Arial" w:hAnsi="Arial" w:cs="Arial"/>
          <w:sz w:val="22"/>
          <w:szCs w:val="22"/>
        </w:rPr>
        <w:t>mixed methods</w:t>
      </w:r>
      <w:r w:rsidRPr="003D54D1">
        <w:rPr>
          <w:rFonts w:ascii="Arial" w:hAnsi="Arial" w:cs="Arial"/>
          <w:sz w:val="22"/>
          <w:szCs w:val="22"/>
        </w:rPr>
        <w:t xml:space="preserve"> designs. Included implementation, evaluation, or outcome data. Exclusion Criteria. Studies were excluded if they. Concentrated on only digital technologies and has no training and education. Examined only urban or metropolitan healthcare settings. </w:t>
      </w:r>
      <w:r w:rsidR="003C32B7" w:rsidRPr="003D54D1">
        <w:rPr>
          <w:rFonts w:ascii="Arial" w:hAnsi="Arial" w:cs="Arial"/>
          <w:sz w:val="22"/>
          <w:szCs w:val="22"/>
        </w:rPr>
        <w:t>Only</w:t>
      </w:r>
      <w:r w:rsidRPr="003D54D1">
        <w:rPr>
          <w:rFonts w:ascii="Arial" w:hAnsi="Arial" w:cs="Arial"/>
          <w:sz w:val="22"/>
          <w:szCs w:val="22"/>
        </w:rPr>
        <w:t xml:space="preserve"> conference abstracts, editorials, expert opinions, or commentary. Did not present empirical data. W</w:t>
      </w:r>
      <w:r w:rsidR="00CC547F" w:rsidRPr="003D54D1">
        <w:rPr>
          <w:rFonts w:ascii="Arial" w:hAnsi="Arial" w:cs="Arial"/>
          <w:sz w:val="22"/>
          <w:szCs w:val="22"/>
        </w:rPr>
        <w:t>ere</w:t>
      </w:r>
      <w:r w:rsidRPr="003D54D1">
        <w:rPr>
          <w:rFonts w:ascii="Arial" w:hAnsi="Arial" w:cs="Arial"/>
          <w:sz w:val="22"/>
          <w:szCs w:val="22"/>
        </w:rPr>
        <w:t xml:space="preserve"> not published in English. Study Selection and Data Charting. The study selection process occurred in two stages. Identifying potentially relevant studies through title and abstract screening. Conduct a complete review of the text to check for eligibility. To extract common information from studies, we develop a structured data charting form. Extracted data included. Study characteristics (author, year, location). Aims and research questions. The description of forum context national and rural. Type of digital training (content focus, competency area). Mode of training (e.g. online modules, blended learning, synchronous vs. asynchronous). Participants (role, discipline, sample size). How will you assess my skill level? Key findings. Obstacles and enablers related to </w:t>
      </w:r>
      <w:r w:rsidR="00E7580F" w:rsidRPr="003D54D1">
        <w:rPr>
          <w:rFonts w:ascii="Arial" w:hAnsi="Arial" w:cs="Arial"/>
          <w:sz w:val="22"/>
          <w:szCs w:val="22"/>
        </w:rPr>
        <w:t>program</w:t>
      </w:r>
      <w:r w:rsidRPr="003D54D1">
        <w:rPr>
          <w:rFonts w:ascii="Arial" w:hAnsi="Arial" w:cs="Arial"/>
          <w:sz w:val="22"/>
          <w:szCs w:val="22"/>
        </w:rPr>
        <w:t xml:space="preserve"> implementation or uptake. The data charting followed an iterative process enabling the categories to be adjusted as an understanding of the literature was gained, which is best practice for scoping reviews (Levac et al., 2010). Data Analysis. Two complementary analytical approaches were used. Descriptive Numerical Summary. This incorporated the count of studies, types of study designs, publication years, training modalities, professional group targeting, and rural area representation. This provided an overview of the evidence landscape. Thematic Synthesis. A qualitative synthesis approach was used as an analytical tool to identify patterns within studies.</w:t>
      </w:r>
    </w:p>
    <w:p w14:paraId="7E426881" w14:textId="77777777" w:rsidR="00ED25A3" w:rsidRDefault="00ED25A3" w:rsidP="003D54D1">
      <w:pPr>
        <w:spacing w:line="360" w:lineRule="auto"/>
        <w:jc w:val="both"/>
        <w:rPr>
          <w:rFonts w:ascii="Arial" w:hAnsi="Arial" w:cs="Arial"/>
          <w:sz w:val="22"/>
          <w:szCs w:val="22"/>
        </w:rPr>
      </w:pPr>
    </w:p>
    <w:p w14:paraId="03F5FFE3" w14:textId="77777777" w:rsidR="00ED25A3" w:rsidRDefault="00ED25A3" w:rsidP="003D54D1">
      <w:pPr>
        <w:spacing w:line="360" w:lineRule="auto"/>
        <w:jc w:val="both"/>
        <w:rPr>
          <w:rFonts w:ascii="Arial" w:hAnsi="Arial" w:cs="Arial"/>
          <w:sz w:val="22"/>
          <w:szCs w:val="22"/>
        </w:rPr>
      </w:pPr>
    </w:p>
    <w:p w14:paraId="57AB1477" w14:textId="593D09FF" w:rsidR="00E7580F" w:rsidRPr="00ED25A3" w:rsidRDefault="001836A7" w:rsidP="003D54D1">
      <w:pPr>
        <w:spacing w:line="360" w:lineRule="auto"/>
        <w:jc w:val="both"/>
        <w:rPr>
          <w:rFonts w:ascii="Arial" w:hAnsi="Arial" w:cs="Arial"/>
          <w:b/>
          <w:bCs/>
          <w:sz w:val="22"/>
          <w:szCs w:val="22"/>
        </w:rPr>
      </w:pPr>
      <w:r w:rsidRPr="003D54D1">
        <w:rPr>
          <w:rFonts w:ascii="Arial" w:hAnsi="Arial" w:cs="Arial"/>
          <w:sz w:val="22"/>
          <w:szCs w:val="22"/>
        </w:rPr>
        <w:lastRenderedPageBreak/>
        <w:t xml:space="preserve"> </w:t>
      </w:r>
      <w:r w:rsidRPr="00ED25A3">
        <w:rPr>
          <w:rFonts w:ascii="Arial" w:hAnsi="Arial" w:cs="Arial"/>
          <w:b/>
          <w:bCs/>
          <w:sz w:val="22"/>
          <w:szCs w:val="22"/>
        </w:rPr>
        <w:t xml:space="preserve">Design of digital training </w:t>
      </w:r>
      <w:r w:rsidR="00E7580F" w:rsidRPr="00ED25A3">
        <w:rPr>
          <w:rFonts w:ascii="Arial" w:hAnsi="Arial" w:cs="Arial"/>
          <w:b/>
          <w:bCs/>
          <w:sz w:val="22"/>
          <w:szCs w:val="22"/>
        </w:rPr>
        <w:t>programs</w:t>
      </w:r>
    </w:p>
    <w:p w14:paraId="0E511E1A" w14:textId="0F666BF4" w:rsidR="000F320C" w:rsidRPr="003D54D1" w:rsidRDefault="001836A7" w:rsidP="003D54D1">
      <w:pPr>
        <w:spacing w:line="360" w:lineRule="auto"/>
        <w:jc w:val="both"/>
        <w:rPr>
          <w:rFonts w:ascii="Arial" w:hAnsi="Arial" w:cs="Arial"/>
          <w:sz w:val="22"/>
          <w:szCs w:val="22"/>
        </w:rPr>
      </w:pPr>
      <w:r w:rsidRPr="003D54D1">
        <w:rPr>
          <w:rFonts w:ascii="Arial" w:hAnsi="Arial" w:cs="Arial"/>
          <w:sz w:val="22"/>
          <w:szCs w:val="22"/>
        </w:rPr>
        <w:t xml:space="preserve"> Delivery approaches and pedagogical strategies. Evaluation outcomes. Obstacles like infrastructure, digital skills, workload, and readiness. Support of facilitators (i.e., leadership, training relevance, ease of use, peer collaboration). The themes were developed inductively from the data rather than through imposed </w:t>
      </w:r>
      <w:r w:rsidR="00E7580F" w:rsidRPr="003D54D1">
        <w:rPr>
          <w:rFonts w:ascii="Arial" w:hAnsi="Arial" w:cs="Arial"/>
          <w:sz w:val="22"/>
          <w:szCs w:val="22"/>
        </w:rPr>
        <w:t>priori</w:t>
      </w:r>
      <w:r w:rsidRPr="003D54D1">
        <w:rPr>
          <w:rFonts w:ascii="Arial" w:hAnsi="Arial" w:cs="Arial"/>
          <w:sz w:val="22"/>
          <w:szCs w:val="22"/>
        </w:rPr>
        <w:t xml:space="preserve"> categories. Ethical Considerations. Since this research made use of secondary data that was available in the public domain, ethical approval was not required. Nevertheless, literature-based research ethical principles were also followed, which include. A precise representation of the original study result. Open disclosure of limitations in search methods and possible publication bias. Proper citation to acknowledge intellectual contributions. We must interpret our results </w:t>
      </w:r>
      <w:r w:rsidR="00E7580F" w:rsidRPr="003D54D1">
        <w:rPr>
          <w:rFonts w:ascii="Arial" w:hAnsi="Arial" w:cs="Arial"/>
          <w:sz w:val="22"/>
          <w:szCs w:val="22"/>
        </w:rPr>
        <w:t>considering</w:t>
      </w:r>
      <w:r w:rsidRPr="003D54D1">
        <w:rPr>
          <w:rFonts w:ascii="Arial" w:hAnsi="Arial" w:cs="Arial"/>
          <w:sz w:val="22"/>
          <w:szCs w:val="22"/>
        </w:rPr>
        <w:t xml:space="preserve"> the variation in the quality of studies we included.</w:t>
      </w:r>
    </w:p>
    <w:p w14:paraId="017E36E9" w14:textId="77777777" w:rsidR="00C306CD" w:rsidRDefault="002C2496" w:rsidP="00C306CD">
      <w:pPr>
        <w:pStyle w:val="Heading1"/>
        <w:rPr>
          <w:sz w:val="32"/>
          <w:szCs w:val="32"/>
        </w:rPr>
      </w:pPr>
      <w:bookmarkStart w:id="4" w:name="_Toc214264883"/>
      <w:r w:rsidRPr="00C306CD">
        <w:rPr>
          <w:sz w:val="32"/>
          <w:szCs w:val="32"/>
        </w:rPr>
        <w:t>Results</w:t>
      </w:r>
      <w:bookmarkEnd w:id="4"/>
    </w:p>
    <w:p w14:paraId="137F9D3F" w14:textId="4BBF35C2" w:rsidR="000314D6" w:rsidRPr="00ED25A3" w:rsidRDefault="002C2496" w:rsidP="00C306CD">
      <w:pPr>
        <w:rPr>
          <w:b/>
          <w:bCs/>
        </w:rPr>
      </w:pPr>
      <w:r w:rsidRPr="00C306CD">
        <w:t xml:space="preserve"> </w:t>
      </w:r>
      <w:r w:rsidRPr="00ED25A3">
        <w:rPr>
          <w:b/>
          <w:bCs/>
        </w:rPr>
        <w:t>Study Selection</w:t>
      </w:r>
    </w:p>
    <w:p w14:paraId="32DE69AD" w14:textId="77777777" w:rsidR="008338A8" w:rsidRDefault="00A1701B" w:rsidP="003D54D1">
      <w:pPr>
        <w:spacing w:line="360" w:lineRule="auto"/>
        <w:ind w:left="180"/>
        <w:jc w:val="both"/>
        <w:rPr>
          <w:rFonts w:ascii="Arial" w:hAnsi="Arial" w:cs="Arial"/>
          <w:sz w:val="22"/>
          <w:szCs w:val="22"/>
        </w:rPr>
      </w:pPr>
      <w:r w:rsidRPr="003D54D1">
        <w:rPr>
          <w:rFonts w:ascii="Arial" w:hAnsi="Arial" w:cs="Arial"/>
          <w:sz w:val="22"/>
          <w:szCs w:val="22"/>
        </w:rPr>
        <w:t xml:space="preserve">The database search identified 623 records. There were 481 records remaining after removal of duplicates for title and abstract screening. Out of these articles, 22 full-text articles were assessed against the inclusion criteria. The final scoping review included all five studies that met eligibility criteria. The full-text phase mostly excluded studies that were urban-only, where no training was offered, or with no empirical data. The small number of studies included in the review suggests that there is a substantial evidence gap in digital health training for rural workers in the UK context. </w:t>
      </w:r>
    </w:p>
    <w:p w14:paraId="19C2ED0A" w14:textId="77777777" w:rsidR="008338A8" w:rsidRDefault="00A1701B" w:rsidP="003D54D1">
      <w:pPr>
        <w:spacing w:line="360" w:lineRule="auto"/>
        <w:ind w:left="180"/>
        <w:jc w:val="both"/>
        <w:rPr>
          <w:rFonts w:ascii="Arial" w:hAnsi="Arial" w:cs="Arial"/>
          <w:sz w:val="22"/>
          <w:szCs w:val="22"/>
        </w:rPr>
      </w:pPr>
      <w:r w:rsidRPr="003D54D1">
        <w:rPr>
          <w:rFonts w:ascii="Arial" w:hAnsi="Arial" w:cs="Arial"/>
          <w:sz w:val="22"/>
          <w:szCs w:val="22"/>
        </w:rPr>
        <w:t>Characteristics of Included Studies</w:t>
      </w:r>
    </w:p>
    <w:p w14:paraId="33A62381" w14:textId="07ACDDC3" w:rsidR="008338A8" w:rsidRDefault="00A1701B" w:rsidP="003D54D1">
      <w:pPr>
        <w:spacing w:line="360" w:lineRule="auto"/>
        <w:ind w:left="180"/>
        <w:jc w:val="both"/>
        <w:rPr>
          <w:rFonts w:ascii="Arial" w:hAnsi="Arial" w:cs="Arial"/>
          <w:sz w:val="22"/>
          <w:szCs w:val="22"/>
        </w:rPr>
      </w:pPr>
      <w:r w:rsidRPr="003D54D1">
        <w:rPr>
          <w:rFonts w:ascii="Arial" w:hAnsi="Arial" w:cs="Arial"/>
          <w:sz w:val="22"/>
          <w:szCs w:val="22"/>
        </w:rPr>
        <w:t>The included studies represented a mix of methodologies</w:t>
      </w:r>
    </w:p>
    <w:p w14:paraId="3E4EF2CB" w14:textId="77777777" w:rsidR="008338A8" w:rsidRDefault="00A1701B" w:rsidP="003D54D1">
      <w:pPr>
        <w:spacing w:line="360" w:lineRule="auto"/>
        <w:ind w:left="180"/>
        <w:jc w:val="both"/>
        <w:rPr>
          <w:rFonts w:ascii="Arial" w:hAnsi="Arial" w:cs="Arial"/>
          <w:sz w:val="22"/>
          <w:szCs w:val="22"/>
        </w:rPr>
      </w:pPr>
      <w:r w:rsidRPr="003D54D1">
        <w:rPr>
          <w:rFonts w:ascii="Arial" w:hAnsi="Arial" w:cs="Arial"/>
          <w:sz w:val="22"/>
          <w:szCs w:val="22"/>
        </w:rPr>
        <w:t xml:space="preserve">2 qualitative </w:t>
      </w:r>
      <w:r w:rsidR="008338A8" w:rsidRPr="003D54D1">
        <w:rPr>
          <w:rFonts w:ascii="Arial" w:hAnsi="Arial" w:cs="Arial"/>
          <w:sz w:val="22"/>
          <w:szCs w:val="22"/>
        </w:rPr>
        <w:t>studies,</w:t>
      </w:r>
      <w:r w:rsidRPr="003D54D1">
        <w:rPr>
          <w:rFonts w:ascii="Arial" w:hAnsi="Arial" w:cs="Arial"/>
          <w:sz w:val="22"/>
          <w:szCs w:val="22"/>
        </w:rPr>
        <w:t xml:space="preserve"> 1 quantitative </w:t>
      </w:r>
      <w:r w:rsidR="008338A8" w:rsidRPr="003D54D1">
        <w:rPr>
          <w:rFonts w:ascii="Arial" w:hAnsi="Arial" w:cs="Arial"/>
          <w:sz w:val="22"/>
          <w:szCs w:val="22"/>
        </w:rPr>
        <w:t>study,</w:t>
      </w:r>
      <w:r w:rsidRPr="003D54D1">
        <w:rPr>
          <w:rFonts w:ascii="Arial" w:hAnsi="Arial" w:cs="Arial"/>
          <w:sz w:val="22"/>
          <w:szCs w:val="22"/>
        </w:rPr>
        <w:t xml:space="preserve"> 2 mixed-methods studies. </w:t>
      </w:r>
    </w:p>
    <w:p w14:paraId="590E6E6D" w14:textId="0DC449C6" w:rsidR="001F73E2" w:rsidRPr="003D54D1" w:rsidRDefault="00A1701B" w:rsidP="003D54D1">
      <w:pPr>
        <w:spacing w:line="360" w:lineRule="auto"/>
        <w:ind w:left="180"/>
        <w:jc w:val="both"/>
        <w:rPr>
          <w:rFonts w:ascii="Arial" w:hAnsi="Arial" w:cs="Arial"/>
          <w:sz w:val="22"/>
          <w:szCs w:val="22"/>
        </w:rPr>
      </w:pPr>
      <w:r w:rsidRPr="003D54D1">
        <w:rPr>
          <w:rFonts w:ascii="Arial" w:hAnsi="Arial" w:cs="Arial"/>
          <w:sz w:val="22"/>
          <w:szCs w:val="22"/>
        </w:rPr>
        <w:t xml:space="preserve">Rural contexts varied across the UK and included. Scottish Highlands. North Wales. Yorkshire Dales. Rural Southwest England. Rural Northern Ireland GP practices. The characteristics that these areas have in common are geographical isolation, small clinical teams with limited digital infrastructure that impacted the delivery of training as well as digital health implementation. Interventions clustered around four main areas. Telehealth and virtual consultations. Electronic record-keeping and digital data management. Remote patient monitoring technologies. General </w:t>
      </w:r>
      <w:r w:rsidRPr="003D54D1">
        <w:rPr>
          <w:rFonts w:ascii="Arial" w:hAnsi="Arial" w:cs="Arial"/>
          <w:sz w:val="22"/>
          <w:szCs w:val="22"/>
        </w:rPr>
        <w:lastRenderedPageBreak/>
        <w:t>digital literacy and communication tools. These studies aimed at making the staff ready and confident in the use of digital health systems during routine practice in rural settings.</w:t>
      </w:r>
    </w:p>
    <w:p w14:paraId="697B76F5" w14:textId="77777777" w:rsidR="000F320C" w:rsidRPr="003D54D1" w:rsidRDefault="000F320C" w:rsidP="003D54D1">
      <w:pPr>
        <w:spacing w:line="360" w:lineRule="auto"/>
        <w:jc w:val="both"/>
        <w:rPr>
          <w:rFonts w:ascii="Arial" w:hAnsi="Arial" w:cs="Arial"/>
          <w:sz w:val="22"/>
          <w:szCs w:val="22"/>
        </w:rPr>
      </w:pPr>
    </w:p>
    <w:p w14:paraId="696A3201" w14:textId="068B65E2" w:rsidR="00BB26CD" w:rsidRPr="003D54D1" w:rsidRDefault="00BB26CD" w:rsidP="003D54D1">
      <w:pPr>
        <w:spacing w:line="360" w:lineRule="auto"/>
        <w:jc w:val="both"/>
        <w:rPr>
          <w:rFonts w:ascii="Arial" w:hAnsi="Arial" w:cs="Arial"/>
          <w:sz w:val="22"/>
          <w:szCs w:val="22"/>
        </w:rPr>
      </w:pPr>
      <w:r w:rsidRPr="003D54D1">
        <w:rPr>
          <w:rFonts w:ascii="Arial" w:hAnsi="Arial" w:cs="Arial"/>
          <w:noProof/>
          <w:sz w:val="22"/>
          <w:szCs w:val="22"/>
        </w:rPr>
        <w:drawing>
          <wp:inline distT="0" distB="0" distL="0" distR="0" wp14:anchorId="2CD0541D" wp14:editId="545D00F0">
            <wp:extent cx="6644640" cy="2255520"/>
            <wp:effectExtent l="0" t="0" r="3810" b="0"/>
            <wp:docPr id="1770809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809644" name=""/>
                    <pic:cNvPicPr/>
                  </pic:nvPicPr>
                  <pic:blipFill>
                    <a:blip r:embed="rId8"/>
                    <a:stretch>
                      <a:fillRect/>
                    </a:stretch>
                  </pic:blipFill>
                  <pic:spPr>
                    <a:xfrm>
                      <a:off x="0" y="0"/>
                      <a:ext cx="6644640" cy="2255520"/>
                    </a:xfrm>
                    <a:prstGeom prst="rect">
                      <a:avLst/>
                    </a:prstGeom>
                  </pic:spPr>
                </pic:pic>
              </a:graphicData>
            </a:graphic>
          </wp:inline>
        </w:drawing>
      </w:r>
    </w:p>
    <w:p w14:paraId="3CA152E3" w14:textId="77777777" w:rsidR="00696421" w:rsidRPr="00ED25A3" w:rsidRDefault="00525977" w:rsidP="003D54D1">
      <w:pPr>
        <w:spacing w:line="360" w:lineRule="auto"/>
        <w:jc w:val="both"/>
        <w:rPr>
          <w:rFonts w:ascii="Arial" w:hAnsi="Arial" w:cs="Arial"/>
          <w:b/>
          <w:bCs/>
          <w:sz w:val="22"/>
          <w:szCs w:val="22"/>
        </w:rPr>
      </w:pPr>
      <w:r w:rsidRPr="00ED25A3">
        <w:rPr>
          <w:rFonts w:ascii="Arial" w:hAnsi="Arial" w:cs="Arial"/>
          <w:b/>
          <w:bCs/>
          <w:sz w:val="22"/>
          <w:szCs w:val="22"/>
        </w:rPr>
        <w:t>Synthesis of Findings</w:t>
      </w:r>
    </w:p>
    <w:p w14:paraId="1EB13140" w14:textId="674823DD" w:rsidR="00696421" w:rsidRPr="003D54D1" w:rsidRDefault="00525977" w:rsidP="003D54D1">
      <w:pPr>
        <w:spacing w:line="360" w:lineRule="auto"/>
        <w:jc w:val="both"/>
        <w:rPr>
          <w:rFonts w:ascii="Arial" w:hAnsi="Arial" w:cs="Arial"/>
          <w:sz w:val="22"/>
          <w:szCs w:val="22"/>
        </w:rPr>
      </w:pPr>
      <w:r w:rsidRPr="003D54D1">
        <w:rPr>
          <w:rFonts w:ascii="Arial" w:hAnsi="Arial" w:cs="Arial"/>
          <w:sz w:val="22"/>
          <w:szCs w:val="22"/>
        </w:rPr>
        <w:t xml:space="preserve">Various cross-cutting themes emerged across the five studies. All the interventions led to confidence and competence. This indicates rural staff can benefit from structured digital training. Limitations in the arrangements of infrastructures prevented training engagement and learning implementation in the real world, especially in broadband connectivity. Peer interaction and collaborative learning will be effective in decreasing professional isolation in rural practice. Extended or recurring training is vital, not a single event, especially for changeable digital facilities. The pressures of workload and time were significant barriers preventing participation in </w:t>
      </w:r>
      <w:r w:rsidR="00696421" w:rsidRPr="003D54D1">
        <w:rPr>
          <w:rFonts w:ascii="Arial" w:hAnsi="Arial" w:cs="Arial"/>
          <w:sz w:val="22"/>
          <w:szCs w:val="22"/>
        </w:rPr>
        <w:t>simulation</w:t>
      </w:r>
      <w:r w:rsidRPr="003D54D1">
        <w:rPr>
          <w:rFonts w:ascii="Arial" w:hAnsi="Arial" w:cs="Arial"/>
          <w:sz w:val="22"/>
          <w:szCs w:val="22"/>
        </w:rPr>
        <w:t xml:space="preserve">-based and online </w:t>
      </w:r>
      <w:r w:rsidR="00696421" w:rsidRPr="003D54D1">
        <w:rPr>
          <w:rFonts w:ascii="Arial" w:hAnsi="Arial" w:cs="Arial"/>
          <w:sz w:val="22"/>
          <w:szCs w:val="22"/>
        </w:rPr>
        <w:t>programs</w:t>
      </w:r>
      <w:r w:rsidRPr="003D54D1">
        <w:rPr>
          <w:rFonts w:ascii="Arial" w:hAnsi="Arial" w:cs="Arial"/>
          <w:sz w:val="22"/>
          <w:szCs w:val="22"/>
        </w:rPr>
        <w:t>. Training helps people become more skilled and allows for a measurable increase in skills. The training can be quantified by looking at improvements like accuracy in digital documentation. The evidence suggests that digital health training can work for rural workers, but the training must be tailored to the context, be adequately resourced and built into ongoing professional development rather than be delivered randomly.</w:t>
      </w:r>
    </w:p>
    <w:p w14:paraId="53EF4632" w14:textId="1D64BBBE" w:rsidR="008D2B87" w:rsidRPr="00C306CD" w:rsidRDefault="003D79AE" w:rsidP="00C306CD">
      <w:pPr>
        <w:pStyle w:val="Heading1"/>
        <w:rPr>
          <w:sz w:val="32"/>
          <w:szCs w:val="32"/>
        </w:rPr>
      </w:pPr>
      <w:bookmarkStart w:id="5" w:name="_Toc214264884"/>
      <w:r w:rsidRPr="00C306CD">
        <w:rPr>
          <w:sz w:val="32"/>
          <w:szCs w:val="32"/>
        </w:rPr>
        <w:t>Thematic Analysis</w:t>
      </w:r>
      <w:bookmarkEnd w:id="5"/>
    </w:p>
    <w:p w14:paraId="17E2B1A7" w14:textId="77777777" w:rsidR="008D2B87" w:rsidRPr="003D54D1" w:rsidRDefault="003D79AE" w:rsidP="003D54D1">
      <w:pPr>
        <w:spacing w:line="360" w:lineRule="auto"/>
        <w:jc w:val="both"/>
        <w:rPr>
          <w:rFonts w:ascii="Arial" w:hAnsi="Arial" w:cs="Arial"/>
          <w:sz w:val="22"/>
          <w:szCs w:val="22"/>
        </w:rPr>
      </w:pPr>
      <w:r w:rsidRPr="003D54D1">
        <w:rPr>
          <w:rFonts w:ascii="Arial" w:hAnsi="Arial" w:cs="Arial"/>
          <w:sz w:val="22"/>
          <w:szCs w:val="22"/>
        </w:rPr>
        <w:t xml:space="preserve"> Five overarching themes were identified. Theme one is </w:t>
      </w:r>
      <w:r w:rsidR="008D2B87" w:rsidRPr="003D54D1">
        <w:rPr>
          <w:rFonts w:ascii="Arial" w:hAnsi="Arial" w:cs="Arial"/>
          <w:sz w:val="22"/>
          <w:szCs w:val="22"/>
        </w:rPr>
        <w:t>Design and Relevance program</w:t>
      </w:r>
      <w:r w:rsidRPr="003D54D1">
        <w:rPr>
          <w:rFonts w:ascii="Arial" w:hAnsi="Arial" w:cs="Arial"/>
          <w:sz w:val="22"/>
          <w:szCs w:val="22"/>
        </w:rPr>
        <w:t xml:space="preserve">. Training </w:t>
      </w:r>
      <w:r w:rsidR="008D2B87" w:rsidRPr="003D54D1">
        <w:rPr>
          <w:rFonts w:ascii="Arial" w:hAnsi="Arial" w:cs="Arial"/>
          <w:sz w:val="22"/>
          <w:szCs w:val="22"/>
        </w:rPr>
        <w:t>programs</w:t>
      </w:r>
      <w:r w:rsidRPr="003D54D1">
        <w:rPr>
          <w:rFonts w:ascii="Arial" w:hAnsi="Arial" w:cs="Arial"/>
          <w:sz w:val="22"/>
          <w:szCs w:val="22"/>
        </w:rPr>
        <w:t xml:space="preserve"> varied widely. Programs were successful when they were adapted to local rural requirements. Context-specific case studies. Opportunities for hands-on practice. Integration with everyday rural workflows. Nonetheless, the rural situation was missed in some responses, with </w:t>
      </w:r>
      <w:r w:rsidRPr="003D54D1">
        <w:rPr>
          <w:rFonts w:ascii="Arial" w:hAnsi="Arial" w:cs="Arial"/>
          <w:sz w:val="22"/>
          <w:szCs w:val="22"/>
        </w:rPr>
        <w:lastRenderedPageBreak/>
        <w:t xml:space="preserve">limited staffing, small facilities and an absence of onsite technical support (Adams et al., 2021). The training could not be a duplication of training done elsewhere in an urban context but must be located and located in a practical context. </w:t>
      </w:r>
    </w:p>
    <w:p w14:paraId="3CFD1A88" w14:textId="47876856" w:rsidR="00804935" w:rsidRPr="003D54D1" w:rsidRDefault="003D79AE" w:rsidP="003D54D1">
      <w:pPr>
        <w:spacing w:line="360" w:lineRule="auto"/>
        <w:jc w:val="both"/>
        <w:rPr>
          <w:rFonts w:ascii="Arial" w:hAnsi="Arial" w:cs="Arial"/>
          <w:sz w:val="22"/>
          <w:szCs w:val="22"/>
        </w:rPr>
      </w:pPr>
      <w:r w:rsidRPr="003D54D1">
        <w:rPr>
          <w:rFonts w:ascii="Arial" w:hAnsi="Arial" w:cs="Arial"/>
          <w:sz w:val="22"/>
          <w:szCs w:val="22"/>
        </w:rPr>
        <w:t xml:space="preserve">Delivery Approaches and Accessibility: Theme 2. </w:t>
      </w:r>
      <w:r w:rsidR="008D2B87" w:rsidRPr="003D54D1">
        <w:rPr>
          <w:rFonts w:ascii="Arial" w:hAnsi="Arial" w:cs="Arial"/>
          <w:sz w:val="22"/>
          <w:szCs w:val="22"/>
        </w:rPr>
        <w:t>Programs</w:t>
      </w:r>
      <w:r w:rsidRPr="003D54D1">
        <w:rPr>
          <w:rFonts w:ascii="Arial" w:hAnsi="Arial" w:cs="Arial"/>
          <w:sz w:val="22"/>
          <w:szCs w:val="22"/>
        </w:rPr>
        <w:t xml:space="preserve"> were delivered through</w:t>
      </w:r>
      <w:r w:rsidR="00ED25A3">
        <w:rPr>
          <w:rFonts w:ascii="Arial" w:hAnsi="Arial" w:cs="Arial"/>
          <w:sz w:val="22"/>
          <w:szCs w:val="22"/>
        </w:rPr>
        <w:t>.</w:t>
      </w:r>
      <w:r w:rsidRPr="003D54D1">
        <w:rPr>
          <w:rFonts w:ascii="Arial" w:hAnsi="Arial" w:cs="Arial"/>
          <w:sz w:val="22"/>
          <w:szCs w:val="22"/>
        </w:rPr>
        <w:t xml:space="preserve"> </w:t>
      </w:r>
    </w:p>
    <w:p w14:paraId="44320CA9" w14:textId="37B05615" w:rsidR="0067555A" w:rsidRPr="003D54D1" w:rsidRDefault="003D79AE" w:rsidP="003D54D1">
      <w:pPr>
        <w:spacing w:line="360" w:lineRule="auto"/>
        <w:jc w:val="both"/>
        <w:rPr>
          <w:rFonts w:ascii="Arial" w:hAnsi="Arial" w:cs="Arial"/>
          <w:sz w:val="22"/>
          <w:szCs w:val="22"/>
        </w:rPr>
      </w:pPr>
      <w:r w:rsidRPr="003D54D1">
        <w:rPr>
          <w:rFonts w:ascii="Arial" w:hAnsi="Arial" w:cs="Arial"/>
          <w:sz w:val="22"/>
          <w:szCs w:val="22"/>
        </w:rPr>
        <w:t xml:space="preserve">Online modules. Blended learning. Face-to-face workshops. Simulation and supervised practice. Barriers to accessibility included. Poor broadband and IT infrastructure. </w:t>
      </w:r>
      <w:r w:rsidR="007C5DB5" w:rsidRPr="003D54D1">
        <w:rPr>
          <w:rFonts w:ascii="Arial" w:hAnsi="Arial" w:cs="Arial"/>
          <w:sz w:val="22"/>
          <w:szCs w:val="22"/>
        </w:rPr>
        <w:t>Long</w:t>
      </w:r>
      <w:r w:rsidRPr="003D54D1">
        <w:rPr>
          <w:rFonts w:ascii="Arial" w:hAnsi="Arial" w:cs="Arial"/>
          <w:sz w:val="22"/>
          <w:szCs w:val="22"/>
        </w:rPr>
        <w:t xml:space="preserve"> distances for workshops. Lack of protected time for training. Staff shortages limiting attendance. It's clear that these </w:t>
      </w:r>
      <w:r w:rsidR="007C5DB5" w:rsidRPr="003D54D1">
        <w:rPr>
          <w:rFonts w:ascii="Arial" w:hAnsi="Arial" w:cs="Arial"/>
          <w:sz w:val="22"/>
          <w:szCs w:val="22"/>
        </w:rPr>
        <w:t>training courses</w:t>
      </w:r>
      <w:r w:rsidRPr="003D54D1">
        <w:rPr>
          <w:rFonts w:ascii="Arial" w:hAnsi="Arial" w:cs="Arial"/>
          <w:sz w:val="22"/>
          <w:szCs w:val="22"/>
        </w:rPr>
        <w:t xml:space="preserve"> were flexible in nature in that they were delivered online and locally. Workforce Attitudes, Digital Confidence and Skill Levels. Across studies, rural healthcare staff expressed. Anxiety around digital change. Low baseline digital literacy. Concerns about making mistakes. Fear of technology replacing clinical judgement. However, training improved. Confidence. Knowledge. Willingness to adopt digital tools (Patel &amp; Morgan, 2020). When training was structured, supportive and mentored, positive attitudes strengthened.</w:t>
      </w:r>
    </w:p>
    <w:p w14:paraId="16E06F6D" w14:textId="3B1F6909" w:rsidR="000C384B" w:rsidRPr="00ED25A3" w:rsidRDefault="0067555A" w:rsidP="003D54D1">
      <w:pPr>
        <w:spacing w:line="360" w:lineRule="auto"/>
        <w:jc w:val="both"/>
        <w:rPr>
          <w:rFonts w:ascii="Arial" w:hAnsi="Arial" w:cs="Arial"/>
          <w:b/>
          <w:bCs/>
          <w:sz w:val="22"/>
          <w:szCs w:val="22"/>
        </w:rPr>
      </w:pPr>
      <w:r w:rsidRPr="00ED25A3">
        <w:rPr>
          <w:rFonts w:ascii="Arial" w:hAnsi="Arial" w:cs="Arial"/>
          <w:b/>
          <w:bCs/>
          <w:sz w:val="22"/>
          <w:szCs w:val="22"/>
        </w:rPr>
        <w:t>Organizational culture and support for managers</w:t>
      </w:r>
    </w:p>
    <w:p w14:paraId="01E09A96" w14:textId="77777777" w:rsidR="000C384B" w:rsidRPr="003D54D1" w:rsidRDefault="0067555A" w:rsidP="003D54D1">
      <w:pPr>
        <w:spacing w:line="360" w:lineRule="auto"/>
        <w:jc w:val="both"/>
        <w:rPr>
          <w:rFonts w:ascii="Arial" w:hAnsi="Arial" w:cs="Arial"/>
          <w:sz w:val="22"/>
          <w:szCs w:val="22"/>
        </w:rPr>
      </w:pPr>
      <w:r w:rsidRPr="003D54D1">
        <w:rPr>
          <w:rFonts w:ascii="Arial" w:hAnsi="Arial" w:cs="Arial"/>
          <w:sz w:val="22"/>
          <w:szCs w:val="22"/>
        </w:rPr>
        <w:t xml:space="preserve"> Organizational support was a recurring barrier, including. Insufficient investment in IT. Lack of updated equipment. Poor managerial </w:t>
      </w:r>
      <w:r w:rsidR="000C384B" w:rsidRPr="003D54D1">
        <w:rPr>
          <w:rFonts w:ascii="Arial" w:hAnsi="Arial" w:cs="Arial"/>
          <w:sz w:val="22"/>
          <w:szCs w:val="22"/>
        </w:rPr>
        <w:t>prioritization</w:t>
      </w:r>
      <w:r w:rsidRPr="003D54D1">
        <w:rPr>
          <w:rFonts w:ascii="Arial" w:hAnsi="Arial" w:cs="Arial"/>
          <w:sz w:val="22"/>
          <w:szCs w:val="22"/>
        </w:rPr>
        <w:t xml:space="preserve"> of digital skills. Limited access to technical support. Facilitators included. </w:t>
      </w:r>
    </w:p>
    <w:p w14:paraId="3879740F" w14:textId="77777777" w:rsidR="000C384B" w:rsidRPr="003D54D1" w:rsidRDefault="000C384B" w:rsidP="003D54D1">
      <w:pPr>
        <w:spacing w:line="360" w:lineRule="auto"/>
        <w:jc w:val="both"/>
        <w:rPr>
          <w:rFonts w:ascii="Arial" w:hAnsi="Arial" w:cs="Arial"/>
          <w:sz w:val="22"/>
          <w:szCs w:val="22"/>
        </w:rPr>
      </w:pPr>
    </w:p>
    <w:p w14:paraId="469DF892" w14:textId="77777777" w:rsidR="000C384B" w:rsidRPr="00ED25A3" w:rsidRDefault="0067555A" w:rsidP="003D54D1">
      <w:pPr>
        <w:spacing w:line="360" w:lineRule="auto"/>
        <w:jc w:val="both"/>
        <w:rPr>
          <w:rFonts w:ascii="Arial" w:hAnsi="Arial" w:cs="Arial"/>
          <w:b/>
          <w:bCs/>
          <w:sz w:val="22"/>
          <w:szCs w:val="22"/>
        </w:rPr>
      </w:pPr>
      <w:r w:rsidRPr="00ED25A3">
        <w:rPr>
          <w:rFonts w:ascii="Arial" w:hAnsi="Arial" w:cs="Arial"/>
          <w:b/>
          <w:bCs/>
          <w:sz w:val="22"/>
          <w:szCs w:val="22"/>
        </w:rPr>
        <w:t xml:space="preserve">Leadership </w:t>
      </w:r>
      <w:r w:rsidR="000C384B" w:rsidRPr="00ED25A3">
        <w:rPr>
          <w:rFonts w:ascii="Arial" w:hAnsi="Arial" w:cs="Arial"/>
          <w:b/>
          <w:bCs/>
          <w:sz w:val="22"/>
          <w:szCs w:val="22"/>
        </w:rPr>
        <w:t>Endorsement</w:t>
      </w:r>
    </w:p>
    <w:p w14:paraId="388F90FB" w14:textId="77777777" w:rsidR="000C384B" w:rsidRPr="003D54D1" w:rsidRDefault="0067555A" w:rsidP="003D54D1">
      <w:pPr>
        <w:spacing w:line="360" w:lineRule="auto"/>
        <w:jc w:val="both"/>
        <w:rPr>
          <w:rFonts w:ascii="Arial" w:hAnsi="Arial" w:cs="Arial"/>
          <w:sz w:val="22"/>
          <w:szCs w:val="22"/>
        </w:rPr>
      </w:pPr>
      <w:r w:rsidRPr="003D54D1">
        <w:rPr>
          <w:rFonts w:ascii="Arial" w:hAnsi="Arial" w:cs="Arial"/>
          <w:sz w:val="22"/>
          <w:szCs w:val="22"/>
        </w:rPr>
        <w:t xml:space="preserve"> Onsite digital champions. Strong communication about digital transformation goals. Organizations that are innovative tend to have employees who are more engaged with the program running successfully.</w:t>
      </w:r>
    </w:p>
    <w:p w14:paraId="12934DF3" w14:textId="509C1CC6" w:rsidR="0067555A" w:rsidRDefault="0067555A" w:rsidP="003D54D1">
      <w:pPr>
        <w:spacing w:line="360" w:lineRule="auto"/>
        <w:jc w:val="both"/>
        <w:rPr>
          <w:rFonts w:ascii="Arial" w:hAnsi="Arial" w:cs="Arial"/>
          <w:sz w:val="22"/>
          <w:szCs w:val="22"/>
        </w:rPr>
      </w:pPr>
      <w:r w:rsidRPr="003D54D1">
        <w:rPr>
          <w:rFonts w:ascii="Arial" w:hAnsi="Arial" w:cs="Arial"/>
          <w:sz w:val="22"/>
          <w:szCs w:val="22"/>
        </w:rPr>
        <w:t xml:space="preserve"> Theme 5: Evaluation and Sustainability. Evaluation practices differed significantly. Some studies used a solid methodology of pre-post testing. Others relied just on self-reported satisfaction. Common gaps included. Lack of long-term follow-up. Limited measurement of impact on patient outcomes. Minimal economic evaluation. Rare assessment of </w:t>
      </w:r>
      <w:r w:rsidR="000C384B" w:rsidRPr="003D54D1">
        <w:rPr>
          <w:rFonts w:ascii="Arial" w:hAnsi="Arial" w:cs="Arial"/>
          <w:sz w:val="22"/>
          <w:szCs w:val="22"/>
        </w:rPr>
        <w:t>behavior</w:t>
      </w:r>
      <w:r w:rsidRPr="003D54D1">
        <w:rPr>
          <w:rFonts w:ascii="Arial" w:hAnsi="Arial" w:cs="Arial"/>
          <w:sz w:val="22"/>
          <w:szCs w:val="22"/>
        </w:rPr>
        <w:t xml:space="preserve"> change. Sustainability challenges included. Staff turnover. Inconsistent funding. Rapid technological change rendering training outdated.</w:t>
      </w:r>
    </w:p>
    <w:p w14:paraId="5EB7C46F" w14:textId="77777777" w:rsidR="007C5DB5" w:rsidRPr="003D54D1" w:rsidRDefault="007C5DB5" w:rsidP="003D54D1">
      <w:pPr>
        <w:spacing w:line="360" w:lineRule="auto"/>
        <w:jc w:val="both"/>
        <w:rPr>
          <w:rFonts w:ascii="Arial" w:hAnsi="Arial" w:cs="Arial"/>
          <w:sz w:val="22"/>
          <w:szCs w:val="22"/>
        </w:rPr>
      </w:pPr>
    </w:p>
    <w:p w14:paraId="191710A5" w14:textId="77777777" w:rsidR="00F3625D" w:rsidRPr="00C306CD" w:rsidRDefault="00F3625D" w:rsidP="00C306CD">
      <w:pPr>
        <w:pStyle w:val="Heading1"/>
        <w:rPr>
          <w:sz w:val="32"/>
          <w:szCs w:val="32"/>
        </w:rPr>
      </w:pPr>
    </w:p>
    <w:p w14:paraId="604D0DCF" w14:textId="0717B38A" w:rsidR="001D3BD5" w:rsidRPr="00C306CD" w:rsidRDefault="00BD0CF7" w:rsidP="00C306CD">
      <w:pPr>
        <w:pStyle w:val="Heading1"/>
        <w:rPr>
          <w:sz w:val="32"/>
          <w:szCs w:val="32"/>
        </w:rPr>
      </w:pPr>
      <w:bookmarkStart w:id="6" w:name="_Toc214264885"/>
      <w:r w:rsidRPr="00C306CD">
        <w:rPr>
          <w:sz w:val="32"/>
          <w:szCs w:val="32"/>
        </w:rPr>
        <w:t>Discussion</w:t>
      </w:r>
      <w:bookmarkEnd w:id="6"/>
    </w:p>
    <w:p w14:paraId="1D1F6D90" w14:textId="30BA7D37" w:rsidR="007C5DB5" w:rsidRPr="003D54D1" w:rsidRDefault="00BD0CF7" w:rsidP="003D54D1">
      <w:pPr>
        <w:spacing w:line="360" w:lineRule="auto"/>
        <w:jc w:val="both"/>
        <w:rPr>
          <w:rFonts w:ascii="Arial" w:hAnsi="Arial" w:cs="Arial"/>
          <w:sz w:val="22"/>
          <w:szCs w:val="22"/>
        </w:rPr>
      </w:pPr>
      <w:r w:rsidRPr="003D54D1">
        <w:rPr>
          <w:rFonts w:ascii="Arial" w:hAnsi="Arial" w:cs="Arial"/>
          <w:sz w:val="22"/>
          <w:szCs w:val="22"/>
        </w:rPr>
        <w:t xml:space="preserve"> Researchers found that while there are digital health education and training </w:t>
      </w:r>
      <w:r w:rsidR="00394C8D" w:rsidRPr="003D54D1">
        <w:rPr>
          <w:rFonts w:ascii="Arial" w:hAnsi="Arial" w:cs="Arial"/>
          <w:sz w:val="22"/>
          <w:szCs w:val="22"/>
        </w:rPr>
        <w:t>programs</w:t>
      </w:r>
      <w:r w:rsidRPr="003D54D1">
        <w:rPr>
          <w:rFonts w:ascii="Arial" w:hAnsi="Arial" w:cs="Arial"/>
          <w:sz w:val="22"/>
          <w:szCs w:val="22"/>
        </w:rPr>
        <w:t xml:space="preserve"> for rural health care workers in the UK, evidence bases are sparse and uneven. Just five studies qualified for inclusion, supporting prior assertions of scant assessment of digital training interventions in rural contexts (Brown &amp; Lee, 2023; Williams, 2024). Interpretation of Key Themes. Design and Relevance. Training </w:t>
      </w:r>
      <w:r w:rsidR="00394C8D" w:rsidRPr="003D54D1">
        <w:rPr>
          <w:rFonts w:ascii="Arial" w:hAnsi="Arial" w:cs="Arial"/>
          <w:sz w:val="22"/>
          <w:szCs w:val="22"/>
        </w:rPr>
        <w:t>programs</w:t>
      </w:r>
      <w:r w:rsidRPr="003D54D1">
        <w:rPr>
          <w:rFonts w:ascii="Arial" w:hAnsi="Arial" w:cs="Arial"/>
          <w:sz w:val="22"/>
          <w:szCs w:val="22"/>
        </w:rPr>
        <w:t xml:space="preserve"> must be tailored </w:t>
      </w:r>
      <w:r w:rsidR="007B0270" w:rsidRPr="003D54D1">
        <w:rPr>
          <w:rFonts w:ascii="Arial" w:hAnsi="Arial" w:cs="Arial"/>
          <w:sz w:val="22"/>
          <w:szCs w:val="22"/>
        </w:rPr>
        <w:t>in</w:t>
      </w:r>
      <w:r w:rsidRPr="003D54D1">
        <w:rPr>
          <w:rFonts w:ascii="Arial" w:hAnsi="Arial" w:cs="Arial"/>
          <w:sz w:val="22"/>
          <w:szCs w:val="22"/>
        </w:rPr>
        <w:t xml:space="preserve"> rural realities. Generic training often proves quite ineffective. Tailoring improves relevance and engagement. Delivery and Accessibility. Infrastructure challenges remain a major hurdle in rural areas. The Scalability of Online Training Relies on Connectivity. Blended learning emerged as the preferred model. Digital Confidence and Attitudes. Attitudinal factors are as important as technical skills. When people feel anxious, lack confidence or fear digital change they tend to engage less. Training must address emotional and psychological barriers. </w:t>
      </w:r>
    </w:p>
    <w:p w14:paraId="1559FB7F" w14:textId="224B5BBE" w:rsidR="001C2C3C" w:rsidRPr="00ED25A3" w:rsidRDefault="001C2C3C" w:rsidP="003D54D1">
      <w:pPr>
        <w:spacing w:line="360" w:lineRule="auto"/>
        <w:jc w:val="both"/>
        <w:rPr>
          <w:rFonts w:ascii="Arial" w:hAnsi="Arial" w:cs="Arial"/>
          <w:b/>
          <w:bCs/>
          <w:sz w:val="22"/>
          <w:szCs w:val="22"/>
        </w:rPr>
      </w:pPr>
      <w:r w:rsidRPr="00ED25A3">
        <w:rPr>
          <w:rFonts w:ascii="Arial" w:hAnsi="Arial" w:cs="Arial"/>
          <w:b/>
          <w:bCs/>
          <w:sz w:val="22"/>
          <w:szCs w:val="22"/>
        </w:rPr>
        <w:t>Organizational</w:t>
      </w:r>
      <w:r w:rsidR="00BD0CF7" w:rsidRPr="00ED25A3">
        <w:rPr>
          <w:rFonts w:ascii="Arial" w:hAnsi="Arial" w:cs="Arial"/>
          <w:b/>
          <w:bCs/>
          <w:sz w:val="22"/>
          <w:szCs w:val="22"/>
        </w:rPr>
        <w:t xml:space="preserve"> Culture</w:t>
      </w:r>
    </w:p>
    <w:p w14:paraId="318C8F80" w14:textId="73DD8C3D" w:rsidR="00F3625D" w:rsidRPr="003D54D1" w:rsidRDefault="00BD0CF7" w:rsidP="003D54D1">
      <w:pPr>
        <w:spacing w:line="360" w:lineRule="auto"/>
        <w:jc w:val="both"/>
        <w:rPr>
          <w:rFonts w:ascii="Arial" w:hAnsi="Arial" w:cs="Arial"/>
          <w:sz w:val="22"/>
          <w:szCs w:val="22"/>
        </w:rPr>
      </w:pPr>
      <w:r w:rsidRPr="003D54D1">
        <w:rPr>
          <w:rFonts w:ascii="Arial" w:hAnsi="Arial" w:cs="Arial"/>
          <w:sz w:val="22"/>
          <w:szCs w:val="22"/>
        </w:rPr>
        <w:t xml:space="preserve">When leadership and digital champions are supportive, uptake of training is better. Supportive environments foster digital transformation. Evaluation Quality. Evaluation is inconsistent across studies. There is rarely any assessment of their long0term impact, patient outcome, cost-effectiveness, and sustainability. This represents a significant gap in </w:t>
      </w:r>
      <w:r w:rsidR="001C2C3C" w:rsidRPr="003D54D1">
        <w:rPr>
          <w:rFonts w:ascii="Arial" w:hAnsi="Arial" w:cs="Arial"/>
          <w:sz w:val="22"/>
          <w:szCs w:val="22"/>
        </w:rPr>
        <w:t>literature</w:t>
      </w:r>
      <w:r w:rsidRPr="003D54D1">
        <w:rPr>
          <w:rFonts w:ascii="Arial" w:hAnsi="Arial" w:cs="Arial"/>
          <w:sz w:val="22"/>
          <w:szCs w:val="22"/>
        </w:rPr>
        <w:t>.</w:t>
      </w:r>
    </w:p>
    <w:p w14:paraId="31CB9A29" w14:textId="6AE5E857" w:rsidR="00BC6737" w:rsidRPr="003D54D1" w:rsidRDefault="00E84DD9" w:rsidP="00C306CD">
      <w:pPr>
        <w:pStyle w:val="Heading1"/>
      </w:pPr>
      <w:bookmarkStart w:id="7" w:name="_Toc214264886"/>
      <w:r w:rsidRPr="00C306CD">
        <w:rPr>
          <w:sz w:val="32"/>
          <w:szCs w:val="32"/>
        </w:rPr>
        <w:t>Conclusion</w:t>
      </w:r>
      <w:bookmarkEnd w:id="7"/>
    </w:p>
    <w:p w14:paraId="761FE8A0" w14:textId="77777777" w:rsidR="004A26F5" w:rsidRDefault="00E84DD9" w:rsidP="003D54D1">
      <w:pPr>
        <w:spacing w:line="360" w:lineRule="auto"/>
        <w:jc w:val="both"/>
        <w:rPr>
          <w:rFonts w:ascii="Arial" w:hAnsi="Arial" w:cs="Arial"/>
          <w:sz w:val="22"/>
          <w:szCs w:val="22"/>
        </w:rPr>
      </w:pPr>
      <w:r w:rsidRPr="003D54D1">
        <w:rPr>
          <w:rFonts w:ascii="Arial" w:hAnsi="Arial" w:cs="Arial"/>
          <w:sz w:val="22"/>
          <w:szCs w:val="22"/>
        </w:rPr>
        <w:t xml:space="preserve"> In the UK, digital health could help to solve rural health inequalities if the workforce is properly trained and has the confidence to be digital. This scoping review highlights. Digital training </w:t>
      </w:r>
      <w:r w:rsidR="00534E02" w:rsidRPr="003D54D1">
        <w:rPr>
          <w:rFonts w:ascii="Arial" w:hAnsi="Arial" w:cs="Arial"/>
          <w:sz w:val="22"/>
          <w:szCs w:val="22"/>
        </w:rPr>
        <w:t>program</w:t>
      </w:r>
      <w:r w:rsidRPr="003D54D1">
        <w:rPr>
          <w:rFonts w:ascii="Arial" w:hAnsi="Arial" w:cs="Arial"/>
          <w:sz w:val="22"/>
          <w:szCs w:val="22"/>
        </w:rPr>
        <w:t xml:space="preserve"> evaluation limited in offer. </w:t>
      </w:r>
      <w:r w:rsidR="00534E02" w:rsidRPr="003D54D1">
        <w:rPr>
          <w:rFonts w:ascii="Arial" w:hAnsi="Arial" w:cs="Arial"/>
          <w:sz w:val="22"/>
          <w:szCs w:val="22"/>
        </w:rPr>
        <w:t>Organizational</w:t>
      </w:r>
      <w:r w:rsidRPr="003D54D1">
        <w:rPr>
          <w:rFonts w:ascii="Arial" w:hAnsi="Arial" w:cs="Arial"/>
          <w:sz w:val="22"/>
          <w:szCs w:val="22"/>
        </w:rPr>
        <w:t xml:space="preserve"> support and infrastructural, temporal, and confidence-related barriers existed. A lack of long-term and robust evaluation. Need for customized training in rural areas. Despite existing effective </w:t>
      </w:r>
      <w:r w:rsidR="00534E02" w:rsidRPr="003D54D1">
        <w:rPr>
          <w:rFonts w:ascii="Arial" w:hAnsi="Arial" w:cs="Arial"/>
          <w:sz w:val="22"/>
          <w:szCs w:val="22"/>
        </w:rPr>
        <w:t>programs</w:t>
      </w:r>
      <w:r w:rsidRPr="003D54D1">
        <w:rPr>
          <w:rFonts w:ascii="Arial" w:hAnsi="Arial" w:cs="Arial"/>
          <w:sz w:val="22"/>
          <w:szCs w:val="22"/>
        </w:rPr>
        <w:t>, the evidence base is underdeveloped, suggesting that digital health training for rural areas has not kept pace with UK policies.</w:t>
      </w:r>
    </w:p>
    <w:p w14:paraId="45511CD8" w14:textId="77777777" w:rsidR="00ED25A3" w:rsidRPr="003D54D1" w:rsidRDefault="00ED25A3" w:rsidP="003D54D1">
      <w:pPr>
        <w:spacing w:line="360" w:lineRule="auto"/>
        <w:jc w:val="both"/>
        <w:rPr>
          <w:rFonts w:ascii="Arial" w:hAnsi="Arial" w:cs="Arial"/>
          <w:sz w:val="22"/>
          <w:szCs w:val="22"/>
        </w:rPr>
      </w:pPr>
    </w:p>
    <w:p w14:paraId="57E2BA51" w14:textId="7245ABEE" w:rsidR="004A26F5" w:rsidRPr="00C306CD" w:rsidRDefault="00E84DD9" w:rsidP="00C306CD">
      <w:pPr>
        <w:pStyle w:val="Heading1"/>
        <w:rPr>
          <w:sz w:val="32"/>
          <w:szCs w:val="32"/>
        </w:rPr>
      </w:pPr>
      <w:bookmarkStart w:id="8" w:name="_Toc214264887"/>
      <w:r w:rsidRPr="00C306CD">
        <w:rPr>
          <w:sz w:val="32"/>
          <w:szCs w:val="32"/>
        </w:rPr>
        <w:lastRenderedPageBreak/>
        <w:t>Recommendations</w:t>
      </w:r>
      <w:bookmarkEnd w:id="8"/>
    </w:p>
    <w:p w14:paraId="77EFA29C" w14:textId="78AED954" w:rsidR="000F320C" w:rsidRPr="003D54D1" w:rsidRDefault="00E84DD9" w:rsidP="003D54D1">
      <w:pPr>
        <w:spacing w:line="360" w:lineRule="auto"/>
        <w:ind w:left="180"/>
        <w:jc w:val="both"/>
        <w:rPr>
          <w:rFonts w:ascii="Arial" w:hAnsi="Arial" w:cs="Arial"/>
          <w:sz w:val="22"/>
          <w:szCs w:val="22"/>
        </w:rPr>
      </w:pPr>
      <w:r w:rsidRPr="003D54D1">
        <w:rPr>
          <w:rFonts w:ascii="Arial" w:hAnsi="Arial" w:cs="Arial"/>
          <w:sz w:val="22"/>
          <w:szCs w:val="22"/>
        </w:rPr>
        <w:t xml:space="preserve">Design digital training models for rural areas rather than transferring urban programs. Decide whether staff engagement requires protected training time. Train digital champions in rural teams to help other colleagues. Before launching any new training </w:t>
      </w:r>
      <w:r w:rsidR="00534E02" w:rsidRPr="003D54D1">
        <w:rPr>
          <w:rFonts w:ascii="Arial" w:hAnsi="Arial" w:cs="Arial"/>
          <w:sz w:val="22"/>
          <w:szCs w:val="22"/>
        </w:rPr>
        <w:t>program</w:t>
      </w:r>
      <w:r w:rsidRPr="003D54D1">
        <w:rPr>
          <w:rFonts w:ascii="Arial" w:hAnsi="Arial" w:cs="Arial"/>
          <w:sz w:val="22"/>
          <w:szCs w:val="22"/>
        </w:rPr>
        <w:t xml:space="preserve">, ensure a reliable digital infrastructure. Use mix-learning to overcome the location barriers. For Policy. Rural digital workforce training and infrastructure will get funding </w:t>
      </w:r>
      <w:r w:rsidR="00534E02" w:rsidRPr="003D54D1">
        <w:rPr>
          <w:rFonts w:ascii="Arial" w:hAnsi="Arial" w:cs="Arial"/>
          <w:sz w:val="22"/>
          <w:szCs w:val="22"/>
        </w:rPr>
        <w:t>boosts</w:t>
      </w:r>
      <w:r w:rsidRPr="003D54D1">
        <w:rPr>
          <w:rFonts w:ascii="Arial" w:hAnsi="Arial" w:cs="Arial"/>
          <w:sz w:val="22"/>
          <w:szCs w:val="22"/>
        </w:rPr>
        <w:t xml:space="preserve">. Integrate Skills for Rural Digitalization into National Frameworks. The Assessment of publicly funded Digital training </w:t>
      </w:r>
      <w:r w:rsidR="00534E02" w:rsidRPr="003D54D1">
        <w:rPr>
          <w:rFonts w:ascii="Arial" w:hAnsi="Arial" w:cs="Arial"/>
          <w:sz w:val="22"/>
          <w:szCs w:val="22"/>
        </w:rPr>
        <w:t>programs</w:t>
      </w:r>
      <w:r w:rsidRPr="003D54D1">
        <w:rPr>
          <w:rFonts w:ascii="Arial" w:hAnsi="Arial" w:cs="Arial"/>
          <w:sz w:val="22"/>
          <w:szCs w:val="22"/>
        </w:rPr>
        <w:t xml:space="preserve"> is mandatory. Enhance joint efforts by NHS Trusts, universities and rural providers. For Future Research. Conduct larger studies to track effects over time. Evaluate the impact on patient care and safety. Learn how AI and immersive simulation can help rural digital education. Social care workers in rural areas are a little-under-researched group whose training needs should be </w:t>
      </w:r>
      <w:r w:rsidR="00534E02" w:rsidRPr="003D54D1">
        <w:rPr>
          <w:rFonts w:ascii="Arial" w:hAnsi="Arial" w:cs="Arial"/>
          <w:sz w:val="22"/>
          <w:szCs w:val="22"/>
        </w:rPr>
        <w:t>analyzed</w:t>
      </w:r>
      <w:r w:rsidRPr="003D54D1">
        <w:rPr>
          <w:rFonts w:ascii="Arial" w:hAnsi="Arial" w:cs="Arial"/>
          <w:sz w:val="22"/>
          <w:szCs w:val="22"/>
        </w:rPr>
        <w:t>.</w:t>
      </w:r>
    </w:p>
    <w:p w14:paraId="20C028E8" w14:textId="77777777" w:rsidR="004A26F5" w:rsidRPr="003D54D1" w:rsidRDefault="004A26F5" w:rsidP="003D54D1">
      <w:pPr>
        <w:spacing w:line="360" w:lineRule="auto"/>
        <w:jc w:val="both"/>
        <w:rPr>
          <w:rFonts w:ascii="Arial" w:hAnsi="Arial" w:cs="Arial"/>
          <w:sz w:val="22"/>
          <w:szCs w:val="22"/>
        </w:rPr>
      </w:pPr>
    </w:p>
    <w:p w14:paraId="4F155B4D" w14:textId="77777777" w:rsidR="000F320C" w:rsidRPr="003D54D1" w:rsidRDefault="000F320C" w:rsidP="003D54D1">
      <w:pPr>
        <w:spacing w:line="360" w:lineRule="auto"/>
        <w:ind w:left="360"/>
        <w:jc w:val="both"/>
        <w:rPr>
          <w:rFonts w:ascii="Arial" w:hAnsi="Arial" w:cs="Arial"/>
          <w:sz w:val="22"/>
          <w:szCs w:val="22"/>
        </w:rPr>
      </w:pPr>
    </w:p>
    <w:p w14:paraId="543CF542" w14:textId="77777777" w:rsidR="000F320C" w:rsidRPr="003D54D1" w:rsidRDefault="000F320C" w:rsidP="003D54D1">
      <w:pPr>
        <w:spacing w:line="360" w:lineRule="auto"/>
        <w:ind w:left="360"/>
        <w:jc w:val="both"/>
        <w:rPr>
          <w:rFonts w:ascii="Arial" w:hAnsi="Arial" w:cs="Arial"/>
          <w:sz w:val="22"/>
          <w:szCs w:val="22"/>
        </w:rPr>
      </w:pPr>
    </w:p>
    <w:p w14:paraId="428D9150" w14:textId="77777777" w:rsidR="000F320C" w:rsidRPr="003D54D1" w:rsidRDefault="000F320C" w:rsidP="003D54D1">
      <w:pPr>
        <w:spacing w:line="360" w:lineRule="auto"/>
        <w:ind w:left="360"/>
        <w:jc w:val="both"/>
        <w:rPr>
          <w:rFonts w:ascii="Arial" w:hAnsi="Arial" w:cs="Arial"/>
          <w:sz w:val="22"/>
          <w:szCs w:val="22"/>
        </w:rPr>
      </w:pPr>
    </w:p>
    <w:p w14:paraId="153E9CD6" w14:textId="77777777" w:rsidR="000F320C" w:rsidRPr="003D54D1" w:rsidRDefault="000F320C" w:rsidP="003D54D1">
      <w:pPr>
        <w:spacing w:line="360" w:lineRule="auto"/>
        <w:ind w:left="360"/>
        <w:jc w:val="both"/>
        <w:rPr>
          <w:rFonts w:ascii="Arial" w:hAnsi="Arial" w:cs="Arial"/>
          <w:sz w:val="22"/>
          <w:szCs w:val="22"/>
        </w:rPr>
      </w:pPr>
    </w:p>
    <w:p w14:paraId="6D97643C" w14:textId="77777777" w:rsidR="000F320C" w:rsidRPr="003D54D1" w:rsidRDefault="000F320C" w:rsidP="003D54D1">
      <w:pPr>
        <w:spacing w:line="360" w:lineRule="auto"/>
        <w:ind w:left="360"/>
        <w:jc w:val="both"/>
        <w:rPr>
          <w:rFonts w:ascii="Arial" w:hAnsi="Arial" w:cs="Arial"/>
          <w:sz w:val="22"/>
          <w:szCs w:val="22"/>
        </w:rPr>
      </w:pPr>
    </w:p>
    <w:p w14:paraId="1F1CC208" w14:textId="77777777" w:rsidR="000F320C" w:rsidRPr="003D54D1" w:rsidRDefault="000F320C" w:rsidP="003D54D1">
      <w:pPr>
        <w:spacing w:line="360" w:lineRule="auto"/>
        <w:ind w:left="360"/>
        <w:jc w:val="both"/>
        <w:rPr>
          <w:rFonts w:ascii="Arial" w:hAnsi="Arial" w:cs="Arial"/>
          <w:sz w:val="22"/>
          <w:szCs w:val="22"/>
        </w:rPr>
      </w:pPr>
    </w:p>
    <w:p w14:paraId="65E98378" w14:textId="77777777" w:rsidR="000F320C" w:rsidRPr="003D54D1" w:rsidRDefault="000F320C" w:rsidP="003D54D1">
      <w:pPr>
        <w:spacing w:line="360" w:lineRule="auto"/>
        <w:ind w:left="360"/>
        <w:jc w:val="both"/>
        <w:rPr>
          <w:rFonts w:ascii="Arial" w:hAnsi="Arial" w:cs="Arial"/>
          <w:sz w:val="22"/>
          <w:szCs w:val="22"/>
        </w:rPr>
      </w:pPr>
    </w:p>
    <w:p w14:paraId="34AC5A11" w14:textId="77777777" w:rsidR="000F320C" w:rsidRPr="003D54D1" w:rsidRDefault="000F320C" w:rsidP="003D54D1">
      <w:pPr>
        <w:spacing w:line="360" w:lineRule="auto"/>
        <w:ind w:left="360"/>
        <w:jc w:val="both"/>
        <w:rPr>
          <w:rFonts w:ascii="Arial" w:hAnsi="Arial" w:cs="Arial"/>
          <w:sz w:val="22"/>
          <w:szCs w:val="22"/>
        </w:rPr>
      </w:pPr>
    </w:p>
    <w:p w14:paraId="79AAB652" w14:textId="77777777" w:rsidR="000F320C" w:rsidRPr="003D54D1" w:rsidRDefault="000F320C" w:rsidP="003D54D1">
      <w:pPr>
        <w:spacing w:line="360" w:lineRule="auto"/>
        <w:ind w:left="360"/>
        <w:jc w:val="both"/>
        <w:rPr>
          <w:rFonts w:ascii="Arial" w:hAnsi="Arial" w:cs="Arial"/>
          <w:sz w:val="22"/>
          <w:szCs w:val="22"/>
        </w:rPr>
      </w:pPr>
    </w:p>
    <w:p w14:paraId="09E7D7C1" w14:textId="77777777" w:rsidR="000F320C" w:rsidRPr="003D54D1" w:rsidRDefault="000F320C" w:rsidP="003D54D1">
      <w:pPr>
        <w:spacing w:line="360" w:lineRule="auto"/>
        <w:ind w:left="360"/>
        <w:jc w:val="both"/>
        <w:rPr>
          <w:rFonts w:ascii="Arial" w:hAnsi="Arial" w:cs="Arial"/>
          <w:sz w:val="22"/>
          <w:szCs w:val="22"/>
        </w:rPr>
      </w:pPr>
    </w:p>
    <w:p w14:paraId="03C10073" w14:textId="77777777" w:rsidR="000F320C" w:rsidRPr="003D54D1" w:rsidRDefault="000F320C" w:rsidP="003D54D1">
      <w:pPr>
        <w:spacing w:line="360" w:lineRule="auto"/>
        <w:ind w:left="360"/>
        <w:jc w:val="both"/>
        <w:rPr>
          <w:rFonts w:ascii="Arial" w:hAnsi="Arial" w:cs="Arial"/>
          <w:sz w:val="22"/>
          <w:szCs w:val="22"/>
        </w:rPr>
      </w:pPr>
    </w:p>
    <w:p w14:paraId="4ACC51D4" w14:textId="77777777" w:rsidR="002D16F4" w:rsidRDefault="002D16F4" w:rsidP="00356858">
      <w:pPr>
        <w:spacing w:line="360" w:lineRule="auto"/>
        <w:jc w:val="both"/>
        <w:rPr>
          <w:rFonts w:ascii="Arial" w:hAnsi="Arial" w:cs="Arial"/>
          <w:sz w:val="22"/>
          <w:szCs w:val="22"/>
        </w:rPr>
      </w:pPr>
    </w:p>
    <w:p w14:paraId="614E1219" w14:textId="77777777" w:rsidR="00ED25A3" w:rsidRPr="003D54D1" w:rsidRDefault="00ED25A3" w:rsidP="00356858">
      <w:pPr>
        <w:spacing w:line="360" w:lineRule="auto"/>
        <w:jc w:val="both"/>
        <w:rPr>
          <w:rFonts w:ascii="Arial" w:hAnsi="Arial" w:cs="Arial"/>
          <w:sz w:val="22"/>
          <w:szCs w:val="22"/>
        </w:rPr>
      </w:pPr>
    </w:p>
    <w:p w14:paraId="4C658A57" w14:textId="324729F0" w:rsidR="000F320C" w:rsidRDefault="000F320C" w:rsidP="00356858">
      <w:pPr>
        <w:pStyle w:val="Heading1"/>
        <w:jc w:val="center"/>
        <w:rPr>
          <w:sz w:val="32"/>
          <w:szCs w:val="32"/>
        </w:rPr>
      </w:pPr>
      <w:bookmarkStart w:id="9" w:name="_Toc214264888"/>
      <w:r w:rsidRPr="00356858">
        <w:rPr>
          <w:sz w:val="32"/>
          <w:szCs w:val="32"/>
        </w:rPr>
        <w:lastRenderedPageBreak/>
        <w:t>References</w:t>
      </w:r>
      <w:bookmarkEnd w:id="9"/>
    </w:p>
    <w:p w14:paraId="7E0F8AA5" w14:textId="77777777" w:rsidR="00356858" w:rsidRPr="00356858" w:rsidRDefault="00356858" w:rsidP="00356858"/>
    <w:p w14:paraId="665CA03E" w14:textId="1DAD80E6" w:rsidR="001D43CA" w:rsidRPr="003D54D1" w:rsidRDefault="001D43CA" w:rsidP="003D54D1">
      <w:pPr>
        <w:spacing w:line="360" w:lineRule="auto"/>
        <w:ind w:left="360"/>
        <w:jc w:val="both"/>
        <w:rPr>
          <w:rFonts w:ascii="Arial" w:hAnsi="Arial" w:cs="Arial"/>
          <w:sz w:val="22"/>
          <w:szCs w:val="22"/>
        </w:rPr>
      </w:pPr>
      <w:r w:rsidRPr="003D54D1">
        <w:rPr>
          <w:rFonts w:ascii="Arial" w:hAnsi="Arial" w:cs="Arial"/>
          <w:sz w:val="22"/>
          <w:szCs w:val="22"/>
        </w:rPr>
        <w:t xml:space="preserve">British Medical Association (2022) </w:t>
      </w:r>
      <w:r w:rsidRPr="003D54D1">
        <w:rPr>
          <w:rFonts w:ascii="Arial" w:hAnsi="Arial" w:cs="Arial"/>
          <w:i/>
          <w:iCs/>
          <w:sz w:val="22"/>
          <w:szCs w:val="22"/>
        </w:rPr>
        <w:t>Addressing workforce inequalities in rural general practice</w:t>
      </w:r>
      <w:r w:rsidRPr="003D54D1">
        <w:rPr>
          <w:rFonts w:ascii="Arial" w:hAnsi="Arial" w:cs="Arial"/>
          <w:sz w:val="22"/>
          <w:szCs w:val="22"/>
        </w:rPr>
        <w:t>. London: BMA.</w:t>
      </w:r>
    </w:p>
    <w:p w14:paraId="0A7C560D" w14:textId="33F07CEC" w:rsidR="001D43CA" w:rsidRPr="003D54D1" w:rsidRDefault="001D43CA" w:rsidP="003D54D1">
      <w:pPr>
        <w:spacing w:line="360" w:lineRule="auto"/>
        <w:ind w:left="360"/>
        <w:jc w:val="both"/>
        <w:rPr>
          <w:rFonts w:ascii="Arial" w:hAnsi="Arial" w:cs="Arial"/>
          <w:sz w:val="22"/>
          <w:szCs w:val="22"/>
        </w:rPr>
      </w:pPr>
      <w:r w:rsidRPr="003D54D1">
        <w:rPr>
          <w:rFonts w:ascii="Arial" w:hAnsi="Arial" w:cs="Arial"/>
          <w:sz w:val="22"/>
          <w:szCs w:val="22"/>
        </w:rPr>
        <w:t xml:space="preserve">Department of Health and Social Care (2021) </w:t>
      </w:r>
      <w:r w:rsidRPr="003D54D1">
        <w:rPr>
          <w:rFonts w:ascii="Arial" w:hAnsi="Arial" w:cs="Arial"/>
          <w:i/>
          <w:iCs/>
          <w:sz w:val="22"/>
          <w:szCs w:val="22"/>
        </w:rPr>
        <w:t>People at the Heart of Care: Adult Social Care Reform White Paper</w:t>
      </w:r>
      <w:r w:rsidRPr="003D54D1">
        <w:rPr>
          <w:rFonts w:ascii="Arial" w:hAnsi="Arial" w:cs="Arial"/>
          <w:sz w:val="22"/>
          <w:szCs w:val="22"/>
        </w:rPr>
        <w:t>. London: DHSC.</w:t>
      </w:r>
    </w:p>
    <w:p w14:paraId="5EFDD6EF" w14:textId="0F8604F3" w:rsidR="001D43CA" w:rsidRPr="003D54D1" w:rsidRDefault="001D43CA" w:rsidP="003D54D1">
      <w:pPr>
        <w:spacing w:line="360" w:lineRule="auto"/>
        <w:ind w:left="360"/>
        <w:jc w:val="both"/>
        <w:rPr>
          <w:rFonts w:ascii="Arial" w:hAnsi="Arial" w:cs="Arial"/>
          <w:sz w:val="22"/>
          <w:szCs w:val="22"/>
        </w:rPr>
      </w:pPr>
      <w:r w:rsidRPr="003D54D1">
        <w:rPr>
          <w:rFonts w:ascii="Arial" w:hAnsi="Arial" w:cs="Arial"/>
          <w:sz w:val="22"/>
          <w:szCs w:val="22"/>
        </w:rPr>
        <w:t xml:space="preserve">Health Education England (2022) </w:t>
      </w:r>
      <w:r w:rsidRPr="003D54D1">
        <w:rPr>
          <w:rFonts w:ascii="Arial" w:hAnsi="Arial" w:cs="Arial"/>
          <w:i/>
          <w:iCs/>
          <w:sz w:val="22"/>
          <w:szCs w:val="22"/>
        </w:rPr>
        <w:t>The Health and Care Digital Skills Framework</w:t>
      </w:r>
      <w:r w:rsidRPr="003D54D1">
        <w:rPr>
          <w:rFonts w:ascii="Arial" w:hAnsi="Arial" w:cs="Arial"/>
          <w:sz w:val="22"/>
          <w:szCs w:val="22"/>
        </w:rPr>
        <w:t>. London: HEE.</w:t>
      </w:r>
    </w:p>
    <w:p w14:paraId="4B2B8117" w14:textId="222E3043" w:rsidR="001D43CA" w:rsidRPr="003D54D1" w:rsidRDefault="001D43CA" w:rsidP="003D54D1">
      <w:pPr>
        <w:spacing w:line="360" w:lineRule="auto"/>
        <w:ind w:left="360"/>
        <w:jc w:val="both"/>
        <w:rPr>
          <w:rFonts w:ascii="Arial" w:hAnsi="Arial" w:cs="Arial"/>
          <w:sz w:val="22"/>
          <w:szCs w:val="22"/>
        </w:rPr>
      </w:pPr>
      <w:r w:rsidRPr="003D54D1">
        <w:rPr>
          <w:rFonts w:ascii="Arial" w:hAnsi="Arial" w:cs="Arial"/>
          <w:sz w:val="22"/>
          <w:szCs w:val="22"/>
        </w:rPr>
        <w:t xml:space="preserve">House of Commons Health and Social Care Committee (2022) </w:t>
      </w:r>
      <w:r w:rsidRPr="003D54D1">
        <w:rPr>
          <w:rFonts w:ascii="Arial" w:hAnsi="Arial" w:cs="Arial"/>
          <w:i/>
          <w:iCs/>
          <w:sz w:val="22"/>
          <w:szCs w:val="22"/>
        </w:rPr>
        <w:t>Digital Transformation in the NHS</w:t>
      </w:r>
      <w:r w:rsidRPr="003D54D1">
        <w:rPr>
          <w:rFonts w:ascii="Arial" w:hAnsi="Arial" w:cs="Arial"/>
          <w:sz w:val="22"/>
          <w:szCs w:val="22"/>
        </w:rPr>
        <w:t>. London: UK Parliament.</w:t>
      </w:r>
    </w:p>
    <w:p w14:paraId="5F042945" w14:textId="298D6DE2" w:rsidR="001D43CA" w:rsidRPr="003D54D1" w:rsidRDefault="001D43CA" w:rsidP="003D54D1">
      <w:pPr>
        <w:spacing w:line="360" w:lineRule="auto"/>
        <w:ind w:left="360"/>
        <w:jc w:val="both"/>
        <w:rPr>
          <w:rFonts w:ascii="Arial" w:hAnsi="Arial" w:cs="Arial"/>
          <w:sz w:val="22"/>
          <w:szCs w:val="22"/>
        </w:rPr>
      </w:pPr>
      <w:r w:rsidRPr="003D54D1">
        <w:rPr>
          <w:rFonts w:ascii="Arial" w:hAnsi="Arial" w:cs="Arial"/>
          <w:sz w:val="22"/>
          <w:szCs w:val="22"/>
        </w:rPr>
        <w:t xml:space="preserve">National Audit Office (2020) </w:t>
      </w:r>
      <w:r w:rsidRPr="003D54D1">
        <w:rPr>
          <w:rFonts w:ascii="Arial" w:hAnsi="Arial" w:cs="Arial"/>
          <w:i/>
          <w:iCs/>
          <w:sz w:val="22"/>
          <w:szCs w:val="22"/>
        </w:rPr>
        <w:t>Digital Transformation in the NHS</w:t>
      </w:r>
      <w:r w:rsidRPr="003D54D1">
        <w:rPr>
          <w:rFonts w:ascii="Arial" w:hAnsi="Arial" w:cs="Arial"/>
          <w:sz w:val="22"/>
          <w:szCs w:val="22"/>
        </w:rPr>
        <w:t>. London: NAO.</w:t>
      </w:r>
    </w:p>
    <w:p w14:paraId="3DB014B5" w14:textId="4F28B777" w:rsidR="001D43CA" w:rsidRPr="003D54D1" w:rsidRDefault="001D43CA" w:rsidP="003D54D1">
      <w:pPr>
        <w:spacing w:line="360" w:lineRule="auto"/>
        <w:ind w:left="360"/>
        <w:jc w:val="both"/>
        <w:rPr>
          <w:rFonts w:ascii="Arial" w:hAnsi="Arial" w:cs="Arial"/>
          <w:sz w:val="22"/>
          <w:szCs w:val="22"/>
        </w:rPr>
      </w:pPr>
      <w:r w:rsidRPr="003D54D1">
        <w:rPr>
          <w:rFonts w:ascii="Arial" w:hAnsi="Arial" w:cs="Arial"/>
          <w:sz w:val="22"/>
          <w:szCs w:val="22"/>
        </w:rPr>
        <w:t xml:space="preserve">NHS Digital (2021) </w:t>
      </w:r>
      <w:r w:rsidRPr="003D54D1">
        <w:rPr>
          <w:rFonts w:ascii="Arial" w:hAnsi="Arial" w:cs="Arial"/>
          <w:i/>
          <w:iCs/>
          <w:sz w:val="22"/>
          <w:szCs w:val="22"/>
        </w:rPr>
        <w:t>Assessing Digital Skills in the NHS Workforce</w:t>
      </w:r>
      <w:r w:rsidRPr="003D54D1">
        <w:rPr>
          <w:rFonts w:ascii="Arial" w:hAnsi="Arial" w:cs="Arial"/>
          <w:sz w:val="22"/>
          <w:szCs w:val="22"/>
        </w:rPr>
        <w:t>. Leeds: NHS Digital.</w:t>
      </w:r>
    </w:p>
    <w:p w14:paraId="27173906" w14:textId="6FDD7D7C" w:rsidR="001D43CA" w:rsidRPr="003D54D1" w:rsidRDefault="001D43CA" w:rsidP="003D54D1">
      <w:pPr>
        <w:spacing w:line="360" w:lineRule="auto"/>
        <w:ind w:left="360"/>
        <w:jc w:val="both"/>
        <w:rPr>
          <w:rFonts w:ascii="Arial" w:hAnsi="Arial" w:cs="Arial"/>
          <w:sz w:val="22"/>
          <w:szCs w:val="22"/>
        </w:rPr>
      </w:pPr>
      <w:r w:rsidRPr="003D54D1">
        <w:rPr>
          <w:rFonts w:ascii="Arial" w:hAnsi="Arial" w:cs="Arial"/>
          <w:sz w:val="22"/>
          <w:szCs w:val="22"/>
        </w:rPr>
        <w:t xml:space="preserve">NHS Education for Scotland (2020) </w:t>
      </w:r>
      <w:r w:rsidRPr="003D54D1">
        <w:rPr>
          <w:rFonts w:ascii="Arial" w:hAnsi="Arial" w:cs="Arial"/>
          <w:i/>
          <w:iCs/>
          <w:sz w:val="22"/>
          <w:szCs w:val="22"/>
        </w:rPr>
        <w:t>Remote and Rural Healthcare: Workforce Challenges Report</w:t>
      </w:r>
      <w:r w:rsidRPr="003D54D1">
        <w:rPr>
          <w:rFonts w:ascii="Arial" w:hAnsi="Arial" w:cs="Arial"/>
          <w:sz w:val="22"/>
          <w:szCs w:val="22"/>
        </w:rPr>
        <w:t>. Edinburgh: NES.</w:t>
      </w:r>
    </w:p>
    <w:p w14:paraId="40F369C8" w14:textId="012689ED" w:rsidR="001D43CA" w:rsidRPr="003D54D1" w:rsidRDefault="001D43CA" w:rsidP="003D54D1">
      <w:pPr>
        <w:spacing w:line="360" w:lineRule="auto"/>
        <w:ind w:left="360"/>
        <w:jc w:val="both"/>
        <w:rPr>
          <w:rFonts w:ascii="Arial" w:hAnsi="Arial" w:cs="Arial"/>
          <w:sz w:val="22"/>
          <w:szCs w:val="22"/>
        </w:rPr>
      </w:pPr>
      <w:r w:rsidRPr="003D54D1">
        <w:rPr>
          <w:rFonts w:ascii="Arial" w:hAnsi="Arial" w:cs="Arial"/>
          <w:sz w:val="22"/>
          <w:szCs w:val="22"/>
        </w:rPr>
        <w:t xml:space="preserve">NHS England (2019) </w:t>
      </w:r>
      <w:r w:rsidRPr="003D54D1">
        <w:rPr>
          <w:rFonts w:ascii="Arial" w:hAnsi="Arial" w:cs="Arial"/>
          <w:i/>
          <w:iCs/>
          <w:sz w:val="22"/>
          <w:szCs w:val="22"/>
        </w:rPr>
        <w:t>The NHS Long Term Plan</w:t>
      </w:r>
      <w:r w:rsidRPr="003D54D1">
        <w:rPr>
          <w:rFonts w:ascii="Arial" w:hAnsi="Arial" w:cs="Arial"/>
          <w:sz w:val="22"/>
          <w:szCs w:val="22"/>
        </w:rPr>
        <w:t>. London: NHS England.</w:t>
      </w:r>
    </w:p>
    <w:p w14:paraId="552DE5E3" w14:textId="39266DB9" w:rsidR="001D43CA" w:rsidRPr="003D54D1" w:rsidRDefault="001D43CA" w:rsidP="003D54D1">
      <w:pPr>
        <w:spacing w:line="360" w:lineRule="auto"/>
        <w:ind w:left="360"/>
        <w:jc w:val="both"/>
        <w:rPr>
          <w:rFonts w:ascii="Arial" w:hAnsi="Arial" w:cs="Arial"/>
          <w:sz w:val="22"/>
          <w:szCs w:val="22"/>
        </w:rPr>
      </w:pPr>
      <w:r w:rsidRPr="003D54D1">
        <w:rPr>
          <w:rFonts w:ascii="Arial" w:hAnsi="Arial" w:cs="Arial"/>
          <w:sz w:val="22"/>
          <w:szCs w:val="22"/>
        </w:rPr>
        <w:t xml:space="preserve">NHSX (2021) </w:t>
      </w:r>
      <w:r w:rsidRPr="003D54D1">
        <w:rPr>
          <w:rFonts w:ascii="Arial" w:hAnsi="Arial" w:cs="Arial"/>
          <w:i/>
          <w:iCs/>
          <w:sz w:val="22"/>
          <w:szCs w:val="22"/>
        </w:rPr>
        <w:t>Digital Clinical Safety Strategy</w:t>
      </w:r>
      <w:r w:rsidRPr="003D54D1">
        <w:rPr>
          <w:rFonts w:ascii="Arial" w:hAnsi="Arial" w:cs="Arial"/>
          <w:sz w:val="22"/>
          <w:szCs w:val="22"/>
        </w:rPr>
        <w:t>. London: NHSX.</w:t>
      </w:r>
    </w:p>
    <w:p w14:paraId="5CD91333" w14:textId="04F0993A" w:rsidR="001D43CA" w:rsidRPr="003D54D1" w:rsidRDefault="001D43CA" w:rsidP="003D54D1">
      <w:pPr>
        <w:spacing w:line="360" w:lineRule="auto"/>
        <w:ind w:left="360"/>
        <w:jc w:val="both"/>
        <w:rPr>
          <w:rFonts w:ascii="Arial" w:hAnsi="Arial" w:cs="Arial"/>
          <w:sz w:val="22"/>
          <w:szCs w:val="22"/>
        </w:rPr>
      </w:pPr>
      <w:r w:rsidRPr="003D54D1">
        <w:rPr>
          <w:rFonts w:ascii="Arial" w:hAnsi="Arial" w:cs="Arial"/>
          <w:sz w:val="22"/>
          <w:szCs w:val="22"/>
        </w:rPr>
        <w:t xml:space="preserve">Nuffield Trust (2021) </w:t>
      </w:r>
      <w:r w:rsidRPr="003D54D1">
        <w:rPr>
          <w:rFonts w:ascii="Arial" w:hAnsi="Arial" w:cs="Arial"/>
          <w:i/>
          <w:iCs/>
          <w:sz w:val="22"/>
          <w:szCs w:val="22"/>
        </w:rPr>
        <w:t>Rural Health and Care: A Review of Inequalities</w:t>
      </w:r>
      <w:r w:rsidRPr="003D54D1">
        <w:rPr>
          <w:rFonts w:ascii="Arial" w:hAnsi="Arial" w:cs="Arial"/>
          <w:sz w:val="22"/>
          <w:szCs w:val="22"/>
        </w:rPr>
        <w:t>. London: Nuffield Trust.</w:t>
      </w:r>
    </w:p>
    <w:p w14:paraId="0EC26E49" w14:textId="073E55D2" w:rsidR="001D43CA" w:rsidRPr="003D54D1" w:rsidRDefault="001D43CA" w:rsidP="003D54D1">
      <w:pPr>
        <w:spacing w:line="360" w:lineRule="auto"/>
        <w:ind w:left="360"/>
        <w:jc w:val="both"/>
        <w:rPr>
          <w:rFonts w:ascii="Arial" w:hAnsi="Arial" w:cs="Arial"/>
          <w:sz w:val="22"/>
          <w:szCs w:val="22"/>
        </w:rPr>
      </w:pPr>
      <w:r w:rsidRPr="003D54D1">
        <w:rPr>
          <w:rFonts w:ascii="Arial" w:hAnsi="Arial" w:cs="Arial"/>
          <w:sz w:val="22"/>
          <w:szCs w:val="22"/>
        </w:rPr>
        <w:t xml:space="preserve">Ofcom (2023) </w:t>
      </w:r>
      <w:r w:rsidRPr="003D54D1">
        <w:rPr>
          <w:rFonts w:ascii="Arial" w:hAnsi="Arial" w:cs="Arial"/>
          <w:i/>
          <w:iCs/>
          <w:sz w:val="22"/>
          <w:szCs w:val="22"/>
        </w:rPr>
        <w:t>Connected Nations Report 2023</w:t>
      </w:r>
      <w:r w:rsidRPr="003D54D1">
        <w:rPr>
          <w:rFonts w:ascii="Arial" w:hAnsi="Arial" w:cs="Arial"/>
          <w:sz w:val="22"/>
          <w:szCs w:val="22"/>
        </w:rPr>
        <w:t>. London: Ofcom.</w:t>
      </w:r>
    </w:p>
    <w:p w14:paraId="540DA96E" w14:textId="08628DD3" w:rsidR="001D43CA" w:rsidRPr="003D54D1" w:rsidRDefault="001D43CA" w:rsidP="003D54D1">
      <w:pPr>
        <w:spacing w:line="360" w:lineRule="auto"/>
        <w:ind w:left="360"/>
        <w:jc w:val="both"/>
        <w:rPr>
          <w:rFonts w:ascii="Arial" w:hAnsi="Arial" w:cs="Arial"/>
          <w:sz w:val="22"/>
          <w:szCs w:val="22"/>
        </w:rPr>
      </w:pPr>
      <w:r w:rsidRPr="003D54D1">
        <w:rPr>
          <w:rFonts w:ascii="Arial" w:hAnsi="Arial" w:cs="Arial"/>
          <w:sz w:val="22"/>
          <w:szCs w:val="22"/>
        </w:rPr>
        <w:t xml:space="preserve">Royal College of General Practitioners (2022) </w:t>
      </w:r>
      <w:r w:rsidRPr="003D54D1">
        <w:rPr>
          <w:rFonts w:ascii="Arial" w:hAnsi="Arial" w:cs="Arial"/>
          <w:i/>
          <w:iCs/>
          <w:sz w:val="22"/>
          <w:szCs w:val="22"/>
        </w:rPr>
        <w:t>Fit for the Future: Rural General Practice</w:t>
      </w:r>
      <w:r w:rsidRPr="003D54D1">
        <w:rPr>
          <w:rFonts w:ascii="Arial" w:hAnsi="Arial" w:cs="Arial"/>
          <w:sz w:val="22"/>
          <w:szCs w:val="22"/>
        </w:rPr>
        <w:t>. London: RCGP.</w:t>
      </w:r>
    </w:p>
    <w:p w14:paraId="2B29C2AB" w14:textId="39F9918D" w:rsidR="001D43CA" w:rsidRPr="003D54D1" w:rsidRDefault="001D43CA" w:rsidP="003D54D1">
      <w:pPr>
        <w:spacing w:line="360" w:lineRule="auto"/>
        <w:ind w:left="360"/>
        <w:jc w:val="both"/>
        <w:rPr>
          <w:rFonts w:ascii="Arial" w:hAnsi="Arial" w:cs="Arial"/>
          <w:sz w:val="22"/>
          <w:szCs w:val="22"/>
        </w:rPr>
      </w:pPr>
      <w:r w:rsidRPr="003D54D1">
        <w:rPr>
          <w:rFonts w:ascii="Arial" w:hAnsi="Arial" w:cs="Arial"/>
          <w:sz w:val="22"/>
          <w:szCs w:val="22"/>
        </w:rPr>
        <w:t xml:space="preserve">Royal College of Nursing (2021) </w:t>
      </w:r>
      <w:r w:rsidRPr="003D54D1">
        <w:rPr>
          <w:rFonts w:ascii="Arial" w:hAnsi="Arial" w:cs="Arial"/>
          <w:i/>
          <w:iCs/>
          <w:sz w:val="22"/>
          <w:szCs w:val="22"/>
        </w:rPr>
        <w:t>Nursing in Rural and Remote Areas: Workforce Report</w:t>
      </w:r>
      <w:r w:rsidRPr="003D54D1">
        <w:rPr>
          <w:rFonts w:ascii="Arial" w:hAnsi="Arial" w:cs="Arial"/>
          <w:sz w:val="22"/>
          <w:szCs w:val="22"/>
        </w:rPr>
        <w:t>. London: RCN.</w:t>
      </w:r>
    </w:p>
    <w:p w14:paraId="7C1DEE90" w14:textId="79E5DD31" w:rsidR="001D43CA" w:rsidRPr="003D54D1" w:rsidRDefault="001D43CA" w:rsidP="003D54D1">
      <w:pPr>
        <w:spacing w:line="360" w:lineRule="auto"/>
        <w:ind w:left="360"/>
        <w:jc w:val="both"/>
        <w:rPr>
          <w:rFonts w:ascii="Arial" w:hAnsi="Arial" w:cs="Arial"/>
          <w:sz w:val="22"/>
          <w:szCs w:val="22"/>
        </w:rPr>
      </w:pPr>
      <w:r w:rsidRPr="003D54D1">
        <w:rPr>
          <w:rFonts w:ascii="Arial" w:hAnsi="Arial" w:cs="Arial"/>
          <w:sz w:val="22"/>
          <w:szCs w:val="22"/>
        </w:rPr>
        <w:t xml:space="preserve">The King’s Fund (2023) </w:t>
      </w:r>
      <w:r w:rsidRPr="003D54D1">
        <w:rPr>
          <w:rFonts w:ascii="Arial" w:hAnsi="Arial" w:cs="Arial"/>
          <w:i/>
          <w:iCs/>
          <w:sz w:val="22"/>
          <w:szCs w:val="22"/>
        </w:rPr>
        <w:t>Workforce Pressures in the NHS</w:t>
      </w:r>
      <w:r w:rsidRPr="003D54D1">
        <w:rPr>
          <w:rFonts w:ascii="Arial" w:hAnsi="Arial" w:cs="Arial"/>
          <w:sz w:val="22"/>
          <w:szCs w:val="22"/>
        </w:rPr>
        <w:t>. London: The King’s Fund.</w:t>
      </w:r>
    </w:p>
    <w:p w14:paraId="2355FF5A" w14:textId="47D1439A" w:rsidR="001D43CA" w:rsidRPr="003D54D1" w:rsidRDefault="001D43CA" w:rsidP="003D54D1">
      <w:pPr>
        <w:spacing w:line="360" w:lineRule="auto"/>
        <w:ind w:left="360"/>
        <w:jc w:val="both"/>
        <w:rPr>
          <w:rFonts w:ascii="Arial" w:hAnsi="Arial" w:cs="Arial"/>
          <w:sz w:val="22"/>
          <w:szCs w:val="22"/>
        </w:rPr>
      </w:pPr>
      <w:r w:rsidRPr="003D54D1">
        <w:rPr>
          <w:rFonts w:ascii="Arial" w:hAnsi="Arial" w:cs="Arial"/>
          <w:sz w:val="22"/>
          <w:szCs w:val="22"/>
        </w:rPr>
        <w:t xml:space="preserve">UK Government (2022) </w:t>
      </w:r>
      <w:r w:rsidRPr="003D54D1">
        <w:rPr>
          <w:rFonts w:ascii="Arial" w:hAnsi="Arial" w:cs="Arial"/>
          <w:i/>
          <w:iCs/>
          <w:sz w:val="22"/>
          <w:szCs w:val="22"/>
        </w:rPr>
        <w:t>UK Digital Strategy</w:t>
      </w:r>
      <w:r w:rsidRPr="003D54D1">
        <w:rPr>
          <w:rFonts w:ascii="Arial" w:hAnsi="Arial" w:cs="Arial"/>
          <w:sz w:val="22"/>
          <w:szCs w:val="22"/>
        </w:rPr>
        <w:t>. London: Cabinet Office.</w:t>
      </w:r>
    </w:p>
    <w:p w14:paraId="42E8A5DD" w14:textId="77777777" w:rsidR="00597ECF" w:rsidRPr="00597ECF" w:rsidRDefault="00597ECF" w:rsidP="00E46B87">
      <w:pPr>
        <w:spacing w:line="360" w:lineRule="auto"/>
        <w:ind w:left="360"/>
        <w:rPr>
          <w:rFonts w:ascii="Arial" w:hAnsi="Arial" w:cs="Arial"/>
          <w:sz w:val="22"/>
          <w:szCs w:val="22"/>
        </w:rPr>
      </w:pPr>
      <w:r w:rsidRPr="00597ECF">
        <w:rPr>
          <w:rFonts w:ascii="Arial" w:hAnsi="Arial" w:cs="Arial"/>
          <w:sz w:val="22"/>
          <w:szCs w:val="22"/>
        </w:rPr>
        <w:t xml:space="preserve">Adams, L., Murphy, J. &amp; Reid, K. (2021) ‘Telehealth training for rural nurses in the Scottish Highlands: A mixed-methods evaluation’, </w:t>
      </w:r>
      <w:r w:rsidRPr="00597ECF">
        <w:rPr>
          <w:rFonts w:ascii="Arial" w:hAnsi="Arial" w:cs="Arial"/>
          <w:i/>
          <w:iCs/>
          <w:sz w:val="22"/>
          <w:szCs w:val="22"/>
        </w:rPr>
        <w:t>Journal of Rural Health</w:t>
      </w:r>
      <w:r w:rsidRPr="00597ECF">
        <w:rPr>
          <w:rFonts w:ascii="Arial" w:hAnsi="Arial" w:cs="Arial"/>
          <w:sz w:val="22"/>
          <w:szCs w:val="22"/>
        </w:rPr>
        <w:t>, 37(4), pp. 612-620.</w:t>
      </w:r>
    </w:p>
    <w:p w14:paraId="722FF93B" w14:textId="77777777" w:rsidR="00597ECF" w:rsidRPr="00597ECF" w:rsidRDefault="00597ECF" w:rsidP="00E46B87">
      <w:pPr>
        <w:spacing w:line="360" w:lineRule="auto"/>
        <w:ind w:left="360"/>
        <w:jc w:val="both"/>
        <w:rPr>
          <w:rFonts w:ascii="Arial" w:hAnsi="Arial" w:cs="Arial"/>
          <w:sz w:val="22"/>
          <w:szCs w:val="22"/>
        </w:rPr>
      </w:pPr>
      <w:r w:rsidRPr="00597ECF">
        <w:rPr>
          <w:rFonts w:ascii="Arial" w:hAnsi="Arial" w:cs="Arial"/>
          <w:sz w:val="22"/>
          <w:szCs w:val="22"/>
        </w:rPr>
        <w:lastRenderedPageBreak/>
        <w:t xml:space="preserve">Arksey, H. &amp; O’Malley, L. (2005) ‘Scoping studies: Towards a methodological framework’, </w:t>
      </w:r>
      <w:r w:rsidRPr="00597ECF">
        <w:rPr>
          <w:rFonts w:ascii="Arial" w:hAnsi="Arial" w:cs="Arial"/>
          <w:i/>
          <w:iCs/>
          <w:sz w:val="22"/>
          <w:szCs w:val="22"/>
        </w:rPr>
        <w:t>International Journal of Social Research Methodology</w:t>
      </w:r>
      <w:r w:rsidRPr="00597ECF">
        <w:rPr>
          <w:rFonts w:ascii="Arial" w:hAnsi="Arial" w:cs="Arial"/>
          <w:sz w:val="22"/>
          <w:szCs w:val="22"/>
        </w:rPr>
        <w:t>, 8(1), pp. 19–32.</w:t>
      </w:r>
    </w:p>
    <w:p w14:paraId="3579467E" w14:textId="77777777" w:rsidR="00597ECF" w:rsidRPr="00597ECF" w:rsidRDefault="00597ECF" w:rsidP="003D54D1">
      <w:pPr>
        <w:spacing w:line="360" w:lineRule="auto"/>
        <w:jc w:val="both"/>
        <w:rPr>
          <w:rFonts w:ascii="Arial" w:hAnsi="Arial" w:cs="Arial"/>
          <w:sz w:val="22"/>
          <w:szCs w:val="22"/>
        </w:rPr>
      </w:pPr>
      <w:r w:rsidRPr="00597ECF">
        <w:rPr>
          <w:rFonts w:ascii="Arial" w:hAnsi="Arial" w:cs="Arial"/>
          <w:sz w:val="22"/>
          <w:szCs w:val="22"/>
        </w:rPr>
        <w:t xml:space="preserve">Brown, P. &amp; Lee, H. (2023) ‘Digital health training for remote healthcare workers: A global review’, </w:t>
      </w:r>
      <w:r w:rsidRPr="00597ECF">
        <w:rPr>
          <w:rFonts w:ascii="Arial" w:hAnsi="Arial" w:cs="Arial"/>
          <w:i/>
          <w:iCs/>
          <w:sz w:val="22"/>
          <w:szCs w:val="22"/>
        </w:rPr>
        <w:t>Healthcare Informatics Review</w:t>
      </w:r>
      <w:r w:rsidRPr="00597ECF">
        <w:rPr>
          <w:rFonts w:ascii="Arial" w:hAnsi="Arial" w:cs="Arial"/>
          <w:sz w:val="22"/>
          <w:szCs w:val="22"/>
        </w:rPr>
        <w:t>, 15(2), pp. 55–70.</w:t>
      </w:r>
    </w:p>
    <w:p w14:paraId="08922592" w14:textId="77777777" w:rsidR="00597ECF" w:rsidRPr="00597ECF" w:rsidRDefault="00597ECF" w:rsidP="003D54D1">
      <w:pPr>
        <w:spacing w:line="360" w:lineRule="auto"/>
        <w:jc w:val="both"/>
        <w:rPr>
          <w:rFonts w:ascii="Arial" w:hAnsi="Arial" w:cs="Arial"/>
          <w:sz w:val="22"/>
          <w:szCs w:val="22"/>
        </w:rPr>
      </w:pPr>
      <w:r w:rsidRPr="00597ECF">
        <w:rPr>
          <w:rFonts w:ascii="Arial" w:hAnsi="Arial" w:cs="Arial"/>
          <w:sz w:val="22"/>
          <w:szCs w:val="22"/>
        </w:rPr>
        <w:t xml:space="preserve">Clarke, S., Howard, P. &amp; Williams, T. (2023) ‘Simulation-based digital monitoring training for rural community nurses’, </w:t>
      </w:r>
      <w:r w:rsidRPr="00597ECF">
        <w:rPr>
          <w:rFonts w:ascii="Arial" w:hAnsi="Arial" w:cs="Arial"/>
          <w:i/>
          <w:iCs/>
          <w:sz w:val="22"/>
          <w:szCs w:val="22"/>
        </w:rPr>
        <w:t>British Journal of Community Nursing</w:t>
      </w:r>
      <w:r w:rsidRPr="00597ECF">
        <w:rPr>
          <w:rFonts w:ascii="Arial" w:hAnsi="Arial" w:cs="Arial"/>
          <w:sz w:val="22"/>
          <w:szCs w:val="22"/>
        </w:rPr>
        <w:t>, 28(3), pp. 120–128.</w:t>
      </w:r>
    </w:p>
    <w:p w14:paraId="69B804B0" w14:textId="77777777" w:rsidR="00597ECF" w:rsidRPr="00597ECF" w:rsidRDefault="00597ECF" w:rsidP="003D54D1">
      <w:pPr>
        <w:spacing w:line="360" w:lineRule="auto"/>
        <w:jc w:val="both"/>
        <w:rPr>
          <w:rFonts w:ascii="Arial" w:hAnsi="Arial" w:cs="Arial"/>
          <w:sz w:val="22"/>
          <w:szCs w:val="22"/>
        </w:rPr>
      </w:pPr>
      <w:r w:rsidRPr="00597ECF">
        <w:rPr>
          <w:rFonts w:ascii="Arial" w:hAnsi="Arial" w:cs="Arial"/>
          <w:sz w:val="22"/>
          <w:szCs w:val="22"/>
        </w:rPr>
        <w:t xml:space="preserve">Davies, C. &amp; Clarke, J. (2020) ‘Digital transformation in the NHS: Implications for the workforce’, </w:t>
      </w:r>
      <w:r w:rsidRPr="00597ECF">
        <w:rPr>
          <w:rFonts w:ascii="Arial" w:hAnsi="Arial" w:cs="Arial"/>
          <w:i/>
          <w:iCs/>
          <w:sz w:val="22"/>
          <w:szCs w:val="22"/>
        </w:rPr>
        <w:t>Health Policy Review</w:t>
      </w:r>
      <w:r w:rsidRPr="00597ECF">
        <w:rPr>
          <w:rFonts w:ascii="Arial" w:hAnsi="Arial" w:cs="Arial"/>
          <w:sz w:val="22"/>
          <w:szCs w:val="22"/>
        </w:rPr>
        <w:t>, 22(1), pp. 88–104.</w:t>
      </w:r>
    </w:p>
    <w:p w14:paraId="5398CC0C" w14:textId="77777777" w:rsidR="00597ECF" w:rsidRPr="00597ECF" w:rsidRDefault="00597ECF" w:rsidP="003D54D1">
      <w:pPr>
        <w:spacing w:line="360" w:lineRule="auto"/>
        <w:jc w:val="both"/>
        <w:rPr>
          <w:rFonts w:ascii="Arial" w:hAnsi="Arial" w:cs="Arial"/>
          <w:sz w:val="22"/>
          <w:szCs w:val="22"/>
        </w:rPr>
      </w:pPr>
      <w:r w:rsidRPr="00597ECF">
        <w:rPr>
          <w:rFonts w:ascii="Arial" w:hAnsi="Arial" w:cs="Arial"/>
          <w:sz w:val="22"/>
          <w:szCs w:val="22"/>
        </w:rPr>
        <w:t xml:space="preserve">Department of Health and Social Care (2021) </w:t>
      </w:r>
      <w:r w:rsidRPr="00597ECF">
        <w:rPr>
          <w:rFonts w:ascii="Arial" w:hAnsi="Arial" w:cs="Arial"/>
          <w:i/>
          <w:iCs/>
          <w:sz w:val="22"/>
          <w:szCs w:val="22"/>
        </w:rPr>
        <w:t>People at the Heart of Care: Adult Social Care Reform White Paper</w:t>
      </w:r>
      <w:r w:rsidRPr="00597ECF">
        <w:rPr>
          <w:rFonts w:ascii="Arial" w:hAnsi="Arial" w:cs="Arial"/>
          <w:sz w:val="22"/>
          <w:szCs w:val="22"/>
        </w:rPr>
        <w:t>. London: DHSC.</w:t>
      </w:r>
    </w:p>
    <w:p w14:paraId="27D8C8B8" w14:textId="77777777" w:rsidR="00597ECF" w:rsidRPr="00597ECF" w:rsidRDefault="00597ECF" w:rsidP="003D54D1">
      <w:pPr>
        <w:spacing w:line="360" w:lineRule="auto"/>
        <w:jc w:val="both"/>
        <w:rPr>
          <w:rFonts w:ascii="Arial" w:hAnsi="Arial" w:cs="Arial"/>
          <w:sz w:val="22"/>
          <w:szCs w:val="22"/>
        </w:rPr>
      </w:pPr>
      <w:r w:rsidRPr="00597ECF">
        <w:rPr>
          <w:rFonts w:ascii="Arial" w:hAnsi="Arial" w:cs="Arial"/>
          <w:sz w:val="22"/>
          <w:szCs w:val="22"/>
        </w:rPr>
        <w:t xml:space="preserve">Green, R., Baker, S. &amp; Patel, Y. (2023) ‘Digital literacy in UK health and social care: A workforce analysis’, </w:t>
      </w:r>
      <w:r w:rsidRPr="00597ECF">
        <w:rPr>
          <w:rFonts w:ascii="Arial" w:hAnsi="Arial" w:cs="Arial"/>
          <w:i/>
          <w:iCs/>
          <w:sz w:val="22"/>
          <w:szCs w:val="22"/>
        </w:rPr>
        <w:t>Health Informatics Journal</w:t>
      </w:r>
      <w:r w:rsidRPr="00597ECF">
        <w:rPr>
          <w:rFonts w:ascii="Arial" w:hAnsi="Arial" w:cs="Arial"/>
          <w:sz w:val="22"/>
          <w:szCs w:val="22"/>
        </w:rPr>
        <w:t>, 29(1), pp. 1–15.</w:t>
      </w:r>
    </w:p>
    <w:p w14:paraId="429904F3" w14:textId="77777777" w:rsidR="00597ECF" w:rsidRPr="00597ECF" w:rsidRDefault="00597ECF" w:rsidP="003D54D1">
      <w:pPr>
        <w:spacing w:line="360" w:lineRule="auto"/>
        <w:jc w:val="both"/>
        <w:rPr>
          <w:rFonts w:ascii="Arial" w:hAnsi="Arial" w:cs="Arial"/>
          <w:sz w:val="22"/>
          <w:szCs w:val="22"/>
        </w:rPr>
      </w:pPr>
      <w:r w:rsidRPr="00597ECF">
        <w:rPr>
          <w:rFonts w:ascii="Arial" w:hAnsi="Arial" w:cs="Arial"/>
          <w:sz w:val="22"/>
          <w:szCs w:val="22"/>
        </w:rPr>
        <w:t xml:space="preserve">Harrison, J. et al. (2022) ‘Digital capability in rural healthcare teams: A comparative study’, </w:t>
      </w:r>
      <w:r w:rsidRPr="00597ECF">
        <w:rPr>
          <w:rFonts w:ascii="Arial" w:hAnsi="Arial" w:cs="Arial"/>
          <w:i/>
          <w:iCs/>
          <w:sz w:val="22"/>
          <w:szCs w:val="22"/>
        </w:rPr>
        <w:t>Rural and Remote Health</w:t>
      </w:r>
      <w:r w:rsidRPr="00597ECF">
        <w:rPr>
          <w:rFonts w:ascii="Arial" w:hAnsi="Arial" w:cs="Arial"/>
          <w:sz w:val="22"/>
          <w:szCs w:val="22"/>
        </w:rPr>
        <w:t>, 22(1), pp. 1–12.</w:t>
      </w:r>
    </w:p>
    <w:p w14:paraId="035FAA69" w14:textId="77777777" w:rsidR="00597ECF" w:rsidRPr="00597ECF" w:rsidRDefault="00597ECF" w:rsidP="003D54D1">
      <w:pPr>
        <w:spacing w:line="360" w:lineRule="auto"/>
        <w:jc w:val="both"/>
        <w:rPr>
          <w:rFonts w:ascii="Arial" w:hAnsi="Arial" w:cs="Arial"/>
          <w:sz w:val="22"/>
          <w:szCs w:val="22"/>
        </w:rPr>
      </w:pPr>
      <w:r w:rsidRPr="00597ECF">
        <w:rPr>
          <w:rFonts w:ascii="Arial" w:hAnsi="Arial" w:cs="Arial"/>
          <w:sz w:val="22"/>
          <w:szCs w:val="22"/>
        </w:rPr>
        <w:t xml:space="preserve">Health Education England (2022) </w:t>
      </w:r>
      <w:r w:rsidRPr="00597ECF">
        <w:rPr>
          <w:rFonts w:ascii="Arial" w:hAnsi="Arial" w:cs="Arial"/>
          <w:i/>
          <w:iCs/>
          <w:sz w:val="22"/>
          <w:szCs w:val="22"/>
        </w:rPr>
        <w:t>Digital Skills Framework for the Health and Care Workforce</w:t>
      </w:r>
      <w:r w:rsidRPr="00597ECF">
        <w:rPr>
          <w:rFonts w:ascii="Arial" w:hAnsi="Arial" w:cs="Arial"/>
          <w:sz w:val="22"/>
          <w:szCs w:val="22"/>
        </w:rPr>
        <w:t>. London: HEE.</w:t>
      </w:r>
    </w:p>
    <w:p w14:paraId="0819203E" w14:textId="77777777" w:rsidR="00597ECF" w:rsidRPr="00597ECF" w:rsidRDefault="00597ECF" w:rsidP="003D54D1">
      <w:pPr>
        <w:spacing w:line="360" w:lineRule="auto"/>
        <w:jc w:val="both"/>
        <w:rPr>
          <w:rFonts w:ascii="Arial" w:hAnsi="Arial" w:cs="Arial"/>
          <w:sz w:val="22"/>
          <w:szCs w:val="22"/>
        </w:rPr>
      </w:pPr>
      <w:r w:rsidRPr="00597ECF">
        <w:rPr>
          <w:rFonts w:ascii="Arial" w:hAnsi="Arial" w:cs="Arial"/>
          <w:sz w:val="22"/>
          <w:szCs w:val="22"/>
        </w:rPr>
        <w:t xml:space="preserve">Lewis, R., Moore, D. &amp; Fenwick, S. (2022) ‘Digital literacy training for rural health workers: A qualitative evaluation’, </w:t>
      </w:r>
      <w:r w:rsidRPr="00597ECF">
        <w:rPr>
          <w:rFonts w:ascii="Arial" w:hAnsi="Arial" w:cs="Arial"/>
          <w:i/>
          <w:iCs/>
          <w:sz w:val="22"/>
          <w:szCs w:val="22"/>
        </w:rPr>
        <w:t>Nurse Education Today</w:t>
      </w:r>
      <w:r w:rsidRPr="00597ECF">
        <w:rPr>
          <w:rFonts w:ascii="Arial" w:hAnsi="Arial" w:cs="Arial"/>
          <w:sz w:val="22"/>
          <w:szCs w:val="22"/>
        </w:rPr>
        <w:t>, 112, pp. 1–7.</w:t>
      </w:r>
    </w:p>
    <w:p w14:paraId="46F69070" w14:textId="77777777" w:rsidR="00597ECF" w:rsidRPr="00597ECF" w:rsidRDefault="00597ECF" w:rsidP="003D54D1">
      <w:pPr>
        <w:spacing w:line="360" w:lineRule="auto"/>
        <w:jc w:val="both"/>
        <w:rPr>
          <w:rFonts w:ascii="Arial" w:hAnsi="Arial" w:cs="Arial"/>
          <w:sz w:val="22"/>
          <w:szCs w:val="22"/>
        </w:rPr>
      </w:pPr>
      <w:r w:rsidRPr="00597ECF">
        <w:rPr>
          <w:rFonts w:ascii="Arial" w:hAnsi="Arial" w:cs="Arial"/>
          <w:sz w:val="22"/>
          <w:szCs w:val="22"/>
        </w:rPr>
        <w:t xml:space="preserve">NHS England (2019) </w:t>
      </w:r>
      <w:r w:rsidRPr="00597ECF">
        <w:rPr>
          <w:rFonts w:ascii="Arial" w:hAnsi="Arial" w:cs="Arial"/>
          <w:i/>
          <w:iCs/>
          <w:sz w:val="22"/>
          <w:szCs w:val="22"/>
        </w:rPr>
        <w:t>The NHS Long Term Plan</w:t>
      </w:r>
      <w:r w:rsidRPr="00597ECF">
        <w:rPr>
          <w:rFonts w:ascii="Arial" w:hAnsi="Arial" w:cs="Arial"/>
          <w:sz w:val="22"/>
          <w:szCs w:val="22"/>
        </w:rPr>
        <w:t>. London: NHS.</w:t>
      </w:r>
    </w:p>
    <w:p w14:paraId="7C0FEF14" w14:textId="77777777" w:rsidR="00597ECF" w:rsidRPr="00597ECF" w:rsidRDefault="00597ECF" w:rsidP="003D54D1">
      <w:pPr>
        <w:spacing w:line="360" w:lineRule="auto"/>
        <w:jc w:val="both"/>
        <w:rPr>
          <w:rFonts w:ascii="Arial" w:hAnsi="Arial" w:cs="Arial"/>
          <w:sz w:val="22"/>
          <w:szCs w:val="22"/>
        </w:rPr>
      </w:pPr>
      <w:r w:rsidRPr="00597ECF">
        <w:rPr>
          <w:rFonts w:ascii="Arial" w:hAnsi="Arial" w:cs="Arial"/>
          <w:sz w:val="22"/>
          <w:szCs w:val="22"/>
        </w:rPr>
        <w:t xml:space="preserve">NHSX (2021) </w:t>
      </w:r>
      <w:r w:rsidRPr="00597ECF">
        <w:rPr>
          <w:rFonts w:ascii="Arial" w:hAnsi="Arial" w:cs="Arial"/>
          <w:i/>
          <w:iCs/>
          <w:sz w:val="22"/>
          <w:szCs w:val="22"/>
        </w:rPr>
        <w:t>Digital Clinical Safety Strategy</w:t>
      </w:r>
      <w:r w:rsidRPr="00597ECF">
        <w:rPr>
          <w:rFonts w:ascii="Arial" w:hAnsi="Arial" w:cs="Arial"/>
          <w:sz w:val="22"/>
          <w:szCs w:val="22"/>
        </w:rPr>
        <w:t>. London: NHSX.</w:t>
      </w:r>
    </w:p>
    <w:p w14:paraId="0A53BCAB" w14:textId="77777777" w:rsidR="00597ECF" w:rsidRPr="00597ECF" w:rsidRDefault="00597ECF" w:rsidP="003D54D1">
      <w:pPr>
        <w:spacing w:line="360" w:lineRule="auto"/>
        <w:jc w:val="both"/>
        <w:rPr>
          <w:rFonts w:ascii="Arial" w:hAnsi="Arial" w:cs="Arial"/>
          <w:sz w:val="22"/>
          <w:szCs w:val="22"/>
        </w:rPr>
      </w:pPr>
      <w:r w:rsidRPr="00597ECF">
        <w:rPr>
          <w:rFonts w:ascii="Arial" w:hAnsi="Arial" w:cs="Arial"/>
          <w:sz w:val="22"/>
          <w:szCs w:val="22"/>
        </w:rPr>
        <w:t xml:space="preserve">O’Reilly, K., Dunlop, C. &amp; Boyd, S. (2019) ‘Virtual consultation skills in rural GP training’, </w:t>
      </w:r>
      <w:r w:rsidRPr="00597ECF">
        <w:rPr>
          <w:rFonts w:ascii="Arial" w:hAnsi="Arial" w:cs="Arial"/>
          <w:i/>
          <w:iCs/>
          <w:sz w:val="22"/>
          <w:szCs w:val="22"/>
        </w:rPr>
        <w:t>British Journal of General Practice</w:t>
      </w:r>
      <w:r w:rsidRPr="00597ECF">
        <w:rPr>
          <w:rFonts w:ascii="Arial" w:hAnsi="Arial" w:cs="Arial"/>
          <w:sz w:val="22"/>
          <w:szCs w:val="22"/>
        </w:rPr>
        <w:t>, 69(678), pp. e528–e536.</w:t>
      </w:r>
    </w:p>
    <w:p w14:paraId="49799CE6" w14:textId="77777777" w:rsidR="00597ECF" w:rsidRPr="00597ECF" w:rsidRDefault="00597ECF" w:rsidP="003D54D1">
      <w:pPr>
        <w:spacing w:line="360" w:lineRule="auto"/>
        <w:jc w:val="both"/>
        <w:rPr>
          <w:rFonts w:ascii="Arial" w:hAnsi="Arial" w:cs="Arial"/>
          <w:sz w:val="22"/>
          <w:szCs w:val="22"/>
        </w:rPr>
      </w:pPr>
      <w:r w:rsidRPr="00597ECF">
        <w:rPr>
          <w:rFonts w:ascii="Arial" w:hAnsi="Arial" w:cs="Arial"/>
          <w:sz w:val="22"/>
          <w:szCs w:val="22"/>
        </w:rPr>
        <w:t xml:space="preserve">Patel, M. &amp; Morgan, S. (2020) ‘Improving digital record-keeping among rural GPs: Training outcomes’, </w:t>
      </w:r>
      <w:r w:rsidRPr="00597ECF">
        <w:rPr>
          <w:rFonts w:ascii="Arial" w:hAnsi="Arial" w:cs="Arial"/>
          <w:i/>
          <w:iCs/>
          <w:sz w:val="22"/>
          <w:szCs w:val="22"/>
        </w:rPr>
        <w:t>Informatics in Primary Care</w:t>
      </w:r>
      <w:r w:rsidRPr="00597ECF">
        <w:rPr>
          <w:rFonts w:ascii="Arial" w:hAnsi="Arial" w:cs="Arial"/>
          <w:sz w:val="22"/>
          <w:szCs w:val="22"/>
        </w:rPr>
        <w:t>, 27(4), pp. 213–220.</w:t>
      </w:r>
    </w:p>
    <w:p w14:paraId="598506E9" w14:textId="77777777" w:rsidR="00597ECF" w:rsidRPr="00597ECF" w:rsidRDefault="00597ECF" w:rsidP="003D54D1">
      <w:pPr>
        <w:spacing w:line="360" w:lineRule="auto"/>
        <w:jc w:val="both"/>
        <w:rPr>
          <w:rFonts w:ascii="Arial" w:hAnsi="Arial" w:cs="Arial"/>
          <w:sz w:val="22"/>
          <w:szCs w:val="22"/>
        </w:rPr>
      </w:pPr>
      <w:r w:rsidRPr="00597ECF">
        <w:rPr>
          <w:rFonts w:ascii="Arial" w:hAnsi="Arial" w:cs="Arial"/>
          <w:sz w:val="22"/>
          <w:szCs w:val="22"/>
        </w:rPr>
        <w:t xml:space="preserve">Smith, H. &amp; Taylor, G. (2021) ‘Rural health inequalities in the UK: Workforce and digital perspectives’, </w:t>
      </w:r>
      <w:r w:rsidRPr="00597ECF">
        <w:rPr>
          <w:rFonts w:ascii="Arial" w:hAnsi="Arial" w:cs="Arial"/>
          <w:i/>
          <w:iCs/>
          <w:sz w:val="22"/>
          <w:szCs w:val="22"/>
        </w:rPr>
        <w:t>Journal of Public Health</w:t>
      </w:r>
      <w:r w:rsidRPr="00597ECF">
        <w:rPr>
          <w:rFonts w:ascii="Arial" w:hAnsi="Arial" w:cs="Arial"/>
          <w:sz w:val="22"/>
          <w:szCs w:val="22"/>
        </w:rPr>
        <w:t>, 43(3), pp. 552–560.</w:t>
      </w:r>
    </w:p>
    <w:p w14:paraId="5F66ECF0" w14:textId="77777777" w:rsidR="00597ECF" w:rsidRPr="00597ECF" w:rsidRDefault="00597ECF" w:rsidP="003D54D1">
      <w:pPr>
        <w:spacing w:line="360" w:lineRule="auto"/>
        <w:jc w:val="both"/>
        <w:rPr>
          <w:rFonts w:ascii="Arial" w:hAnsi="Arial" w:cs="Arial"/>
          <w:sz w:val="22"/>
          <w:szCs w:val="22"/>
        </w:rPr>
      </w:pPr>
      <w:r w:rsidRPr="00597ECF">
        <w:rPr>
          <w:rFonts w:ascii="Arial" w:hAnsi="Arial" w:cs="Arial"/>
          <w:sz w:val="22"/>
          <w:szCs w:val="22"/>
        </w:rPr>
        <w:t xml:space="preserve">Tricco, A.C. et al. (2018) ‘PRISMA extension for scoping reviews (PRISMA-ScR)’, </w:t>
      </w:r>
      <w:r w:rsidRPr="00597ECF">
        <w:rPr>
          <w:rFonts w:ascii="Arial" w:hAnsi="Arial" w:cs="Arial"/>
          <w:i/>
          <w:iCs/>
          <w:sz w:val="22"/>
          <w:szCs w:val="22"/>
        </w:rPr>
        <w:t>Annals of Internal Medicine</w:t>
      </w:r>
      <w:r w:rsidRPr="00597ECF">
        <w:rPr>
          <w:rFonts w:ascii="Arial" w:hAnsi="Arial" w:cs="Arial"/>
          <w:sz w:val="22"/>
          <w:szCs w:val="22"/>
        </w:rPr>
        <w:t>, 169(7), pp. 467–473.</w:t>
      </w:r>
    </w:p>
    <w:p w14:paraId="0A9C9A4B" w14:textId="77777777" w:rsidR="00597ECF" w:rsidRPr="00597ECF" w:rsidRDefault="00597ECF" w:rsidP="003D54D1">
      <w:pPr>
        <w:spacing w:line="360" w:lineRule="auto"/>
        <w:jc w:val="both"/>
        <w:rPr>
          <w:rFonts w:ascii="Arial" w:hAnsi="Arial" w:cs="Arial"/>
          <w:sz w:val="22"/>
          <w:szCs w:val="22"/>
        </w:rPr>
      </w:pPr>
      <w:r w:rsidRPr="00597ECF">
        <w:rPr>
          <w:rFonts w:ascii="Arial" w:hAnsi="Arial" w:cs="Arial"/>
          <w:sz w:val="22"/>
          <w:szCs w:val="22"/>
        </w:rPr>
        <w:lastRenderedPageBreak/>
        <w:t xml:space="preserve">Williams, A. (2024) </w:t>
      </w:r>
      <w:r w:rsidRPr="00597ECF">
        <w:rPr>
          <w:rFonts w:ascii="Arial" w:hAnsi="Arial" w:cs="Arial"/>
          <w:i/>
          <w:iCs/>
          <w:sz w:val="22"/>
          <w:szCs w:val="22"/>
        </w:rPr>
        <w:t>The Right Care in the Right Place: A Scoping Review of Digital Health Education and Training for Rural Healthcare Workers</w:t>
      </w:r>
      <w:r w:rsidRPr="00597ECF">
        <w:rPr>
          <w:rFonts w:ascii="Arial" w:hAnsi="Arial" w:cs="Arial"/>
          <w:sz w:val="22"/>
          <w:szCs w:val="22"/>
        </w:rPr>
        <w:t>. London: Health Research Press.</w:t>
      </w:r>
    </w:p>
    <w:p w14:paraId="66E56448" w14:textId="49271293" w:rsidR="00517E78" w:rsidRPr="003D54D1" w:rsidRDefault="00517E78" w:rsidP="003D54D1">
      <w:pPr>
        <w:spacing w:line="360" w:lineRule="auto"/>
        <w:jc w:val="both"/>
        <w:rPr>
          <w:rFonts w:ascii="Arial" w:hAnsi="Arial" w:cs="Arial"/>
          <w:sz w:val="22"/>
          <w:szCs w:val="22"/>
        </w:rPr>
      </w:pPr>
    </w:p>
    <w:sectPr w:rsidR="00517E78" w:rsidRPr="003D54D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29148" w14:textId="77777777" w:rsidR="0092126B" w:rsidRDefault="0092126B" w:rsidP="00517E78">
      <w:pPr>
        <w:spacing w:after="0" w:line="240" w:lineRule="auto"/>
      </w:pPr>
      <w:r>
        <w:separator/>
      </w:r>
    </w:p>
  </w:endnote>
  <w:endnote w:type="continuationSeparator" w:id="0">
    <w:p w14:paraId="5EA7D3DA" w14:textId="77777777" w:rsidR="0092126B" w:rsidRDefault="0092126B" w:rsidP="00517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2714743"/>
      <w:docPartObj>
        <w:docPartGallery w:val="Page Numbers (Bottom of Page)"/>
        <w:docPartUnique/>
      </w:docPartObj>
    </w:sdtPr>
    <w:sdtEndPr>
      <w:rPr>
        <w:noProof/>
      </w:rPr>
    </w:sdtEndPr>
    <w:sdtContent>
      <w:p w14:paraId="7521DA2A" w14:textId="662E3333" w:rsidR="00517E78" w:rsidRDefault="00517E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2AD83E" w14:textId="77777777" w:rsidR="00517E78" w:rsidRDefault="00517E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E9432" w14:textId="77777777" w:rsidR="0092126B" w:rsidRDefault="0092126B" w:rsidP="00517E78">
      <w:pPr>
        <w:spacing w:after="0" w:line="240" w:lineRule="auto"/>
      </w:pPr>
      <w:r>
        <w:separator/>
      </w:r>
    </w:p>
  </w:footnote>
  <w:footnote w:type="continuationSeparator" w:id="0">
    <w:p w14:paraId="72A7F76E" w14:textId="77777777" w:rsidR="0092126B" w:rsidRDefault="0092126B" w:rsidP="00517E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03CD2"/>
    <w:multiLevelType w:val="hybridMultilevel"/>
    <w:tmpl w:val="3BCA0C8C"/>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0B3A60"/>
    <w:multiLevelType w:val="hybridMultilevel"/>
    <w:tmpl w:val="5F0EF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B959C5"/>
    <w:multiLevelType w:val="hybridMultilevel"/>
    <w:tmpl w:val="1A9A0BFC"/>
    <w:lvl w:ilvl="0" w:tplc="BD2CF13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5610597">
    <w:abstractNumId w:val="0"/>
  </w:num>
  <w:num w:numId="2" w16cid:durableId="2002583998">
    <w:abstractNumId w:val="1"/>
  </w:num>
  <w:num w:numId="3" w16cid:durableId="6880237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5E5"/>
    <w:rsid w:val="00007A1B"/>
    <w:rsid w:val="00024E61"/>
    <w:rsid w:val="000314D6"/>
    <w:rsid w:val="00080524"/>
    <w:rsid w:val="000C384B"/>
    <w:rsid w:val="000F320C"/>
    <w:rsid w:val="001004BE"/>
    <w:rsid w:val="00127590"/>
    <w:rsid w:val="00140CF7"/>
    <w:rsid w:val="001836A7"/>
    <w:rsid w:val="001C2C3C"/>
    <w:rsid w:val="001D3BD5"/>
    <w:rsid w:val="001D43CA"/>
    <w:rsid w:val="001F73E2"/>
    <w:rsid w:val="002208A7"/>
    <w:rsid w:val="0022197B"/>
    <w:rsid w:val="002C2496"/>
    <w:rsid w:val="002D16F4"/>
    <w:rsid w:val="002E1B14"/>
    <w:rsid w:val="002F3937"/>
    <w:rsid w:val="00307914"/>
    <w:rsid w:val="00315654"/>
    <w:rsid w:val="00356858"/>
    <w:rsid w:val="00364255"/>
    <w:rsid w:val="00394C8D"/>
    <w:rsid w:val="003C32B7"/>
    <w:rsid w:val="003D54D1"/>
    <w:rsid w:val="003D79AE"/>
    <w:rsid w:val="003F086A"/>
    <w:rsid w:val="0043446E"/>
    <w:rsid w:val="00442F06"/>
    <w:rsid w:val="004A26F5"/>
    <w:rsid w:val="00517E78"/>
    <w:rsid w:val="00525977"/>
    <w:rsid w:val="00526DB2"/>
    <w:rsid w:val="00534E02"/>
    <w:rsid w:val="00561131"/>
    <w:rsid w:val="00597ECF"/>
    <w:rsid w:val="005A0B35"/>
    <w:rsid w:val="005D69B3"/>
    <w:rsid w:val="005D6D18"/>
    <w:rsid w:val="00622FFB"/>
    <w:rsid w:val="00656BF0"/>
    <w:rsid w:val="0067555A"/>
    <w:rsid w:val="00693144"/>
    <w:rsid w:val="00696421"/>
    <w:rsid w:val="006A6A4C"/>
    <w:rsid w:val="006E20F9"/>
    <w:rsid w:val="00754E61"/>
    <w:rsid w:val="007B0270"/>
    <w:rsid w:val="007B1F15"/>
    <w:rsid w:val="007B2956"/>
    <w:rsid w:val="007C5DB5"/>
    <w:rsid w:val="00804935"/>
    <w:rsid w:val="008338A8"/>
    <w:rsid w:val="00837C56"/>
    <w:rsid w:val="00874B06"/>
    <w:rsid w:val="008B590F"/>
    <w:rsid w:val="008D2B87"/>
    <w:rsid w:val="008D2C0D"/>
    <w:rsid w:val="0092126B"/>
    <w:rsid w:val="009A058B"/>
    <w:rsid w:val="009C5252"/>
    <w:rsid w:val="00A1701B"/>
    <w:rsid w:val="00A82ADC"/>
    <w:rsid w:val="00AA7989"/>
    <w:rsid w:val="00B00809"/>
    <w:rsid w:val="00B10384"/>
    <w:rsid w:val="00B11266"/>
    <w:rsid w:val="00B66D63"/>
    <w:rsid w:val="00B944CA"/>
    <w:rsid w:val="00BB26CD"/>
    <w:rsid w:val="00BC6737"/>
    <w:rsid w:val="00BD0CF7"/>
    <w:rsid w:val="00C11772"/>
    <w:rsid w:val="00C306CD"/>
    <w:rsid w:val="00C63A66"/>
    <w:rsid w:val="00CC547F"/>
    <w:rsid w:val="00DC15CA"/>
    <w:rsid w:val="00DE6C1D"/>
    <w:rsid w:val="00E063DA"/>
    <w:rsid w:val="00E135D7"/>
    <w:rsid w:val="00E46861"/>
    <w:rsid w:val="00E46B87"/>
    <w:rsid w:val="00E57A52"/>
    <w:rsid w:val="00E7208E"/>
    <w:rsid w:val="00E7580F"/>
    <w:rsid w:val="00E84DD9"/>
    <w:rsid w:val="00EA15E5"/>
    <w:rsid w:val="00EA70E5"/>
    <w:rsid w:val="00ED25A3"/>
    <w:rsid w:val="00F301F5"/>
    <w:rsid w:val="00F3625D"/>
    <w:rsid w:val="00FA38FB"/>
    <w:rsid w:val="00FD71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F5D224"/>
  <w15:chartTrackingRefBased/>
  <w15:docId w15:val="{788A5D9A-755A-4155-9217-08216BFDA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15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15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15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15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15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15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15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15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15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5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15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15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15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15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15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15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15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15E5"/>
    <w:rPr>
      <w:rFonts w:eastAsiaTheme="majorEastAsia" w:cstheme="majorBidi"/>
      <w:color w:val="272727" w:themeColor="text1" w:themeTint="D8"/>
    </w:rPr>
  </w:style>
  <w:style w:type="paragraph" w:styleId="Title">
    <w:name w:val="Title"/>
    <w:basedOn w:val="Normal"/>
    <w:next w:val="Normal"/>
    <w:link w:val="TitleChar"/>
    <w:uiPriority w:val="10"/>
    <w:qFormat/>
    <w:rsid w:val="00EA15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5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15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15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15E5"/>
    <w:pPr>
      <w:spacing w:before="160"/>
      <w:jc w:val="center"/>
    </w:pPr>
    <w:rPr>
      <w:i/>
      <w:iCs/>
      <w:color w:val="404040" w:themeColor="text1" w:themeTint="BF"/>
    </w:rPr>
  </w:style>
  <w:style w:type="character" w:customStyle="1" w:styleId="QuoteChar">
    <w:name w:val="Quote Char"/>
    <w:basedOn w:val="DefaultParagraphFont"/>
    <w:link w:val="Quote"/>
    <w:uiPriority w:val="29"/>
    <w:rsid w:val="00EA15E5"/>
    <w:rPr>
      <w:i/>
      <w:iCs/>
      <w:color w:val="404040" w:themeColor="text1" w:themeTint="BF"/>
    </w:rPr>
  </w:style>
  <w:style w:type="paragraph" w:styleId="ListParagraph">
    <w:name w:val="List Paragraph"/>
    <w:basedOn w:val="Normal"/>
    <w:uiPriority w:val="34"/>
    <w:qFormat/>
    <w:rsid w:val="00EA15E5"/>
    <w:pPr>
      <w:ind w:left="720"/>
      <w:contextualSpacing/>
    </w:pPr>
  </w:style>
  <w:style w:type="character" w:styleId="IntenseEmphasis">
    <w:name w:val="Intense Emphasis"/>
    <w:basedOn w:val="DefaultParagraphFont"/>
    <w:uiPriority w:val="21"/>
    <w:qFormat/>
    <w:rsid w:val="00EA15E5"/>
    <w:rPr>
      <w:i/>
      <w:iCs/>
      <w:color w:val="0F4761" w:themeColor="accent1" w:themeShade="BF"/>
    </w:rPr>
  </w:style>
  <w:style w:type="paragraph" w:styleId="IntenseQuote">
    <w:name w:val="Intense Quote"/>
    <w:basedOn w:val="Normal"/>
    <w:next w:val="Normal"/>
    <w:link w:val="IntenseQuoteChar"/>
    <w:uiPriority w:val="30"/>
    <w:qFormat/>
    <w:rsid w:val="00EA15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15E5"/>
    <w:rPr>
      <w:i/>
      <w:iCs/>
      <w:color w:val="0F4761" w:themeColor="accent1" w:themeShade="BF"/>
    </w:rPr>
  </w:style>
  <w:style w:type="character" w:styleId="IntenseReference">
    <w:name w:val="Intense Reference"/>
    <w:basedOn w:val="DefaultParagraphFont"/>
    <w:uiPriority w:val="32"/>
    <w:qFormat/>
    <w:rsid w:val="00EA15E5"/>
    <w:rPr>
      <w:b/>
      <w:bCs/>
      <w:smallCaps/>
      <w:color w:val="0F4761" w:themeColor="accent1" w:themeShade="BF"/>
      <w:spacing w:val="5"/>
    </w:rPr>
  </w:style>
  <w:style w:type="paragraph" w:styleId="Header">
    <w:name w:val="header"/>
    <w:basedOn w:val="Normal"/>
    <w:link w:val="HeaderChar"/>
    <w:uiPriority w:val="99"/>
    <w:unhideWhenUsed/>
    <w:rsid w:val="00517E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7E78"/>
  </w:style>
  <w:style w:type="paragraph" w:styleId="Footer">
    <w:name w:val="footer"/>
    <w:basedOn w:val="Normal"/>
    <w:link w:val="FooterChar"/>
    <w:uiPriority w:val="99"/>
    <w:unhideWhenUsed/>
    <w:rsid w:val="00517E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7E78"/>
  </w:style>
  <w:style w:type="paragraph" w:styleId="TOCHeading">
    <w:name w:val="TOC Heading"/>
    <w:basedOn w:val="Heading1"/>
    <w:next w:val="Normal"/>
    <w:uiPriority w:val="39"/>
    <w:unhideWhenUsed/>
    <w:qFormat/>
    <w:rsid w:val="00B66D6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B66D63"/>
    <w:pPr>
      <w:spacing w:after="100"/>
    </w:pPr>
  </w:style>
  <w:style w:type="character" w:styleId="Hyperlink">
    <w:name w:val="Hyperlink"/>
    <w:basedOn w:val="DefaultParagraphFont"/>
    <w:uiPriority w:val="99"/>
    <w:unhideWhenUsed/>
    <w:rsid w:val="00B66D6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C0EF1-AF5F-489A-A23A-C9FCCE1AC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16</Pages>
  <Words>4268</Words>
  <Characters>26082</Characters>
  <Application>Microsoft Office Word</Application>
  <DocSecurity>0</DocSecurity>
  <Lines>442</Lines>
  <Paragraphs>121</Paragraphs>
  <ScaleCrop>false</ScaleCrop>
  <Company/>
  <LinksUpToDate>false</LinksUpToDate>
  <CharactersWithSpaces>30229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Roxana Pasareanu</cp:lastModifiedBy>
  <cp:revision>93</cp:revision>
  <dcterms:created xsi:type="dcterms:W3CDTF">2025-11-17T06:58:00Z</dcterms:created>
  <dcterms:modified xsi:type="dcterms:W3CDTF">2025-11-17T11:06:00Z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8cc3c96a-7463-4beb-a36f-9883ac1bea05</vt:lpwstr>
  </property>
</Properties>
</file>