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574240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F5C4F">
              <w:rPr>
                <w:rFonts w:ascii="Times New Roman" w:hAnsi="Times New Roman" w:cs="Times New Roman"/>
                <w:b/>
                <w:color w:val="auto"/>
                <w:sz w:val="48"/>
              </w:rPr>
              <w:t>Abigail Palumbo</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F0CE6C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F5C4F">
              <w:rPr>
                <w:rFonts w:ascii="Times New Roman" w:hAnsi="Times New Roman" w:cs="Times New Roman"/>
                <w:b/>
                <w:color w:val="auto"/>
                <w:sz w:val="48"/>
              </w:rPr>
              <w:t xml:space="preserve"> abi-d1@hotmail.co.uk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B8AC829"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C8D8ADD" w14:textId="77777777" w:rsidR="00E67503" w:rsidRPr="005D3F07" w:rsidRDefault="00E67503" w:rsidP="00E6750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2223709</w:t>
            </w:r>
          </w:p>
          <w:p w14:paraId="622FD17A" w14:textId="35FB0C00"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bookmarkStart w:id="0" w:name="_GoBack"/>
            <w:bookmarkEnd w:id="0"/>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42C7680F" w:rsidR="006108C9" w:rsidRDefault="006108C9" w:rsidP="00FF7EBB">
            <w:pPr>
              <w:jc w:val="both"/>
              <w:rPr>
                <w:sz w:val="24"/>
                <w:szCs w:val="24"/>
              </w:rPr>
            </w:pPr>
          </w:p>
          <w:p w14:paraId="7E3366CC" w14:textId="77777777" w:rsidR="00D1378C" w:rsidRPr="006108C9" w:rsidRDefault="00D1378C" w:rsidP="00D1378C">
            <w:pPr>
              <w:jc w:val="both"/>
              <w:rPr>
                <w:sz w:val="24"/>
                <w:szCs w:val="24"/>
              </w:rPr>
            </w:pPr>
          </w:p>
          <w:p w14:paraId="14FB9D8B" w14:textId="77777777" w:rsidR="00D1378C" w:rsidRDefault="00D1378C" w:rsidP="00D1378C">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76EFD599" w14:textId="77777777" w:rsidR="00D1378C" w:rsidRPr="00980048" w:rsidRDefault="00D1378C" w:rsidP="00FF7EBB">
            <w:pPr>
              <w:jc w:val="both"/>
              <w:rPr>
                <w:sz w:val="24"/>
                <w:szCs w:val="24"/>
              </w:rPr>
            </w:pPr>
          </w:p>
          <w:p w14:paraId="2F52FC2A" w14:textId="7500D78C" w:rsidR="00980048" w:rsidRDefault="00980048" w:rsidP="00223FA9">
            <w:pPr>
              <w:spacing w:line="480" w:lineRule="auto"/>
              <w:jc w:val="both"/>
              <w:rPr>
                <w:rStyle w:val="legds"/>
                <w:sz w:val="24"/>
                <w:szCs w:val="24"/>
              </w:rPr>
            </w:pPr>
          </w:p>
          <w:p w14:paraId="33783488" w14:textId="0856920C" w:rsidR="00325ACF" w:rsidRPr="000F514E" w:rsidRDefault="000F514E" w:rsidP="00325ACF">
            <w:pPr>
              <w:spacing w:line="480" w:lineRule="auto"/>
              <w:jc w:val="both"/>
              <w:rPr>
                <w:rStyle w:val="legds"/>
                <w:sz w:val="24"/>
                <w:szCs w:val="24"/>
              </w:rPr>
            </w:pPr>
            <w:r>
              <w:rPr>
                <w:rStyle w:val="legds"/>
                <w:sz w:val="24"/>
                <w:szCs w:val="24"/>
              </w:rPr>
              <w:t xml:space="preserve">Regarding safeguarding within mental health, as stated previously I </w:t>
            </w:r>
            <w:r w:rsidR="00980048">
              <w:rPr>
                <w:rStyle w:val="legds"/>
                <w:sz w:val="24"/>
                <w:szCs w:val="24"/>
              </w:rPr>
              <w:t>worked within an all age Liaison Psychiatry Service assessi</w:t>
            </w:r>
            <w:r w:rsidR="00113CD7">
              <w:rPr>
                <w:rStyle w:val="legds"/>
                <w:sz w:val="24"/>
                <w:szCs w:val="24"/>
              </w:rPr>
              <w:t>ng people across the lifespan</w:t>
            </w:r>
            <w:r>
              <w:rPr>
                <w:rStyle w:val="legds"/>
                <w:sz w:val="24"/>
                <w:szCs w:val="24"/>
              </w:rPr>
              <w:t xml:space="preserve">. </w:t>
            </w:r>
            <w:r w:rsidR="00980048">
              <w:rPr>
                <w:rStyle w:val="legds"/>
                <w:sz w:val="24"/>
                <w:szCs w:val="24"/>
              </w:rPr>
              <w:t xml:space="preserve">Through biopsychosocial assessments </w:t>
            </w:r>
            <w:r w:rsidR="00113CD7">
              <w:rPr>
                <w:rStyle w:val="legds"/>
                <w:sz w:val="24"/>
                <w:szCs w:val="24"/>
              </w:rPr>
              <w:t xml:space="preserve">and risk assessment </w:t>
            </w:r>
            <w:r w:rsidR="00770D7B">
              <w:rPr>
                <w:rStyle w:val="legds"/>
                <w:sz w:val="24"/>
                <w:szCs w:val="24"/>
              </w:rPr>
              <w:t xml:space="preserve">if </w:t>
            </w:r>
            <w:r>
              <w:rPr>
                <w:rStyle w:val="legds"/>
                <w:sz w:val="24"/>
                <w:szCs w:val="24"/>
              </w:rPr>
              <w:t>an</w:t>
            </w:r>
            <w:r w:rsidR="00113CD7">
              <w:rPr>
                <w:rStyle w:val="legds"/>
                <w:sz w:val="24"/>
                <w:szCs w:val="24"/>
              </w:rPr>
              <w:t xml:space="preserve"> </w:t>
            </w:r>
            <w:r w:rsidR="003C613B">
              <w:rPr>
                <w:rStyle w:val="legds"/>
                <w:sz w:val="24"/>
                <w:szCs w:val="24"/>
              </w:rPr>
              <w:t xml:space="preserve">adult </w:t>
            </w:r>
            <w:r w:rsidR="00113CD7">
              <w:rPr>
                <w:rStyle w:val="legds"/>
                <w:sz w:val="24"/>
                <w:szCs w:val="24"/>
              </w:rPr>
              <w:t xml:space="preserve">presented lacking capacity due to their mental health I would refer for a Mental Health Act (2007) assessment to safeguard </w:t>
            </w:r>
            <w:r>
              <w:rPr>
                <w:rStyle w:val="legds"/>
                <w:sz w:val="24"/>
                <w:szCs w:val="24"/>
              </w:rPr>
              <w:t xml:space="preserve">the adult who may be </w:t>
            </w:r>
            <w:r w:rsidR="00113CD7">
              <w:rPr>
                <w:rStyle w:val="legds"/>
                <w:sz w:val="24"/>
                <w:szCs w:val="24"/>
              </w:rPr>
              <w:t>at risk to themselves and or others</w:t>
            </w:r>
            <w:r w:rsidR="00770D7B">
              <w:rPr>
                <w:rStyle w:val="legds"/>
                <w:sz w:val="24"/>
                <w:szCs w:val="24"/>
              </w:rPr>
              <w:t xml:space="preserve"> or </w:t>
            </w:r>
            <w:r>
              <w:rPr>
                <w:rStyle w:val="legds"/>
                <w:sz w:val="24"/>
                <w:szCs w:val="24"/>
              </w:rPr>
              <w:t xml:space="preserve">may be experiencing a </w:t>
            </w:r>
            <w:r w:rsidR="00770D7B">
              <w:rPr>
                <w:rStyle w:val="legds"/>
                <w:sz w:val="24"/>
                <w:szCs w:val="24"/>
              </w:rPr>
              <w:t>deterioration of a sever and enduring mental health illness</w:t>
            </w:r>
            <w:r w:rsidR="00113CD7">
              <w:rPr>
                <w:rStyle w:val="legds"/>
                <w:sz w:val="24"/>
                <w:szCs w:val="24"/>
              </w:rPr>
              <w:t xml:space="preserve">. </w:t>
            </w:r>
            <w:r>
              <w:rPr>
                <w:rStyle w:val="legds"/>
                <w:sz w:val="24"/>
                <w:szCs w:val="24"/>
              </w:rPr>
              <w:t xml:space="preserve">The 4 jurisdictions within the UK differ regarding the </w:t>
            </w:r>
            <w:r w:rsidR="003C613B">
              <w:rPr>
                <w:rStyle w:val="legds"/>
                <w:sz w:val="24"/>
                <w:szCs w:val="24"/>
              </w:rPr>
              <w:t>mental</w:t>
            </w:r>
            <w:r>
              <w:rPr>
                <w:rStyle w:val="legds"/>
                <w:sz w:val="24"/>
                <w:szCs w:val="24"/>
              </w:rPr>
              <w:t xml:space="preserve"> health legislation with </w:t>
            </w:r>
            <w:r w:rsidR="00113CD7">
              <w:rPr>
                <w:rStyle w:val="legds"/>
                <w:sz w:val="24"/>
                <w:szCs w:val="24"/>
              </w:rPr>
              <w:t xml:space="preserve">Wales, England and Northern Ireland </w:t>
            </w:r>
            <w:r>
              <w:rPr>
                <w:rStyle w:val="legds"/>
                <w:sz w:val="24"/>
                <w:szCs w:val="24"/>
              </w:rPr>
              <w:t xml:space="preserve">adhering </w:t>
            </w:r>
            <w:r w:rsidR="00113CD7">
              <w:rPr>
                <w:rStyle w:val="legds"/>
                <w:sz w:val="24"/>
                <w:szCs w:val="24"/>
              </w:rPr>
              <w:t>to the Mental Health Act (2007)</w:t>
            </w:r>
            <w:r>
              <w:rPr>
                <w:rStyle w:val="legds"/>
                <w:sz w:val="24"/>
                <w:szCs w:val="24"/>
              </w:rPr>
              <w:t>,</w:t>
            </w:r>
            <w:r w:rsidR="00113CD7">
              <w:rPr>
                <w:rStyle w:val="legds"/>
                <w:sz w:val="24"/>
                <w:szCs w:val="24"/>
              </w:rPr>
              <w:t xml:space="preserve"> the Republic of Ireland</w:t>
            </w:r>
            <w:r>
              <w:rPr>
                <w:rStyle w:val="legds"/>
                <w:sz w:val="24"/>
                <w:szCs w:val="24"/>
              </w:rPr>
              <w:t xml:space="preserve"> have </w:t>
            </w:r>
            <w:r w:rsidR="00113CD7">
              <w:rPr>
                <w:rStyle w:val="legds"/>
                <w:sz w:val="24"/>
                <w:szCs w:val="24"/>
              </w:rPr>
              <w:t>the Mental Health Act (2001)</w:t>
            </w:r>
            <w:r>
              <w:rPr>
                <w:rStyle w:val="legds"/>
                <w:sz w:val="24"/>
                <w:szCs w:val="24"/>
              </w:rPr>
              <w:t xml:space="preserve"> and Scotland have the </w:t>
            </w:r>
            <w:r w:rsidR="00113CD7">
              <w:rPr>
                <w:rStyle w:val="legds"/>
                <w:sz w:val="24"/>
                <w:szCs w:val="24"/>
              </w:rPr>
              <w:t xml:space="preserve"> Mental Health Act (Care and Treatment) (Scotland) (2003). </w:t>
            </w:r>
            <w:r>
              <w:rPr>
                <w:rStyle w:val="legds"/>
                <w:sz w:val="24"/>
                <w:szCs w:val="24"/>
              </w:rPr>
              <w:t xml:space="preserve">However, although Wales and England adhere to the Mental Health Act (2014) other mental health legislations differ. Such as, </w:t>
            </w:r>
            <w:r>
              <w:rPr>
                <w:rStyle w:val="legds"/>
                <w:sz w:val="24"/>
              </w:rPr>
              <w:t>i</w:t>
            </w:r>
            <w:r w:rsidR="00770D7B" w:rsidRPr="00770D7B">
              <w:rPr>
                <w:rStyle w:val="legds"/>
                <w:sz w:val="24"/>
              </w:rPr>
              <w:t xml:space="preserve">f a person requires mental health care and treatment </w:t>
            </w:r>
            <w:r w:rsidR="00770D7B">
              <w:rPr>
                <w:rStyle w:val="legds"/>
                <w:sz w:val="24"/>
              </w:rPr>
              <w:t xml:space="preserve">in Wales the </w:t>
            </w:r>
            <w:r w:rsidR="00BE516A">
              <w:rPr>
                <w:rStyle w:val="legds"/>
                <w:sz w:val="24"/>
              </w:rPr>
              <w:t xml:space="preserve">Mental Health Measure (Wales) (2010) legislation provides 4 different ways for a person to be supported which include </w:t>
            </w:r>
            <w:r w:rsidR="00BE516A">
              <w:rPr>
                <w:rStyle w:val="legds"/>
                <w:sz w:val="24"/>
              </w:rPr>
              <w:lastRenderedPageBreak/>
              <w:t xml:space="preserve">local primary mental health support services, care co-ordination and treatment, easier access if you have received specialist treatment before and support to access independent mental health advocacy. In England </w:t>
            </w:r>
            <w:r w:rsidR="00C557C9">
              <w:rPr>
                <w:rStyle w:val="legds"/>
                <w:sz w:val="24"/>
              </w:rPr>
              <w:t>mental health care and support needs are u</w:t>
            </w:r>
            <w:r w:rsidR="008345BF">
              <w:rPr>
                <w:rStyle w:val="legds"/>
                <w:sz w:val="24"/>
              </w:rPr>
              <w:t xml:space="preserve">nderpinned by the Care Act </w:t>
            </w:r>
            <w:r w:rsidR="00F5490D">
              <w:rPr>
                <w:rStyle w:val="legds"/>
                <w:sz w:val="24"/>
              </w:rPr>
              <w:t>(</w:t>
            </w:r>
            <w:r w:rsidR="008345BF">
              <w:rPr>
                <w:rStyle w:val="legds"/>
                <w:sz w:val="24"/>
              </w:rPr>
              <w:t>2014</w:t>
            </w:r>
            <w:r w:rsidR="00F5490D">
              <w:rPr>
                <w:rStyle w:val="legds"/>
                <w:sz w:val="24"/>
              </w:rPr>
              <w:t>)</w:t>
            </w:r>
            <w:r w:rsidR="008345BF">
              <w:rPr>
                <w:rStyle w:val="legds"/>
                <w:sz w:val="24"/>
              </w:rPr>
              <w:t xml:space="preserve">. </w:t>
            </w:r>
            <w:r w:rsidR="00345C2F">
              <w:rPr>
                <w:rStyle w:val="legds"/>
                <w:sz w:val="24"/>
              </w:rPr>
              <w:t xml:space="preserve">Both legislations are underpinned </w:t>
            </w:r>
            <w:r>
              <w:rPr>
                <w:rStyle w:val="legds"/>
                <w:sz w:val="24"/>
              </w:rPr>
              <w:t xml:space="preserve">by </w:t>
            </w:r>
            <w:r w:rsidR="000C4C77">
              <w:rPr>
                <w:rStyle w:val="legds"/>
                <w:sz w:val="24"/>
              </w:rPr>
              <w:t xml:space="preserve">assessment, </w:t>
            </w:r>
            <w:r>
              <w:rPr>
                <w:rStyle w:val="legds"/>
                <w:sz w:val="24"/>
              </w:rPr>
              <w:t xml:space="preserve">eligibility and service provision.  </w:t>
            </w:r>
          </w:p>
          <w:p w14:paraId="7E28AF10" w14:textId="544CBACC" w:rsidR="00980048" w:rsidRDefault="00F5490D" w:rsidP="00F5490D">
            <w:pPr>
              <w:spacing w:line="480" w:lineRule="auto"/>
              <w:jc w:val="right"/>
              <w:rPr>
                <w:rStyle w:val="legds"/>
                <w:sz w:val="24"/>
              </w:rPr>
            </w:pPr>
            <w:r>
              <w:rPr>
                <w:rStyle w:val="legds"/>
                <w:sz w:val="24"/>
              </w:rPr>
              <w:t>(255)</w:t>
            </w:r>
          </w:p>
          <w:p w14:paraId="0C6D7A2C" w14:textId="55DA0B86" w:rsidR="00B90FD4" w:rsidRDefault="00B90FD4" w:rsidP="009F414B">
            <w:pPr>
              <w:spacing w:line="480" w:lineRule="auto"/>
              <w:jc w:val="both"/>
              <w:rPr>
                <w:rStyle w:val="legds"/>
                <w:sz w:val="24"/>
              </w:rPr>
            </w:pPr>
            <w:r>
              <w:rPr>
                <w:rStyle w:val="legds"/>
                <w:sz w:val="24"/>
              </w:rPr>
              <w:t xml:space="preserve">Within mental health assessment I have frequently made adult safeguarding referrals. I understand that </w:t>
            </w:r>
            <w:r w:rsidR="00515E94" w:rsidRPr="00515E94">
              <w:rPr>
                <w:rStyle w:val="legds"/>
                <w:sz w:val="24"/>
              </w:rPr>
              <w:t xml:space="preserve">Section 162(2) and 130(5)(b) of the Social Services and Wellbeing (Wales) Act (SSWBA) (2014) outlines </w:t>
            </w:r>
            <w:r w:rsidR="00223FA9">
              <w:rPr>
                <w:rStyle w:val="legds"/>
                <w:sz w:val="24"/>
              </w:rPr>
              <w:t>social workers as relevant partners, thus, I have the duty to report if I have reasonable grounds to suspect an adult is experiencing or is at risk of experiencing abuse, neglect or other forms of harm. Further to this if an adult has care and support needs and is</w:t>
            </w:r>
            <w:r w:rsidR="00EE21B4">
              <w:rPr>
                <w:rStyle w:val="legds"/>
                <w:sz w:val="24"/>
              </w:rPr>
              <w:t xml:space="preserve"> unable</w:t>
            </w:r>
            <w:r w:rsidR="00223FA9">
              <w:rPr>
                <w:rStyle w:val="legds"/>
                <w:sz w:val="24"/>
              </w:rPr>
              <w:t xml:space="preserve"> to pr</w:t>
            </w:r>
            <w:r w:rsidR="00EE21B4">
              <w:rPr>
                <w:rStyle w:val="legds"/>
                <w:sz w:val="24"/>
              </w:rPr>
              <w:t>o</w:t>
            </w:r>
            <w:r w:rsidR="00223FA9">
              <w:rPr>
                <w:rStyle w:val="legds"/>
                <w:sz w:val="24"/>
              </w:rPr>
              <w:t xml:space="preserve">tect themselves from experiencing or is at risk of experiencing abuse, neglect or other forms of harm </w:t>
            </w:r>
            <w:r w:rsidR="00EE21B4">
              <w:rPr>
                <w:rStyle w:val="legds"/>
                <w:sz w:val="24"/>
              </w:rPr>
              <w:t>due to those needs</w:t>
            </w:r>
            <w:r>
              <w:rPr>
                <w:rStyle w:val="legds"/>
                <w:sz w:val="24"/>
              </w:rPr>
              <w:t xml:space="preserve"> I have the duty to report within 24 hours in writing. I also follow up with the Local Authority if I have not received confirmation of my report within 7 days. </w:t>
            </w:r>
          </w:p>
          <w:p w14:paraId="28F8E7C0" w14:textId="4B1358A3" w:rsidR="00F5490D" w:rsidRDefault="00F5490D" w:rsidP="00F5490D">
            <w:pPr>
              <w:spacing w:line="480" w:lineRule="auto"/>
              <w:jc w:val="right"/>
              <w:rPr>
                <w:rStyle w:val="legds"/>
                <w:sz w:val="24"/>
              </w:rPr>
            </w:pPr>
            <w:r>
              <w:rPr>
                <w:rStyle w:val="legds"/>
                <w:sz w:val="24"/>
              </w:rPr>
              <w:t>(132)</w:t>
            </w:r>
          </w:p>
          <w:p w14:paraId="465E933D" w14:textId="68F23AB9" w:rsidR="00B90FD4" w:rsidRDefault="00B90FD4" w:rsidP="009F414B">
            <w:pPr>
              <w:spacing w:line="480" w:lineRule="auto"/>
              <w:jc w:val="both"/>
              <w:rPr>
                <w:rStyle w:val="legds"/>
                <w:sz w:val="24"/>
              </w:rPr>
            </w:pPr>
          </w:p>
          <w:p w14:paraId="5AF90F72" w14:textId="74D8E463" w:rsidR="003C613B" w:rsidRDefault="00F5490D" w:rsidP="009F414B">
            <w:pPr>
              <w:spacing w:line="480" w:lineRule="auto"/>
              <w:jc w:val="both"/>
              <w:rPr>
                <w:rStyle w:val="legds"/>
                <w:sz w:val="24"/>
              </w:rPr>
            </w:pPr>
            <w:r>
              <w:rPr>
                <w:rStyle w:val="legds"/>
                <w:sz w:val="24"/>
              </w:rPr>
              <w:t xml:space="preserve">Within group supervision </w:t>
            </w:r>
            <w:r w:rsidR="00B90FD4">
              <w:rPr>
                <w:rStyle w:val="legds"/>
                <w:sz w:val="24"/>
              </w:rPr>
              <w:t xml:space="preserve">I identified </w:t>
            </w:r>
            <w:r>
              <w:rPr>
                <w:rStyle w:val="legds"/>
                <w:sz w:val="24"/>
              </w:rPr>
              <w:t>an interest in</w:t>
            </w:r>
            <w:r w:rsidR="00B90FD4">
              <w:rPr>
                <w:rStyle w:val="legds"/>
                <w:sz w:val="24"/>
              </w:rPr>
              <w:t xml:space="preserve"> </w:t>
            </w:r>
            <w:r>
              <w:rPr>
                <w:rStyle w:val="legds"/>
                <w:sz w:val="24"/>
              </w:rPr>
              <w:t xml:space="preserve">undertaking </w:t>
            </w:r>
            <w:r w:rsidR="0092540D">
              <w:rPr>
                <w:rStyle w:val="legds"/>
                <w:sz w:val="24"/>
              </w:rPr>
              <w:t>capacity assessment</w:t>
            </w:r>
            <w:r>
              <w:rPr>
                <w:rStyle w:val="legds"/>
                <w:sz w:val="24"/>
              </w:rPr>
              <w:t>s</w:t>
            </w:r>
            <w:r w:rsidR="0092540D">
              <w:rPr>
                <w:rStyle w:val="legds"/>
                <w:sz w:val="24"/>
              </w:rPr>
              <w:t xml:space="preserve"> within the principles of the Mental Capacity Act (2005). To respond to this I shadowed a Consu</w:t>
            </w:r>
            <w:r>
              <w:rPr>
                <w:rStyle w:val="legds"/>
                <w:sz w:val="24"/>
              </w:rPr>
              <w:t xml:space="preserve">ltant Psychiatrist undertake a capacity </w:t>
            </w:r>
            <w:r w:rsidR="0092540D">
              <w:rPr>
                <w:rStyle w:val="legds"/>
                <w:sz w:val="24"/>
              </w:rPr>
              <w:t xml:space="preserve">assessment </w:t>
            </w:r>
            <w:r>
              <w:rPr>
                <w:rStyle w:val="legds"/>
                <w:sz w:val="24"/>
              </w:rPr>
              <w:t>with an older aged client who had mild cognitive impairment. I</w:t>
            </w:r>
            <w:r w:rsidR="0092540D">
              <w:rPr>
                <w:rStyle w:val="legds"/>
                <w:sz w:val="24"/>
              </w:rPr>
              <w:t xml:space="preserve"> </w:t>
            </w:r>
            <w:r>
              <w:rPr>
                <w:rStyle w:val="legds"/>
                <w:sz w:val="24"/>
              </w:rPr>
              <w:t xml:space="preserve">was encouraged that they took their time to personalise the approach, as they had built a rapport over some time the Consultant Psychiatrist visited the client at a time in the day that they had come to assess as their most cognitive and gave them time to process the </w:t>
            </w:r>
            <w:r>
              <w:rPr>
                <w:rStyle w:val="legds"/>
                <w:sz w:val="24"/>
              </w:rPr>
              <w:lastRenderedPageBreak/>
              <w:t xml:space="preserve">decision making, thus in line with NICE Guidelines (2018). This experience further developed my understanding of when working with older adults and multi-disciplinary practice.   </w:t>
            </w:r>
          </w:p>
          <w:p w14:paraId="27C2F9E3" w14:textId="44968DD3" w:rsidR="00F5490D" w:rsidRPr="00F5490D" w:rsidRDefault="00F5490D" w:rsidP="00F5490D">
            <w:pPr>
              <w:spacing w:line="480" w:lineRule="auto"/>
              <w:jc w:val="right"/>
              <w:rPr>
                <w:sz w:val="24"/>
              </w:rPr>
            </w:pPr>
            <w:r>
              <w:rPr>
                <w:sz w:val="24"/>
              </w:rPr>
              <w:t>(117)</w:t>
            </w:r>
          </w:p>
          <w:p w14:paraId="0F818AB9" w14:textId="09E57E68" w:rsidR="003C613B" w:rsidRDefault="00D55D91" w:rsidP="009F414B">
            <w:pPr>
              <w:spacing w:line="480" w:lineRule="auto"/>
              <w:jc w:val="both"/>
              <w:rPr>
                <w:sz w:val="24"/>
              </w:rPr>
            </w:pPr>
            <w:r>
              <w:rPr>
                <w:sz w:val="24"/>
                <w:szCs w:val="24"/>
              </w:rPr>
              <w:t>In Wales r</w:t>
            </w:r>
            <w:r w:rsidR="003C613B">
              <w:rPr>
                <w:sz w:val="24"/>
                <w:szCs w:val="24"/>
              </w:rPr>
              <w:t xml:space="preserve">elevant </w:t>
            </w:r>
            <w:r w:rsidR="00395E6E">
              <w:rPr>
                <w:sz w:val="24"/>
                <w:szCs w:val="24"/>
              </w:rPr>
              <w:t xml:space="preserve">adult </w:t>
            </w:r>
            <w:r>
              <w:rPr>
                <w:sz w:val="24"/>
                <w:szCs w:val="24"/>
              </w:rPr>
              <w:t xml:space="preserve">safeguarding </w:t>
            </w:r>
            <w:r w:rsidR="003C613B">
              <w:rPr>
                <w:sz w:val="24"/>
                <w:szCs w:val="24"/>
              </w:rPr>
              <w:t xml:space="preserve">legislation is </w:t>
            </w:r>
            <w:r w:rsidR="00395E6E">
              <w:rPr>
                <w:sz w:val="24"/>
                <w:szCs w:val="24"/>
              </w:rPr>
              <w:t xml:space="preserve">also in form of </w:t>
            </w:r>
            <w:r w:rsidR="003C613B">
              <w:rPr>
                <w:sz w:val="24"/>
                <w:szCs w:val="24"/>
              </w:rPr>
              <w:t xml:space="preserve">the </w:t>
            </w:r>
            <w:r w:rsidR="003C613B" w:rsidRPr="003C613B">
              <w:rPr>
                <w:sz w:val="24"/>
              </w:rPr>
              <w:t>Violence against Women, Domestic Abuse and Sexual Violence (Wales) Act (2015)</w:t>
            </w:r>
            <w:r>
              <w:rPr>
                <w:sz w:val="24"/>
              </w:rPr>
              <w:t xml:space="preserve"> which places the duty on local authorities and local health boards to provide joint strategies on Violence against women, domestic abuse and sexual violence. I have had experience of completing DASH RIC forms and making MARAC referrals, along with securing safe placements by working with the Local Authority and third sector services. </w:t>
            </w:r>
          </w:p>
          <w:p w14:paraId="18D056A9" w14:textId="53816D8A" w:rsidR="00F5490D" w:rsidRDefault="00F5490D" w:rsidP="00F5490D">
            <w:pPr>
              <w:spacing w:line="480" w:lineRule="auto"/>
              <w:jc w:val="right"/>
              <w:rPr>
                <w:sz w:val="24"/>
              </w:rPr>
            </w:pPr>
            <w:r>
              <w:rPr>
                <w:sz w:val="24"/>
              </w:rPr>
              <w:t>(75)</w:t>
            </w:r>
          </w:p>
          <w:p w14:paraId="3F57A298" w14:textId="17FCF7A2" w:rsidR="00F5490D" w:rsidRPr="009F414B" w:rsidRDefault="00F5490D" w:rsidP="00F5490D">
            <w:pPr>
              <w:spacing w:line="480" w:lineRule="auto"/>
              <w:jc w:val="right"/>
            </w:pPr>
            <w:r>
              <w:rPr>
                <w:sz w:val="24"/>
              </w:rPr>
              <w:t>(549 words)</w:t>
            </w: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03BD6D93" w14:textId="56AD433A" w:rsidR="007A628F" w:rsidRPr="008B28E7" w:rsidRDefault="007A628F" w:rsidP="00D1378C">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11BA1165" w:rsidR="00FC0334" w:rsidRDefault="00FC0334" w:rsidP="00FC0334">
            <w:pPr>
              <w:jc w:val="both"/>
              <w:rPr>
                <w:sz w:val="24"/>
                <w:szCs w:val="24"/>
              </w:rPr>
            </w:pPr>
          </w:p>
          <w:p w14:paraId="0AE6035D" w14:textId="77777777" w:rsidR="007F00D4" w:rsidRDefault="007F00D4" w:rsidP="007F00D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09EB2AA2" w14:textId="77777777" w:rsidR="007F00D4" w:rsidRDefault="007F00D4" w:rsidP="007F00D4">
            <w:pPr>
              <w:spacing w:line="480" w:lineRule="auto"/>
              <w:jc w:val="both"/>
              <w:rPr>
                <w:sz w:val="24"/>
                <w:szCs w:val="24"/>
              </w:rPr>
            </w:pPr>
          </w:p>
          <w:p w14:paraId="38AC9271" w14:textId="23EB91F7" w:rsidR="00B75FA5" w:rsidRDefault="00B75FA5" w:rsidP="00B75FA5">
            <w:pPr>
              <w:spacing w:line="480" w:lineRule="auto"/>
              <w:jc w:val="both"/>
              <w:rPr>
                <w:color w:val="auto"/>
                <w:sz w:val="24"/>
                <w:szCs w:val="24"/>
              </w:rPr>
            </w:pPr>
            <w:r w:rsidRPr="00B75FA5">
              <w:rPr>
                <w:color w:val="auto"/>
                <w:sz w:val="24"/>
                <w:szCs w:val="24"/>
              </w:rPr>
              <w:t xml:space="preserve">Whilst there are similarities between safeguarding children and adults </w:t>
            </w:r>
            <w:r w:rsidR="0087235C">
              <w:rPr>
                <w:color w:val="auto"/>
                <w:sz w:val="24"/>
                <w:szCs w:val="24"/>
              </w:rPr>
              <w:t xml:space="preserve">from abuse and or neglect </w:t>
            </w:r>
            <w:r w:rsidRPr="00B75FA5">
              <w:rPr>
                <w:color w:val="auto"/>
                <w:sz w:val="24"/>
                <w:szCs w:val="24"/>
              </w:rPr>
              <w:t xml:space="preserve">there are variances </w:t>
            </w:r>
            <w:r w:rsidR="0087235C">
              <w:rPr>
                <w:color w:val="auto"/>
                <w:sz w:val="24"/>
                <w:szCs w:val="24"/>
              </w:rPr>
              <w:t xml:space="preserve">in </w:t>
            </w:r>
            <w:r w:rsidRPr="00B75FA5">
              <w:rPr>
                <w:color w:val="auto"/>
                <w:sz w:val="24"/>
                <w:szCs w:val="24"/>
              </w:rPr>
              <w:t xml:space="preserve">legislation therefore </w:t>
            </w:r>
            <w:r w:rsidR="00564700">
              <w:rPr>
                <w:color w:val="auto"/>
                <w:sz w:val="24"/>
                <w:szCs w:val="24"/>
              </w:rPr>
              <w:t>differences to</w:t>
            </w:r>
            <w:r w:rsidRPr="00B75FA5">
              <w:rPr>
                <w:color w:val="auto"/>
                <w:sz w:val="24"/>
                <w:szCs w:val="24"/>
              </w:rPr>
              <w:t xml:space="preserve"> procedures</w:t>
            </w:r>
            <w:r w:rsidR="0087235C">
              <w:rPr>
                <w:color w:val="auto"/>
                <w:sz w:val="24"/>
                <w:szCs w:val="24"/>
              </w:rPr>
              <w:t xml:space="preserve"> in practice. P</w:t>
            </w:r>
            <w:r w:rsidR="00564700">
              <w:rPr>
                <w:color w:val="auto"/>
                <w:sz w:val="24"/>
                <w:szCs w:val="24"/>
              </w:rPr>
              <w:t xml:space="preserve">rocedures </w:t>
            </w:r>
            <w:r w:rsidRPr="00B75FA5">
              <w:rPr>
                <w:color w:val="auto"/>
                <w:sz w:val="24"/>
                <w:szCs w:val="24"/>
              </w:rPr>
              <w:t xml:space="preserve">are to assist </w:t>
            </w:r>
            <w:r w:rsidR="0087235C">
              <w:rPr>
                <w:color w:val="auto"/>
                <w:sz w:val="24"/>
                <w:szCs w:val="24"/>
              </w:rPr>
              <w:t xml:space="preserve">practitioners </w:t>
            </w:r>
            <w:r w:rsidRPr="00B75FA5">
              <w:rPr>
                <w:color w:val="auto"/>
                <w:sz w:val="24"/>
                <w:szCs w:val="24"/>
              </w:rPr>
              <w:t xml:space="preserve">to apply the SSWBA (2014) </w:t>
            </w:r>
            <w:r w:rsidR="00564700">
              <w:rPr>
                <w:color w:val="auto"/>
                <w:sz w:val="24"/>
                <w:szCs w:val="24"/>
              </w:rPr>
              <w:t xml:space="preserve">and the Childrens Act (1989) </w:t>
            </w:r>
            <w:r w:rsidR="00564700" w:rsidRPr="00B75FA5">
              <w:rPr>
                <w:color w:val="auto"/>
                <w:sz w:val="24"/>
                <w:szCs w:val="24"/>
              </w:rPr>
              <w:t xml:space="preserve">with statutory guidance of the </w:t>
            </w:r>
            <w:hyperlink r:id="rId11" w:history="1">
              <w:r w:rsidR="00564700" w:rsidRPr="00B75FA5">
                <w:rPr>
                  <w:color w:val="auto"/>
                  <w:sz w:val="24"/>
                  <w:szCs w:val="24"/>
                </w:rPr>
                <w:t>Working Together to Safeguard People</w:t>
              </w:r>
            </w:hyperlink>
            <w:r w:rsidR="00564700" w:rsidRPr="00B75FA5">
              <w:rPr>
                <w:color w:val="auto"/>
                <w:sz w:val="24"/>
                <w:szCs w:val="24"/>
              </w:rPr>
              <w:t xml:space="preserve"> (2022)</w:t>
            </w:r>
            <w:r w:rsidR="00564700">
              <w:rPr>
                <w:color w:val="auto"/>
                <w:sz w:val="24"/>
                <w:szCs w:val="24"/>
              </w:rPr>
              <w:t xml:space="preserve"> </w:t>
            </w:r>
            <w:r w:rsidRPr="00B75FA5">
              <w:rPr>
                <w:color w:val="auto"/>
                <w:sz w:val="24"/>
                <w:szCs w:val="24"/>
              </w:rPr>
              <w:t xml:space="preserve">to ensure that </w:t>
            </w:r>
            <w:r w:rsidRPr="00B75FA5">
              <w:rPr>
                <w:color w:val="auto"/>
                <w:sz w:val="24"/>
                <w:szCs w:val="24"/>
              </w:rPr>
              <w:lastRenderedPageBreak/>
              <w:t>there is a standa</w:t>
            </w:r>
            <w:r w:rsidR="0087235C">
              <w:rPr>
                <w:color w:val="auto"/>
                <w:sz w:val="24"/>
                <w:szCs w:val="24"/>
              </w:rPr>
              <w:t xml:space="preserve">rdised practice across Wales </w:t>
            </w:r>
            <w:r w:rsidR="00564700">
              <w:rPr>
                <w:color w:val="auto"/>
                <w:sz w:val="24"/>
                <w:szCs w:val="24"/>
              </w:rPr>
              <w:t xml:space="preserve">within different organisations (Welsh Safeguarding Procedures, </w:t>
            </w:r>
            <w:r w:rsidR="00564700" w:rsidRPr="00B75FA5">
              <w:rPr>
                <w:color w:val="auto"/>
                <w:sz w:val="24"/>
                <w:szCs w:val="24"/>
              </w:rPr>
              <w:t>2024)</w:t>
            </w:r>
            <w:r w:rsidR="00564700">
              <w:rPr>
                <w:color w:val="auto"/>
                <w:sz w:val="24"/>
                <w:szCs w:val="24"/>
              </w:rPr>
              <w:t>.</w:t>
            </w:r>
          </w:p>
          <w:p w14:paraId="4F7ACEFE" w14:textId="0EDF0BE3" w:rsidR="00B75FA5" w:rsidRDefault="00E67503" w:rsidP="00E67503">
            <w:pPr>
              <w:spacing w:line="480" w:lineRule="auto"/>
              <w:jc w:val="right"/>
              <w:rPr>
                <w:color w:val="auto"/>
                <w:sz w:val="24"/>
                <w:szCs w:val="24"/>
              </w:rPr>
            </w:pPr>
            <w:r>
              <w:rPr>
                <w:color w:val="auto"/>
                <w:sz w:val="24"/>
                <w:szCs w:val="24"/>
              </w:rPr>
              <w:t>(68)</w:t>
            </w:r>
          </w:p>
          <w:p w14:paraId="2EC12F83" w14:textId="49803BD0" w:rsidR="00B75FA5" w:rsidRDefault="00564700" w:rsidP="00B75FA5">
            <w:pPr>
              <w:spacing w:line="480" w:lineRule="auto"/>
              <w:jc w:val="both"/>
              <w:rPr>
                <w:sz w:val="24"/>
              </w:rPr>
            </w:pPr>
            <w:r>
              <w:rPr>
                <w:color w:val="auto"/>
                <w:sz w:val="24"/>
                <w:szCs w:val="24"/>
              </w:rPr>
              <w:t>Safeguarding boards are also separated with</w:t>
            </w:r>
            <w:r w:rsidR="00420023">
              <w:rPr>
                <w:color w:val="auto"/>
                <w:sz w:val="24"/>
                <w:szCs w:val="24"/>
              </w:rPr>
              <w:t xml:space="preserve"> </w:t>
            </w:r>
            <w:r>
              <w:rPr>
                <w:color w:val="auto"/>
                <w:sz w:val="24"/>
                <w:szCs w:val="24"/>
              </w:rPr>
              <w:t xml:space="preserve">the </w:t>
            </w:r>
            <w:r w:rsidR="00420023">
              <w:rPr>
                <w:color w:val="auto"/>
                <w:sz w:val="24"/>
                <w:szCs w:val="24"/>
              </w:rPr>
              <w:t>Childrens Safeguarding Board</w:t>
            </w:r>
            <w:r w:rsidR="00B75FA5">
              <w:rPr>
                <w:color w:val="auto"/>
                <w:sz w:val="24"/>
                <w:szCs w:val="24"/>
              </w:rPr>
              <w:t xml:space="preserve"> </w:t>
            </w:r>
            <w:r>
              <w:rPr>
                <w:color w:val="auto"/>
                <w:sz w:val="24"/>
                <w:szCs w:val="24"/>
              </w:rPr>
              <w:t xml:space="preserve">in </w:t>
            </w:r>
            <w:r w:rsidR="00B75FA5">
              <w:rPr>
                <w:color w:val="auto"/>
                <w:sz w:val="24"/>
                <w:szCs w:val="24"/>
              </w:rPr>
              <w:t xml:space="preserve">place to monitor, co-ordinate and challenge its partner agencies within its region. Its objective is to protect and prevent children in its area </w:t>
            </w:r>
            <w:r w:rsidR="0087235C">
              <w:rPr>
                <w:color w:val="auto"/>
                <w:sz w:val="24"/>
                <w:szCs w:val="24"/>
              </w:rPr>
              <w:t xml:space="preserve">from abuse and or neglect and was established </w:t>
            </w:r>
            <w:r w:rsidR="00B75FA5">
              <w:rPr>
                <w:color w:val="auto"/>
                <w:sz w:val="24"/>
                <w:szCs w:val="24"/>
              </w:rPr>
              <w:t xml:space="preserve">due to Lord Laming Report (2003) of The Victoria Climbie Inquiry which informed the Childrens Act (2004) </w:t>
            </w:r>
            <w:r w:rsidR="00420023">
              <w:rPr>
                <w:color w:val="auto"/>
                <w:sz w:val="24"/>
                <w:szCs w:val="24"/>
              </w:rPr>
              <w:t>and outlined the</w:t>
            </w:r>
            <w:r w:rsidR="00B75FA5">
              <w:rPr>
                <w:color w:val="auto"/>
                <w:sz w:val="24"/>
                <w:szCs w:val="24"/>
              </w:rPr>
              <w:t xml:space="preserve"> significant importance of key agencies working together to protect and keep children safe. The adult safeguarding board objectives </w:t>
            </w:r>
            <w:r w:rsidR="006924E3" w:rsidRPr="006924E3">
              <w:rPr>
                <w:sz w:val="24"/>
              </w:rPr>
              <w:t>are to protect a</w:t>
            </w:r>
            <w:r w:rsidR="006924E3">
              <w:rPr>
                <w:sz w:val="24"/>
              </w:rPr>
              <w:t>dults in their area who at risk or exp</w:t>
            </w:r>
            <w:r w:rsidR="006924E3" w:rsidRPr="006924E3">
              <w:rPr>
                <w:sz w:val="24"/>
              </w:rPr>
              <w:t>eri</w:t>
            </w:r>
            <w:r w:rsidR="006924E3">
              <w:rPr>
                <w:sz w:val="24"/>
              </w:rPr>
              <w:t>enci</w:t>
            </w:r>
            <w:r w:rsidR="006924E3" w:rsidRPr="006924E3">
              <w:rPr>
                <w:sz w:val="24"/>
              </w:rPr>
              <w:t xml:space="preserve">ng abuse, neglect or other forms of harm and whom have care and support needs. </w:t>
            </w:r>
          </w:p>
          <w:p w14:paraId="57836F75" w14:textId="66D151FF" w:rsidR="00E67503" w:rsidRDefault="00E67503" w:rsidP="00E67503">
            <w:pPr>
              <w:spacing w:line="480" w:lineRule="auto"/>
              <w:jc w:val="right"/>
              <w:rPr>
                <w:color w:val="auto"/>
                <w:sz w:val="24"/>
                <w:szCs w:val="24"/>
              </w:rPr>
            </w:pPr>
            <w:r>
              <w:rPr>
                <w:sz w:val="24"/>
              </w:rPr>
              <w:t>(106)</w:t>
            </w:r>
          </w:p>
          <w:p w14:paraId="444877A7" w14:textId="77777777" w:rsidR="00B75FA5" w:rsidRDefault="00B75FA5" w:rsidP="00B75FA5">
            <w:pPr>
              <w:spacing w:line="480" w:lineRule="auto"/>
              <w:jc w:val="both"/>
              <w:rPr>
                <w:color w:val="auto"/>
                <w:sz w:val="24"/>
                <w:szCs w:val="24"/>
              </w:rPr>
            </w:pPr>
          </w:p>
          <w:p w14:paraId="1AC47C15" w14:textId="54E57F53" w:rsidR="00845D86" w:rsidRDefault="00564700" w:rsidP="00845D86">
            <w:pPr>
              <w:spacing w:line="480" w:lineRule="auto"/>
              <w:jc w:val="both"/>
              <w:rPr>
                <w:color w:val="auto"/>
                <w:sz w:val="24"/>
                <w:szCs w:val="24"/>
              </w:rPr>
            </w:pPr>
            <w:r>
              <w:rPr>
                <w:color w:val="auto"/>
                <w:sz w:val="24"/>
                <w:szCs w:val="24"/>
              </w:rPr>
              <w:t xml:space="preserve">Overarching </w:t>
            </w:r>
            <w:r w:rsidR="00B75FA5">
              <w:rPr>
                <w:color w:val="auto"/>
                <w:sz w:val="24"/>
                <w:szCs w:val="24"/>
              </w:rPr>
              <w:t>difference</w:t>
            </w:r>
            <w:r>
              <w:rPr>
                <w:color w:val="auto"/>
                <w:sz w:val="24"/>
                <w:szCs w:val="24"/>
              </w:rPr>
              <w:t>s</w:t>
            </w:r>
            <w:r w:rsidR="00B75FA5">
              <w:rPr>
                <w:color w:val="auto"/>
                <w:sz w:val="24"/>
                <w:szCs w:val="24"/>
              </w:rPr>
              <w:t xml:space="preserve"> between safeguarding children and adults is their human rights to make choices. When safeguarding children, practitioners must consider the United</w:t>
            </w:r>
            <w:r w:rsidR="00B75FA5" w:rsidRPr="00AB33D1">
              <w:rPr>
                <w:color w:val="333333"/>
                <w:sz w:val="24"/>
                <w:shd w:val="clear" w:color="auto" w:fill="FFFFFF"/>
              </w:rPr>
              <w:t xml:space="preserve"> Nations Convention on the Rights of the Child </w:t>
            </w:r>
            <w:r w:rsidR="00B75FA5">
              <w:rPr>
                <w:color w:val="333333"/>
                <w:sz w:val="24"/>
                <w:shd w:val="clear" w:color="auto" w:fill="FFFFFF"/>
              </w:rPr>
              <w:t>(UNCRC,1989)</w:t>
            </w:r>
            <w:r w:rsidR="00B75FA5">
              <w:rPr>
                <w:bCs/>
                <w:kern w:val="36"/>
                <w:sz w:val="24"/>
                <w:szCs w:val="36"/>
              </w:rPr>
              <w:t xml:space="preserve">, for instance </w:t>
            </w:r>
            <w:r w:rsidR="00B75FA5" w:rsidRPr="00B90085">
              <w:rPr>
                <w:sz w:val="24"/>
              </w:rPr>
              <w:t>Article 6, a child has the right to life</w:t>
            </w:r>
            <w:r w:rsidR="00B75FA5">
              <w:rPr>
                <w:sz w:val="24"/>
              </w:rPr>
              <w:t xml:space="preserve">, however this needs to be </w:t>
            </w:r>
            <w:r w:rsidR="00B75FA5" w:rsidRPr="00ED489C">
              <w:rPr>
                <w:sz w:val="24"/>
                <w:szCs w:val="24"/>
              </w:rPr>
              <w:t xml:space="preserve">balanced with Article 9 </w:t>
            </w:r>
            <w:r w:rsidR="00B75FA5" w:rsidRPr="00ED489C">
              <w:rPr>
                <w:color w:val="1E1E1E"/>
                <w:sz w:val="24"/>
                <w:szCs w:val="24"/>
                <w:shd w:val="clear" w:color="auto" w:fill="FFFFFF"/>
              </w:rPr>
              <w:t>the right to be safe from violence (Article 19)</w:t>
            </w:r>
            <w:r w:rsidR="00B75FA5" w:rsidRPr="00ED489C">
              <w:rPr>
                <w:color w:val="auto"/>
                <w:sz w:val="24"/>
                <w:szCs w:val="24"/>
              </w:rPr>
              <w:t xml:space="preserve">. </w:t>
            </w:r>
            <w:r w:rsidR="00B75FA5">
              <w:rPr>
                <w:sz w:val="24"/>
              </w:rPr>
              <w:t xml:space="preserve">The SSWBA (2014) state that practitioners should take a child-centred approach by understanding what matters to them with paramount importance of a child’s best interests. </w:t>
            </w:r>
            <w:r w:rsidR="00845D86">
              <w:rPr>
                <w:color w:val="auto"/>
                <w:sz w:val="24"/>
                <w:szCs w:val="24"/>
              </w:rPr>
              <w:t xml:space="preserve">Although this can produce a </w:t>
            </w:r>
            <w:r w:rsidR="00B75FA5">
              <w:rPr>
                <w:color w:val="auto"/>
                <w:sz w:val="24"/>
                <w:szCs w:val="24"/>
              </w:rPr>
              <w:t>dichotomy as not all children are of an age of maturity or have capacity to participate to influence outcomes (Race &amp; Frost, 2022).</w:t>
            </w:r>
            <w:r w:rsidR="00845D86">
              <w:rPr>
                <w:sz w:val="24"/>
              </w:rPr>
              <w:t xml:space="preserve"> </w:t>
            </w:r>
            <w:r w:rsidR="00845D86">
              <w:rPr>
                <w:sz w:val="24"/>
              </w:rPr>
              <w:t xml:space="preserve">However, the SSWBA (2014) duty is protect and prevent children experiencing abuse, neglect or other forms of harm, </w:t>
            </w:r>
            <w:r w:rsidR="00845D86">
              <w:rPr>
                <w:sz w:val="24"/>
              </w:rPr>
              <w:lastRenderedPageBreak/>
              <w:t xml:space="preserve">thus </w:t>
            </w:r>
            <w:r w:rsidR="00845D86">
              <w:rPr>
                <w:color w:val="auto"/>
                <w:sz w:val="24"/>
                <w:szCs w:val="24"/>
              </w:rPr>
              <w:t>if a child is experiencing significant harm or at risk of experiencing significant harm section 47 of the Childrens Act (1989)</w:t>
            </w:r>
            <w:r w:rsidR="00845D86">
              <w:rPr>
                <w:color w:val="auto"/>
                <w:sz w:val="24"/>
                <w:szCs w:val="24"/>
              </w:rPr>
              <w:t xml:space="preserve"> would commence investigations. </w:t>
            </w:r>
          </w:p>
          <w:p w14:paraId="03527C95" w14:textId="1C677105" w:rsidR="00E67503" w:rsidRDefault="00E67503" w:rsidP="00E67503">
            <w:pPr>
              <w:spacing w:line="480" w:lineRule="auto"/>
              <w:jc w:val="right"/>
              <w:rPr>
                <w:sz w:val="24"/>
              </w:rPr>
            </w:pPr>
            <w:r>
              <w:rPr>
                <w:color w:val="auto"/>
                <w:sz w:val="24"/>
                <w:szCs w:val="24"/>
              </w:rPr>
              <w:t>(156)</w:t>
            </w:r>
          </w:p>
          <w:p w14:paraId="7B7B4827" w14:textId="4E0EAC48" w:rsidR="00FC0334" w:rsidRDefault="00845D86" w:rsidP="00564700">
            <w:pPr>
              <w:spacing w:line="480" w:lineRule="auto"/>
              <w:jc w:val="both"/>
              <w:rPr>
                <w:sz w:val="24"/>
                <w:szCs w:val="24"/>
              </w:rPr>
            </w:pPr>
            <w:r>
              <w:rPr>
                <w:color w:val="auto"/>
                <w:sz w:val="24"/>
                <w:szCs w:val="24"/>
              </w:rPr>
              <w:t>W</w:t>
            </w:r>
            <w:r w:rsidR="00E024B7">
              <w:rPr>
                <w:color w:val="auto"/>
                <w:sz w:val="24"/>
                <w:szCs w:val="24"/>
              </w:rPr>
              <w:t>ith regards to</w:t>
            </w:r>
            <w:r w:rsidR="00B75FA5">
              <w:rPr>
                <w:color w:val="auto"/>
                <w:sz w:val="24"/>
                <w:szCs w:val="24"/>
              </w:rPr>
              <w:t xml:space="preserve"> safeguarding an adult, practitioners must </w:t>
            </w:r>
            <w:r w:rsidR="00B75FA5" w:rsidRPr="00DE3996">
              <w:rPr>
                <w:color w:val="auto"/>
                <w:sz w:val="24"/>
                <w:szCs w:val="24"/>
              </w:rPr>
              <w:t xml:space="preserve">consider </w:t>
            </w:r>
            <w:r w:rsidR="00E024B7">
              <w:rPr>
                <w:color w:val="auto"/>
                <w:sz w:val="24"/>
                <w:szCs w:val="24"/>
              </w:rPr>
              <w:t xml:space="preserve">the </w:t>
            </w:r>
            <w:r w:rsidR="006924E3">
              <w:rPr>
                <w:color w:val="auto"/>
                <w:sz w:val="24"/>
                <w:szCs w:val="24"/>
              </w:rPr>
              <w:t xml:space="preserve">Human Rights Act (1998) with respect for Article 2 right to life whilst balancing Article 3 freedom from degrading treatment along with consideration for the </w:t>
            </w:r>
            <w:r w:rsidR="00DE3996" w:rsidRPr="00DE3996">
              <w:rPr>
                <w:sz w:val="24"/>
                <w:szCs w:val="24"/>
              </w:rPr>
              <w:t>United Nations Principles for Older Persons (1991)</w:t>
            </w:r>
            <w:r w:rsidR="006924E3">
              <w:rPr>
                <w:sz w:val="24"/>
                <w:szCs w:val="24"/>
              </w:rPr>
              <w:t xml:space="preserve">. </w:t>
            </w:r>
            <w:r w:rsidR="00DE3996">
              <w:rPr>
                <w:sz w:val="24"/>
                <w:szCs w:val="24"/>
              </w:rPr>
              <w:t xml:space="preserve"> </w:t>
            </w:r>
            <w:r w:rsidR="006924E3">
              <w:rPr>
                <w:sz w:val="24"/>
                <w:szCs w:val="24"/>
              </w:rPr>
              <w:t>P</w:t>
            </w:r>
            <w:r>
              <w:rPr>
                <w:sz w:val="24"/>
                <w:szCs w:val="24"/>
              </w:rPr>
              <w:t xml:space="preserve">ractitioners must take a person centred approach </w:t>
            </w:r>
            <w:r w:rsidR="008E798E">
              <w:rPr>
                <w:sz w:val="24"/>
                <w:szCs w:val="24"/>
              </w:rPr>
              <w:t>to protecting adults who are at risk who are experiencing risk of abuse or neglect and whom have care an support needs (SSWBA, 2014) however adults have further autonomy of their rights with freedoms to make decisions however unwise they may be</w:t>
            </w:r>
            <w:r w:rsidR="006924E3">
              <w:rPr>
                <w:sz w:val="24"/>
                <w:szCs w:val="24"/>
              </w:rPr>
              <w:t xml:space="preserve"> without the interference from others, which is underpinned within the Mental Capacity Act (2005). </w:t>
            </w:r>
          </w:p>
          <w:p w14:paraId="23F41D26" w14:textId="2F15790A" w:rsidR="00E67503" w:rsidRDefault="00E67503" w:rsidP="00E67503">
            <w:pPr>
              <w:spacing w:line="480" w:lineRule="auto"/>
              <w:jc w:val="right"/>
              <w:rPr>
                <w:sz w:val="24"/>
                <w:szCs w:val="24"/>
              </w:rPr>
            </w:pPr>
            <w:r>
              <w:rPr>
                <w:sz w:val="24"/>
                <w:szCs w:val="24"/>
              </w:rPr>
              <w:t>(105)</w:t>
            </w:r>
          </w:p>
          <w:p w14:paraId="6D39E901" w14:textId="3286A9FF" w:rsidR="00E67503" w:rsidRPr="00564700" w:rsidRDefault="00E67503" w:rsidP="00E67503">
            <w:pPr>
              <w:spacing w:line="480" w:lineRule="auto"/>
              <w:jc w:val="right"/>
              <w:rPr>
                <w:color w:val="auto"/>
                <w:sz w:val="24"/>
                <w:szCs w:val="24"/>
              </w:rPr>
            </w:pPr>
            <w:r>
              <w:rPr>
                <w:sz w:val="24"/>
                <w:szCs w:val="24"/>
              </w:rPr>
              <w:t>(435)</w:t>
            </w:r>
          </w:p>
          <w:p w14:paraId="438BF787" w14:textId="77777777" w:rsidR="00FC0334" w:rsidRPr="006108C9" w:rsidRDefault="00FC0334" w:rsidP="00FC0334">
            <w:pPr>
              <w:jc w:val="both"/>
              <w:rPr>
                <w:sz w:val="24"/>
                <w:szCs w:val="24"/>
              </w:rPr>
            </w:pPr>
          </w:p>
          <w:p w14:paraId="08760B3D" w14:textId="77777777" w:rsidR="00FC0334" w:rsidRPr="006108C9" w:rsidRDefault="00FC0334" w:rsidP="007F00D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C697C4" w14:textId="77777777" w:rsidR="00136A01" w:rsidRDefault="00136A01">
      <w:r>
        <w:separator/>
      </w:r>
    </w:p>
  </w:endnote>
  <w:endnote w:type="continuationSeparator" w:id="0">
    <w:p w14:paraId="4CEF8AEE" w14:textId="77777777" w:rsidR="00136A01" w:rsidRDefault="00136A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CD8E73D" w:rsidR="00A5656A" w:rsidRDefault="00A5656A">
    <w:pPr>
      <w:pStyle w:val="Footer"/>
      <w:jc w:val="right"/>
    </w:pPr>
    <w:r>
      <w:fldChar w:fldCharType="begin"/>
    </w:r>
    <w:r>
      <w:instrText xml:space="preserve"> PAGE   \* MERGEFORMAT </w:instrText>
    </w:r>
    <w:r>
      <w:fldChar w:fldCharType="separate"/>
    </w:r>
    <w:r w:rsidR="00E67503">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1BDD0C" w14:textId="77777777" w:rsidR="00136A01" w:rsidRDefault="00136A01">
      <w:r>
        <w:separator/>
      </w:r>
    </w:p>
  </w:footnote>
  <w:footnote w:type="continuationSeparator" w:id="0">
    <w:p w14:paraId="19FCC7DB" w14:textId="77777777" w:rsidR="00136A01" w:rsidRDefault="00136A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4C77"/>
    <w:rsid w:val="000C6892"/>
    <w:rsid w:val="000C6FFE"/>
    <w:rsid w:val="000D0BB6"/>
    <w:rsid w:val="000D2ED2"/>
    <w:rsid w:val="000D6653"/>
    <w:rsid w:val="000E0D51"/>
    <w:rsid w:val="000E26B0"/>
    <w:rsid w:val="000E37C2"/>
    <w:rsid w:val="000E38C3"/>
    <w:rsid w:val="000F1599"/>
    <w:rsid w:val="000F1769"/>
    <w:rsid w:val="000F1A97"/>
    <w:rsid w:val="000F42AE"/>
    <w:rsid w:val="000F514E"/>
    <w:rsid w:val="000F6196"/>
    <w:rsid w:val="000F6BC3"/>
    <w:rsid w:val="0010312C"/>
    <w:rsid w:val="00105026"/>
    <w:rsid w:val="0010662B"/>
    <w:rsid w:val="00106DC7"/>
    <w:rsid w:val="00112391"/>
    <w:rsid w:val="001131A0"/>
    <w:rsid w:val="00113CD7"/>
    <w:rsid w:val="00114F52"/>
    <w:rsid w:val="00125085"/>
    <w:rsid w:val="00130119"/>
    <w:rsid w:val="00132812"/>
    <w:rsid w:val="001347F8"/>
    <w:rsid w:val="001359EE"/>
    <w:rsid w:val="00136A01"/>
    <w:rsid w:val="00137BB5"/>
    <w:rsid w:val="00137E05"/>
    <w:rsid w:val="001447F6"/>
    <w:rsid w:val="00147DE3"/>
    <w:rsid w:val="00150794"/>
    <w:rsid w:val="00151DA6"/>
    <w:rsid w:val="001608C4"/>
    <w:rsid w:val="00164832"/>
    <w:rsid w:val="00171418"/>
    <w:rsid w:val="00172AFD"/>
    <w:rsid w:val="001772BF"/>
    <w:rsid w:val="001772DE"/>
    <w:rsid w:val="001775BE"/>
    <w:rsid w:val="0019496C"/>
    <w:rsid w:val="001961CF"/>
    <w:rsid w:val="00197C8B"/>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3FA9"/>
    <w:rsid w:val="002246A0"/>
    <w:rsid w:val="00230439"/>
    <w:rsid w:val="00232A09"/>
    <w:rsid w:val="00235176"/>
    <w:rsid w:val="00236061"/>
    <w:rsid w:val="0024100E"/>
    <w:rsid w:val="00241C1B"/>
    <w:rsid w:val="0024288B"/>
    <w:rsid w:val="002437D1"/>
    <w:rsid w:val="00243DB0"/>
    <w:rsid w:val="00247265"/>
    <w:rsid w:val="00260663"/>
    <w:rsid w:val="002657E9"/>
    <w:rsid w:val="0026665E"/>
    <w:rsid w:val="0027147E"/>
    <w:rsid w:val="00272AF2"/>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0E4A"/>
    <w:rsid w:val="002F1FC7"/>
    <w:rsid w:val="002F2185"/>
    <w:rsid w:val="002F4F6E"/>
    <w:rsid w:val="003015C3"/>
    <w:rsid w:val="003106DB"/>
    <w:rsid w:val="0031350A"/>
    <w:rsid w:val="00316815"/>
    <w:rsid w:val="003168CA"/>
    <w:rsid w:val="0032124C"/>
    <w:rsid w:val="00321255"/>
    <w:rsid w:val="0032230D"/>
    <w:rsid w:val="00322A0B"/>
    <w:rsid w:val="00325ACF"/>
    <w:rsid w:val="003277A5"/>
    <w:rsid w:val="00330881"/>
    <w:rsid w:val="00331CD2"/>
    <w:rsid w:val="00332426"/>
    <w:rsid w:val="00335C41"/>
    <w:rsid w:val="00335FC5"/>
    <w:rsid w:val="0033771E"/>
    <w:rsid w:val="00337FEF"/>
    <w:rsid w:val="00345C2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5E6E"/>
    <w:rsid w:val="0039762B"/>
    <w:rsid w:val="003A0C37"/>
    <w:rsid w:val="003A1B6B"/>
    <w:rsid w:val="003A46C0"/>
    <w:rsid w:val="003A600E"/>
    <w:rsid w:val="003A6513"/>
    <w:rsid w:val="003B16C7"/>
    <w:rsid w:val="003B3115"/>
    <w:rsid w:val="003C19F1"/>
    <w:rsid w:val="003C3C67"/>
    <w:rsid w:val="003C4186"/>
    <w:rsid w:val="003C613B"/>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F4E"/>
    <w:rsid w:val="00420023"/>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E94"/>
    <w:rsid w:val="00521123"/>
    <w:rsid w:val="00521221"/>
    <w:rsid w:val="0052250B"/>
    <w:rsid w:val="005305C6"/>
    <w:rsid w:val="005327B5"/>
    <w:rsid w:val="00540EEC"/>
    <w:rsid w:val="005414F4"/>
    <w:rsid w:val="00546187"/>
    <w:rsid w:val="00547B11"/>
    <w:rsid w:val="00557D77"/>
    <w:rsid w:val="00562EAA"/>
    <w:rsid w:val="00563B58"/>
    <w:rsid w:val="005640C4"/>
    <w:rsid w:val="00564700"/>
    <w:rsid w:val="0056684C"/>
    <w:rsid w:val="00574A0C"/>
    <w:rsid w:val="0057780F"/>
    <w:rsid w:val="00581E0A"/>
    <w:rsid w:val="00586D89"/>
    <w:rsid w:val="005877C8"/>
    <w:rsid w:val="00587923"/>
    <w:rsid w:val="00594F9F"/>
    <w:rsid w:val="005977E9"/>
    <w:rsid w:val="005A1B4C"/>
    <w:rsid w:val="005A545C"/>
    <w:rsid w:val="005B271A"/>
    <w:rsid w:val="005B3A2D"/>
    <w:rsid w:val="005C1567"/>
    <w:rsid w:val="005C28D3"/>
    <w:rsid w:val="005C6CE5"/>
    <w:rsid w:val="005D3E59"/>
    <w:rsid w:val="005D3F07"/>
    <w:rsid w:val="005D4A1E"/>
    <w:rsid w:val="005D4F72"/>
    <w:rsid w:val="005E02D3"/>
    <w:rsid w:val="005E13EA"/>
    <w:rsid w:val="005E17F1"/>
    <w:rsid w:val="005F3B9C"/>
    <w:rsid w:val="005F64AA"/>
    <w:rsid w:val="005F7851"/>
    <w:rsid w:val="00606E27"/>
    <w:rsid w:val="006108C9"/>
    <w:rsid w:val="00614DF7"/>
    <w:rsid w:val="006179BB"/>
    <w:rsid w:val="0062158D"/>
    <w:rsid w:val="006223FD"/>
    <w:rsid w:val="00632021"/>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24E3"/>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1E1C"/>
    <w:rsid w:val="007069CD"/>
    <w:rsid w:val="00706BB5"/>
    <w:rsid w:val="0071231A"/>
    <w:rsid w:val="00712E90"/>
    <w:rsid w:val="00713601"/>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0D7B"/>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008A"/>
    <w:rsid w:val="007C1D94"/>
    <w:rsid w:val="007C556F"/>
    <w:rsid w:val="007C5ABE"/>
    <w:rsid w:val="007C6A87"/>
    <w:rsid w:val="007C754A"/>
    <w:rsid w:val="007D0A07"/>
    <w:rsid w:val="007D0F11"/>
    <w:rsid w:val="007D133D"/>
    <w:rsid w:val="007D3EB4"/>
    <w:rsid w:val="007D3F16"/>
    <w:rsid w:val="007F00D4"/>
    <w:rsid w:val="007F10BD"/>
    <w:rsid w:val="007F312E"/>
    <w:rsid w:val="007F3F7E"/>
    <w:rsid w:val="007F4BA4"/>
    <w:rsid w:val="008029B8"/>
    <w:rsid w:val="00813CEC"/>
    <w:rsid w:val="00814C16"/>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5BF"/>
    <w:rsid w:val="00834F1D"/>
    <w:rsid w:val="00836FEC"/>
    <w:rsid w:val="00841F9D"/>
    <w:rsid w:val="008420E1"/>
    <w:rsid w:val="00844D98"/>
    <w:rsid w:val="00845D86"/>
    <w:rsid w:val="00846D84"/>
    <w:rsid w:val="00850233"/>
    <w:rsid w:val="0085230E"/>
    <w:rsid w:val="008550A1"/>
    <w:rsid w:val="00861038"/>
    <w:rsid w:val="00865B58"/>
    <w:rsid w:val="00866B50"/>
    <w:rsid w:val="00867A63"/>
    <w:rsid w:val="008708F1"/>
    <w:rsid w:val="00871960"/>
    <w:rsid w:val="0087235C"/>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98E"/>
    <w:rsid w:val="008F127E"/>
    <w:rsid w:val="008F32D9"/>
    <w:rsid w:val="00902A65"/>
    <w:rsid w:val="00903932"/>
    <w:rsid w:val="009079BD"/>
    <w:rsid w:val="00912BD9"/>
    <w:rsid w:val="00916FB2"/>
    <w:rsid w:val="00920E5B"/>
    <w:rsid w:val="0092540D"/>
    <w:rsid w:val="00926436"/>
    <w:rsid w:val="00926C53"/>
    <w:rsid w:val="0093018C"/>
    <w:rsid w:val="0094495F"/>
    <w:rsid w:val="009544C0"/>
    <w:rsid w:val="00954FA4"/>
    <w:rsid w:val="00956AE9"/>
    <w:rsid w:val="00964CC6"/>
    <w:rsid w:val="00967BFA"/>
    <w:rsid w:val="00980048"/>
    <w:rsid w:val="0098262C"/>
    <w:rsid w:val="0098427C"/>
    <w:rsid w:val="00986B43"/>
    <w:rsid w:val="00986C0B"/>
    <w:rsid w:val="00986D46"/>
    <w:rsid w:val="00987677"/>
    <w:rsid w:val="00991FDA"/>
    <w:rsid w:val="00992ACA"/>
    <w:rsid w:val="009A5F3B"/>
    <w:rsid w:val="009A5F79"/>
    <w:rsid w:val="009A6F87"/>
    <w:rsid w:val="009B0B61"/>
    <w:rsid w:val="009B0DC1"/>
    <w:rsid w:val="009B28C0"/>
    <w:rsid w:val="009B3178"/>
    <w:rsid w:val="009B3E46"/>
    <w:rsid w:val="009B7136"/>
    <w:rsid w:val="009C337F"/>
    <w:rsid w:val="009C53E7"/>
    <w:rsid w:val="009C6092"/>
    <w:rsid w:val="009C7342"/>
    <w:rsid w:val="009C773F"/>
    <w:rsid w:val="009D4365"/>
    <w:rsid w:val="009D477B"/>
    <w:rsid w:val="009D4E3B"/>
    <w:rsid w:val="009D59C2"/>
    <w:rsid w:val="009D7BC9"/>
    <w:rsid w:val="009E122F"/>
    <w:rsid w:val="009E1982"/>
    <w:rsid w:val="009E4D2C"/>
    <w:rsid w:val="009F0978"/>
    <w:rsid w:val="009F3AEC"/>
    <w:rsid w:val="009F414B"/>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D06"/>
    <w:rsid w:val="00A732EA"/>
    <w:rsid w:val="00A7489E"/>
    <w:rsid w:val="00A8015F"/>
    <w:rsid w:val="00A85039"/>
    <w:rsid w:val="00A906AA"/>
    <w:rsid w:val="00A92B96"/>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2E3B"/>
    <w:rsid w:val="00B3747F"/>
    <w:rsid w:val="00B42E76"/>
    <w:rsid w:val="00B43194"/>
    <w:rsid w:val="00B436BF"/>
    <w:rsid w:val="00B47734"/>
    <w:rsid w:val="00B47A82"/>
    <w:rsid w:val="00B50FBA"/>
    <w:rsid w:val="00B558EB"/>
    <w:rsid w:val="00B577D3"/>
    <w:rsid w:val="00B60466"/>
    <w:rsid w:val="00B6548F"/>
    <w:rsid w:val="00B71A32"/>
    <w:rsid w:val="00B7502A"/>
    <w:rsid w:val="00B75FA5"/>
    <w:rsid w:val="00B77305"/>
    <w:rsid w:val="00B774BD"/>
    <w:rsid w:val="00B82CC2"/>
    <w:rsid w:val="00B84A89"/>
    <w:rsid w:val="00B90FD4"/>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C8C"/>
    <w:rsid w:val="00BC460B"/>
    <w:rsid w:val="00BC4ED3"/>
    <w:rsid w:val="00BC5725"/>
    <w:rsid w:val="00BD30B1"/>
    <w:rsid w:val="00BE0F7B"/>
    <w:rsid w:val="00BE10C2"/>
    <w:rsid w:val="00BE516A"/>
    <w:rsid w:val="00BF0D6C"/>
    <w:rsid w:val="00C01D14"/>
    <w:rsid w:val="00C01D97"/>
    <w:rsid w:val="00C025B4"/>
    <w:rsid w:val="00C029EC"/>
    <w:rsid w:val="00C12910"/>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7C9"/>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B8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378C"/>
    <w:rsid w:val="00D146AE"/>
    <w:rsid w:val="00D22C8F"/>
    <w:rsid w:val="00D3203C"/>
    <w:rsid w:val="00D33491"/>
    <w:rsid w:val="00D3442D"/>
    <w:rsid w:val="00D36F00"/>
    <w:rsid w:val="00D44B67"/>
    <w:rsid w:val="00D44F8E"/>
    <w:rsid w:val="00D51FD5"/>
    <w:rsid w:val="00D55D91"/>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3996"/>
    <w:rsid w:val="00DE4296"/>
    <w:rsid w:val="00DF2469"/>
    <w:rsid w:val="00DF5C4F"/>
    <w:rsid w:val="00DF73F6"/>
    <w:rsid w:val="00DF7899"/>
    <w:rsid w:val="00E024B7"/>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67503"/>
    <w:rsid w:val="00E7086E"/>
    <w:rsid w:val="00E71248"/>
    <w:rsid w:val="00E7279A"/>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81F"/>
    <w:rsid w:val="00EC3A85"/>
    <w:rsid w:val="00EC4B89"/>
    <w:rsid w:val="00EC59A5"/>
    <w:rsid w:val="00EC6E15"/>
    <w:rsid w:val="00ED1B30"/>
    <w:rsid w:val="00ED5D03"/>
    <w:rsid w:val="00EE01ED"/>
    <w:rsid w:val="00EE1AC1"/>
    <w:rsid w:val="00EE21B4"/>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490D"/>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3BBC"/>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legds">
    <w:name w:val="legds"/>
    <w:basedOn w:val="DefaultParagraphFont"/>
    <w:rsid w:val="00515E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afeguarding-guidance"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05BD2D-5296-4DF9-B92C-84830417C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1155</Words>
  <Characters>6585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Abigail Palumbo (BCUHB - CAMHS EIPT)</cp:lastModifiedBy>
  <cp:revision>2</cp:revision>
  <cp:lastPrinted>2020-02-11T19:20:00Z</cp:lastPrinted>
  <dcterms:created xsi:type="dcterms:W3CDTF">2024-02-15T01:30:00Z</dcterms:created>
  <dcterms:modified xsi:type="dcterms:W3CDTF">2024-02-15T01:30:00Z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