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22611C3" w:rsidR="001E7C4C" w:rsidRPr="00CB2B0A" w:rsidRDefault="004B228A" w:rsidP="21D50E3A">
      <w:pPr>
        <w:jc w:val="center"/>
        <w:rPr>
          <w:rFonts w:ascii="Arial" w:hAnsi="Arial" w:cs="Arial"/>
          <w:b/>
          <w:bCs/>
          <w:u w:val="single"/>
        </w:rPr>
      </w:pPr>
      <w:r w:rsidRPr="00CB2B0A">
        <w:rPr>
          <w:rFonts w:ascii="Arial" w:hAnsi="Arial" w:cs="Arial"/>
          <w:b/>
          <w:bCs/>
          <w:u w:val="single"/>
        </w:rPr>
        <w:t>The first 1000 days</w:t>
      </w:r>
    </w:p>
    <w:p w14:paraId="08E98233" w14:textId="7DBC794B" w:rsidR="004B228A" w:rsidRPr="00CB2B0A" w:rsidRDefault="004B228A" w:rsidP="21D50E3A">
      <w:pPr>
        <w:jc w:val="center"/>
        <w:rPr>
          <w:rFonts w:ascii="Arial" w:hAnsi="Arial" w:cs="Arial"/>
          <w:b/>
          <w:bCs/>
          <w:u w:val="single"/>
        </w:rPr>
      </w:pPr>
      <w:r w:rsidRPr="00CB2B0A">
        <w:rPr>
          <w:rFonts w:ascii="Arial" w:hAnsi="Arial" w:cs="Arial"/>
          <w:b/>
          <w:bCs/>
          <w:u w:val="single"/>
        </w:rPr>
        <w:t>What is the first 1000 days?</w:t>
      </w:r>
    </w:p>
    <w:p w14:paraId="53DEDD1D" w14:textId="1B30B8C0" w:rsidR="24CA6F43" w:rsidRPr="00CB2B0A" w:rsidRDefault="24CA6F43" w:rsidP="21D50E3A">
      <w:pPr>
        <w:jc w:val="center"/>
        <w:rPr>
          <w:rFonts w:ascii="Arial" w:hAnsi="Arial" w:cs="Arial"/>
          <w:b/>
          <w:bCs/>
          <w:u w:val="single"/>
        </w:rPr>
      </w:pPr>
      <w:r w:rsidRPr="00CB2B0A">
        <w:rPr>
          <w:rFonts w:ascii="Arial" w:hAnsi="Arial" w:cs="Arial"/>
          <w:b/>
          <w:bCs/>
          <w:u w:val="single"/>
        </w:rPr>
        <w:t>Why is it important?</w:t>
      </w:r>
    </w:p>
    <w:p w14:paraId="00ECE106" w14:textId="51D5AD38" w:rsidR="686F7FD7" w:rsidRPr="00CB2B0A" w:rsidRDefault="686F7FD7" w:rsidP="21D50E3A">
      <w:pPr>
        <w:jc w:val="center"/>
        <w:rPr>
          <w:rFonts w:ascii="Arial" w:hAnsi="Arial" w:cs="Arial"/>
        </w:rPr>
      </w:pPr>
      <w:r w:rsidRPr="00CB2B0A">
        <w:rPr>
          <w:rFonts w:ascii="Arial" w:hAnsi="Arial" w:cs="Arial"/>
          <w:noProof/>
        </w:rPr>
        <w:drawing>
          <wp:inline distT="0" distB="0" distL="0" distR="0" wp14:anchorId="4DDE7B27" wp14:editId="5C7D4C86">
            <wp:extent cx="5943600" cy="2571750"/>
            <wp:effectExtent l="0" t="0" r="0" b="0"/>
            <wp:docPr id="680556432" name="Picture 680556432" descr="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556432"/>
                    <pic:cNvPicPr/>
                  </pic:nvPicPr>
                  <pic:blipFill>
                    <a:blip r:embed="rId4">
                      <a:extLst>
                        <a:ext uri="{28A0092B-C50C-407E-A947-70E740481C1C}">
                          <a14:useLocalDpi xmlns:a14="http://schemas.microsoft.com/office/drawing/2010/main" val="0"/>
                        </a:ext>
                      </a:extLst>
                    </a:blip>
                    <a:stretch>
                      <a:fillRect/>
                    </a:stretch>
                  </pic:blipFill>
                  <pic:spPr>
                    <a:xfrm>
                      <a:off x="0" y="0"/>
                      <a:ext cx="5943600" cy="2571750"/>
                    </a:xfrm>
                    <a:prstGeom prst="rect">
                      <a:avLst/>
                    </a:prstGeom>
                  </pic:spPr>
                </pic:pic>
              </a:graphicData>
            </a:graphic>
          </wp:inline>
        </w:drawing>
      </w:r>
      <w:r w:rsidR="2DC2023F" w:rsidRPr="00CB2B0A">
        <w:rPr>
          <w:rFonts w:ascii="Arial" w:hAnsi="Arial" w:cs="Arial"/>
        </w:rPr>
        <w:t xml:space="preserve">Figure </w:t>
      </w:r>
      <w:r w:rsidR="00C97C4C" w:rsidRPr="00CB2B0A">
        <w:rPr>
          <w:rFonts w:ascii="Arial" w:hAnsi="Arial" w:cs="Arial"/>
        </w:rPr>
        <w:t>1</w:t>
      </w:r>
      <w:r w:rsidR="2DC2023F" w:rsidRPr="00CB2B0A">
        <w:rPr>
          <w:rFonts w:ascii="Arial" w:hAnsi="Arial" w:cs="Arial"/>
        </w:rPr>
        <w:t>:</w:t>
      </w:r>
      <w:r w:rsidR="00C97C4C" w:rsidRPr="00CB2B0A">
        <w:rPr>
          <w:rFonts w:ascii="Arial" w:hAnsi="Arial" w:cs="Arial"/>
        </w:rPr>
        <w:t xml:space="preserve"> </w:t>
      </w:r>
      <w:r w:rsidR="49217F20" w:rsidRPr="00CB2B0A">
        <w:rPr>
          <w:rFonts w:ascii="Arial" w:hAnsi="Arial" w:cs="Arial"/>
        </w:rPr>
        <w:t>First 1000 days of life (2024)</w:t>
      </w:r>
    </w:p>
    <w:p w14:paraId="2B44139A" w14:textId="5D65BCD0" w:rsidR="004B228A" w:rsidRPr="00CB2B0A" w:rsidRDefault="004B228A" w:rsidP="21D50E3A">
      <w:pPr>
        <w:rPr>
          <w:rFonts w:ascii="Arial" w:hAnsi="Arial" w:cs="Arial"/>
        </w:rPr>
      </w:pPr>
      <w:r w:rsidRPr="00CB2B0A">
        <w:rPr>
          <w:rFonts w:ascii="Arial" w:hAnsi="Arial" w:cs="Arial"/>
        </w:rPr>
        <w:t xml:space="preserve">According to HM Government (2021), </w:t>
      </w:r>
      <w:r w:rsidR="00C97C4C" w:rsidRPr="00CB2B0A">
        <w:rPr>
          <w:rFonts w:ascii="Arial" w:hAnsi="Arial" w:cs="Arial"/>
        </w:rPr>
        <w:t>t</w:t>
      </w:r>
      <w:r w:rsidRPr="00CB2B0A">
        <w:rPr>
          <w:rFonts w:ascii="Arial" w:hAnsi="Arial" w:cs="Arial"/>
        </w:rPr>
        <w:t>he period from the time of conception to the child's second birthday is known as the first 1000 days</w:t>
      </w:r>
      <w:r w:rsidR="00C97C4C" w:rsidRPr="00CB2B0A">
        <w:rPr>
          <w:rFonts w:ascii="Arial" w:hAnsi="Arial" w:cs="Arial"/>
        </w:rPr>
        <w:t>. T</w:t>
      </w:r>
      <w:r w:rsidRPr="00CB2B0A">
        <w:rPr>
          <w:rFonts w:ascii="Arial" w:hAnsi="Arial" w:cs="Arial"/>
        </w:rPr>
        <w:t>his period is crucial for their cognitive, emotional</w:t>
      </w:r>
      <w:r w:rsidR="00C97C4C" w:rsidRPr="00CB2B0A">
        <w:rPr>
          <w:rFonts w:ascii="Arial" w:hAnsi="Arial" w:cs="Arial"/>
        </w:rPr>
        <w:t xml:space="preserve"> </w:t>
      </w:r>
      <w:r w:rsidRPr="00CB2B0A">
        <w:rPr>
          <w:rFonts w:ascii="Arial" w:hAnsi="Arial" w:cs="Arial"/>
        </w:rPr>
        <w:t>and physical development, with international agreement expanding on this age.</w:t>
      </w:r>
      <w:r w:rsidR="50B1FDD3" w:rsidRPr="00CB2B0A">
        <w:rPr>
          <w:rFonts w:ascii="Arial" w:hAnsi="Arial" w:cs="Arial"/>
        </w:rPr>
        <w:t xml:space="preserve"> Correspondingly, Australia (2021) states </w:t>
      </w:r>
      <w:r w:rsidR="00C97C4C" w:rsidRPr="00CB2B0A">
        <w:rPr>
          <w:rFonts w:ascii="Arial" w:hAnsi="Arial" w:cs="Arial"/>
        </w:rPr>
        <w:t>t</w:t>
      </w:r>
      <w:r w:rsidR="50B1FDD3" w:rsidRPr="00CB2B0A">
        <w:rPr>
          <w:rFonts w:ascii="Arial" w:hAnsi="Arial" w:cs="Arial"/>
        </w:rPr>
        <w:t>heir immune system, body, and brain undergo substantial growth and development during this time.</w:t>
      </w:r>
      <w:r w:rsidR="3C2973F1" w:rsidRPr="00CB2B0A">
        <w:rPr>
          <w:rFonts w:ascii="Arial" w:hAnsi="Arial" w:cs="Arial"/>
        </w:rPr>
        <w:t xml:space="preserve"> Pregnancy and post-birth factors significantly influence a mother's health, diet and stress levels, while a baby's physical surroundings and diet also significantly impact their health and well-being.</w:t>
      </w:r>
    </w:p>
    <w:p w14:paraId="185C0970" w14:textId="53E8510B" w:rsidR="4A79C0FE" w:rsidRPr="00CB2B0A" w:rsidRDefault="4A79C0FE" w:rsidP="21D50E3A">
      <w:pPr>
        <w:rPr>
          <w:rFonts w:ascii="Arial" w:hAnsi="Arial" w:cs="Arial"/>
        </w:rPr>
      </w:pPr>
      <w:r w:rsidRPr="00CB2B0A">
        <w:rPr>
          <w:rFonts w:ascii="Arial" w:hAnsi="Arial" w:cs="Arial"/>
        </w:rPr>
        <w:t>Schwarzenberg and Georgieff (2018) suggest that primary brain structures, including sensory systems, learning, memory and myelination, develop rapidly in the first 1000 days, with 90% of a child's brain expected to develop by age five.</w:t>
      </w:r>
    </w:p>
    <w:p w14:paraId="31135F02" w14:textId="61B7D8F5" w:rsidR="28619F62" w:rsidRPr="00CB2B0A" w:rsidRDefault="28619F62" w:rsidP="21D50E3A">
      <w:pPr>
        <w:rPr>
          <w:rFonts w:ascii="Arial" w:hAnsi="Arial" w:cs="Arial"/>
        </w:rPr>
      </w:pPr>
      <w:r w:rsidRPr="00CB2B0A">
        <w:rPr>
          <w:rFonts w:ascii="Arial" w:hAnsi="Arial" w:cs="Arial"/>
        </w:rPr>
        <w:t>Gonçalves, Arnez, and Paula-Silva (2024) state</w:t>
      </w:r>
      <w:r w:rsidR="1D4D7852" w:rsidRPr="00CB2B0A">
        <w:rPr>
          <w:rFonts w:ascii="Arial" w:hAnsi="Arial" w:cs="Arial"/>
        </w:rPr>
        <w:t xml:space="preserve"> </w:t>
      </w:r>
      <w:r w:rsidR="00C97C4C" w:rsidRPr="00CB2B0A">
        <w:rPr>
          <w:rFonts w:ascii="Arial" w:hAnsi="Arial" w:cs="Arial"/>
        </w:rPr>
        <w:t>p</w:t>
      </w:r>
      <w:r w:rsidRPr="00CB2B0A">
        <w:rPr>
          <w:rFonts w:ascii="Arial" w:hAnsi="Arial" w:cs="Arial"/>
        </w:rPr>
        <w:t>regnancy is a critical period for a baby's rapid growth, development of vital organs and structures and the rapid division of cells, which can be influenced by disruptions.</w:t>
      </w:r>
    </w:p>
    <w:p w14:paraId="7C66841A" w14:textId="578EC8E8" w:rsidR="5E29FF68" w:rsidRPr="00CB2B0A" w:rsidRDefault="5E29FF68" w:rsidP="21D50E3A">
      <w:pPr>
        <w:spacing w:after="0"/>
        <w:rPr>
          <w:rFonts w:ascii="Arial" w:hAnsi="Arial" w:cs="Arial"/>
        </w:rPr>
      </w:pPr>
      <w:proofErr w:type="spellStart"/>
      <w:r w:rsidRPr="00CB2B0A">
        <w:rPr>
          <w:rFonts w:ascii="Arial" w:hAnsi="Arial" w:cs="Arial"/>
        </w:rPr>
        <w:t>Karakochuk</w:t>
      </w:r>
      <w:proofErr w:type="spellEnd"/>
      <w:r w:rsidRPr="00CB2B0A">
        <w:rPr>
          <w:rFonts w:ascii="Arial" w:hAnsi="Arial" w:cs="Arial"/>
        </w:rPr>
        <w:t xml:space="preserve"> </w:t>
      </w:r>
      <w:r w:rsidRPr="00CB2B0A">
        <w:rPr>
          <w:rFonts w:ascii="Arial" w:hAnsi="Arial" w:cs="Arial"/>
          <w:i/>
          <w:iCs/>
        </w:rPr>
        <w:t>et al</w:t>
      </w:r>
      <w:r w:rsidRPr="00CB2B0A">
        <w:rPr>
          <w:rFonts w:ascii="Arial" w:hAnsi="Arial" w:cs="Arial"/>
        </w:rPr>
        <w:t xml:space="preserve">. (2018) highlight the importance of nutrition during the first 1,000 days of life for growth and development. Exposure to nutritious, environmental and hormonal factors can lead to adverse health consequences. Lack of nutrition can have severe effects on cognition and developmental processes. Ensuring dietary needs during this time can maximize growth, prevent child mortality and help children achieve their full potential. </w:t>
      </w:r>
    </w:p>
    <w:p w14:paraId="32199988" w14:textId="4B86CE74" w:rsidR="5E29FF68" w:rsidRPr="00CB2B0A" w:rsidRDefault="5E29FF68" w:rsidP="21D50E3A">
      <w:pPr>
        <w:spacing w:after="0"/>
        <w:rPr>
          <w:rFonts w:ascii="Arial" w:hAnsi="Arial" w:cs="Arial"/>
        </w:rPr>
      </w:pPr>
    </w:p>
    <w:p w14:paraId="74FB667F" w14:textId="274213BD" w:rsidR="5E29FF68" w:rsidRPr="00CB2B0A" w:rsidRDefault="5C582691" w:rsidP="21D50E3A">
      <w:pPr>
        <w:spacing w:after="0"/>
        <w:rPr>
          <w:rFonts w:ascii="Arial" w:hAnsi="Arial" w:cs="Arial"/>
        </w:rPr>
      </w:pPr>
      <w:r w:rsidRPr="00CB2B0A">
        <w:rPr>
          <w:rFonts w:ascii="Arial" w:hAnsi="Arial" w:cs="Arial"/>
          <w:noProof/>
        </w:rPr>
        <w:drawing>
          <wp:inline distT="0" distB="0" distL="0" distR="0" wp14:anchorId="369EF000" wp14:editId="0350C2DD">
            <wp:extent cx="1181100" cy="1775460"/>
            <wp:effectExtent l="0" t="0" r="0" b="0"/>
            <wp:docPr id="241088412" name="Picture 241088412" descr="A book cover of a pregnan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088412"/>
                    <pic:cNvPicPr/>
                  </pic:nvPicPr>
                  <pic:blipFill>
                    <a:blip r:embed="rId5">
                      <a:extLst>
                        <a:ext uri="{28A0092B-C50C-407E-A947-70E740481C1C}">
                          <a14:useLocalDpi xmlns:a14="http://schemas.microsoft.com/office/drawing/2010/main" val="0"/>
                        </a:ext>
                      </a:extLst>
                    </a:blip>
                    <a:stretch>
                      <a:fillRect/>
                    </a:stretch>
                  </pic:blipFill>
                  <pic:spPr>
                    <a:xfrm>
                      <a:off x="0" y="0"/>
                      <a:ext cx="1181100" cy="1775460"/>
                    </a:xfrm>
                    <a:prstGeom prst="rect">
                      <a:avLst/>
                    </a:prstGeom>
                  </pic:spPr>
                </pic:pic>
              </a:graphicData>
            </a:graphic>
          </wp:inline>
        </w:drawing>
      </w:r>
      <w:r w:rsidRPr="00CB2B0A">
        <w:rPr>
          <w:rFonts w:ascii="Arial" w:hAnsi="Arial" w:cs="Arial"/>
        </w:rPr>
        <w:t xml:space="preserve"> </w:t>
      </w:r>
      <w:r w:rsidR="5E29FF68" w:rsidRPr="00CB2B0A">
        <w:rPr>
          <w:rFonts w:ascii="Arial" w:hAnsi="Arial" w:cs="Arial"/>
        </w:rPr>
        <w:t xml:space="preserve">For further reading </w:t>
      </w:r>
      <w:hyperlink r:id="rId6">
        <w:r w:rsidR="5E29FF68" w:rsidRPr="00CB2B0A">
          <w:rPr>
            <w:rStyle w:val="Hyperlink"/>
            <w:rFonts w:ascii="Arial" w:hAnsi="Arial" w:cs="Arial"/>
            <w:vertAlign w:val="superscript"/>
          </w:rPr>
          <w:t>https://research-ebsco-com.ezproxy.uwtsd.ac.uk/linkprocessor/plink?id=14382aa2-f596-39c6-95a2-</w:t>
        </w:r>
      </w:hyperlink>
      <w:hyperlink r:id="rId7">
        <w:r w:rsidR="5E29FF68" w:rsidRPr="00CB2B0A">
          <w:rPr>
            <w:rStyle w:val="Hyperlink"/>
            <w:rFonts w:ascii="Arial" w:hAnsi="Arial" w:cs="Arial"/>
            <w:vertAlign w:val="superscript"/>
          </w:rPr>
          <w:t>56fcca4220a8</w:t>
        </w:r>
      </w:hyperlink>
      <w:r w:rsidR="5E29FF68" w:rsidRPr="00CB2B0A">
        <w:rPr>
          <w:rFonts w:ascii="Arial" w:hAnsi="Arial" w:cs="Arial"/>
          <w:color w:val="467886"/>
          <w:u w:val="single"/>
          <w:vertAlign w:val="superscript"/>
        </w:rPr>
        <w:t xml:space="preserve"> </w:t>
      </w:r>
      <w:r w:rsidR="5E29FF68" w:rsidRPr="00CB2B0A">
        <w:rPr>
          <w:rFonts w:ascii="Arial" w:hAnsi="Arial" w:cs="Arial"/>
        </w:rPr>
        <w:t xml:space="preserve"> </w:t>
      </w:r>
    </w:p>
    <w:p w14:paraId="259974A4" w14:textId="53453460" w:rsidR="2940244C" w:rsidRPr="00CB2B0A" w:rsidRDefault="2940244C" w:rsidP="21D50E3A">
      <w:pPr>
        <w:spacing w:after="0"/>
        <w:rPr>
          <w:rFonts w:ascii="Arial" w:hAnsi="Arial" w:cs="Arial"/>
        </w:rPr>
      </w:pPr>
    </w:p>
    <w:p w14:paraId="7DD1DE6D" w14:textId="52C76787" w:rsidR="75A873EB" w:rsidRPr="00CB2B0A" w:rsidRDefault="75A873EB" w:rsidP="21D50E3A">
      <w:pPr>
        <w:spacing w:after="0"/>
        <w:rPr>
          <w:rFonts w:ascii="Arial" w:hAnsi="Arial" w:cs="Arial"/>
        </w:rPr>
      </w:pPr>
      <w:r w:rsidRPr="00CB2B0A">
        <w:rPr>
          <w:rFonts w:ascii="Arial" w:hAnsi="Arial" w:cs="Arial"/>
        </w:rPr>
        <w:t xml:space="preserve">Furthermore, Alliance </w:t>
      </w:r>
      <w:r w:rsidRPr="00CB2B0A">
        <w:rPr>
          <w:rFonts w:ascii="Arial" w:hAnsi="Arial" w:cs="Arial"/>
          <w:i/>
          <w:iCs/>
        </w:rPr>
        <w:t>et al</w:t>
      </w:r>
      <w:r w:rsidRPr="00CB2B0A">
        <w:rPr>
          <w:rFonts w:ascii="Arial" w:hAnsi="Arial" w:cs="Arial"/>
        </w:rPr>
        <w:t>. (2018) suggest that early childhood experiences significantly impact a child's growth and health, as the brain undergoes maximum developmental change, allowing for quick adaptation to new information.</w:t>
      </w:r>
    </w:p>
    <w:p w14:paraId="3BA1CB87" w14:textId="288A6538" w:rsidR="093DCAEC" w:rsidRPr="00CB2B0A" w:rsidRDefault="093DCAEC" w:rsidP="21D50E3A">
      <w:pPr>
        <w:spacing w:after="0"/>
        <w:rPr>
          <w:rFonts w:ascii="Arial" w:hAnsi="Arial" w:cs="Arial"/>
        </w:rPr>
      </w:pPr>
    </w:p>
    <w:p w14:paraId="2CEA1ECD" w14:textId="6E0F4F03" w:rsidR="426E4080" w:rsidRPr="00CB2B0A" w:rsidRDefault="120726B4" w:rsidP="21D50E3A">
      <w:pPr>
        <w:spacing w:after="0"/>
        <w:rPr>
          <w:rFonts w:ascii="Arial" w:hAnsi="Arial" w:cs="Arial"/>
        </w:rPr>
      </w:pPr>
      <w:r w:rsidRPr="00CB2B0A">
        <w:rPr>
          <w:rFonts w:ascii="Arial" w:hAnsi="Arial" w:cs="Arial"/>
        </w:rPr>
        <w:t>Martorell</w:t>
      </w:r>
      <w:r w:rsidR="00B75699" w:rsidRPr="00CB2B0A">
        <w:rPr>
          <w:rFonts w:ascii="Arial" w:hAnsi="Arial" w:cs="Arial"/>
        </w:rPr>
        <w:t xml:space="preserve"> (</w:t>
      </w:r>
      <w:r w:rsidRPr="00CB2B0A">
        <w:rPr>
          <w:rFonts w:ascii="Arial" w:hAnsi="Arial" w:cs="Arial"/>
        </w:rPr>
        <w:t>2017</w:t>
      </w:r>
      <w:r w:rsidR="269E2287" w:rsidRPr="00CB2B0A">
        <w:rPr>
          <w:rFonts w:ascii="Arial" w:hAnsi="Arial" w:cs="Arial"/>
        </w:rPr>
        <w:t>,</w:t>
      </w:r>
      <w:r w:rsidRPr="00CB2B0A">
        <w:rPr>
          <w:rFonts w:ascii="Arial" w:hAnsi="Arial" w:cs="Arial"/>
        </w:rPr>
        <w:t xml:space="preserve"> cited in Bust &amp; Pedro</w:t>
      </w:r>
      <w:r w:rsidR="00B75699" w:rsidRPr="00CB2B0A">
        <w:rPr>
          <w:rFonts w:ascii="Arial" w:hAnsi="Arial" w:cs="Arial"/>
        </w:rPr>
        <w:t xml:space="preserve">, </w:t>
      </w:r>
      <w:r w:rsidRPr="00CB2B0A">
        <w:rPr>
          <w:rFonts w:ascii="Arial" w:hAnsi="Arial" w:cs="Arial"/>
        </w:rPr>
        <w:t>2020) point</w:t>
      </w:r>
      <w:r w:rsidR="00B75699" w:rsidRPr="00CB2B0A">
        <w:rPr>
          <w:rFonts w:ascii="Arial" w:hAnsi="Arial" w:cs="Arial"/>
        </w:rPr>
        <w:t>s</w:t>
      </w:r>
      <w:r w:rsidRPr="00CB2B0A">
        <w:rPr>
          <w:rFonts w:ascii="Arial" w:hAnsi="Arial" w:cs="Arial"/>
        </w:rPr>
        <w:t xml:space="preserve"> out malnutrition during the first 1000 days of life is particularly harmful due to rapid growth and development during pregnancy and infancy. This period is linked to physical, muscle, brain, cognitive, social, emotional, adjustment, risk-taking behavior</w:t>
      </w:r>
      <w:r w:rsidR="269E2287" w:rsidRPr="00CB2B0A">
        <w:rPr>
          <w:rFonts w:ascii="Arial" w:hAnsi="Arial" w:cs="Arial"/>
        </w:rPr>
        <w:t>,</w:t>
      </w:r>
      <w:r w:rsidR="6B67AFF8" w:rsidRPr="00CB2B0A">
        <w:rPr>
          <w:rFonts w:ascii="Arial" w:hAnsi="Arial" w:cs="Arial"/>
        </w:rPr>
        <w:t xml:space="preserve"> </w:t>
      </w:r>
      <w:r w:rsidRPr="00CB2B0A">
        <w:rPr>
          <w:rFonts w:ascii="Arial" w:hAnsi="Arial" w:cs="Arial"/>
        </w:rPr>
        <w:t>earning capacity and a host of other health-related issues have all been demonstrated to be associated with the nutrition that mothers and babies receive during the first 1000 days of life.</w:t>
      </w:r>
    </w:p>
    <w:p w14:paraId="4A549E97" w14:textId="269322DE" w:rsidR="093DCAEC" w:rsidRPr="00CB2B0A" w:rsidRDefault="093DCAEC" w:rsidP="21D50E3A">
      <w:pPr>
        <w:spacing w:after="0"/>
        <w:rPr>
          <w:rFonts w:ascii="Arial" w:hAnsi="Arial" w:cs="Arial"/>
        </w:rPr>
      </w:pPr>
    </w:p>
    <w:p w14:paraId="23D35A84" w14:textId="471C3EE2" w:rsidR="387CF02B" w:rsidRPr="00CB2B0A" w:rsidRDefault="387CF02B" w:rsidP="21D50E3A">
      <w:pPr>
        <w:spacing w:after="0"/>
        <w:rPr>
          <w:rFonts w:ascii="Arial" w:hAnsi="Arial" w:cs="Arial"/>
        </w:rPr>
      </w:pPr>
      <w:r w:rsidRPr="00CB2B0A">
        <w:rPr>
          <w:rFonts w:ascii="Arial" w:hAnsi="Arial" w:cs="Arial"/>
        </w:rPr>
        <w:t xml:space="preserve">Yates (2015) highlights </w:t>
      </w:r>
      <w:r w:rsidR="00C97C4C" w:rsidRPr="00CB2B0A">
        <w:rPr>
          <w:rFonts w:ascii="Arial" w:hAnsi="Arial" w:cs="Arial"/>
        </w:rPr>
        <w:t>the</w:t>
      </w:r>
      <w:r w:rsidRPr="00CB2B0A">
        <w:rPr>
          <w:rFonts w:ascii="Arial" w:hAnsi="Arial" w:cs="Arial"/>
        </w:rPr>
        <w:t xml:space="preserve"> first 1000 days of life establish the fundamentals of development, the representation of life and the window of opportunity for the child's future. This window is crucial for a child's development, with the first two years being the most peaks. This period also marks the beginning of visual, auditory and language development, as well as strong relationships and attachments.</w:t>
      </w:r>
    </w:p>
    <w:p w14:paraId="78BABC35" w14:textId="095C4809" w:rsidR="093DCAEC" w:rsidRPr="00CB2B0A" w:rsidRDefault="093DCAEC" w:rsidP="21D50E3A">
      <w:pPr>
        <w:rPr>
          <w:rFonts w:ascii="Arial" w:hAnsi="Arial" w:cs="Arial"/>
        </w:rPr>
      </w:pPr>
      <w:r w:rsidRPr="00CB2B0A">
        <w:rPr>
          <w:rFonts w:ascii="Arial" w:hAnsi="Arial" w:cs="Arial"/>
          <w:noProof/>
        </w:rPr>
        <w:lastRenderedPageBreak/>
        <w:drawing>
          <wp:anchor distT="0" distB="0" distL="114300" distR="114300" simplePos="0" relativeHeight="251654144" behindDoc="0" locked="0" layoutInCell="1" allowOverlap="1" wp14:anchorId="035B69E6" wp14:editId="72470080">
            <wp:simplePos x="0" y="0"/>
            <wp:positionH relativeFrom="column">
              <wp:align>left</wp:align>
            </wp:positionH>
            <wp:positionV relativeFrom="paragraph">
              <wp:posOffset>0</wp:posOffset>
            </wp:positionV>
            <wp:extent cx="5772150" cy="3352800"/>
            <wp:effectExtent l="0" t="0" r="0" b="0"/>
            <wp:wrapSquare wrapText="bothSides"/>
            <wp:docPr id="1133289631" name="picture" title="Video titled: Do the first 1000 days determine the rest of your life? | DeeDee Yates | TEDxWindhoek">
              <a:hlinkClick xmlns:a="http://schemas.openxmlformats.org/drawingml/2006/main" r:id="rId8"/>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9">
                      <a:extLst>
                        <a:ext uri="{28A0092B-C50C-407E-A947-70E740481C1C}">
                          <a14:useLocalDpi xmlns:a14="http://schemas.microsoft.com/office/drawing/2010/main" val="0"/>
                        </a:ext>
                        <a:ext uri="http://schemas.microsoft.com/office/word/2020/oembed">
                          <woe:oembed xmlns:woe="http://schemas.microsoft.com/office/word/2020/oembed" oEmbedUrl="https://www.youtube.com/watch?v=XCscN4zuvd4"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23C13380" w14:textId="4C42D4F9" w:rsidR="093DCAEC" w:rsidRPr="00CB2B0A" w:rsidRDefault="236146D9" w:rsidP="21D50E3A">
      <w:pPr>
        <w:rPr>
          <w:rFonts w:ascii="Arial" w:hAnsi="Arial" w:cs="Arial"/>
        </w:rPr>
      </w:pPr>
      <w:r w:rsidRPr="00CB2B0A">
        <w:rPr>
          <w:rFonts w:ascii="Arial" w:hAnsi="Arial" w:cs="Arial"/>
        </w:rPr>
        <w:t xml:space="preserve">Yates (“Do the First 1000 Days Determine the Rest of Your Life? | DeeDee Yates | </w:t>
      </w:r>
      <w:proofErr w:type="spellStart"/>
      <w:r w:rsidRPr="00CB2B0A">
        <w:rPr>
          <w:rFonts w:ascii="Arial" w:hAnsi="Arial" w:cs="Arial"/>
        </w:rPr>
        <w:t>TEDxWindhoek</w:t>
      </w:r>
      <w:proofErr w:type="spellEnd"/>
      <w:r w:rsidRPr="00CB2B0A">
        <w:rPr>
          <w:rFonts w:ascii="Arial" w:hAnsi="Arial" w:cs="Arial"/>
        </w:rPr>
        <w:t>”)</w:t>
      </w:r>
    </w:p>
    <w:p w14:paraId="7CF12A61" w14:textId="6F05AD90" w:rsidR="093DCAEC" w:rsidRPr="00CB2B0A" w:rsidRDefault="093DCAEC" w:rsidP="21D50E3A">
      <w:pPr>
        <w:rPr>
          <w:rFonts w:ascii="Arial" w:hAnsi="Arial" w:cs="Arial"/>
        </w:rPr>
      </w:pPr>
    </w:p>
    <w:p w14:paraId="06BB3F5A" w14:textId="655B1C1E" w:rsidR="4692184C" w:rsidRPr="00CB2B0A" w:rsidRDefault="4692184C" w:rsidP="21D50E3A">
      <w:pPr>
        <w:rPr>
          <w:rFonts w:ascii="Arial" w:hAnsi="Arial" w:cs="Arial"/>
          <w:b/>
          <w:bCs/>
        </w:rPr>
      </w:pPr>
      <w:r w:rsidRPr="00CB2B0A">
        <w:rPr>
          <w:rFonts w:ascii="Arial" w:hAnsi="Arial" w:cs="Arial"/>
          <w:b/>
          <w:bCs/>
        </w:rPr>
        <w:t>What to do in the first 1000 days?</w:t>
      </w:r>
    </w:p>
    <w:p w14:paraId="24DC3CC1" w14:textId="731235F6" w:rsidR="568CFEFF" w:rsidRPr="00CB2B0A" w:rsidRDefault="568CFEFF" w:rsidP="21D50E3A">
      <w:pPr>
        <w:rPr>
          <w:rFonts w:ascii="Arial" w:hAnsi="Arial" w:cs="Arial"/>
        </w:rPr>
      </w:pPr>
      <w:r w:rsidRPr="00CB2B0A">
        <w:rPr>
          <w:rFonts w:ascii="Arial" w:hAnsi="Arial" w:cs="Arial"/>
          <w:noProof/>
        </w:rPr>
        <w:drawing>
          <wp:inline distT="0" distB="0" distL="0" distR="0" wp14:anchorId="0205D440" wp14:editId="27FC70F1">
            <wp:extent cx="5943600" cy="2400300"/>
            <wp:effectExtent l="0" t="0" r="0" b="0"/>
            <wp:docPr id="185897610" name="Picture 185897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897610"/>
                    <pic:cNvPicPr/>
                  </pic:nvPicPr>
                  <pic:blipFill>
                    <a:blip r:embed="rId10">
                      <a:extLst>
                        <a:ext uri="{28A0092B-C50C-407E-A947-70E740481C1C}">
                          <a14:useLocalDpi xmlns:a14="http://schemas.microsoft.com/office/drawing/2010/main" val="0"/>
                        </a:ext>
                      </a:extLst>
                    </a:blip>
                    <a:stretch>
                      <a:fillRect/>
                    </a:stretch>
                  </pic:blipFill>
                  <pic:spPr>
                    <a:xfrm>
                      <a:off x="0" y="0"/>
                      <a:ext cx="5943600" cy="2400300"/>
                    </a:xfrm>
                    <a:prstGeom prst="rect">
                      <a:avLst/>
                    </a:prstGeom>
                  </pic:spPr>
                </pic:pic>
              </a:graphicData>
            </a:graphic>
          </wp:inline>
        </w:drawing>
      </w:r>
      <w:r w:rsidRPr="00CB2B0A">
        <w:rPr>
          <w:rFonts w:ascii="Arial" w:hAnsi="Arial" w:cs="Arial"/>
        </w:rPr>
        <w:t>Figure 2</w:t>
      </w:r>
      <w:r w:rsidR="00AF54A3" w:rsidRPr="00CB2B0A">
        <w:rPr>
          <w:rFonts w:ascii="Arial" w:hAnsi="Arial" w:cs="Arial"/>
        </w:rPr>
        <w:t>:</w:t>
      </w:r>
      <w:r w:rsidR="00AF54A3" w:rsidRPr="00CB2B0A">
        <w:rPr>
          <w:rFonts w:ascii="Arial" w:hAnsi="Arial" w:cs="Arial"/>
          <w:i/>
          <w:iCs/>
          <w:color w:val="000000" w:themeColor="text1"/>
        </w:rPr>
        <w:t xml:space="preserve"> First</w:t>
      </w:r>
      <w:r w:rsidR="5F75862F" w:rsidRPr="00CB2B0A">
        <w:rPr>
          <w:rFonts w:ascii="Arial" w:hAnsi="Arial" w:cs="Arial"/>
          <w:color w:val="000000" w:themeColor="text1"/>
        </w:rPr>
        <w:t xml:space="preserve"> 1,000 Days Suncoast (2014)</w:t>
      </w:r>
    </w:p>
    <w:p w14:paraId="18C1D78D" w14:textId="0E5F30DD" w:rsidR="0FB0DAB6" w:rsidRPr="00CB2B0A" w:rsidRDefault="71178808" w:rsidP="21D50E3A">
      <w:pPr>
        <w:rPr>
          <w:rFonts w:ascii="Arial" w:eastAsia="Aptos" w:hAnsi="Arial" w:cs="Arial"/>
        </w:rPr>
      </w:pPr>
      <w:r w:rsidRPr="00CB2B0A">
        <w:rPr>
          <w:rFonts w:ascii="Arial" w:hAnsi="Arial" w:cs="Arial"/>
          <w:noProof/>
        </w:rPr>
        <w:lastRenderedPageBreak/>
        <w:drawing>
          <wp:inline distT="0" distB="0" distL="0" distR="0" wp14:anchorId="3F1CDF44" wp14:editId="30CFFF26">
            <wp:extent cx="5943600" cy="3952875"/>
            <wp:effectExtent l="0" t="0" r="0" b="0"/>
            <wp:docPr id="282446495" name="Picture 282446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952875"/>
                    </a:xfrm>
                    <a:prstGeom prst="rect">
                      <a:avLst/>
                    </a:prstGeom>
                  </pic:spPr>
                </pic:pic>
              </a:graphicData>
            </a:graphic>
          </wp:inline>
        </w:drawing>
      </w:r>
      <w:r w:rsidRPr="00CB2B0A">
        <w:rPr>
          <w:rFonts w:ascii="Arial" w:hAnsi="Arial" w:cs="Arial"/>
          <w:noProof/>
        </w:rPr>
        <w:drawing>
          <wp:inline distT="0" distB="0" distL="0" distR="0" wp14:anchorId="0958A339" wp14:editId="17619706">
            <wp:extent cx="5943600" cy="3952875"/>
            <wp:effectExtent l="0" t="0" r="0" b="0"/>
            <wp:docPr id="1072872852" name="Picture 1072872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952875"/>
                    </a:xfrm>
                    <a:prstGeom prst="rect">
                      <a:avLst/>
                    </a:prstGeom>
                  </pic:spPr>
                </pic:pic>
              </a:graphicData>
            </a:graphic>
          </wp:inline>
        </w:drawing>
      </w:r>
      <w:r w:rsidR="68A663B9" w:rsidRPr="00CB2B0A">
        <w:rPr>
          <w:rFonts w:ascii="Arial" w:hAnsi="Arial" w:cs="Arial"/>
          <w:noProof/>
        </w:rPr>
        <w:lastRenderedPageBreak/>
        <w:drawing>
          <wp:inline distT="0" distB="0" distL="0" distR="0" wp14:anchorId="62DDA576" wp14:editId="2067B118">
            <wp:extent cx="5943600" cy="3438525"/>
            <wp:effectExtent l="0" t="0" r="0" b="0"/>
            <wp:docPr id="178249646" name="Picture 178249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438525"/>
                    </a:xfrm>
                    <a:prstGeom prst="rect">
                      <a:avLst/>
                    </a:prstGeom>
                  </pic:spPr>
                </pic:pic>
              </a:graphicData>
            </a:graphic>
          </wp:inline>
        </w:drawing>
      </w:r>
      <w:r w:rsidR="0FB0DAB6" w:rsidRPr="00CB2B0A">
        <w:rPr>
          <w:rFonts w:ascii="Arial" w:hAnsi="Arial" w:cs="Arial"/>
        </w:rPr>
        <w:t xml:space="preserve">Figure </w:t>
      </w:r>
      <w:r w:rsidR="03FF2CF0" w:rsidRPr="00CB2B0A">
        <w:rPr>
          <w:rFonts w:ascii="Arial" w:hAnsi="Arial" w:cs="Arial"/>
        </w:rPr>
        <w:t>3,4 and 5</w:t>
      </w:r>
      <w:r w:rsidR="0FB0DAB6" w:rsidRPr="00CB2B0A">
        <w:rPr>
          <w:rFonts w:ascii="Arial" w:hAnsi="Arial" w:cs="Arial"/>
        </w:rPr>
        <w:t xml:space="preserve">: </w:t>
      </w:r>
      <w:r w:rsidR="13FC1373" w:rsidRPr="00CB2B0A">
        <w:rPr>
          <w:rFonts w:ascii="Arial" w:eastAsia="Times New Roman" w:hAnsi="Arial" w:cs="Arial"/>
        </w:rPr>
        <w:t>Public Health England (2016)</w:t>
      </w:r>
    </w:p>
    <w:p w14:paraId="5F1D894C" w14:textId="4B663763" w:rsidR="588FBC41" w:rsidRPr="00CB2B0A" w:rsidRDefault="588FBC41" w:rsidP="21D50E3A">
      <w:pPr>
        <w:rPr>
          <w:rFonts w:ascii="Arial" w:hAnsi="Arial" w:cs="Arial"/>
        </w:rPr>
      </w:pPr>
      <w:r w:rsidRPr="00CB2B0A">
        <w:rPr>
          <w:rFonts w:ascii="Arial" w:hAnsi="Arial" w:cs="Arial"/>
        </w:rPr>
        <w:t>UNICEF (</w:t>
      </w:r>
      <w:r w:rsidR="753BA266" w:rsidRPr="00CB2B0A">
        <w:rPr>
          <w:rFonts w:ascii="Arial" w:hAnsi="Arial" w:cs="Arial"/>
        </w:rPr>
        <w:t>2015</w:t>
      </w:r>
      <w:r w:rsidRPr="00CB2B0A">
        <w:rPr>
          <w:rFonts w:ascii="Arial" w:hAnsi="Arial" w:cs="Arial"/>
        </w:rPr>
        <w:t>) identifies three critical stages in a child's life: pregnancy, infancy and childhood. During pregnancy, nutrition is crucial, with prenatal care, supplements and a balanced diet. Infancy provides colostrum, vaccinations and semi-solid meals. Following these guidelines leads to healthier lives and higher IQ.</w:t>
      </w:r>
      <w:r w:rsidR="6A7A5EAE" w:rsidRPr="00CB2B0A">
        <w:rPr>
          <w:rFonts w:ascii="Arial" w:hAnsi="Arial" w:cs="Arial"/>
        </w:rPr>
        <w:t xml:space="preserve"> UNICEF (2017) research highlights the significance of good nutrition and breastfeeding in South Africa, with breastfeeding resulting in 14 times higher survival rates and healthier families, yet over 40% of children lack vaccinations in these countries.</w:t>
      </w:r>
    </w:p>
    <w:p w14:paraId="02BC21B4" w14:textId="620E6F25" w:rsidR="55382B55" w:rsidRPr="00CB2B0A" w:rsidRDefault="55382B55" w:rsidP="21D50E3A">
      <w:pPr>
        <w:rPr>
          <w:rFonts w:ascii="Arial" w:hAnsi="Arial" w:cs="Arial"/>
        </w:rPr>
      </w:pPr>
      <w:r w:rsidRPr="00CB2B0A">
        <w:rPr>
          <w:rFonts w:ascii="Arial" w:hAnsi="Arial" w:cs="Arial"/>
          <w:noProof/>
        </w:rPr>
        <w:lastRenderedPageBreak/>
        <w:drawing>
          <wp:anchor distT="0" distB="0" distL="114300" distR="114300" simplePos="0" relativeHeight="251659264" behindDoc="0" locked="0" layoutInCell="1" allowOverlap="1" wp14:anchorId="628C2F04" wp14:editId="63A011A0">
            <wp:simplePos x="0" y="0"/>
            <wp:positionH relativeFrom="column">
              <wp:align>left</wp:align>
            </wp:positionH>
            <wp:positionV relativeFrom="paragraph">
              <wp:posOffset>0</wp:posOffset>
            </wp:positionV>
            <wp:extent cx="5772150" cy="3352800"/>
            <wp:effectExtent l="0" t="0" r="0" b="0"/>
            <wp:wrapSquare wrapText="bothSides"/>
            <wp:docPr id="2015186748" name="picture" title="Video titled: The First 1,000 Days of Life">
              <a:hlinkClick xmlns:a="http://schemas.openxmlformats.org/drawingml/2006/main" r:id="rId14"/>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5">
                      <a:extLst>
                        <a:ext uri="{28A0092B-C50C-407E-A947-70E740481C1C}">
                          <a14:useLocalDpi xmlns:a14="http://schemas.microsoft.com/office/drawing/2010/main" val="0"/>
                        </a:ext>
                        <a:ext uri="http://schemas.microsoft.com/office/word/2020/oembed">
                          <woe:oembed xmlns:woe="http://schemas.microsoft.com/office/word/2020/oembed" oEmbedUrl="https://www.youtube.com/watch?v=mpyD19SIiaw"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23696C1C" w14:textId="018160E1" w:rsidR="55382B55" w:rsidRPr="00CB2B0A" w:rsidRDefault="075013E4" w:rsidP="21D50E3A">
      <w:pPr>
        <w:rPr>
          <w:rFonts w:ascii="Arial" w:hAnsi="Arial" w:cs="Arial"/>
        </w:rPr>
      </w:pPr>
      <w:r w:rsidRPr="00CB2B0A">
        <w:rPr>
          <w:rFonts w:ascii="Arial" w:hAnsi="Arial" w:cs="Arial"/>
        </w:rPr>
        <w:t>UNICEF Philippines</w:t>
      </w:r>
      <w:r w:rsidR="5CFD6475" w:rsidRPr="00CB2B0A">
        <w:rPr>
          <w:rFonts w:ascii="Arial" w:hAnsi="Arial" w:cs="Arial"/>
        </w:rPr>
        <w:t xml:space="preserve"> (2015) </w:t>
      </w:r>
    </w:p>
    <w:p w14:paraId="43340691" w14:textId="52840818" w:rsidR="55382B55" w:rsidRPr="00CB2B0A" w:rsidRDefault="075013E4" w:rsidP="21D50E3A">
      <w:pPr>
        <w:rPr>
          <w:rFonts w:ascii="Arial" w:hAnsi="Arial" w:cs="Arial"/>
        </w:rPr>
      </w:pPr>
      <w:r w:rsidRPr="00CB2B0A">
        <w:rPr>
          <w:rFonts w:ascii="Arial" w:hAnsi="Arial" w:cs="Arial"/>
        </w:rPr>
        <w:t xml:space="preserve"> (“The First 1,000 Days of Life”)</w:t>
      </w:r>
    </w:p>
    <w:p w14:paraId="4DDDA97C" w14:textId="2BD11485" w:rsidR="093DCAEC" w:rsidRPr="00CB2B0A" w:rsidRDefault="093DCAEC" w:rsidP="21D50E3A">
      <w:pPr>
        <w:rPr>
          <w:rFonts w:ascii="Arial" w:hAnsi="Arial" w:cs="Arial"/>
        </w:rPr>
      </w:pPr>
    </w:p>
    <w:p w14:paraId="30565DCB" w14:textId="37FFB46B" w:rsidR="094F1469" w:rsidRPr="00CB2B0A" w:rsidRDefault="094F1469" w:rsidP="21D50E3A">
      <w:pPr>
        <w:rPr>
          <w:rFonts w:ascii="Arial" w:hAnsi="Arial" w:cs="Arial"/>
        </w:rPr>
      </w:pPr>
      <w:r w:rsidRPr="00CB2B0A">
        <w:rPr>
          <w:rFonts w:ascii="Arial" w:hAnsi="Arial" w:cs="Arial"/>
        </w:rPr>
        <w:t>Australia (2021) emphasizes the importance of a healthy diet, strong relationships security and a safe environment for a baby's first 1,000 days of life.</w:t>
      </w:r>
    </w:p>
    <w:p w14:paraId="106396A1" w14:textId="3C1A2D64" w:rsidR="582DEAE3" w:rsidRPr="00CB2B0A" w:rsidRDefault="5A4B9ECC" w:rsidP="21D50E3A">
      <w:pPr>
        <w:rPr>
          <w:rFonts w:ascii="Arial" w:hAnsi="Arial" w:cs="Arial"/>
        </w:rPr>
      </w:pPr>
      <w:r w:rsidRPr="00CB2B0A">
        <w:rPr>
          <w:rFonts w:ascii="Arial" w:hAnsi="Arial" w:cs="Arial"/>
        </w:rPr>
        <w:t>NHS Wales</w:t>
      </w:r>
      <w:r w:rsidR="158DD54E" w:rsidRPr="00CB2B0A">
        <w:rPr>
          <w:rFonts w:ascii="Arial" w:hAnsi="Arial" w:cs="Arial"/>
        </w:rPr>
        <w:t xml:space="preserve"> (2023)</w:t>
      </w:r>
      <w:r w:rsidRPr="00CB2B0A">
        <w:rPr>
          <w:rFonts w:ascii="Arial" w:hAnsi="Arial" w:cs="Arial"/>
        </w:rPr>
        <w:t xml:space="preserve"> </w:t>
      </w:r>
      <w:proofErr w:type="gramStart"/>
      <w:r w:rsidRPr="00CB2B0A">
        <w:rPr>
          <w:rFonts w:ascii="Arial" w:hAnsi="Arial" w:cs="Arial"/>
        </w:rPr>
        <w:t>emphasize</w:t>
      </w:r>
      <w:proofErr w:type="gramEnd"/>
      <w:r w:rsidRPr="00CB2B0A">
        <w:rPr>
          <w:rFonts w:ascii="Arial" w:hAnsi="Arial" w:cs="Arial"/>
        </w:rPr>
        <w:t xml:space="preserve"> the importance of pre-natal care in the first 1000 days of pregnancy, including support classes, lifestyle classes, emotional or childbirth support and general pregnancy appointments.</w:t>
      </w:r>
    </w:p>
    <w:p w14:paraId="4AEF19F3" w14:textId="0F88A56A" w:rsidR="7C417B06" w:rsidRPr="00CB2B0A" w:rsidRDefault="2F787028" w:rsidP="21D50E3A">
      <w:pPr>
        <w:rPr>
          <w:rFonts w:ascii="Arial" w:hAnsi="Arial" w:cs="Arial"/>
        </w:rPr>
      </w:pPr>
      <w:r w:rsidRPr="00CB2B0A">
        <w:rPr>
          <w:rFonts w:ascii="Arial" w:hAnsi="Arial" w:cs="Arial"/>
        </w:rPr>
        <w:t>HM Gover</w:t>
      </w:r>
      <w:r w:rsidR="7F98CE44" w:rsidRPr="00CB2B0A">
        <w:rPr>
          <w:rFonts w:ascii="Arial" w:hAnsi="Arial" w:cs="Arial"/>
        </w:rPr>
        <w:t>n</w:t>
      </w:r>
      <w:r w:rsidRPr="00CB2B0A">
        <w:rPr>
          <w:rFonts w:ascii="Arial" w:hAnsi="Arial" w:cs="Arial"/>
        </w:rPr>
        <w:t>ment (2021) maintains the importance of healthy nutrition, language development, emotional resilience, attachment and strong relationships during the infancy to toddler stage, promoting cognitive and physical growth.</w:t>
      </w:r>
    </w:p>
    <w:p w14:paraId="2436D700" w14:textId="5ECB1B22" w:rsidR="026E009F" w:rsidRPr="00CB2B0A" w:rsidRDefault="026E009F" w:rsidP="21D50E3A">
      <w:pPr>
        <w:rPr>
          <w:rFonts w:ascii="Arial" w:hAnsi="Arial" w:cs="Arial"/>
        </w:rPr>
      </w:pPr>
      <w:r w:rsidRPr="00CB2B0A">
        <w:rPr>
          <w:rFonts w:ascii="Arial" w:hAnsi="Arial" w:cs="Arial"/>
        </w:rPr>
        <w:t>Further reading-</w:t>
      </w:r>
      <w:hyperlink>
        <w:r w:rsidRPr="00CB2B0A">
          <w:rPr>
            <w:rStyle w:val="Hyperlink"/>
            <w:rFonts w:ascii="Arial" w:hAnsi="Arial" w:cs="Arial"/>
          </w:rPr>
          <w:t>Public Health England (2016). Health matters: giving every child the best start in life. [online] GOV.UK. Available at: https://www.gov.uk/government/publications/health-matters-giving-every-child-the-best-start-in-life/health-matters-giving-every-child-the-best-start-in-life.</w:t>
        </w:r>
      </w:hyperlink>
    </w:p>
    <w:p w14:paraId="75A31D32" w14:textId="4D9B3319" w:rsidR="093DCAEC" w:rsidRPr="00CB2B0A" w:rsidRDefault="093DCAEC" w:rsidP="21D50E3A">
      <w:pPr>
        <w:rPr>
          <w:rFonts w:ascii="Arial" w:hAnsi="Arial" w:cs="Arial"/>
        </w:rPr>
      </w:pPr>
    </w:p>
    <w:p w14:paraId="17D3C053" w14:textId="6546FC1A" w:rsidR="12BF5872" w:rsidRPr="00CB2B0A" w:rsidRDefault="12BF5872" w:rsidP="21D50E3A">
      <w:pPr>
        <w:rPr>
          <w:rFonts w:ascii="Arial" w:hAnsi="Arial" w:cs="Arial"/>
          <w:b/>
          <w:bCs/>
          <w:u w:val="single"/>
        </w:rPr>
      </w:pPr>
      <w:r w:rsidRPr="00CB2B0A">
        <w:rPr>
          <w:rFonts w:ascii="Arial" w:hAnsi="Arial" w:cs="Arial"/>
          <w:b/>
          <w:bCs/>
          <w:u w:val="single"/>
        </w:rPr>
        <w:t>Links to Maslow</w:t>
      </w:r>
    </w:p>
    <w:p w14:paraId="76299E1A" w14:textId="52138A2C" w:rsidR="12BF5872" w:rsidRPr="00CB2B0A" w:rsidRDefault="5AFFD812" w:rsidP="21D50E3A">
      <w:pPr>
        <w:rPr>
          <w:rFonts w:ascii="Arial" w:hAnsi="Arial" w:cs="Arial"/>
        </w:rPr>
      </w:pPr>
      <w:r w:rsidRPr="00CB2B0A">
        <w:rPr>
          <w:rFonts w:ascii="Arial" w:hAnsi="Arial" w:cs="Arial"/>
        </w:rPr>
        <w:lastRenderedPageBreak/>
        <w:t xml:space="preserve">Alliance </w:t>
      </w:r>
      <w:r w:rsidRPr="00CB2B0A">
        <w:rPr>
          <w:rFonts w:ascii="Arial" w:hAnsi="Arial" w:cs="Arial"/>
          <w:i/>
          <w:iCs/>
        </w:rPr>
        <w:t>et al.</w:t>
      </w:r>
      <w:r w:rsidRPr="00CB2B0A">
        <w:rPr>
          <w:rFonts w:ascii="Arial" w:hAnsi="Arial" w:cs="Arial"/>
        </w:rPr>
        <w:t xml:space="preserve"> (2018) suggest that Maslow's hierarchy of needs, which outlines the basic requirements for children to thrive, is relevant to the first 1000 days of development, aiming to maximize a child's cognitive potential and getting all needs being met even in early development before birth.</w:t>
      </w:r>
    </w:p>
    <w:p w14:paraId="32A68A2F" w14:textId="18AE2300" w:rsidR="6F1F108B" w:rsidRPr="00CB2B0A" w:rsidRDefault="6F1F108B" w:rsidP="21D50E3A">
      <w:pPr>
        <w:rPr>
          <w:rFonts w:ascii="Arial" w:hAnsi="Arial" w:cs="Arial"/>
          <w:b/>
          <w:bCs/>
          <w:u w:val="single"/>
        </w:rPr>
      </w:pPr>
      <w:r w:rsidRPr="00CB2B0A">
        <w:rPr>
          <w:rFonts w:ascii="Arial" w:hAnsi="Arial" w:cs="Arial"/>
          <w:b/>
          <w:bCs/>
          <w:u w:val="single"/>
        </w:rPr>
        <w:t xml:space="preserve">Research </w:t>
      </w:r>
    </w:p>
    <w:p w14:paraId="0200247E" w14:textId="318EEB77" w:rsidR="3F92BB1F" w:rsidRPr="00CB2B0A" w:rsidRDefault="3F92BB1F" w:rsidP="21D50E3A">
      <w:pPr>
        <w:rPr>
          <w:rFonts w:ascii="Arial" w:hAnsi="Arial" w:cs="Arial"/>
        </w:rPr>
      </w:pPr>
      <w:r w:rsidRPr="00CB2B0A">
        <w:rPr>
          <w:rFonts w:ascii="Arial" w:hAnsi="Arial" w:cs="Arial"/>
        </w:rPr>
        <w:t>According to research</w:t>
      </w:r>
      <w:r w:rsidR="00D12C22" w:rsidRPr="00CB2B0A">
        <w:rPr>
          <w:rFonts w:ascii="Arial" w:hAnsi="Arial" w:cs="Arial"/>
        </w:rPr>
        <w:t>,</w:t>
      </w:r>
      <w:r w:rsidRPr="00CB2B0A">
        <w:rPr>
          <w:rFonts w:ascii="Arial" w:hAnsi="Arial" w:cs="Arial"/>
        </w:rPr>
        <w:t xml:space="preserve"> van Zyl and van Wyk (2021) state </w:t>
      </w:r>
      <w:r w:rsidR="00D12C22" w:rsidRPr="00CB2B0A">
        <w:rPr>
          <w:rFonts w:ascii="Arial" w:hAnsi="Arial" w:cs="Arial"/>
        </w:rPr>
        <w:t>t</w:t>
      </w:r>
      <w:r w:rsidRPr="00CB2B0A">
        <w:rPr>
          <w:rFonts w:ascii="Arial" w:hAnsi="Arial" w:cs="Arial"/>
        </w:rPr>
        <w:t>he Western Cape government launched the "Right Start Bright Future" campaign in 2016 to highlight the importance of the first 1000 days of life. The campaign focuses on three key areas: play, stimulation, love, attention, and health and nutrition, crucial for children's development.</w:t>
      </w:r>
    </w:p>
    <w:p w14:paraId="51C15CDB" w14:textId="22E76E35" w:rsidR="3F92BB1F" w:rsidRPr="00CB2B0A" w:rsidRDefault="3F92BB1F" w:rsidP="21D50E3A">
      <w:pPr>
        <w:spacing w:after="0"/>
        <w:rPr>
          <w:rFonts w:ascii="Arial" w:hAnsi="Arial" w:cs="Arial"/>
          <w:color w:val="000000" w:themeColor="text1"/>
        </w:rPr>
      </w:pPr>
      <w:r w:rsidRPr="00CB2B0A">
        <w:rPr>
          <w:rFonts w:ascii="Arial" w:hAnsi="Arial" w:cs="Arial"/>
          <w:color w:val="000000" w:themeColor="text1"/>
        </w:rPr>
        <w:t xml:space="preserve">For further information regarding the research </w:t>
      </w:r>
      <w:hyperlink r:id="rId16" w:anchor=":~:text=The%20significance%20of%20the%20first,lives%20and%20future%20of%20children.">
        <w:r w:rsidRPr="00CB2B0A">
          <w:rPr>
            <w:rStyle w:val="Hyperlink"/>
            <w:rFonts w:ascii="Arial" w:hAnsi="Arial" w:cs="Arial"/>
          </w:rPr>
          <w:t>https://pmc.ncbi.nlm.nih.gov/articles/PMC7967291/#:~:text=The%20significance%20of%20the%20fir</w:t>
        </w:r>
      </w:hyperlink>
      <w:hyperlink r:id="rId17" w:anchor=":~:text=The%20significance%20of%20the%20first,lives%20and%20future%20of%20children.">
        <w:r w:rsidRPr="00CB2B0A">
          <w:rPr>
            <w:rStyle w:val="Hyperlink"/>
            <w:rFonts w:ascii="Arial" w:hAnsi="Arial" w:cs="Arial"/>
          </w:rPr>
          <w:t>st,lives%20and%20future%20of%20children.</w:t>
        </w:r>
      </w:hyperlink>
    </w:p>
    <w:p w14:paraId="767D0390" w14:textId="31C75A4F" w:rsidR="2940244C" w:rsidRDefault="2940244C" w:rsidP="21D50E3A">
      <w:pPr>
        <w:spacing w:after="0"/>
        <w:jc w:val="center"/>
      </w:pPr>
    </w:p>
    <w:p w14:paraId="4C391E0F" w14:textId="6E4E695C" w:rsidR="760A90CD" w:rsidRPr="00CB2B0A" w:rsidRDefault="760A90CD" w:rsidP="21D50E3A">
      <w:pPr>
        <w:spacing w:after="0"/>
        <w:jc w:val="center"/>
        <w:rPr>
          <w:rFonts w:ascii="Arial" w:hAnsi="Arial" w:cs="Arial"/>
          <w:b/>
          <w:bCs/>
          <w:u w:val="single"/>
        </w:rPr>
      </w:pPr>
      <w:r w:rsidRPr="00CB2B0A">
        <w:rPr>
          <w:rFonts w:ascii="Arial" w:hAnsi="Arial" w:cs="Arial"/>
          <w:b/>
          <w:bCs/>
          <w:u w:val="single"/>
        </w:rPr>
        <w:t>Exceptional caregiving</w:t>
      </w:r>
    </w:p>
    <w:p w14:paraId="42968FDA" w14:textId="52A7B677" w:rsidR="760A90CD" w:rsidRPr="00CB2B0A" w:rsidRDefault="760A90CD" w:rsidP="21D50E3A">
      <w:pPr>
        <w:spacing w:after="0"/>
        <w:jc w:val="center"/>
        <w:rPr>
          <w:rFonts w:ascii="Arial" w:hAnsi="Arial" w:cs="Arial"/>
          <w:b/>
          <w:bCs/>
          <w:u w:val="single"/>
        </w:rPr>
      </w:pPr>
      <w:r w:rsidRPr="00CB2B0A">
        <w:rPr>
          <w:rFonts w:ascii="Arial" w:hAnsi="Arial" w:cs="Arial"/>
          <w:b/>
          <w:bCs/>
          <w:u w:val="single"/>
        </w:rPr>
        <w:t>What is exceptional caregiving?</w:t>
      </w:r>
    </w:p>
    <w:p w14:paraId="3DFE0FE2" w14:textId="5BA03ABC" w:rsidR="2940244C" w:rsidRPr="00CB2B0A" w:rsidRDefault="2940244C" w:rsidP="21D50E3A">
      <w:pPr>
        <w:spacing w:after="0"/>
        <w:jc w:val="center"/>
        <w:rPr>
          <w:rFonts w:ascii="Arial" w:hAnsi="Arial" w:cs="Arial"/>
          <w:b/>
          <w:bCs/>
          <w:u w:val="single"/>
        </w:rPr>
      </w:pPr>
    </w:p>
    <w:p w14:paraId="6F6B9468" w14:textId="241E892D" w:rsidR="566C7783" w:rsidRPr="00CB2B0A" w:rsidRDefault="566C7783" w:rsidP="21D50E3A">
      <w:pPr>
        <w:rPr>
          <w:rFonts w:ascii="Arial" w:hAnsi="Arial" w:cs="Arial"/>
          <w:b/>
          <w:bCs/>
          <w:u w:val="single"/>
        </w:rPr>
      </w:pPr>
      <w:r w:rsidRPr="00CB2B0A">
        <w:rPr>
          <w:rFonts w:ascii="Arial" w:hAnsi="Arial" w:cs="Arial"/>
          <w:b/>
          <w:bCs/>
          <w:u w:val="single"/>
        </w:rPr>
        <w:t>What do children need for the best start in life?</w:t>
      </w:r>
    </w:p>
    <w:p w14:paraId="6CA3CDBD" w14:textId="74E09033" w:rsidR="65F5E3CC" w:rsidRPr="00CB2B0A" w:rsidRDefault="0911EE4B" w:rsidP="21D50E3A">
      <w:pPr>
        <w:rPr>
          <w:rFonts w:ascii="Arial" w:hAnsi="Arial" w:cs="Arial"/>
        </w:rPr>
      </w:pPr>
      <w:r w:rsidRPr="00CB2B0A">
        <w:rPr>
          <w:rFonts w:ascii="Arial" w:hAnsi="Arial" w:cs="Arial"/>
        </w:rPr>
        <w:t xml:space="preserve">In line with holistic </w:t>
      </w:r>
      <w:r w:rsidR="00B319DB" w:rsidRPr="00CB2B0A">
        <w:rPr>
          <w:rFonts w:ascii="Arial" w:hAnsi="Arial" w:cs="Arial"/>
        </w:rPr>
        <w:t>growth,</w:t>
      </w:r>
      <w:r w:rsidRPr="00CB2B0A">
        <w:rPr>
          <w:rFonts w:ascii="Arial" w:hAnsi="Arial" w:cs="Arial"/>
        </w:rPr>
        <w:t xml:space="preserve"> Brodie (2018) states </w:t>
      </w:r>
      <w:r w:rsidR="00B319DB" w:rsidRPr="00CB2B0A">
        <w:rPr>
          <w:rFonts w:ascii="Arial" w:hAnsi="Arial" w:cs="Arial"/>
        </w:rPr>
        <w:t>e</w:t>
      </w:r>
      <w:r w:rsidRPr="00CB2B0A">
        <w:rPr>
          <w:rFonts w:ascii="Arial" w:hAnsi="Arial" w:cs="Arial"/>
        </w:rPr>
        <w:t xml:space="preserve">xceptional care allows a child to develop holistically. The holistic approach </w:t>
      </w:r>
      <w:r w:rsidR="00B319DB" w:rsidRPr="00CB2B0A">
        <w:rPr>
          <w:rFonts w:ascii="Arial" w:hAnsi="Arial" w:cs="Arial"/>
        </w:rPr>
        <w:t>i</w:t>
      </w:r>
      <w:r w:rsidRPr="00CB2B0A">
        <w:rPr>
          <w:rFonts w:ascii="Arial" w:hAnsi="Arial" w:cs="Arial"/>
        </w:rPr>
        <w:t>mproves a child's ability to learn and solve problems in their future and helps children regulate their emotions and build healthy relationships</w:t>
      </w:r>
      <w:r w:rsidR="76FD56F4" w:rsidRPr="00CB2B0A">
        <w:rPr>
          <w:rFonts w:ascii="Arial" w:hAnsi="Arial" w:cs="Arial"/>
        </w:rPr>
        <w:t xml:space="preserve"> </w:t>
      </w:r>
      <w:r w:rsidRPr="00CB2B0A">
        <w:rPr>
          <w:rFonts w:ascii="Arial" w:hAnsi="Arial" w:cs="Arial"/>
        </w:rPr>
        <w:t>redu</w:t>
      </w:r>
      <w:r w:rsidR="13C5AE16" w:rsidRPr="00CB2B0A">
        <w:rPr>
          <w:rFonts w:ascii="Arial" w:hAnsi="Arial" w:cs="Arial"/>
        </w:rPr>
        <w:t>cing</w:t>
      </w:r>
      <w:r w:rsidRPr="00CB2B0A">
        <w:rPr>
          <w:rFonts w:ascii="Arial" w:hAnsi="Arial" w:cs="Arial"/>
        </w:rPr>
        <w:t xml:space="preserve"> the likelihood of health problems </w:t>
      </w:r>
      <w:r w:rsidR="118EF95B" w:rsidRPr="00CB2B0A">
        <w:rPr>
          <w:rFonts w:ascii="Arial" w:hAnsi="Arial" w:cs="Arial"/>
        </w:rPr>
        <w:t>such as</w:t>
      </w:r>
      <w:r w:rsidRPr="00CB2B0A">
        <w:rPr>
          <w:rFonts w:ascii="Arial" w:hAnsi="Arial" w:cs="Arial"/>
        </w:rPr>
        <w:t xml:space="preserve"> stress, anxiety and developmental delays. </w:t>
      </w:r>
    </w:p>
    <w:p w14:paraId="07332244" w14:textId="014DE29A" w:rsidR="65F5E3CC" w:rsidRPr="00CB2B0A" w:rsidRDefault="65F5E3CC" w:rsidP="21D50E3A">
      <w:pPr>
        <w:rPr>
          <w:rFonts w:ascii="Arial" w:hAnsi="Arial" w:cs="Arial"/>
        </w:rPr>
      </w:pPr>
      <w:r w:rsidRPr="00CB2B0A">
        <w:rPr>
          <w:rFonts w:ascii="Arial" w:hAnsi="Arial" w:cs="Arial"/>
        </w:rPr>
        <w:t>NHS Wales (2023) emphasizes the importance of early childhood educators, parents and healthcare professionals in shaping children's experiences and interactions during their first 1000 days of life. Holistic parenting is linked to better learning, health and wellness, as early events influence brain development.</w:t>
      </w:r>
    </w:p>
    <w:p w14:paraId="6C88D164" w14:textId="3FAE4E45" w:rsidR="160EAE1E" w:rsidRPr="00CB2B0A" w:rsidRDefault="160EAE1E" w:rsidP="21D50E3A">
      <w:pPr>
        <w:rPr>
          <w:rFonts w:ascii="Arial" w:hAnsi="Arial" w:cs="Arial"/>
        </w:rPr>
      </w:pPr>
      <w:r w:rsidRPr="00CB2B0A">
        <w:rPr>
          <w:rFonts w:ascii="Arial" w:hAnsi="Arial" w:cs="Arial"/>
        </w:rPr>
        <w:t xml:space="preserve">Likewise, </w:t>
      </w:r>
      <w:r w:rsidR="483E9EEF" w:rsidRPr="00CB2B0A">
        <w:rPr>
          <w:rFonts w:ascii="Arial" w:hAnsi="Arial" w:cs="Arial"/>
        </w:rPr>
        <w:t xml:space="preserve">Harvard University's Centre for the Developing Child </w:t>
      </w:r>
      <w:r w:rsidR="00B319DB" w:rsidRPr="00CB2B0A">
        <w:rPr>
          <w:rFonts w:ascii="Arial" w:hAnsi="Arial" w:cs="Arial"/>
        </w:rPr>
        <w:t>(</w:t>
      </w:r>
      <w:r w:rsidR="483E9EEF" w:rsidRPr="00CB2B0A">
        <w:rPr>
          <w:rFonts w:ascii="Arial" w:hAnsi="Arial" w:cs="Arial"/>
        </w:rPr>
        <w:t>2016</w:t>
      </w:r>
      <w:r w:rsidR="00B319DB" w:rsidRPr="00CB2B0A">
        <w:rPr>
          <w:rFonts w:ascii="Arial" w:hAnsi="Arial" w:cs="Arial"/>
        </w:rPr>
        <w:t>,</w:t>
      </w:r>
      <w:r w:rsidR="483E9EEF" w:rsidRPr="00CB2B0A">
        <w:rPr>
          <w:rFonts w:ascii="Arial" w:hAnsi="Arial" w:cs="Arial"/>
        </w:rPr>
        <w:t xml:space="preserve"> cited in NHS Wales 2023)</w:t>
      </w:r>
      <w:r w:rsidR="698C2984" w:rsidRPr="00CB2B0A">
        <w:rPr>
          <w:rFonts w:ascii="Arial" w:hAnsi="Arial" w:cs="Arial"/>
        </w:rPr>
        <w:t xml:space="preserve"> state</w:t>
      </w:r>
      <w:r w:rsidR="483E9EEF" w:rsidRPr="00CB2B0A">
        <w:rPr>
          <w:rFonts w:ascii="Arial" w:hAnsi="Arial" w:cs="Arial"/>
        </w:rPr>
        <w:t xml:space="preserve"> </w:t>
      </w:r>
      <w:r w:rsidR="00524AD7" w:rsidRPr="00CB2B0A">
        <w:rPr>
          <w:rFonts w:ascii="Arial" w:hAnsi="Arial" w:cs="Arial"/>
        </w:rPr>
        <w:t>e</w:t>
      </w:r>
      <w:r w:rsidR="483E9EEF" w:rsidRPr="00CB2B0A">
        <w:rPr>
          <w:rFonts w:ascii="Arial" w:hAnsi="Arial" w:cs="Arial"/>
        </w:rPr>
        <w:t>arly events significantly impact developing brains, with the first 1000 days accelerating growth and laying the foundation for future learning, health and well-being, significantly influenced by parenting</w:t>
      </w:r>
      <w:r w:rsidR="4360BF4D" w:rsidRPr="00CB2B0A">
        <w:rPr>
          <w:rFonts w:ascii="Arial" w:hAnsi="Arial" w:cs="Arial"/>
        </w:rPr>
        <w:t xml:space="preserve"> and exceptional caregiving.</w:t>
      </w:r>
    </w:p>
    <w:p w14:paraId="46F03D10" w14:textId="22D00ADD" w:rsidR="7BF8E19F" w:rsidRPr="00CB2B0A" w:rsidRDefault="7BF8E19F" w:rsidP="21D50E3A">
      <w:pPr>
        <w:rPr>
          <w:rFonts w:ascii="Arial" w:hAnsi="Arial" w:cs="Arial"/>
        </w:rPr>
      </w:pPr>
      <w:r w:rsidRPr="00CB2B0A">
        <w:rPr>
          <w:rFonts w:ascii="Arial" w:hAnsi="Arial" w:cs="Arial"/>
          <w:color w:val="000000" w:themeColor="text1"/>
        </w:rPr>
        <w:t xml:space="preserve">Furthermore, </w:t>
      </w:r>
      <w:r w:rsidR="46C94858" w:rsidRPr="00CB2B0A">
        <w:rPr>
          <w:rFonts w:ascii="Arial" w:hAnsi="Arial" w:cs="Arial"/>
          <w:color w:val="000000" w:themeColor="text1"/>
        </w:rPr>
        <w:t xml:space="preserve">Capitani </w:t>
      </w:r>
      <w:r w:rsidR="46C94858" w:rsidRPr="00CB2B0A">
        <w:rPr>
          <w:rFonts w:ascii="Arial" w:hAnsi="Arial" w:cs="Arial"/>
          <w:i/>
          <w:iCs/>
          <w:color w:val="000000" w:themeColor="text1"/>
        </w:rPr>
        <w:t xml:space="preserve">et al. </w:t>
      </w:r>
      <w:r w:rsidR="46C94858" w:rsidRPr="00CB2B0A">
        <w:rPr>
          <w:rFonts w:ascii="Arial" w:hAnsi="Arial" w:cs="Arial"/>
          <w:color w:val="000000" w:themeColor="text1"/>
        </w:rPr>
        <w:t xml:space="preserve">(2023) </w:t>
      </w:r>
      <w:r w:rsidR="069EA14D" w:rsidRPr="00CB2B0A">
        <w:rPr>
          <w:rFonts w:ascii="Arial" w:hAnsi="Arial" w:cs="Arial"/>
          <w:color w:val="000000" w:themeColor="text1"/>
        </w:rPr>
        <w:t>state</w:t>
      </w:r>
      <w:r w:rsidR="7E73D5E7" w:rsidRPr="00CB2B0A">
        <w:rPr>
          <w:rFonts w:ascii="Arial" w:hAnsi="Arial" w:cs="Arial"/>
        </w:rPr>
        <w:t xml:space="preserve"> </w:t>
      </w:r>
      <w:r w:rsidR="194E3E2D" w:rsidRPr="00CB2B0A">
        <w:rPr>
          <w:rFonts w:ascii="Arial" w:hAnsi="Arial" w:cs="Arial"/>
        </w:rPr>
        <w:t>n</w:t>
      </w:r>
      <w:r w:rsidR="16A79E2D" w:rsidRPr="00CB2B0A">
        <w:rPr>
          <w:rFonts w:ascii="Arial" w:hAnsi="Arial" w:cs="Arial"/>
        </w:rPr>
        <w:t>ewborn babies' neurons are already present in their brains by age two, with interactions with caregivers forming numerous neural connections. Proper care in early years can help establish the groundwork for long-lasting health and wellbeing, preventing academic struggles and affecting families and communities' prosperity</w:t>
      </w:r>
      <w:r w:rsidR="59C72994" w:rsidRPr="00CB2B0A">
        <w:rPr>
          <w:rFonts w:ascii="Arial" w:hAnsi="Arial" w:cs="Arial"/>
        </w:rPr>
        <w:t xml:space="preserve"> </w:t>
      </w:r>
      <w:r w:rsidR="6D3925AA" w:rsidRPr="00CB2B0A">
        <w:rPr>
          <w:rFonts w:ascii="Arial" w:hAnsi="Arial" w:cs="Arial"/>
        </w:rPr>
        <w:t xml:space="preserve">enabling </w:t>
      </w:r>
      <w:r w:rsidR="59C72994" w:rsidRPr="00CB2B0A">
        <w:rPr>
          <w:rFonts w:ascii="Arial" w:hAnsi="Arial" w:cs="Arial"/>
        </w:rPr>
        <w:t xml:space="preserve">a sense of belonging and acceptance. </w:t>
      </w:r>
    </w:p>
    <w:p w14:paraId="67A561C3" w14:textId="16C78F7F" w:rsidR="483E9EEF" w:rsidRPr="00CB2B0A" w:rsidRDefault="483E9EEF" w:rsidP="21D50E3A">
      <w:pPr>
        <w:rPr>
          <w:rFonts w:ascii="Arial" w:hAnsi="Arial" w:cs="Arial"/>
          <w:b/>
          <w:bCs/>
          <w:u w:val="single"/>
        </w:rPr>
      </w:pPr>
      <w:r w:rsidRPr="00CB2B0A">
        <w:rPr>
          <w:rFonts w:ascii="Arial" w:hAnsi="Arial" w:cs="Arial"/>
          <w:b/>
          <w:bCs/>
          <w:u w:val="single"/>
        </w:rPr>
        <w:lastRenderedPageBreak/>
        <w:t xml:space="preserve">Parents </w:t>
      </w:r>
    </w:p>
    <w:p w14:paraId="0E34820E" w14:textId="77777777" w:rsidR="00CB2B0A" w:rsidRPr="00CB2B0A" w:rsidRDefault="00CB2B0A" w:rsidP="00CB2B0A">
      <w:pPr>
        <w:rPr>
          <w:rFonts w:ascii="Arial" w:hAnsi="Arial" w:cs="Arial"/>
          <w:lang w:val="en-GB"/>
        </w:rPr>
      </w:pPr>
      <w:r w:rsidRPr="00CB2B0A">
        <w:rPr>
          <w:rFonts w:ascii="Arial" w:hAnsi="Arial" w:cs="Arial"/>
          <w:lang w:val="en-GB"/>
        </w:rPr>
        <w:t>NHS Wales (2023) emphasizes the importance of a child's health and basic needs, highlighting the need for strong relationships, play, education, and engagement. Responsive interaction between infants and adults promotes mental health and brain development. Proper diet, care, and medical attention are crucial for physical and mental health. Nurturing parent-child relationships prevents harm and provides regular boundaries, emotional support, and routines.</w:t>
      </w:r>
    </w:p>
    <w:p w14:paraId="043BB338" w14:textId="3FF8437E" w:rsidR="7C2A8521" w:rsidRPr="00CB2B0A" w:rsidRDefault="1AAA6D20" w:rsidP="21D50E3A">
      <w:pPr>
        <w:rPr>
          <w:rFonts w:ascii="Arial" w:hAnsi="Arial" w:cs="Arial"/>
        </w:rPr>
      </w:pPr>
      <w:r w:rsidRPr="00CB2B0A">
        <w:rPr>
          <w:rFonts w:ascii="Arial" w:hAnsi="Arial" w:cs="Arial"/>
        </w:rPr>
        <w:t xml:space="preserve">Moreover, Harvard University's Centre on </w:t>
      </w:r>
      <w:proofErr w:type="gramStart"/>
      <w:r w:rsidRPr="00CB2B0A">
        <w:rPr>
          <w:rFonts w:ascii="Arial" w:hAnsi="Arial" w:cs="Arial"/>
        </w:rPr>
        <w:t xml:space="preserve">the Developing </w:t>
      </w:r>
      <w:r w:rsidR="6A020314" w:rsidRPr="00CB2B0A">
        <w:rPr>
          <w:rFonts w:ascii="Arial" w:hAnsi="Arial" w:cs="Arial"/>
        </w:rPr>
        <w:t>child</w:t>
      </w:r>
      <w:proofErr w:type="gramEnd"/>
      <w:r w:rsidR="6A020314" w:rsidRPr="00CB2B0A">
        <w:rPr>
          <w:rFonts w:ascii="Arial" w:hAnsi="Arial" w:cs="Arial"/>
        </w:rPr>
        <w:t xml:space="preserve"> </w:t>
      </w:r>
      <w:r w:rsidRPr="00CB2B0A">
        <w:rPr>
          <w:rFonts w:ascii="Arial" w:hAnsi="Arial" w:cs="Arial"/>
        </w:rPr>
        <w:t xml:space="preserve">(2024) </w:t>
      </w:r>
      <w:r w:rsidR="0EB90F16" w:rsidRPr="00CB2B0A">
        <w:rPr>
          <w:rFonts w:ascii="Arial" w:hAnsi="Arial" w:cs="Arial"/>
        </w:rPr>
        <w:t>explain interactions</w:t>
      </w:r>
      <w:r w:rsidRPr="00CB2B0A">
        <w:rPr>
          <w:rFonts w:ascii="Arial" w:hAnsi="Arial" w:cs="Arial"/>
        </w:rPr>
        <w:t xml:space="preserve"> between infants and adults are crucial for brain architecture, promoting early social and language skills, which lay the groundwork for later cognitive development, this could be touch, facial expression or eye contact.</w:t>
      </w:r>
    </w:p>
    <w:p w14:paraId="5636AF77" w14:textId="153530DA" w:rsidR="608D6804" w:rsidRPr="00CB2B0A" w:rsidRDefault="01808FF1" w:rsidP="21D50E3A">
      <w:pPr>
        <w:rPr>
          <w:rFonts w:ascii="Arial" w:hAnsi="Arial" w:cs="Arial"/>
        </w:rPr>
      </w:pPr>
      <w:r w:rsidRPr="00CB2B0A">
        <w:rPr>
          <w:rFonts w:ascii="Arial" w:hAnsi="Arial" w:cs="Arial"/>
        </w:rPr>
        <w:t xml:space="preserve">Furthermore, </w:t>
      </w:r>
      <w:r w:rsidR="608D6804" w:rsidRPr="00CB2B0A">
        <w:rPr>
          <w:rFonts w:ascii="Arial" w:hAnsi="Arial" w:cs="Arial"/>
        </w:rPr>
        <w:t xml:space="preserve">HM Government (2021) emphasizes the importance of emotional, physical and mental health support during pregnancy and post-birth, including healthcare providers, parenting classes, midwife appointments, nutritional classes and date immunizations. </w:t>
      </w:r>
      <w:r w:rsidR="5D42DE99" w:rsidRPr="00CB2B0A">
        <w:rPr>
          <w:rFonts w:ascii="Arial" w:hAnsi="Arial" w:cs="Arial"/>
        </w:rPr>
        <w:t>Resulting in</w:t>
      </w:r>
      <w:r w:rsidR="608D6804" w:rsidRPr="00CB2B0A">
        <w:rPr>
          <w:rFonts w:ascii="Arial" w:hAnsi="Arial" w:cs="Arial"/>
        </w:rPr>
        <w:t xml:space="preserve"> the "Best start in life </w:t>
      </w:r>
      <w:proofErr w:type="spellStart"/>
      <w:r w:rsidR="608D6804" w:rsidRPr="00CB2B0A">
        <w:rPr>
          <w:rFonts w:ascii="Arial" w:hAnsi="Arial" w:cs="Arial"/>
        </w:rPr>
        <w:t>programme</w:t>
      </w:r>
      <w:proofErr w:type="spellEnd"/>
      <w:r w:rsidR="608D6804" w:rsidRPr="00CB2B0A">
        <w:rPr>
          <w:rFonts w:ascii="Arial" w:hAnsi="Arial" w:cs="Arial"/>
        </w:rPr>
        <w:t>" for parents to access.</w:t>
      </w:r>
    </w:p>
    <w:p w14:paraId="5C5DC940" w14:textId="07DFF851" w:rsidR="50694DB2" w:rsidRPr="00CB2B0A" w:rsidRDefault="50694DB2" w:rsidP="21D50E3A">
      <w:pPr>
        <w:spacing w:before="240" w:after="240"/>
        <w:rPr>
          <w:rFonts w:ascii="Arial" w:hAnsi="Arial" w:cs="Arial"/>
        </w:rPr>
      </w:pPr>
      <w:r w:rsidRPr="00CB2B0A">
        <w:rPr>
          <w:rFonts w:ascii="Arial" w:hAnsi="Arial" w:cs="Arial"/>
        </w:rPr>
        <w:t>Further reading on the Best start in life programme-</w:t>
      </w:r>
      <w:hyperlink r:id="rId18">
        <w:r w:rsidRPr="00CB2B0A">
          <w:rPr>
            <w:rStyle w:val="Hyperlink"/>
            <w:rFonts w:ascii="Arial" w:hAnsi="Arial" w:cs="Arial"/>
          </w:rPr>
          <w:t>https://assets.publishing.service.gov.uk/media/605c5e61d3bf7f2f0d94183a/The_best_start_for_life_a_vision_for_the_1_001_critical_days.pdf</w:t>
        </w:r>
      </w:hyperlink>
    </w:p>
    <w:p w14:paraId="7A3B7924" w14:textId="368F4DE3" w:rsidR="7786F42A" w:rsidRPr="00CB2B0A" w:rsidRDefault="7786F42A" w:rsidP="21D50E3A">
      <w:pPr>
        <w:rPr>
          <w:rFonts w:ascii="Arial" w:hAnsi="Arial" w:cs="Arial"/>
        </w:rPr>
      </w:pPr>
      <w:r w:rsidRPr="00CB2B0A">
        <w:rPr>
          <w:rFonts w:ascii="Arial" w:hAnsi="Arial" w:cs="Arial"/>
        </w:rPr>
        <w:t xml:space="preserve">According to Sullivan </w:t>
      </w:r>
      <w:r w:rsidRPr="00CB2B0A">
        <w:rPr>
          <w:rFonts w:ascii="Arial" w:hAnsi="Arial" w:cs="Arial"/>
          <w:i/>
          <w:iCs/>
        </w:rPr>
        <w:t>et al</w:t>
      </w:r>
      <w:r w:rsidRPr="00CB2B0A">
        <w:rPr>
          <w:rFonts w:ascii="Arial" w:hAnsi="Arial" w:cs="Arial"/>
        </w:rPr>
        <w:t>.</w:t>
      </w:r>
      <w:r w:rsidR="00A575F6" w:rsidRPr="00CB2B0A">
        <w:rPr>
          <w:rFonts w:ascii="Arial" w:hAnsi="Arial" w:cs="Arial"/>
        </w:rPr>
        <w:t xml:space="preserve"> (</w:t>
      </w:r>
      <w:r w:rsidRPr="00CB2B0A">
        <w:rPr>
          <w:rFonts w:ascii="Arial" w:hAnsi="Arial" w:cs="Arial"/>
        </w:rPr>
        <w:t>2011), the mother's level of care impacts the infant's emotional and cognitive development, therefore this care must be established while the baby is in the womb. The infant's first sign of attachment is a response to the mother's voice and aroma.</w:t>
      </w:r>
    </w:p>
    <w:p w14:paraId="14636EDE" w14:textId="5E977146" w:rsidR="23DC8161" w:rsidRPr="00CB2B0A" w:rsidRDefault="23DC8161" w:rsidP="21D50E3A">
      <w:pPr>
        <w:rPr>
          <w:rFonts w:ascii="Arial" w:hAnsi="Arial" w:cs="Arial"/>
        </w:rPr>
      </w:pPr>
    </w:p>
    <w:p w14:paraId="2295C94E" w14:textId="098880F1" w:rsidR="23DC8161" w:rsidRPr="00CB2B0A" w:rsidRDefault="23DC8161" w:rsidP="21D50E3A">
      <w:pPr>
        <w:rPr>
          <w:rFonts w:ascii="Arial" w:hAnsi="Arial" w:cs="Arial"/>
        </w:rPr>
      </w:pPr>
      <w:r w:rsidRPr="00CB2B0A">
        <w:rPr>
          <w:rFonts w:ascii="Arial" w:hAnsi="Arial" w:cs="Arial"/>
          <w:noProof/>
        </w:rPr>
        <w:lastRenderedPageBreak/>
        <w:drawing>
          <wp:anchor distT="0" distB="0" distL="114300" distR="114300" simplePos="0" relativeHeight="251656192" behindDoc="0" locked="0" layoutInCell="1" allowOverlap="1" wp14:anchorId="1C9F106F" wp14:editId="3968D819">
            <wp:simplePos x="0" y="0"/>
            <wp:positionH relativeFrom="column">
              <wp:align>left</wp:align>
            </wp:positionH>
            <wp:positionV relativeFrom="paragraph">
              <wp:posOffset>0</wp:posOffset>
            </wp:positionV>
            <wp:extent cx="5772150" cy="3352800"/>
            <wp:effectExtent l="0" t="0" r="0" b="0"/>
            <wp:wrapSquare wrapText="bothSides"/>
            <wp:docPr id="278737578" name="picture" title="Video titled: Molly Wright: How Every Child Can Thrive by Five | TED">
              <a:hlinkClick xmlns:a="http://schemas.openxmlformats.org/drawingml/2006/main" r:id="rId19"/>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0">
                      <a:extLst>
                        <a:ext uri="{28A0092B-C50C-407E-A947-70E740481C1C}">
                          <a14:useLocalDpi xmlns:a14="http://schemas.microsoft.com/office/drawing/2010/main" val="0"/>
                        </a:ext>
                        <a:ext uri="http://schemas.microsoft.com/office/word/2020/oembed">
                          <woe:oembed xmlns:woe="http://schemas.microsoft.com/office/word/2020/oembed" oEmbedUrl="https://www.youtube.com/watch?v=aISXCw0Pi94"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67F76311" w14:textId="58B1E7F2" w:rsidR="06E4088D" w:rsidRPr="00CB2B0A" w:rsidRDefault="06E4088D" w:rsidP="21D50E3A">
      <w:pPr>
        <w:rPr>
          <w:rFonts w:ascii="Arial" w:hAnsi="Arial" w:cs="Arial"/>
        </w:rPr>
      </w:pPr>
      <w:r w:rsidRPr="00CB2B0A">
        <w:rPr>
          <w:rFonts w:ascii="Arial" w:hAnsi="Arial" w:cs="Arial"/>
        </w:rPr>
        <w:t>(TED, 2021)</w:t>
      </w:r>
    </w:p>
    <w:p w14:paraId="44AEAD45" w14:textId="6F44FCEA" w:rsidR="23DC8161" w:rsidRPr="00CB2B0A" w:rsidRDefault="23DC8161" w:rsidP="21D50E3A">
      <w:pPr>
        <w:rPr>
          <w:rFonts w:ascii="Arial" w:hAnsi="Arial" w:cs="Arial"/>
        </w:rPr>
      </w:pPr>
    </w:p>
    <w:p w14:paraId="51BAE3B8" w14:textId="17C71241" w:rsidR="332D6CD7" w:rsidRPr="00CB2B0A" w:rsidRDefault="50797E38" w:rsidP="21D50E3A">
      <w:pPr>
        <w:rPr>
          <w:rFonts w:ascii="Arial" w:hAnsi="Arial" w:cs="Arial"/>
        </w:rPr>
      </w:pPr>
      <w:r w:rsidRPr="00CB2B0A">
        <w:rPr>
          <w:rFonts w:ascii="Arial" w:hAnsi="Arial" w:cs="Arial"/>
        </w:rPr>
        <w:t xml:space="preserve">Finnegan </w:t>
      </w:r>
      <w:r w:rsidRPr="00567F20">
        <w:rPr>
          <w:rFonts w:ascii="Arial" w:hAnsi="Arial" w:cs="Arial"/>
          <w:i/>
          <w:iCs/>
        </w:rPr>
        <w:t>et al.</w:t>
      </w:r>
      <w:r w:rsidRPr="00CB2B0A">
        <w:rPr>
          <w:rFonts w:ascii="Arial" w:hAnsi="Arial" w:cs="Arial"/>
        </w:rPr>
        <w:t xml:space="preserve"> (2016) maintains research indicates that a child's early experiences and surroundings significantly impact how their brain develops and refers to the part parents play in fostering a positive learning atmosphere at home.</w:t>
      </w:r>
      <w:r w:rsidR="525FB94C" w:rsidRPr="00CB2B0A">
        <w:rPr>
          <w:rFonts w:ascii="Arial" w:hAnsi="Arial" w:cs="Arial"/>
        </w:rPr>
        <w:t xml:space="preserve"> </w:t>
      </w:r>
      <w:r w:rsidR="4C566BB7" w:rsidRPr="00CB2B0A">
        <w:rPr>
          <w:rFonts w:ascii="Arial" w:hAnsi="Arial" w:cs="Arial"/>
        </w:rPr>
        <w:t>Offering the</w:t>
      </w:r>
      <w:r w:rsidR="525FB94C" w:rsidRPr="00CB2B0A">
        <w:rPr>
          <w:rFonts w:ascii="Arial" w:hAnsi="Arial" w:cs="Arial"/>
        </w:rPr>
        <w:t xml:space="preserve"> experiences and surroundings that a child requires for the growth of their brains and language abilities (Sylva </w:t>
      </w:r>
      <w:r w:rsidR="525FB94C" w:rsidRPr="00CB2B0A">
        <w:rPr>
          <w:rFonts w:ascii="Arial" w:hAnsi="Arial" w:cs="Arial"/>
          <w:i/>
          <w:iCs/>
        </w:rPr>
        <w:t xml:space="preserve">et al., </w:t>
      </w:r>
      <w:r w:rsidR="525FB94C" w:rsidRPr="00CB2B0A">
        <w:rPr>
          <w:rFonts w:ascii="Arial" w:hAnsi="Arial" w:cs="Arial"/>
        </w:rPr>
        <w:t>2004</w:t>
      </w:r>
      <w:r w:rsidR="00072270" w:rsidRPr="00CB2B0A">
        <w:rPr>
          <w:rFonts w:ascii="Arial" w:hAnsi="Arial" w:cs="Arial"/>
        </w:rPr>
        <w:t>,</w:t>
      </w:r>
      <w:r w:rsidR="525FB94C" w:rsidRPr="00CB2B0A">
        <w:rPr>
          <w:rFonts w:ascii="Arial" w:hAnsi="Arial" w:cs="Arial"/>
        </w:rPr>
        <w:t xml:space="preserve"> </w:t>
      </w:r>
      <w:r w:rsidR="3B90F73C" w:rsidRPr="00CB2B0A">
        <w:rPr>
          <w:rFonts w:ascii="Arial" w:hAnsi="Arial" w:cs="Arial"/>
        </w:rPr>
        <w:t>cited</w:t>
      </w:r>
      <w:r w:rsidR="525FB94C" w:rsidRPr="00CB2B0A">
        <w:rPr>
          <w:rFonts w:ascii="Arial" w:hAnsi="Arial" w:cs="Arial"/>
        </w:rPr>
        <w:t xml:space="preserve"> in Finnegan </w:t>
      </w:r>
      <w:r w:rsidR="525FB94C" w:rsidRPr="00CB2B0A">
        <w:rPr>
          <w:rFonts w:ascii="Arial" w:hAnsi="Arial" w:cs="Arial"/>
          <w:i/>
          <w:iCs/>
        </w:rPr>
        <w:t>et al</w:t>
      </w:r>
      <w:r w:rsidR="525FB94C" w:rsidRPr="00CB2B0A">
        <w:rPr>
          <w:rFonts w:ascii="Arial" w:hAnsi="Arial" w:cs="Arial"/>
        </w:rPr>
        <w:t xml:space="preserve">., 2016). This could involve reading a lot of books, having opportunities </w:t>
      </w:r>
      <w:proofErr w:type="gramStart"/>
      <w:r w:rsidR="525FB94C" w:rsidRPr="00CB2B0A">
        <w:rPr>
          <w:rFonts w:ascii="Arial" w:hAnsi="Arial" w:cs="Arial"/>
        </w:rPr>
        <w:t>learning</w:t>
      </w:r>
      <w:proofErr w:type="gramEnd"/>
      <w:r w:rsidR="525FB94C" w:rsidRPr="00CB2B0A">
        <w:rPr>
          <w:rFonts w:ascii="Arial" w:hAnsi="Arial" w:cs="Arial"/>
        </w:rPr>
        <w:t xml:space="preserve"> rhymes and singing songs.</w:t>
      </w:r>
    </w:p>
    <w:p w14:paraId="1CDDDA16" w14:textId="6EC71EFD" w:rsidR="525FB94C" w:rsidRPr="00CB2B0A" w:rsidRDefault="525FB94C" w:rsidP="21D50E3A">
      <w:pPr>
        <w:rPr>
          <w:rFonts w:ascii="Arial" w:hAnsi="Arial" w:cs="Arial"/>
        </w:rPr>
      </w:pPr>
      <w:r w:rsidRPr="00CB2B0A">
        <w:rPr>
          <w:rFonts w:ascii="Arial" w:hAnsi="Arial" w:cs="Arial"/>
        </w:rPr>
        <w:t xml:space="preserve">According to studies, these early activities have a good impact on </w:t>
      </w:r>
      <w:r w:rsidR="00072270" w:rsidRPr="00CB2B0A">
        <w:rPr>
          <w:rFonts w:ascii="Arial" w:hAnsi="Arial" w:cs="Arial"/>
        </w:rPr>
        <w:t>children’s</w:t>
      </w:r>
      <w:r w:rsidRPr="00CB2B0A">
        <w:rPr>
          <w:rFonts w:ascii="Arial" w:hAnsi="Arial" w:cs="Arial"/>
        </w:rPr>
        <w:t xml:space="preserve"> education for the rest of their life. The freedom of movement and the opportunity to explore and use imagination.</w:t>
      </w:r>
    </w:p>
    <w:p w14:paraId="32B5257A" w14:textId="7A9E4A7E" w:rsidR="00567F20" w:rsidRPr="00567F20" w:rsidRDefault="00567F20" w:rsidP="00567F20">
      <w:pPr>
        <w:rPr>
          <w:rFonts w:ascii="Arial" w:hAnsi="Arial" w:cs="Arial"/>
          <w:lang w:val="en-GB"/>
        </w:rPr>
      </w:pPr>
      <w:r w:rsidRPr="00567F20">
        <w:rPr>
          <w:rFonts w:ascii="Arial" w:hAnsi="Arial" w:cs="Arial"/>
          <w:lang w:val="en-GB"/>
        </w:rPr>
        <w:t xml:space="preserve">Welsh Government (no date) establish </w:t>
      </w:r>
      <w:proofErr w:type="spellStart"/>
      <w:proofErr w:type="gramStart"/>
      <w:r w:rsidRPr="00567F20">
        <w:rPr>
          <w:rFonts w:ascii="Arial" w:hAnsi="Arial" w:cs="Arial"/>
          <w:lang w:val="en-GB"/>
        </w:rPr>
        <w:t>a</w:t>
      </w:r>
      <w:proofErr w:type="spellEnd"/>
      <w:proofErr w:type="gramEnd"/>
      <w:r w:rsidRPr="00567F20">
        <w:rPr>
          <w:rFonts w:ascii="Arial" w:hAnsi="Arial" w:cs="Arial"/>
          <w:lang w:val="en-GB"/>
        </w:rPr>
        <w:t xml:space="preserve"> inclusive learning environment, with strong </w:t>
      </w:r>
      <w:r w:rsidRPr="00567F20">
        <w:rPr>
          <w:rFonts w:ascii="Arial" w:hAnsi="Arial" w:cs="Arial"/>
          <w:lang w:val="en-GB"/>
        </w:rPr>
        <w:t>relationships</w:t>
      </w:r>
      <w:r w:rsidRPr="00567F20">
        <w:rPr>
          <w:rFonts w:ascii="Arial" w:hAnsi="Arial" w:cs="Arial"/>
          <w:lang w:val="en-GB"/>
        </w:rPr>
        <w:t>. Focusing on five pathways that prioritize a child's needs. These pathways will enable professionals to support and model each child's needs, fostering a sense of belonging and inclusion. They will also provide opportunities for imaginative and creative activities while encouraging independence.</w:t>
      </w:r>
    </w:p>
    <w:p w14:paraId="49CB1D71" w14:textId="08D80DDA" w:rsidR="780B48A4" w:rsidRPr="00CB2B0A" w:rsidRDefault="780B48A4" w:rsidP="21D50E3A">
      <w:pPr>
        <w:rPr>
          <w:rFonts w:ascii="Arial" w:hAnsi="Arial" w:cs="Arial"/>
        </w:rPr>
      </w:pPr>
      <w:r w:rsidRPr="00CB2B0A">
        <w:rPr>
          <w:rFonts w:ascii="Arial" w:hAnsi="Arial" w:cs="Arial"/>
        </w:rPr>
        <w:t>The statement is supported by</w:t>
      </w:r>
      <w:r w:rsidR="27F079B5" w:rsidRPr="00CB2B0A">
        <w:rPr>
          <w:rFonts w:ascii="Arial" w:hAnsi="Arial" w:cs="Arial"/>
        </w:rPr>
        <w:t xml:space="preserve"> </w:t>
      </w:r>
      <w:r w:rsidRPr="00CB2B0A">
        <w:rPr>
          <w:rFonts w:ascii="Arial" w:hAnsi="Arial" w:cs="Arial"/>
        </w:rPr>
        <w:t xml:space="preserve">Reggio Children </w:t>
      </w:r>
      <w:r w:rsidR="00072270" w:rsidRPr="00CB2B0A">
        <w:rPr>
          <w:rFonts w:ascii="Arial" w:hAnsi="Arial" w:cs="Arial"/>
        </w:rPr>
        <w:t>(</w:t>
      </w:r>
      <w:r w:rsidRPr="00CB2B0A">
        <w:rPr>
          <w:rFonts w:ascii="Arial" w:hAnsi="Arial" w:cs="Arial"/>
        </w:rPr>
        <w:t xml:space="preserve">no date), which places the child at the core of the learning process. The method sees children as inquisitive, capable and informed, </w:t>
      </w:r>
      <w:r w:rsidR="625F4052" w:rsidRPr="00CB2B0A">
        <w:rPr>
          <w:rFonts w:ascii="Arial" w:hAnsi="Arial" w:cs="Arial"/>
        </w:rPr>
        <w:t>where</w:t>
      </w:r>
      <w:r w:rsidRPr="00CB2B0A">
        <w:rPr>
          <w:rFonts w:ascii="Arial" w:hAnsi="Arial" w:cs="Arial"/>
        </w:rPr>
        <w:t xml:space="preserve"> they can learn from the </w:t>
      </w:r>
      <w:r w:rsidR="400826E5" w:rsidRPr="00CB2B0A">
        <w:rPr>
          <w:rFonts w:ascii="Arial" w:hAnsi="Arial" w:cs="Arial"/>
        </w:rPr>
        <w:t>environment</w:t>
      </w:r>
      <w:r w:rsidRPr="00CB2B0A">
        <w:rPr>
          <w:rFonts w:ascii="Arial" w:hAnsi="Arial" w:cs="Arial"/>
        </w:rPr>
        <w:t xml:space="preserve"> around them. It also lets children be independent learners so they can explore and use curiosity and imagination. </w:t>
      </w:r>
      <w:r w:rsidR="00072270" w:rsidRPr="00CB2B0A">
        <w:rPr>
          <w:rFonts w:ascii="Arial" w:hAnsi="Arial" w:cs="Arial"/>
        </w:rPr>
        <w:t>T</w:t>
      </w:r>
      <w:r w:rsidRPr="00CB2B0A">
        <w:rPr>
          <w:rFonts w:ascii="Arial" w:hAnsi="Arial" w:cs="Arial"/>
        </w:rPr>
        <w:t xml:space="preserve">he </w:t>
      </w:r>
      <w:r w:rsidRPr="00CB2B0A">
        <w:rPr>
          <w:rFonts w:ascii="Arial" w:hAnsi="Arial" w:cs="Arial"/>
        </w:rPr>
        <w:lastRenderedPageBreak/>
        <w:t xml:space="preserve">importance of observing and assessing the child </w:t>
      </w:r>
      <w:r w:rsidR="00567F20" w:rsidRPr="00CB2B0A">
        <w:rPr>
          <w:rFonts w:ascii="Arial" w:hAnsi="Arial" w:cs="Arial"/>
        </w:rPr>
        <w:t>to</w:t>
      </w:r>
      <w:r w:rsidRPr="00CB2B0A">
        <w:rPr>
          <w:rFonts w:ascii="Arial" w:hAnsi="Arial" w:cs="Arial"/>
        </w:rPr>
        <w:t xml:space="preserve"> best support their learning and the solid relationships in their environment.</w:t>
      </w:r>
    </w:p>
    <w:p w14:paraId="1E7E5391" w14:textId="612B33CD" w:rsidR="78CF5064" w:rsidRPr="00CB2B0A" w:rsidRDefault="78CF5064" w:rsidP="21D50E3A">
      <w:pPr>
        <w:rPr>
          <w:rFonts w:ascii="Arial" w:hAnsi="Arial" w:cs="Arial"/>
        </w:rPr>
      </w:pPr>
      <w:proofErr w:type="spellStart"/>
      <w:r w:rsidRPr="00CB2B0A">
        <w:rPr>
          <w:rFonts w:ascii="Arial" w:hAnsi="Arial" w:cs="Arial"/>
        </w:rPr>
        <w:t>Kinaesthesia</w:t>
      </w:r>
      <w:proofErr w:type="spellEnd"/>
      <w:r w:rsidRPr="00CB2B0A">
        <w:rPr>
          <w:rFonts w:ascii="Arial" w:hAnsi="Arial" w:cs="Arial"/>
        </w:rPr>
        <w:t xml:space="preserve"> is established within 1000 days, promoting natural development and motor skills in babies through sensory encounters, laying the groundwork for lifetime abilities in movement and coordination</w:t>
      </w:r>
      <w:r w:rsidR="00072270" w:rsidRPr="00CB2B0A">
        <w:rPr>
          <w:rFonts w:ascii="Arial" w:hAnsi="Arial" w:cs="Arial"/>
        </w:rPr>
        <w:t xml:space="preserve"> (Smith (2020). </w:t>
      </w:r>
      <w:r w:rsidRPr="00CB2B0A">
        <w:rPr>
          <w:rFonts w:ascii="Arial" w:hAnsi="Arial" w:cs="Arial"/>
        </w:rPr>
        <w:t xml:space="preserve">This can be maintained with regular health checks, </w:t>
      </w:r>
      <w:r w:rsidR="02617707" w:rsidRPr="00CB2B0A">
        <w:rPr>
          <w:rFonts w:ascii="Arial" w:hAnsi="Arial" w:cs="Arial"/>
        </w:rPr>
        <w:t>observation free</w:t>
      </w:r>
      <w:r w:rsidRPr="00CB2B0A">
        <w:rPr>
          <w:rFonts w:ascii="Arial" w:hAnsi="Arial" w:cs="Arial"/>
        </w:rPr>
        <w:t xml:space="preserve"> play and freedom to move.</w:t>
      </w:r>
    </w:p>
    <w:p w14:paraId="2231BFF2" w14:textId="7B186264" w:rsidR="6C6C284C" w:rsidRPr="00CB2B0A" w:rsidRDefault="6C6C284C" w:rsidP="21D50E3A">
      <w:pPr>
        <w:rPr>
          <w:rFonts w:ascii="Arial" w:hAnsi="Arial" w:cs="Arial"/>
        </w:rPr>
      </w:pPr>
      <w:r w:rsidRPr="00CB2B0A">
        <w:rPr>
          <w:rFonts w:ascii="Arial" w:hAnsi="Arial" w:cs="Arial"/>
          <w:noProof/>
        </w:rPr>
        <w:drawing>
          <wp:inline distT="0" distB="0" distL="0" distR="0" wp14:anchorId="1A0803FE" wp14:editId="787FB370">
            <wp:extent cx="3490262" cy="3642676"/>
            <wp:effectExtent l="0" t="0" r="0" b="0"/>
            <wp:docPr id="546352417" name="Picture 54635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6352417"/>
                    <pic:cNvPicPr/>
                  </pic:nvPicPr>
                  <pic:blipFill>
                    <a:blip r:embed="rId21">
                      <a:extLst>
                        <a:ext uri="{28A0092B-C50C-407E-A947-70E740481C1C}">
                          <a14:useLocalDpi xmlns:a14="http://schemas.microsoft.com/office/drawing/2010/main" val="0"/>
                        </a:ext>
                      </a:extLst>
                    </a:blip>
                    <a:stretch>
                      <a:fillRect/>
                    </a:stretch>
                  </pic:blipFill>
                  <pic:spPr>
                    <a:xfrm>
                      <a:off x="0" y="0"/>
                      <a:ext cx="3490262" cy="3642676"/>
                    </a:xfrm>
                    <a:prstGeom prst="rect">
                      <a:avLst/>
                    </a:prstGeom>
                  </pic:spPr>
                </pic:pic>
              </a:graphicData>
            </a:graphic>
          </wp:inline>
        </w:drawing>
      </w:r>
    </w:p>
    <w:p w14:paraId="1905A9C5" w14:textId="63B9920A" w:rsidR="352A6250" w:rsidRPr="00CB2B0A" w:rsidRDefault="352A6250" w:rsidP="21D50E3A">
      <w:pPr>
        <w:rPr>
          <w:rFonts w:ascii="Arial" w:hAnsi="Arial" w:cs="Arial"/>
        </w:rPr>
      </w:pPr>
      <w:r w:rsidRPr="00CB2B0A">
        <w:rPr>
          <w:rFonts w:ascii="Arial" w:hAnsi="Arial" w:cs="Arial"/>
        </w:rPr>
        <w:t>Welsh Government (</w:t>
      </w:r>
      <w:proofErr w:type="spellStart"/>
      <w:r w:rsidRPr="00CB2B0A">
        <w:rPr>
          <w:rFonts w:ascii="Arial" w:hAnsi="Arial" w:cs="Arial"/>
        </w:rPr>
        <w:t>n.d</w:t>
      </w:r>
      <w:proofErr w:type="spellEnd"/>
      <w:r w:rsidRPr="00CB2B0A">
        <w:rPr>
          <w:rFonts w:ascii="Arial" w:hAnsi="Arial" w:cs="Arial"/>
        </w:rPr>
        <w:t>)</w:t>
      </w:r>
    </w:p>
    <w:p w14:paraId="03CD9582" w14:textId="5C683ECE" w:rsidR="0637D4AE" w:rsidRPr="00CB2B0A" w:rsidRDefault="0637D4AE" w:rsidP="21D50E3A">
      <w:pPr>
        <w:rPr>
          <w:rFonts w:ascii="Arial" w:hAnsi="Arial" w:cs="Arial"/>
        </w:rPr>
      </w:pPr>
      <w:r w:rsidRPr="00CB2B0A">
        <w:rPr>
          <w:rFonts w:ascii="Arial" w:hAnsi="Arial" w:cs="Arial"/>
          <w:noProof/>
        </w:rPr>
        <w:lastRenderedPageBreak/>
        <w:drawing>
          <wp:inline distT="0" distB="0" distL="0" distR="0" wp14:anchorId="0FE17BFD" wp14:editId="1BFDC19D">
            <wp:extent cx="5494497" cy="5502118"/>
            <wp:effectExtent l="0" t="0" r="0" b="0"/>
            <wp:docPr id="561950559" name="Picture 561950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1950559"/>
                    <pic:cNvPicPr/>
                  </pic:nvPicPr>
                  <pic:blipFill>
                    <a:blip r:embed="rId22">
                      <a:extLst>
                        <a:ext uri="{28A0092B-C50C-407E-A947-70E740481C1C}">
                          <a14:useLocalDpi xmlns:a14="http://schemas.microsoft.com/office/drawing/2010/main" val="0"/>
                        </a:ext>
                      </a:extLst>
                    </a:blip>
                    <a:stretch>
                      <a:fillRect/>
                    </a:stretch>
                  </pic:blipFill>
                  <pic:spPr>
                    <a:xfrm>
                      <a:off x="0" y="0"/>
                      <a:ext cx="5494497" cy="5502118"/>
                    </a:xfrm>
                    <a:prstGeom prst="rect">
                      <a:avLst/>
                    </a:prstGeom>
                  </pic:spPr>
                </pic:pic>
              </a:graphicData>
            </a:graphic>
          </wp:inline>
        </w:drawing>
      </w:r>
    </w:p>
    <w:p w14:paraId="0E061966" w14:textId="042A5B06" w:rsidR="2404EC99" w:rsidRPr="00CB2B0A" w:rsidRDefault="2404EC99" w:rsidP="21D50E3A">
      <w:pPr>
        <w:rPr>
          <w:rFonts w:ascii="Arial" w:hAnsi="Arial" w:cs="Arial"/>
        </w:rPr>
      </w:pPr>
      <w:r w:rsidRPr="00CB2B0A">
        <w:rPr>
          <w:rFonts w:ascii="Arial" w:hAnsi="Arial" w:cs="Arial"/>
        </w:rPr>
        <w:t>NHS Wales (2023)</w:t>
      </w:r>
    </w:p>
    <w:p w14:paraId="1DF847F7" w14:textId="3240EAD0" w:rsidR="53F8C3C7" w:rsidRDefault="53F8C3C7" w:rsidP="21D50E3A"/>
    <w:p w14:paraId="2DBD9D2F" w14:textId="6804BC01" w:rsidR="23DC8161" w:rsidRDefault="23DC8161" w:rsidP="21D50E3A"/>
    <w:p w14:paraId="2407B146" w14:textId="46309F86" w:rsidR="5882C867" w:rsidRDefault="5882C867" w:rsidP="21D50E3A">
      <w:pPr>
        <w:jc w:val="center"/>
        <w:rPr>
          <w:b/>
          <w:bCs/>
          <w:u w:val="single"/>
        </w:rPr>
      </w:pPr>
      <w:r w:rsidRPr="21D50E3A">
        <w:rPr>
          <w:b/>
          <w:bCs/>
          <w:u w:val="single"/>
        </w:rPr>
        <w:t>Challenges</w:t>
      </w:r>
    </w:p>
    <w:p w14:paraId="6D1C4D63" w14:textId="31B5AA20" w:rsidR="5882C867" w:rsidRDefault="5882C867" w:rsidP="21D50E3A">
      <w:pPr>
        <w:jc w:val="center"/>
        <w:rPr>
          <w:b/>
          <w:bCs/>
          <w:u w:val="single"/>
        </w:rPr>
      </w:pPr>
      <w:r w:rsidRPr="21D50E3A">
        <w:rPr>
          <w:b/>
          <w:bCs/>
          <w:u w:val="single"/>
        </w:rPr>
        <w:t>What are the challenges in providing high quality care?</w:t>
      </w:r>
    </w:p>
    <w:p w14:paraId="66210234" w14:textId="5E10EE9C" w:rsidR="23DC8161" w:rsidRDefault="745E6EFB" w:rsidP="21D50E3A">
      <w:r w:rsidRPr="21D50E3A">
        <w:t xml:space="preserve">According to </w:t>
      </w:r>
      <w:proofErr w:type="spellStart"/>
      <w:r w:rsidRPr="21D50E3A">
        <w:t>Indrio</w:t>
      </w:r>
      <w:proofErr w:type="spellEnd"/>
      <w:r w:rsidRPr="21D50E3A">
        <w:t xml:space="preserve"> </w:t>
      </w:r>
      <w:r w:rsidRPr="21D50E3A">
        <w:rPr>
          <w:i/>
          <w:iCs/>
        </w:rPr>
        <w:t>et a</w:t>
      </w:r>
      <w:r w:rsidRPr="21D50E3A">
        <w:t>l. (2023), the first 1000 days provide the foundations for a child's physical, emotional, social and psychological development, which can be altered by challenges</w:t>
      </w:r>
      <w:r w:rsidR="6DE5C565" w:rsidRPr="21D50E3A">
        <w:t xml:space="preserve"> and barriers</w:t>
      </w:r>
      <w:r w:rsidRPr="21D50E3A">
        <w:t xml:space="preserve"> encountered during the first 1000 days of life. </w:t>
      </w:r>
    </w:p>
    <w:p w14:paraId="66722881" w14:textId="52C522FA" w:rsidR="23DC8161" w:rsidRDefault="745E6EFB" w:rsidP="21D50E3A">
      <w:r w:rsidRPr="21D50E3A">
        <w:t xml:space="preserve"> </w:t>
      </w:r>
    </w:p>
    <w:p w14:paraId="481BEBC9" w14:textId="2849DB04" w:rsidR="23DC8161" w:rsidRDefault="438287ED" w:rsidP="21D50E3A">
      <w:pPr>
        <w:rPr>
          <w:b/>
          <w:bCs/>
          <w:u w:val="single"/>
        </w:rPr>
      </w:pPr>
      <w:r w:rsidRPr="21D50E3A">
        <w:rPr>
          <w:b/>
          <w:bCs/>
          <w:u w:val="single"/>
        </w:rPr>
        <w:lastRenderedPageBreak/>
        <w:t xml:space="preserve">Health issues and </w:t>
      </w:r>
      <w:r w:rsidR="2EEB9FE0" w:rsidRPr="21D50E3A">
        <w:rPr>
          <w:b/>
          <w:bCs/>
          <w:u w:val="single"/>
        </w:rPr>
        <w:t>Nutrition</w:t>
      </w:r>
    </w:p>
    <w:p w14:paraId="534406A5" w14:textId="77777777" w:rsidR="00596946" w:rsidRPr="00596946" w:rsidRDefault="00596946" w:rsidP="00596946">
      <w:pPr>
        <w:rPr>
          <w:lang w:val="en-GB"/>
        </w:rPr>
      </w:pPr>
      <w:proofErr w:type="spellStart"/>
      <w:r w:rsidRPr="00596946">
        <w:rPr>
          <w:lang w:val="en-GB"/>
        </w:rPr>
        <w:t>Indrio</w:t>
      </w:r>
      <w:proofErr w:type="spellEnd"/>
      <w:r w:rsidRPr="00596946">
        <w:rPr>
          <w:lang w:val="en-GB"/>
        </w:rPr>
        <w:t xml:space="preserve"> </w:t>
      </w:r>
      <w:r w:rsidRPr="00596946">
        <w:rPr>
          <w:i/>
          <w:iCs/>
          <w:lang w:val="en-GB"/>
        </w:rPr>
        <w:t>et al.</w:t>
      </w:r>
      <w:r w:rsidRPr="00596946">
        <w:rPr>
          <w:lang w:val="en-GB"/>
        </w:rPr>
        <w:t xml:space="preserve"> (2023) highlight the importance of maintaining a healthy lifestyle to reduce infertility and miscarriage rates, especially for mothers who are vegan, vegetarian, or adhere to certain cultural beliefs, as their diet may not provide sufficient vitamins, protein, and trace </w:t>
      </w:r>
      <w:proofErr w:type="gramStart"/>
      <w:r w:rsidRPr="00596946">
        <w:rPr>
          <w:lang w:val="en-GB"/>
        </w:rPr>
        <w:t>elements ,</w:t>
      </w:r>
      <w:proofErr w:type="gramEnd"/>
      <w:r w:rsidRPr="00596946">
        <w:rPr>
          <w:lang w:val="en-GB"/>
        </w:rPr>
        <w:t xml:space="preserve"> the </w:t>
      </w:r>
      <w:proofErr w:type="spellStart"/>
      <w:r w:rsidRPr="00596946">
        <w:rPr>
          <w:lang w:val="en-GB"/>
        </w:rPr>
        <w:t>encouragment</w:t>
      </w:r>
      <w:proofErr w:type="spellEnd"/>
      <w:r w:rsidRPr="00596946">
        <w:rPr>
          <w:lang w:val="en-GB"/>
        </w:rPr>
        <w:t xml:space="preserve"> of using folic acid and proper vitamin supplementation.</w:t>
      </w:r>
    </w:p>
    <w:p w14:paraId="76A27A0C" w14:textId="6A6F8537" w:rsidR="23DC8161" w:rsidRDefault="6052D84A" w:rsidP="21D50E3A">
      <w:r w:rsidRPr="21D50E3A">
        <w:t xml:space="preserve">Cleveland Clinic </w:t>
      </w:r>
      <w:r w:rsidR="00803F17" w:rsidRPr="21D50E3A">
        <w:t>(</w:t>
      </w:r>
      <w:r w:rsidRPr="21D50E3A">
        <w:t>2022) claims there are many health issues and risks during pregnancy such as diabetes</w:t>
      </w:r>
      <w:r w:rsidR="7B15F505" w:rsidRPr="21D50E3A">
        <w:t xml:space="preserve">, </w:t>
      </w:r>
      <w:r w:rsidRPr="21D50E3A">
        <w:t>high blood pressure</w:t>
      </w:r>
      <w:r w:rsidR="0342A828" w:rsidRPr="21D50E3A">
        <w:t>, depression and anxiety</w:t>
      </w:r>
      <w:r w:rsidRPr="21D50E3A">
        <w:t xml:space="preserve"> that </w:t>
      </w:r>
      <w:proofErr w:type="gramStart"/>
      <w:r w:rsidRPr="21D50E3A">
        <w:t>needs</w:t>
      </w:r>
      <w:proofErr w:type="gramEnd"/>
      <w:r w:rsidRPr="21D50E3A">
        <w:t xml:space="preserve"> to also be monitored by healthcare professionals during pregnancy to decrease serious harm to mother and baby.</w:t>
      </w:r>
    </w:p>
    <w:p w14:paraId="1C77EFC7" w14:textId="6CCB4C43" w:rsidR="23DC8161" w:rsidRDefault="23DC8161" w:rsidP="21D50E3A"/>
    <w:p w14:paraId="1A2CFA74" w14:textId="2A6E00E0" w:rsidR="23DC8161" w:rsidRDefault="745E6EFB" w:rsidP="21D50E3A">
      <w:proofErr w:type="spellStart"/>
      <w:r w:rsidRPr="21D50E3A">
        <w:t>Indrio</w:t>
      </w:r>
      <w:proofErr w:type="spellEnd"/>
      <w:r w:rsidRPr="21D50E3A">
        <w:t xml:space="preserve"> </w:t>
      </w:r>
      <w:r w:rsidRPr="21D50E3A">
        <w:rPr>
          <w:i/>
          <w:iCs/>
        </w:rPr>
        <w:t xml:space="preserve">et al. </w:t>
      </w:r>
      <w:r w:rsidRPr="21D50E3A">
        <w:t xml:space="preserve">(2023) discuss the need </w:t>
      </w:r>
      <w:proofErr w:type="gramStart"/>
      <w:r w:rsidRPr="21D50E3A">
        <w:t>of</w:t>
      </w:r>
      <w:proofErr w:type="gramEnd"/>
      <w:r w:rsidRPr="21D50E3A">
        <w:t xml:space="preserve"> a balanced diet and the importance of weight management, ensuring that the mother is of healthy weight and that the necessary vitamins</w:t>
      </w:r>
      <w:r w:rsidR="74103AF8" w:rsidRPr="21D50E3A">
        <w:t xml:space="preserve"> are being used. This will decrease the chances of the child developing any </w:t>
      </w:r>
      <w:r w:rsidR="06496307" w:rsidRPr="21D50E3A">
        <w:t>unnecessary</w:t>
      </w:r>
      <w:r w:rsidR="74103AF8" w:rsidRPr="21D50E3A">
        <w:t xml:space="preserve"> health conditions and give the best start</w:t>
      </w:r>
      <w:r w:rsidR="00803F17" w:rsidRPr="21D50E3A">
        <w:t>. A</w:t>
      </w:r>
      <w:r w:rsidR="5AE978B7" w:rsidRPr="21D50E3A">
        <w:t xml:space="preserve">ttendance of appointments such </w:t>
      </w:r>
      <w:r w:rsidR="00803F17" w:rsidRPr="21D50E3A">
        <w:t>prenatal</w:t>
      </w:r>
      <w:r w:rsidR="5AE978B7" w:rsidRPr="21D50E3A">
        <w:t xml:space="preserve"> scans </w:t>
      </w:r>
      <w:r w:rsidR="6AFD7292" w:rsidRPr="21D50E3A">
        <w:t>is also essential</w:t>
      </w:r>
      <w:r w:rsidR="00803F17" w:rsidRPr="21D50E3A">
        <w:t>, however</w:t>
      </w:r>
      <w:r w:rsidR="5AE978B7" w:rsidRPr="21D50E3A">
        <w:t>,</w:t>
      </w:r>
      <w:r w:rsidR="40A13877" w:rsidRPr="21D50E3A">
        <w:t xml:space="preserve"> Gamberini, Angeli and Ambrosino (2022) state that </w:t>
      </w:r>
      <w:r w:rsidR="642701F5" w:rsidRPr="21D50E3A">
        <w:t xml:space="preserve">such beliefs, cultures norms and poverty can hinder a mother from attending </w:t>
      </w:r>
      <w:r w:rsidR="00803F17" w:rsidRPr="21D50E3A">
        <w:t>these</w:t>
      </w:r>
      <w:r w:rsidR="642701F5" w:rsidRPr="21D50E3A">
        <w:t xml:space="preserve"> appointments. </w:t>
      </w:r>
      <w:r w:rsidR="5AE978B7" w:rsidRPr="21D50E3A">
        <w:t xml:space="preserve"> </w:t>
      </w:r>
    </w:p>
    <w:p w14:paraId="68BF31B7" w14:textId="23DC5A90" w:rsidR="06256009" w:rsidRDefault="06256009" w:rsidP="21D50E3A">
      <w:pPr>
        <w:rPr>
          <w:b/>
          <w:bCs/>
          <w:u w:val="single"/>
        </w:rPr>
      </w:pPr>
      <w:r w:rsidRPr="21D50E3A">
        <w:rPr>
          <w:b/>
          <w:bCs/>
          <w:u w:val="single"/>
        </w:rPr>
        <w:t>Poverty and lifestyle</w:t>
      </w:r>
    </w:p>
    <w:p w14:paraId="71424A28" w14:textId="77777777" w:rsidR="00596946" w:rsidRPr="00596946" w:rsidRDefault="00596946" w:rsidP="00596946">
      <w:pPr>
        <w:rPr>
          <w:lang w:val="en-GB"/>
        </w:rPr>
      </w:pPr>
      <w:r w:rsidRPr="00596946">
        <w:rPr>
          <w:lang w:val="en-GB"/>
        </w:rPr>
        <w:t>Furthermore, House of Commons (2019) maintains Poverty, bad housing, and unpredictable employment can hinder parents' ability to provide a safe, healthy environment for their children. Pregnant mothers may not receive adequate attention and nutrition. Physical and emotional health, relationships, parenting style, and cultural beliefs such as immunisations and diet can impact a child's development during the first 1000 days.</w:t>
      </w:r>
    </w:p>
    <w:p w14:paraId="0C21471C" w14:textId="6C5CF02C" w:rsidR="2D3E13F8" w:rsidRDefault="2D3E13F8" w:rsidP="21D50E3A">
      <w:pPr>
        <w:rPr>
          <w:color w:val="2C3E50"/>
        </w:rPr>
      </w:pPr>
      <w:r w:rsidRPr="21D50E3A">
        <w:t>Moreover,</w:t>
      </w:r>
      <w:r w:rsidRPr="21D50E3A">
        <w:rPr>
          <w:color w:val="2C3E50"/>
        </w:rPr>
        <w:t xml:space="preserve"> (NIH, 2018) claims that lifestyle choice of the mother such as </w:t>
      </w:r>
      <w:r w:rsidR="12110F47" w:rsidRPr="21D50E3A">
        <w:rPr>
          <w:color w:val="2C3E50"/>
        </w:rPr>
        <w:t>subsense</w:t>
      </w:r>
      <w:r w:rsidRPr="21D50E3A">
        <w:rPr>
          <w:color w:val="2C3E50"/>
        </w:rPr>
        <w:t xml:space="preserve"> </w:t>
      </w:r>
      <w:r w:rsidR="29790584" w:rsidRPr="21D50E3A">
        <w:rPr>
          <w:color w:val="2C3E50"/>
        </w:rPr>
        <w:t>muses</w:t>
      </w:r>
      <w:r w:rsidRPr="21D50E3A">
        <w:rPr>
          <w:color w:val="2C3E50"/>
        </w:rPr>
        <w:t xml:space="preserve"> can cause effects such as stillbirth or fetal syndrome and cause </w:t>
      </w:r>
      <w:r w:rsidR="3549EA49" w:rsidRPr="21D50E3A">
        <w:rPr>
          <w:color w:val="2C3E50"/>
        </w:rPr>
        <w:t>long term effects on the child or even a</w:t>
      </w:r>
      <w:r w:rsidR="00284D89" w:rsidRPr="21D50E3A">
        <w:rPr>
          <w:color w:val="2C3E50"/>
        </w:rPr>
        <w:t>n</w:t>
      </w:r>
      <w:r w:rsidR="3549EA49" w:rsidRPr="21D50E3A">
        <w:rPr>
          <w:color w:val="2C3E50"/>
        </w:rPr>
        <w:t xml:space="preserve"> unsafe and </w:t>
      </w:r>
      <w:r w:rsidR="08F27616" w:rsidRPr="21D50E3A">
        <w:rPr>
          <w:color w:val="2C3E50"/>
        </w:rPr>
        <w:t>unnurtured</w:t>
      </w:r>
      <w:r w:rsidR="3549EA49" w:rsidRPr="21D50E3A">
        <w:rPr>
          <w:color w:val="2C3E50"/>
        </w:rPr>
        <w:t xml:space="preserve"> </w:t>
      </w:r>
      <w:r w:rsidR="38A8E86A" w:rsidRPr="21D50E3A">
        <w:rPr>
          <w:color w:val="2C3E50"/>
        </w:rPr>
        <w:t>environment</w:t>
      </w:r>
      <w:r w:rsidR="3549EA49" w:rsidRPr="21D50E3A">
        <w:rPr>
          <w:color w:val="2C3E50"/>
        </w:rPr>
        <w:t>.</w:t>
      </w:r>
    </w:p>
    <w:p w14:paraId="4B1A5302" w14:textId="003C4A50" w:rsidR="23DC8161" w:rsidRDefault="1D97EAD2" w:rsidP="21D50E3A">
      <w:r w:rsidRPr="21D50E3A">
        <w:t>Adversity negatively impacts young children's psychological and neurological development, increasing the risk of chronic diseases in adulthood. Factors such as inadequate maternal nutrition, environmental pollutants, mental health issues, and violence can also threaten early child development.  Extreme poverty can also hinder families' ability to provide nurturing care</w:t>
      </w:r>
      <w:r w:rsidR="00284D89" w:rsidRPr="21D50E3A">
        <w:t xml:space="preserve"> (Capitani </w:t>
      </w:r>
      <w:r w:rsidR="00284D89" w:rsidRPr="21D50E3A">
        <w:rPr>
          <w:i/>
          <w:iCs/>
        </w:rPr>
        <w:t>et al.</w:t>
      </w:r>
      <w:r w:rsidR="00284D89" w:rsidRPr="21D50E3A">
        <w:rPr>
          <w:rStyle w:val="CommentReference"/>
          <w:sz w:val="24"/>
          <w:szCs w:val="24"/>
        </w:rPr>
        <w:t>, 2</w:t>
      </w:r>
      <w:r w:rsidR="00284D89" w:rsidRPr="21D50E3A">
        <w:t>023).</w:t>
      </w:r>
    </w:p>
    <w:p w14:paraId="754C4783" w14:textId="6173D309" w:rsidR="23DC8161" w:rsidRDefault="23DC8161" w:rsidP="21D50E3A"/>
    <w:p w14:paraId="69597248" w14:textId="7664BF60" w:rsidR="23DC8161" w:rsidRDefault="1D97EAD2" w:rsidP="21D50E3A">
      <w:pPr>
        <w:rPr>
          <w:b/>
          <w:bCs/>
          <w:u w:val="single"/>
        </w:rPr>
      </w:pPr>
      <w:r w:rsidRPr="21D50E3A">
        <w:rPr>
          <w:b/>
          <w:bCs/>
          <w:u w:val="single"/>
        </w:rPr>
        <w:t>ALN</w:t>
      </w:r>
    </w:p>
    <w:p w14:paraId="51D25F64" w14:textId="1E3D7E0A" w:rsidR="23DC8161" w:rsidRDefault="49C4809D" w:rsidP="21D50E3A">
      <w:r w:rsidRPr="21D50E3A">
        <w:t>According to Employee Wellness</w:t>
      </w:r>
      <w:r w:rsidR="688C49F9" w:rsidRPr="21D50E3A">
        <w:t xml:space="preserve"> (no date), parents of children with ALN encounter many difficulties, such as understanding the disability, obtaining efficient treatments, managing emotional and physical demands, going to appointments, supporting school interventions and covering the cost of treatments that are not covered by health insurance or the educational system.</w:t>
      </w:r>
    </w:p>
    <w:p w14:paraId="64B7AD89" w14:textId="06038D48" w:rsidR="23DC8161" w:rsidRDefault="688C49F9" w:rsidP="21D50E3A">
      <w:pPr>
        <w:rPr>
          <w:b/>
          <w:bCs/>
          <w:u w:val="single"/>
        </w:rPr>
      </w:pPr>
      <w:r w:rsidRPr="21D50E3A">
        <w:t xml:space="preserve"> </w:t>
      </w:r>
      <w:r w:rsidR="1D97EAD2" w:rsidRPr="21D50E3A">
        <w:rPr>
          <w:b/>
          <w:bCs/>
          <w:u w:val="single"/>
        </w:rPr>
        <w:t>Funding</w:t>
      </w:r>
    </w:p>
    <w:p w14:paraId="4056E1EC" w14:textId="341221C7" w:rsidR="665B29E0" w:rsidRDefault="665B29E0" w:rsidP="21D50E3A">
      <w:r w:rsidRPr="21D50E3A">
        <w:t xml:space="preserve">Maternity underfunding means care based on what trusts can afford not on women’s safety and needs </w:t>
      </w:r>
      <w:r w:rsidR="00BF2484" w:rsidRPr="21D50E3A">
        <w:t>(</w:t>
      </w:r>
      <w:r w:rsidRPr="21D50E3A">
        <w:t>RCM, no date</w:t>
      </w:r>
      <w:r w:rsidR="00BF2484" w:rsidRPr="21D50E3A">
        <w:t>.</w:t>
      </w:r>
      <w:r w:rsidRPr="21D50E3A">
        <w:t xml:space="preserve">) </w:t>
      </w:r>
      <w:r w:rsidR="00BF2484" w:rsidRPr="21D50E3A">
        <w:t>M</w:t>
      </w:r>
      <w:r w:rsidRPr="21D50E3A">
        <w:t xml:space="preserve">aternity and healthcare </w:t>
      </w:r>
      <w:r w:rsidR="214559C4" w:rsidRPr="21D50E3A">
        <w:t>professional</w:t>
      </w:r>
      <w:r w:rsidRPr="21D50E3A">
        <w:t xml:space="preserve"> underfunding based on trusts' financial constraints, increases pressure on midwives, affecting service quality. Longer work hours and staff absences lead to staff shortages and insufficient replacements, with lack of training and resources being put in place.</w:t>
      </w:r>
    </w:p>
    <w:p w14:paraId="0ED17A76" w14:textId="4E79A805" w:rsidR="0C6B59F4" w:rsidRDefault="0C6B59F4" w:rsidP="21D50E3A">
      <w:r w:rsidRPr="21D50E3A">
        <w:t>Early Years Alliance (</w:t>
      </w:r>
      <w:proofErr w:type="spellStart"/>
      <w:r w:rsidRPr="21D50E3A">
        <w:t>n.d</w:t>
      </w:r>
      <w:proofErr w:type="spellEnd"/>
      <w:r w:rsidRPr="21D50E3A">
        <w:t>) reports significant funding cuts to Early Years settings, forcing closures and staff training delays, putting stress on parents, raising fees and denying support for children with additional learning needs or from disadvantaged backgrounds.</w:t>
      </w:r>
    </w:p>
    <w:p w14:paraId="63CA6645" w14:textId="4887F75E" w:rsidR="23DC8161" w:rsidRPr="00596946" w:rsidRDefault="1D97EAD2" w:rsidP="21D50E3A">
      <w:pPr>
        <w:rPr>
          <w:b/>
          <w:bCs/>
        </w:rPr>
      </w:pPr>
      <w:r w:rsidRPr="00596946">
        <w:rPr>
          <w:b/>
          <w:bCs/>
        </w:rPr>
        <w:t>Support</w:t>
      </w:r>
      <w:r w:rsidR="7BC39405" w:rsidRPr="00596946">
        <w:rPr>
          <w:b/>
          <w:bCs/>
        </w:rPr>
        <w:t xml:space="preserve"> </w:t>
      </w:r>
    </w:p>
    <w:p w14:paraId="62CC7027" w14:textId="77777777" w:rsidR="00596946" w:rsidRPr="00596946" w:rsidRDefault="00596946" w:rsidP="00596946">
      <w:pPr>
        <w:rPr>
          <w:lang w:val="en-GB"/>
        </w:rPr>
      </w:pPr>
      <w:r w:rsidRPr="00596946">
        <w:rPr>
          <w:lang w:val="en-GB"/>
        </w:rPr>
        <w:t>New strategy for maternity and early years services in Carmarthenshire County Council (2024), has introduced a new strategy for maternity and early years services, focusing on integrating services for all children. The approach, involving local governments, third sector partners, and medical experts, aims to detect early needs and integrate services, aiming to reduce barriers and challenges faced by families.</w:t>
      </w:r>
    </w:p>
    <w:p w14:paraId="6B2EB121" w14:textId="00529E78" w:rsidR="66959F47" w:rsidRDefault="66959F47" w:rsidP="21D50E3A">
      <w:r w:rsidRPr="21D50E3A">
        <w:t>Further reading-</w:t>
      </w:r>
      <w:hyperlink r:id="rId23">
        <w:r w:rsidRPr="21D50E3A">
          <w:rPr>
            <w:rStyle w:val="Hyperlink"/>
          </w:rPr>
          <w:t>https://fis.carmarthenshire.gov.wales/</w:t>
        </w:r>
      </w:hyperlink>
    </w:p>
    <w:p w14:paraId="0B7CC3E3" w14:textId="6E42A2E9" w:rsidR="2C9DE04D" w:rsidRDefault="2C9DE04D" w:rsidP="21D50E3A">
      <w:hyperlink r:id="rId24">
        <w:r w:rsidRPr="21D50E3A">
          <w:rPr>
            <w:rStyle w:val="Hyperlink"/>
          </w:rPr>
          <w:t>https://thousanddays.org/issues/</w:t>
        </w:r>
      </w:hyperlink>
    </w:p>
    <w:p w14:paraId="73F64E43" w14:textId="5DA717EA" w:rsidR="23DC8161" w:rsidRDefault="74103AF8" w:rsidP="21D50E3A">
      <w:r w:rsidRPr="21D50E3A">
        <w:t xml:space="preserve"> </w:t>
      </w:r>
    </w:p>
    <w:p w14:paraId="65418360" w14:textId="1CAFCD40" w:rsidR="5882C867" w:rsidRDefault="61BABF17" w:rsidP="21D50E3A">
      <w:pPr>
        <w:jc w:val="center"/>
        <w:rPr>
          <w:b/>
          <w:bCs/>
          <w:u w:val="single"/>
        </w:rPr>
      </w:pPr>
      <w:r w:rsidRPr="21D50E3A">
        <w:rPr>
          <w:b/>
          <w:bCs/>
          <w:u w:val="single"/>
        </w:rPr>
        <w:t>Enviro</w:t>
      </w:r>
      <w:r w:rsidR="5508C62F" w:rsidRPr="21D50E3A">
        <w:rPr>
          <w:b/>
          <w:bCs/>
          <w:u w:val="single"/>
        </w:rPr>
        <w:t>n</w:t>
      </w:r>
      <w:r w:rsidRPr="21D50E3A">
        <w:rPr>
          <w:b/>
          <w:bCs/>
          <w:u w:val="single"/>
        </w:rPr>
        <w:t>ment-Early Years Setting</w:t>
      </w:r>
    </w:p>
    <w:p w14:paraId="3087D937" w14:textId="1961DF6B" w:rsidR="5882C867" w:rsidRDefault="5882C867" w:rsidP="21D50E3A"/>
    <w:p w14:paraId="271CD4D9" w14:textId="77777777" w:rsidR="00BA0B33" w:rsidRPr="00BA0B33" w:rsidRDefault="00BA0B33" w:rsidP="00BA0B33">
      <w:pPr>
        <w:rPr>
          <w:lang w:val="en-GB"/>
        </w:rPr>
      </w:pPr>
      <w:r w:rsidRPr="00BA0B33">
        <w:rPr>
          <w:lang w:val="en-GB"/>
        </w:rPr>
        <w:t>Stead (2024) suggests that childcare should be designed with child brain development in mind, incorporating sensory and language enriching environments. This fosters cognitive development, understanding of relationships, acceptance, and skills for later life success.</w:t>
      </w:r>
    </w:p>
    <w:p w14:paraId="7CA884EF" w14:textId="678B4577" w:rsidR="5882C867" w:rsidRDefault="61BABF17" w:rsidP="21D50E3A">
      <w:r w:rsidRPr="21D50E3A">
        <w:lastRenderedPageBreak/>
        <w:t xml:space="preserve">In addition, </w:t>
      </w:r>
      <w:proofErr w:type="gramStart"/>
      <w:r w:rsidRPr="21D50E3A">
        <w:t>NHS</w:t>
      </w:r>
      <w:proofErr w:type="gramEnd"/>
      <w:r w:rsidRPr="21D50E3A">
        <w:t xml:space="preserve"> (202</w:t>
      </w:r>
      <w:r w:rsidR="05431F93" w:rsidRPr="21D50E3A">
        <w:t>3</w:t>
      </w:r>
      <w:r w:rsidRPr="21D50E3A">
        <w:t xml:space="preserve">) states that babies feel safe, and secure </w:t>
      </w:r>
      <w:r w:rsidR="276B608B" w:rsidRPr="21D50E3A">
        <w:t>gaining</w:t>
      </w:r>
      <w:r w:rsidRPr="21D50E3A">
        <w:t xml:space="preserve"> a sense of belonging while they can move freely and understand their body movement</w:t>
      </w:r>
      <w:r w:rsidR="005775EF" w:rsidRPr="21D50E3A">
        <w:t>.</w:t>
      </w:r>
      <w:r w:rsidRPr="21D50E3A">
        <w:t xml:space="preserve"> </w:t>
      </w:r>
      <w:r w:rsidR="005775EF" w:rsidRPr="21D50E3A">
        <w:t>F</w:t>
      </w:r>
      <w:r w:rsidRPr="21D50E3A">
        <w:t>urthermore, Stead (2024</w:t>
      </w:r>
      <w:r w:rsidR="00AB4F9B" w:rsidRPr="21D50E3A">
        <w:t>a</w:t>
      </w:r>
      <w:r w:rsidRPr="21D50E3A">
        <w:t xml:space="preserve">) claims the environment should have trained staff to be able to encourage and support </w:t>
      </w:r>
      <w:r w:rsidR="1BEDB622" w:rsidRPr="21D50E3A">
        <w:t>brain</w:t>
      </w:r>
      <w:r w:rsidRPr="21D50E3A">
        <w:t xml:space="preserve"> development at the most crucial stage. Settings should be sensory and language-filled with daily routines to build bonding between child and caregiver, with language interaction. Play also plays a role in the development of the child where exploring and engagement brings connections and nurturing development.</w:t>
      </w:r>
    </w:p>
    <w:p w14:paraId="13E67541" w14:textId="2F77DB7D" w:rsidR="00596946" w:rsidRPr="00596946" w:rsidRDefault="00596946" w:rsidP="00596946">
      <w:pPr>
        <w:rPr>
          <w:lang w:val="en-GB"/>
        </w:rPr>
      </w:pPr>
      <w:r w:rsidRPr="00596946">
        <w:rPr>
          <w:lang w:val="en-GB"/>
        </w:rPr>
        <w:t xml:space="preserve">The Early Years Alliance (2016) aims to create an inclusive, </w:t>
      </w:r>
      <w:r w:rsidRPr="00596946">
        <w:rPr>
          <w:lang w:val="en-GB"/>
        </w:rPr>
        <w:t>nurturing</w:t>
      </w:r>
      <w:r w:rsidRPr="00596946">
        <w:rPr>
          <w:lang w:val="en-GB"/>
        </w:rPr>
        <w:t xml:space="preserve"> learning environment by organizing indoor and outdoor spaces, promoting diversity, creativity, and a sense of belonging. Activities include imagination, role play, problem-solving, and quiet reflection, while safe areas cater to basic needs like rest.</w:t>
      </w:r>
    </w:p>
    <w:p w14:paraId="19D5CF89" w14:textId="37212A98" w:rsidR="0E856CEC" w:rsidRDefault="0E856CEC" w:rsidP="21D50E3A">
      <w:r w:rsidRPr="21D50E3A">
        <w:t>Whitters (20</w:t>
      </w:r>
      <w:r w:rsidR="00FA0A36">
        <w:t>18</w:t>
      </w:r>
      <w:r w:rsidRPr="21D50E3A">
        <w:t>)</w:t>
      </w:r>
      <w:r w:rsidR="6932F910" w:rsidRPr="21D50E3A">
        <w:t xml:space="preserve"> and Knowles</w:t>
      </w:r>
      <w:r w:rsidR="6932F910" w:rsidRPr="21D50E3A">
        <w:rPr>
          <w:color w:val="555555"/>
        </w:rPr>
        <w:t xml:space="preserve"> </w:t>
      </w:r>
      <w:r w:rsidR="005775EF" w:rsidRPr="21D50E3A">
        <w:t>(</w:t>
      </w:r>
      <w:r w:rsidR="6932F910" w:rsidRPr="21D50E3A">
        <w:t>2017</w:t>
      </w:r>
      <w:r w:rsidR="005775EF" w:rsidRPr="21D50E3A">
        <w:t>)</w:t>
      </w:r>
      <w:r w:rsidRPr="21D50E3A">
        <w:t xml:space="preserve"> maintains that for an environment to be inclusive the barriers need to be reduced for all children and families to have fair opportunities to fulfill outcomes and thrive in the future to reach their full potential. By creating the environment inclusive</w:t>
      </w:r>
      <w:r w:rsidR="005775EF" w:rsidRPr="21D50E3A">
        <w:t>,</w:t>
      </w:r>
      <w:r w:rsidRPr="21D50E3A">
        <w:t xml:space="preserve"> it will create a healthier society. UNICEF (2022) states that in Article 28 all children have a right to a safe and secure environment regardless of gender, age, disability or culture.  </w:t>
      </w:r>
    </w:p>
    <w:p w14:paraId="2A397455" w14:textId="34F01734" w:rsidR="5882C867" w:rsidRDefault="5338C275" w:rsidP="21D50E3A">
      <w:pPr>
        <w:rPr>
          <w:b/>
          <w:bCs/>
          <w:u w:val="single"/>
        </w:rPr>
      </w:pPr>
      <w:r w:rsidRPr="21D50E3A">
        <w:rPr>
          <w:b/>
          <w:bCs/>
          <w:u w:val="single"/>
        </w:rPr>
        <w:t>Activities</w:t>
      </w:r>
    </w:p>
    <w:p w14:paraId="6A65A61B" w14:textId="60AC9185" w:rsidR="5338C275" w:rsidRDefault="5338C275" w:rsidP="21D50E3A">
      <w:r w:rsidRPr="21D50E3A">
        <w:t xml:space="preserve">Loose Parts </w:t>
      </w:r>
    </w:p>
    <w:p w14:paraId="68771F9F" w14:textId="77777777" w:rsidR="00596946" w:rsidRPr="00596946" w:rsidRDefault="00596946" w:rsidP="00596946">
      <w:pPr>
        <w:rPr>
          <w:lang w:val="en-GB"/>
        </w:rPr>
      </w:pPr>
      <w:r w:rsidRPr="00596946">
        <w:rPr>
          <w:lang w:val="en-GB"/>
        </w:rPr>
        <w:t xml:space="preserve">Daly &amp; </w:t>
      </w:r>
      <w:proofErr w:type="spellStart"/>
      <w:r w:rsidRPr="00596946">
        <w:rPr>
          <w:lang w:val="en-GB"/>
        </w:rPr>
        <w:t>Beloglovsky</w:t>
      </w:r>
      <w:proofErr w:type="spellEnd"/>
      <w:r w:rsidRPr="00596946">
        <w:rPr>
          <w:lang w:val="en-GB"/>
        </w:rPr>
        <w:t xml:space="preserve"> (2015) suggest that loose parts play allows young children to explore and engage in free movement and play using natural, synthetic, upcycled, or bought materials. This approach, both indoors and outdoors, encourages fine and cross motor skills, problem-solving, cognitive ability, and meaningful learning by allowing children to put together, take apart, and build in endless ways while using meaningful learning. </w:t>
      </w:r>
    </w:p>
    <w:p w14:paraId="4DB87A57" w14:textId="357EB8AA" w:rsidR="1B9B5C43" w:rsidRDefault="1B9B5C43" w:rsidP="21D50E3A">
      <w:r w:rsidRPr="21D50E3A">
        <w:t xml:space="preserve">Further reading- </w:t>
      </w:r>
      <w:hyperlink r:id="rId25">
        <w:r w:rsidRPr="21D50E3A">
          <w:rPr>
            <w:rStyle w:val="Hyperlink"/>
          </w:rPr>
          <w:t>https://www.playscotland.org/resources/print/Loose-Parts-Play-Tookit-Revised.pdf?plsctml_id=10924</w:t>
        </w:r>
      </w:hyperlink>
    </w:p>
    <w:p w14:paraId="077CDD6F" w14:textId="432E233A" w:rsidR="5DCAED1A" w:rsidRDefault="5DCAED1A" w:rsidP="21D50E3A">
      <w:r>
        <w:rPr>
          <w:noProof/>
        </w:rPr>
        <w:lastRenderedPageBreak/>
        <w:drawing>
          <wp:inline distT="0" distB="0" distL="0" distR="0" wp14:anchorId="191E875D" wp14:editId="387849A6">
            <wp:extent cx="5540222" cy="5265874"/>
            <wp:effectExtent l="0" t="0" r="0" b="0"/>
            <wp:docPr id="1163163746" name="Picture 1163163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3163746"/>
                    <pic:cNvPicPr/>
                  </pic:nvPicPr>
                  <pic:blipFill>
                    <a:blip r:embed="rId26">
                      <a:extLst>
                        <a:ext uri="{28A0092B-C50C-407E-A947-70E740481C1C}">
                          <a14:useLocalDpi xmlns:a14="http://schemas.microsoft.com/office/drawing/2010/main" val="0"/>
                        </a:ext>
                      </a:extLst>
                    </a:blip>
                    <a:stretch>
                      <a:fillRect/>
                    </a:stretch>
                  </pic:blipFill>
                  <pic:spPr>
                    <a:xfrm>
                      <a:off x="0" y="0"/>
                      <a:ext cx="5540222" cy="5265874"/>
                    </a:xfrm>
                    <a:prstGeom prst="rect">
                      <a:avLst/>
                    </a:prstGeom>
                  </pic:spPr>
                </pic:pic>
              </a:graphicData>
            </a:graphic>
          </wp:inline>
        </w:drawing>
      </w:r>
    </w:p>
    <w:p w14:paraId="48B31EC4" w14:textId="0A515577" w:rsidR="2CC5B0FE" w:rsidRDefault="22749441" w:rsidP="21D50E3A">
      <w:r w:rsidRPr="21D50E3A">
        <w:t xml:space="preserve">Casey and Robertson (2019) </w:t>
      </w:r>
    </w:p>
    <w:p w14:paraId="6B0A774B" w14:textId="6B50DBA0" w:rsidR="2CC5B0FE" w:rsidRDefault="2CC5B0FE" w:rsidP="21D50E3A"/>
    <w:p w14:paraId="70F3BCEE" w14:textId="79F92124" w:rsidR="2CC5B0FE" w:rsidRDefault="2CC5B0FE" w:rsidP="21D50E3A">
      <w:r w:rsidRPr="21D50E3A">
        <w:t>Loose parts ideas</w:t>
      </w:r>
    </w:p>
    <w:p w14:paraId="139DDED4" w14:textId="47A10417" w:rsidR="44D23109" w:rsidRDefault="44D23109" w:rsidP="21D50E3A">
      <w:r>
        <w:rPr>
          <w:noProof/>
        </w:rPr>
        <w:lastRenderedPageBreak/>
        <w:drawing>
          <wp:anchor distT="0" distB="0" distL="114300" distR="114300" simplePos="0" relativeHeight="251657216" behindDoc="0" locked="0" layoutInCell="1" allowOverlap="1" wp14:anchorId="7B32815E" wp14:editId="0AE9469F">
            <wp:simplePos x="0" y="0"/>
            <wp:positionH relativeFrom="column">
              <wp:align>left</wp:align>
            </wp:positionH>
            <wp:positionV relativeFrom="paragraph">
              <wp:posOffset>0</wp:posOffset>
            </wp:positionV>
            <wp:extent cx="5772150" cy="3352800"/>
            <wp:effectExtent l="0" t="0" r="0" b="0"/>
            <wp:wrapSquare wrapText="bothSides"/>
            <wp:docPr id="568495260" name="picture" title="Video titled: PLAY IDEAS | Indoor Loose Parts - Open-ended Creating">
              <a:hlinkClick xmlns:a="http://schemas.openxmlformats.org/drawingml/2006/main" r:id="rId27"/>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8">
                      <a:extLst>
                        <a:ext uri="{28A0092B-C50C-407E-A947-70E740481C1C}">
                          <a14:useLocalDpi xmlns:a14="http://schemas.microsoft.com/office/drawing/2010/main" val="0"/>
                        </a:ext>
                        <a:ext uri="http://schemas.microsoft.com/office/word/2020/oembed">
                          <woe:oembed xmlns:woe="http://schemas.microsoft.com/office/word/2020/oembed" oEmbedUrl="https://www.youtube.com/watch?v=rgSdDyo0vfs"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0BD748BA" w14:textId="0052984B" w:rsidR="44D23109" w:rsidRDefault="558AA79A" w:rsidP="21D50E3A">
      <w:r w:rsidRPr="21D50E3A">
        <w:rPr>
          <w:color w:val="2C3E50"/>
        </w:rPr>
        <w:t>(Easy Play Ideas for Kids, 2021)</w:t>
      </w:r>
    </w:p>
    <w:p w14:paraId="76627100" w14:textId="6024B3A8" w:rsidR="02CC0A12" w:rsidRDefault="02CC0A12" w:rsidP="21D50E3A">
      <w:pPr>
        <w:rPr>
          <w:color w:val="2C3E50"/>
        </w:rPr>
      </w:pPr>
      <w:r>
        <w:rPr>
          <w:noProof/>
        </w:rPr>
        <w:drawing>
          <wp:anchor distT="0" distB="0" distL="114300" distR="114300" simplePos="0" relativeHeight="251661312" behindDoc="0" locked="0" layoutInCell="1" allowOverlap="1" wp14:anchorId="6A1983F8" wp14:editId="7E868622">
            <wp:simplePos x="0" y="0"/>
            <wp:positionH relativeFrom="column">
              <wp:align>left</wp:align>
            </wp:positionH>
            <wp:positionV relativeFrom="paragraph">
              <wp:posOffset>0</wp:posOffset>
            </wp:positionV>
            <wp:extent cx="5772150" cy="3352800"/>
            <wp:effectExtent l="0" t="0" r="0" b="0"/>
            <wp:wrapSquare wrapText="bothSides"/>
            <wp:docPr id="2044344141" name="picture" title="Video titled: PLAY IDEAS | Outdoor Loose Parts - Creating Pictures with Nature">
              <a:hlinkClick xmlns:a="http://schemas.openxmlformats.org/drawingml/2006/main" r:id="rId29"/>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0">
                      <a:extLst>
                        <a:ext uri="{28A0092B-C50C-407E-A947-70E740481C1C}">
                          <a14:useLocalDpi xmlns:a14="http://schemas.microsoft.com/office/drawing/2010/main" val="0"/>
                        </a:ext>
                        <a:ext uri="http://schemas.microsoft.com/office/word/2020/oembed">
                          <woe:oembed xmlns:woe="http://schemas.microsoft.com/office/word/2020/oembed" oEmbedUrl="https://www.youtube.com/watch?v=ioNNkuSYe9Q"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257CA947" w14:textId="3501920A" w:rsidR="02CC0A12" w:rsidRDefault="43E0BE74" w:rsidP="21D50E3A">
      <w:r w:rsidRPr="21D50E3A">
        <w:rPr>
          <w:color w:val="2C3E50"/>
        </w:rPr>
        <w:t>(Easy Play Ideas for Kids, 2021)</w:t>
      </w:r>
    </w:p>
    <w:p w14:paraId="6FDB97CA" w14:textId="3672D16D" w:rsidR="44D23109" w:rsidRDefault="44D23109" w:rsidP="21D50E3A"/>
    <w:p w14:paraId="631BE390" w14:textId="3F935437" w:rsidR="11D9EF88" w:rsidRDefault="11D9EF88" w:rsidP="21D50E3A">
      <w:pPr>
        <w:rPr>
          <w:b/>
          <w:bCs/>
          <w:u w:val="single"/>
        </w:rPr>
      </w:pPr>
      <w:r w:rsidRPr="21D50E3A">
        <w:rPr>
          <w:b/>
          <w:bCs/>
          <w:u w:val="single"/>
        </w:rPr>
        <w:lastRenderedPageBreak/>
        <w:t>Curiosity approach</w:t>
      </w:r>
    </w:p>
    <w:p w14:paraId="1CAB4E5F" w14:textId="77777777" w:rsidR="00596946" w:rsidRPr="00596946" w:rsidRDefault="00596946" w:rsidP="00596946">
      <w:pPr>
        <w:spacing w:before="240" w:after="240"/>
        <w:rPr>
          <w:color w:val="181817"/>
          <w:lang w:val="en-GB"/>
        </w:rPr>
      </w:pPr>
      <w:r w:rsidRPr="00596946">
        <w:rPr>
          <w:color w:val="181817"/>
          <w:lang w:val="en-GB"/>
        </w:rPr>
        <w:t xml:space="preserve">(Learning Journals, 2021) maintains children's innate curiosity investigating their surroundings through the curiosity approach. The curiosity approach, rooted in child-led learning, fosters children's curiosity and problem-solving abilities through independent decision-making. </w:t>
      </w:r>
      <w:proofErr w:type="gramStart"/>
      <w:r w:rsidRPr="00596946">
        <w:rPr>
          <w:color w:val="181817"/>
          <w:lang w:val="en-GB"/>
        </w:rPr>
        <w:t>Similar to</w:t>
      </w:r>
      <w:proofErr w:type="gramEnd"/>
      <w:r w:rsidRPr="00596946">
        <w:rPr>
          <w:color w:val="181817"/>
          <w:lang w:val="en-GB"/>
        </w:rPr>
        <w:t xml:space="preserve"> Pikler, Montessori, and Reggio Emilia, this method encourages active learning and involvement with their environment. Research suggests that this approach creates a peaceful, natural environment, with professionals spending more time with children for child-led play and learning, fostering a mindful and respectful learning environment.</w:t>
      </w:r>
    </w:p>
    <w:p w14:paraId="7DF9AD36" w14:textId="497AE329" w:rsidR="1D177267" w:rsidRDefault="26C012EE" w:rsidP="21D50E3A">
      <w:pPr>
        <w:spacing w:before="240" w:after="240"/>
        <w:rPr>
          <w:color w:val="181817"/>
        </w:rPr>
      </w:pPr>
      <w:r w:rsidRPr="21D50E3A">
        <w:rPr>
          <w:color w:val="181817"/>
        </w:rPr>
        <w:t xml:space="preserve">Church and Bateman (2022) </w:t>
      </w:r>
      <w:r w:rsidR="00683F86" w:rsidRPr="21D50E3A">
        <w:rPr>
          <w:color w:val="181817"/>
        </w:rPr>
        <w:t>imply</w:t>
      </w:r>
      <w:r w:rsidRPr="21D50E3A">
        <w:rPr>
          <w:color w:val="181817"/>
        </w:rPr>
        <w:t xml:space="preserve"> the importance </w:t>
      </w:r>
      <w:r w:rsidR="5CEBBEE4" w:rsidRPr="21D50E3A">
        <w:rPr>
          <w:color w:val="181817"/>
        </w:rPr>
        <w:t>of talking to</w:t>
      </w:r>
      <w:r w:rsidRPr="21D50E3A">
        <w:rPr>
          <w:color w:val="181817"/>
        </w:rPr>
        <w:t xml:space="preserve"> children</w:t>
      </w:r>
      <w:r w:rsidR="5B7BFAF5" w:rsidRPr="21D50E3A">
        <w:rPr>
          <w:color w:val="181817"/>
        </w:rPr>
        <w:t xml:space="preserve"> while they are learning to develop their social, cognitive</w:t>
      </w:r>
      <w:r w:rsidR="35E964CE" w:rsidRPr="21D50E3A">
        <w:rPr>
          <w:color w:val="181817"/>
        </w:rPr>
        <w:t>,</w:t>
      </w:r>
      <w:r w:rsidR="5B7BFAF5" w:rsidRPr="21D50E3A">
        <w:rPr>
          <w:color w:val="181817"/>
        </w:rPr>
        <w:t xml:space="preserve"> language skills</w:t>
      </w:r>
      <w:r w:rsidR="297942B7" w:rsidRPr="21D50E3A">
        <w:rPr>
          <w:color w:val="181817"/>
        </w:rPr>
        <w:t xml:space="preserve"> alongside eye-hand coordination and spatial awareness</w:t>
      </w:r>
      <w:r w:rsidR="00683F86" w:rsidRPr="21D50E3A">
        <w:rPr>
          <w:color w:val="181817"/>
        </w:rPr>
        <w:t>,</w:t>
      </w:r>
      <w:r w:rsidR="5B7BFAF5" w:rsidRPr="21D50E3A">
        <w:rPr>
          <w:color w:val="181817"/>
        </w:rPr>
        <w:t xml:space="preserve"> the curiosity </w:t>
      </w:r>
      <w:r w:rsidR="6165BF06" w:rsidRPr="21D50E3A">
        <w:rPr>
          <w:color w:val="181817"/>
        </w:rPr>
        <w:t>approach</w:t>
      </w:r>
      <w:r w:rsidR="5B7BFAF5" w:rsidRPr="21D50E3A">
        <w:rPr>
          <w:color w:val="181817"/>
        </w:rPr>
        <w:t xml:space="preserve"> gives professionals the </w:t>
      </w:r>
      <w:r w:rsidR="01AEAECE" w:rsidRPr="21D50E3A">
        <w:rPr>
          <w:color w:val="181817"/>
        </w:rPr>
        <w:t>opportunity</w:t>
      </w:r>
      <w:r w:rsidR="5B7BFAF5" w:rsidRPr="21D50E3A">
        <w:rPr>
          <w:color w:val="181817"/>
        </w:rPr>
        <w:t xml:space="preserve"> for this to happ</w:t>
      </w:r>
      <w:r w:rsidR="0953E0F5" w:rsidRPr="21D50E3A">
        <w:rPr>
          <w:color w:val="181817"/>
        </w:rPr>
        <w:t xml:space="preserve">en while the learning and exploring is going ahead. </w:t>
      </w:r>
    </w:p>
    <w:p w14:paraId="0E2284C2" w14:textId="2764FF22" w:rsidR="73F45EF1" w:rsidRDefault="73F45EF1" w:rsidP="1DABFE88">
      <w:pPr>
        <w:spacing w:before="240" w:after="240"/>
      </w:pPr>
      <w:r>
        <w:rPr>
          <w:noProof/>
        </w:rPr>
        <w:drawing>
          <wp:inline distT="0" distB="0" distL="0" distR="0" wp14:anchorId="5E9953EB" wp14:editId="760E942C">
            <wp:extent cx="4701946" cy="2728196"/>
            <wp:effectExtent l="0" t="0" r="0" b="0"/>
            <wp:docPr id="2178510" name="Picture 2178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701946" cy="2728196"/>
                    </a:xfrm>
                    <a:prstGeom prst="rect">
                      <a:avLst/>
                    </a:prstGeom>
                  </pic:spPr>
                </pic:pic>
              </a:graphicData>
            </a:graphic>
          </wp:inline>
        </w:drawing>
      </w:r>
    </w:p>
    <w:p w14:paraId="4F2E42CF" w14:textId="330113BB" w:rsidR="5A6D2E0F" w:rsidRDefault="5A6D2E0F" w:rsidP="1DABFE88">
      <w:pPr>
        <w:spacing w:before="240" w:after="240"/>
        <w:rPr>
          <w:rFonts w:ascii="Aptos" w:eastAsia="Aptos" w:hAnsi="Aptos" w:cs="Aptos"/>
        </w:rPr>
      </w:pPr>
      <w:r w:rsidRPr="21D50E3A">
        <w:rPr>
          <w:rFonts w:ascii="Roboto" w:eastAsia="Roboto" w:hAnsi="Roboto" w:cs="Roboto"/>
          <w:color w:val="2C3E50"/>
          <w:sz w:val="22"/>
          <w:szCs w:val="22"/>
        </w:rPr>
        <w:t>(22 Street Lane Nursery, 2022)</w:t>
      </w:r>
    </w:p>
    <w:p w14:paraId="2BA3A90A" w14:textId="74176342" w:rsidR="5A6D2E0F" w:rsidRDefault="5A6D2E0F" w:rsidP="21D50E3A">
      <w:pPr>
        <w:spacing w:before="240" w:after="240"/>
        <w:rPr>
          <w:b/>
          <w:bCs/>
          <w:color w:val="2C3E50"/>
        </w:rPr>
      </w:pPr>
      <w:r w:rsidRPr="21D50E3A">
        <w:rPr>
          <w:b/>
          <w:bCs/>
          <w:color w:val="2C3E50"/>
        </w:rPr>
        <w:t xml:space="preserve">Messy </w:t>
      </w:r>
      <w:r w:rsidR="0ABEA9ED" w:rsidRPr="21D50E3A">
        <w:rPr>
          <w:b/>
          <w:bCs/>
          <w:color w:val="2C3E50"/>
        </w:rPr>
        <w:t>/Sensory play</w:t>
      </w:r>
    </w:p>
    <w:p w14:paraId="651626AA" w14:textId="1B49EAA2" w:rsidR="1CF27849" w:rsidRPr="00FD623F" w:rsidRDefault="00FD623F" w:rsidP="00FD623F">
      <w:pPr>
        <w:spacing w:before="240" w:after="240"/>
        <w:rPr>
          <w:rFonts w:ascii="Roboto" w:eastAsia="Roboto" w:hAnsi="Roboto" w:cs="Roboto"/>
          <w:sz w:val="22"/>
          <w:szCs w:val="22"/>
        </w:rPr>
      </w:pPr>
      <w:proofErr w:type="spellStart"/>
      <w:r w:rsidRPr="57C96410">
        <w:rPr>
          <w:rFonts w:ascii="Roboto" w:eastAsia="Roboto" w:hAnsi="Roboto" w:cs="Roboto"/>
          <w:color w:val="2C3E50"/>
          <w:sz w:val="22"/>
          <w:szCs w:val="22"/>
        </w:rPr>
        <w:t>Hazie</w:t>
      </w:r>
      <w:proofErr w:type="spellEnd"/>
      <w:r w:rsidRPr="57C96410">
        <w:rPr>
          <w:rFonts w:ascii="Roboto" w:eastAsia="Roboto" w:hAnsi="Roboto" w:cs="Roboto"/>
          <w:color w:val="2C3E50"/>
          <w:sz w:val="22"/>
          <w:szCs w:val="22"/>
        </w:rPr>
        <w:t xml:space="preserve"> and Motherhood</w:t>
      </w:r>
      <w:r>
        <w:rPr>
          <w:rFonts w:ascii="Roboto" w:eastAsia="Roboto" w:hAnsi="Roboto" w:cs="Roboto"/>
          <w:color w:val="2C3E50"/>
          <w:sz w:val="22"/>
          <w:szCs w:val="22"/>
        </w:rPr>
        <w:t xml:space="preserve"> </w:t>
      </w:r>
      <w:r w:rsidRPr="57C96410">
        <w:rPr>
          <w:rFonts w:ascii="Roboto" w:eastAsia="Roboto" w:hAnsi="Roboto" w:cs="Roboto"/>
          <w:color w:val="2C3E50"/>
          <w:sz w:val="22"/>
          <w:szCs w:val="22"/>
        </w:rPr>
        <w:t>2022)</w:t>
      </w:r>
      <w:r>
        <w:rPr>
          <w:rFonts w:ascii="Roboto" w:eastAsia="Roboto" w:hAnsi="Roboto" w:cs="Roboto"/>
          <w:color w:val="2C3E50"/>
          <w:sz w:val="22"/>
          <w:szCs w:val="22"/>
        </w:rPr>
        <w:t xml:space="preserve"> claims </w:t>
      </w:r>
      <w:r>
        <w:rPr>
          <w:rFonts w:ascii="Roboto" w:eastAsia="Roboto" w:hAnsi="Roboto" w:cs="Roboto"/>
          <w:sz w:val="22"/>
          <w:szCs w:val="22"/>
        </w:rPr>
        <w:t>s</w:t>
      </w:r>
      <w:r w:rsidR="1CF27849" w:rsidRPr="21D50E3A">
        <w:rPr>
          <w:rFonts w:ascii="Roboto" w:eastAsia="Roboto" w:hAnsi="Roboto" w:cs="Roboto"/>
          <w:sz w:val="22"/>
          <w:szCs w:val="22"/>
        </w:rPr>
        <w:t xml:space="preserve">ensory/Messy play </w:t>
      </w:r>
      <w:r w:rsidR="6AB26FA4" w:rsidRPr="21D50E3A">
        <w:rPr>
          <w:rFonts w:ascii="Roboto" w:eastAsia="Roboto" w:hAnsi="Roboto" w:cs="Roboto"/>
          <w:sz w:val="22"/>
          <w:szCs w:val="22"/>
        </w:rPr>
        <w:t>engages children’s</w:t>
      </w:r>
      <w:r w:rsidR="1CF27849" w:rsidRPr="21D50E3A">
        <w:rPr>
          <w:rFonts w:ascii="Roboto" w:eastAsia="Roboto" w:hAnsi="Roboto" w:cs="Roboto"/>
          <w:sz w:val="22"/>
          <w:szCs w:val="22"/>
        </w:rPr>
        <w:t xml:space="preserve"> five senses: taste, smell, touch, hearing</w:t>
      </w:r>
      <w:r w:rsidR="00683F86" w:rsidRPr="21D50E3A">
        <w:rPr>
          <w:rFonts w:ascii="Roboto" w:eastAsia="Roboto" w:hAnsi="Roboto" w:cs="Roboto"/>
          <w:sz w:val="22"/>
          <w:szCs w:val="22"/>
        </w:rPr>
        <w:t xml:space="preserve"> </w:t>
      </w:r>
      <w:r w:rsidR="1CF27849" w:rsidRPr="21D50E3A">
        <w:rPr>
          <w:rFonts w:ascii="Roboto" w:eastAsia="Roboto" w:hAnsi="Roboto" w:cs="Roboto"/>
          <w:sz w:val="22"/>
          <w:szCs w:val="22"/>
        </w:rPr>
        <w:t>and sight. Children can experiment with a wide variety of materials, textures and items through messy play. Additionally, it will support cognitive and creative abilities, physical development such as fine and growth motor skills</w:t>
      </w:r>
      <w:r w:rsidR="1939D99D" w:rsidRPr="21D50E3A">
        <w:rPr>
          <w:rFonts w:ascii="Roboto" w:eastAsia="Roboto" w:hAnsi="Roboto" w:cs="Roboto"/>
          <w:sz w:val="22"/>
          <w:szCs w:val="22"/>
        </w:rPr>
        <w:t xml:space="preserve"> and</w:t>
      </w:r>
      <w:r w:rsidR="1CF27849" w:rsidRPr="21D50E3A">
        <w:rPr>
          <w:rFonts w:ascii="Roboto" w:eastAsia="Roboto" w:hAnsi="Roboto" w:cs="Roboto"/>
          <w:sz w:val="22"/>
          <w:szCs w:val="22"/>
        </w:rPr>
        <w:t xml:space="preserve"> </w:t>
      </w:r>
      <w:r w:rsidR="6D9A5DFC" w:rsidRPr="21D50E3A">
        <w:rPr>
          <w:rFonts w:ascii="Roboto" w:eastAsia="Roboto" w:hAnsi="Roboto" w:cs="Roboto"/>
          <w:sz w:val="22"/>
          <w:szCs w:val="22"/>
        </w:rPr>
        <w:t>i</w:t>
      </w:r>
      <w:r w:rsidR="1CF27849" w:rsidRPr="21D50E3A">
        <w:rPr>
          <w:rFonts w:ascii="Roboto" w:eastAsia="Roboto" w:hAnsi="Roboto" w:cs="Roboto"/>
          <w:sz w:val="22"/>
          <w:szCs w:val="22"/>
        </w:rPr>
        <w:t>t</w:t>
      </w:r>
      <w:r w:rsidR="0F1CF017" w:rsidRPr="21D50E3A">
        <w:rPr>
          <w:rFonts w:ascii="Roboto" w:eastAsia="Roboto" w:hAnsi="Roboto" w:cs="Roboto"/>
          <w:sz w:val="22"/>
          <w:szCs w:val="22"/>
        </w:rPr>
        <w:t xml:space="preserve"> could</w:t>
      </w:r>
      <w:r w:rsidR="1CF27849" w:rsidRPr="21D50E3A">
        <w:rPr>
          <w:rFonts w:ascii="Roboto" w:eastAsia="Roboto" w:hAnsi="Roboto" w:cs="Roboto"/>
          <w:sz w:val="22"/>
          <w:szCs w:val="22"/>
        </w:rPr>
        <w:t xml:space="preserve"> give the opportunity to grasp, feel and shape materials and things. Their hand-eye coordination</w:t>
      </w:r>
      <w:r w:rsidR="00683F86" w:rsidRPr="21D50E3A">
        <w:rPr>
          <w:rFonts w:ascii="Roboto" w:eastAsia="Roboto" w:hAnsi="Roboto" w:cs="Roboto"/>
          <w:sz w:val="22"/>
          <w:szCs w:val="22"/>
        </w:rPr>
        <w:t xml:space="preserve"> </w:t>
      </w:r>
      <w:r w:rsidR="1CF27849" w:rsidRPr="21D50E3A">
        <w:rPr>
          <w:rFonts w:ascii="Roboto" w:eastAsia="Roboto" w:hAnsi="Roboto" w:cs="Roboto"/>
          <w:sz w:val="22"/>
          <w:szCs w:val="22"/>
        </w:rPr>
        <w:t>or fine motor abilities are improved as a result.</w:t>
      </w:r>
    </w:p>
    <w:p w14:paraId="125B8801" w14:textId="49491D82" w:rsidR="1CF27849" w:rsidRDefault="1CF27849" w:rsidP="21D50E3A">
      <w:pPr>
        <w:spacing w:before="240" w:after="240"/>
        <w:rPr>
          <w:rFonts w:ascii="Roboto" w:eastAsia="Roboto" w:hAnsi="Roboto" w:cs="Roboto"/>
          <w:sz w:val="22"/>
          <w:szCs w:val="22"/>
        </w:rPr>
      </w:pPr>
      <w:r w:rsidRPr="21D50E3A">
        <w:rPr>
          <w:rFonts w:ascii="Roboto" w:eastAsia="Roboto" w:hAnsi="Roboto" w:cs="Roboto"/>
          <w:sz w:val="22"/>
          <w:szCs w:val="22"/>
        </w:rPr>
        <w:lastRenderedPageBreak/>
        <w:t xml:space="preserve"> It supports the growth of critical cognitive abilities, including how the child learns, thinks, </w:t>
      </w:r>
      <w:r w:rsidR="00567F20" w:rsidRPr="21D50E3A">
        <w:rPr>
          <w:rFonts w:ascii="Roboto" w:eastAsia="Roboto" w:hAnsi="Roboto" w:cs="Roboto"/>
          <w:sz w:val="22"/>
          <w:szCs w:val="22"/>
        </w:rPr>
        <w:t>investigates</w:t>
      </w:r>
      <w:r w:rsidRPr="21D50E3A">
        <w:rPr>
          <w:rFonts w:ascii="Roboto" w:eastAsia="Roboto" w:hAnsi="Roboto" w:cs="Roboto"/>
          <w:sz w:val="22"/>
          <w:szCs w:val="22"/>
        </w:rPr>
        <w:t xml:space="preserve"> and resolves issues</w:t>
      </w:r>
      <w:r w:rsidR="00683F86" w:rsidRPr="21D50E3A">
        <w:rPr>
          <w:rFonts w:ascii="Roboto" w:eastAsia="Roboto" w:hAnsi="Roboto" w:cs="Roboto"/>
          <w:sz w:val="22"/>
          <w:szCs w:val="22"/>
        </w:rPr>
        <w:t>;</w:t>
      </w:r>
      <w:r w:rsidRPr="21D50E3A">
        <w:rPr>
          <w:rFonts w:ascii="Roboto" w:eastAsia="Roboto" w:hAnsi="Roboto" w:cs="Roboto"/>
          <w:sz w:val="22"/>
          <w:szCs w:val="22"/>
        </w:rPr>
        <w:t xml:space="preserve"> being aware of their senses and taking control of their own learning. Children develop and learn while </w:t>
      </w:r>
      <w:r w:rsidR="00567F20" w:rsidRPr="21D50E3A">
        <w:rPr>
          <w:rFonts w:ascii="Roboto" w:eastAsia="Roboto" w:hAnsi="Roboto" w:cs="Roboto"/>
          <w:sz w:val="22"/>
          <w:szCs w:val="22"/>
        </w:rPr>
        <w:t>feeling they</w:t>
      </w:r>
      <w:r w:rsidRPr="21D50E3A">
        <w:rPr>
          <w:rFonts w:ascii="Roboto" w:eastAsia="Roboto" w:hAnsi="Roboto" w:cs="Roboto"/>
          <w:sz w:val="22"/>
          <w:szCs w:val="22"/>
        </w:rPr>
        <w:t xml:space="preserve"> can explore in a playful, sensory, safe and secure enviro</w:t>
      </w:r>
      <w:r w:rsidR="403EF5DD" w:rsidRPr="21D50E3A">
        <w:rPr>
          <w:rFonts w:ascii="Roboto" w:eastAsia="Roboto" w:hAnsi="Roboto" w:cs="Roboto"/>
          <w:sz w:val="22"/>
          <w:szCs w:val="22"/>
        </w:rPr>
        <w:t>n</w:t>
      </w:r>
      <w:r w:rsidRPr="21D50E3A">
        <w:rPr>
          <w:rFonts w:ascii="Roboto" w:eastAsia="Roboto" w:hAnsi="Roboto" w:cs="Roboto"/>
          <w:sz w:val="22"/>
          <w:szCs w:val="22"/>
        </w:rPr>
        <w:t xml:space="preserve">ment this is supported by </w:t>
      </w:r>
      <w:r w:rsidR="00683F86" w:rsidRPr="21D50E3A">
        <w:rPr>
          <w:rFonts w:ascii="Roboto" w:eastAsia="Roboto" w:hAnsi="Roboto" w:cs="Roboto"/>
          <w:sz w:val="22"/>
          <w:szCs w:val="22"/>
        </w:rPr>
        <w:t>Maslow’s</w:t>
      </w:r>
      <w:r w:rsidRPr="21D50E3A">
        <w:rPr>
          <w:rFonts w:ascii="Roboto" w:eastAsia="Roboto" w:hAnsi="Roboto" w:cs="Roboto"/>
          <w:sz w:val="22"/>
          <w:szCs w:val="22"/>
        </w:rPr>
        <w:t xml:space="preserve"> </w:t>
      </w:r>
      <w:r w:rsidR="00683F86" w:rsidRPr="21D50E3A">
        <w:rPr>
          <w:rFonts w:ascii="Roboto" w:eastAsia="Roboto" w:hAnsi="Roboto" w:cs="Roboto"/>
          <w:sz w:val="22"/>
          <w:szCs w:val="22"/>
        </w:rPr>
        <w:t>Hierarchy</w:t>
      </w:r>
      <w:r w:rsidRPr="21D50E3A">
        <w:rPr>
          <w:rFonts w:ascii="Roboto" w:eastAsia="Roboto" w:hAnsi="Roboto" w:cs="Roboto"/>
          <w:sz w:val="22"/>
          <w:szCs w:val="22"/>
        </w:rPr>
        <w:t xml:space="preserve"> of </w:t>
      </w:r>
      <w:r w:rsidR="00567F20" w:rsidRPr="21D50E3A">
        <w:rPr>
          <w:rFonts w:ascii="Roboto" w:eastAsia="Roboto" w:hAnsi="Roboto" w:cs="Roboto"/>
          <w:sz w:val="22"/>
          <w:szCs w:val="22"/>
        </w:rPr>
        <w:t>Needs</w:t>
      </w:r>
      <w:r w:rsidRPr="21D50E3A">
        <w:rPr>
          <w:rFonts w:ascii="Roboto" w:eastAsia="Roboto" w:hAnsi="Roboto" w:cs="Roboto"/>
          <w:sz w:val="22"/>
          <w:szCs w:val="22"/>
        </w:rPr>
        <w:t xml:space="preserve"> and other </w:t>
      </w:r>
      <w:proofErr w:type="gramStart"/>
      <w:r w:rsidR="00683F86" w:rsidRPr="21D50E3A">
        <w:rPr>
          <w:rFonts w:ascii="Roboto" w:eastAsia="Roboto" w:hAnsi="Roboto" w:cs="Roboto"/>
          <w:sz w:val="22"/>
          <w:szCs w:val="22"/>
        </w:rPr>
        <w:t>theorist’s</w:t>
      </w:r>
      <w:proofErr w:type="gramEnd"/>
      <w:r w:rsidRPr="21D50E3A">
        <w:rPr>
          <w:rFonts w:ascii="Roboto" w:eastAsia="Roboto" w:hAnsi="Roboto" w:cs="Roboto"/>
          <w:sz w:val="22"/>
          <w:szCs w:val="22"/>
        </w:rPr>
        <w:t xml:space="preserve">.  </w:t>
      </w:r>
    </w:p>
    <w:p w14:paraId="76B31AC8" w14:textId="5788FC66" w:rsidR="1CF27849" w:rsidRDefault="1CF27849" w:rsidP="57C96410">
      <w:pPr>
        <w:spacing w:before="240" w:after="240"/>
      </w:pPr>
      <w:r>
        <w:rPr>
          <w:noProof/>
        </w:rPr>
        <w:drawing>
          <wp:inline distT="0" distB="0" distL="0" distR="0" wp14:anchorId="04D62C44" wp14:editId="5C5840D9">
            <wp:extent cx="5504793" cy="4720636"/>
            <wp:effectExtent l="0" t="0" r="0" b="0"/>
            <wp:docPr id="1341294767" name="Picture 1341294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1294767"/>
                    <pic:cNvPicPr/>
                  </pic:nvPicPr>
                  <pic:blipFill>
                    <a:blip r:embed="rId32">
                      <a:extLst>
                        <a:ext uri="{28A0092B-C50C-407E-A947-70E740481C1C}">
                          <a14:useLocalDpi xmlns:a14="http://schemas.microsoft.com/office/drawing/2010/main" val="0"/>
                        </a:ext>
                      </a:extLst>
                    </a:blip>
                    <a:stretch>
                      <a:fillRect/>
                    </a:stretch>
                  </pic:blipFill>
                  <pic:spPr>
                    <a:xfrm>
                      <a:off x="0" y="0"/>
                      <a:ext cx="5504793" cy="4720636"/>
                    </a:xfrm>
                    <a:prstGeom prst="rect">
                      <a:avLst/>
                    </a:prstGeom>
                  </pic:spPr>
                </pic:pic>
              </a:graphicData>
            </a:graphic>
          </wp:inline>
        </w:drawing>
      </w:r>
      <w:r w:rsidR="0020083A">
        <w:t xml:space="preserve">  (   )</w:t>
      </w:r>
    </w:p>
    <w:p w14:paraId="096D79C6" w14:textId="68C70227" w:rsidR="3DED1CA9" w:rsidRDefault="3DED1CA9" w:rsidP="21D50E3A">
      <w:pPr>
        <w:spacing w:before="240" w:after="240"/>
        <w:rPr>
          <w:rFonts w:ascii="Aptos" w:eastAsia="Aptos" w:hAnsi="Aptos" w:cs="Aptos"/>
        </w:rPr>
      </w:pPr>
      <w:r>
        <w:rPr>
          <w:noProof/>
        </w:rPr>
        <w:lastRenderedPageBreak/>
        <w:drawing>
          <wp:inline distT="0" distB="0" distL="0" distR="0" wp14:anchorId="3C079541" wp14:editId="0BC5B1EE">
            <wp:extent cx="2217612" cy="3010161"/>
            <wp:effectExtent l="0" t="0" r="0" b="0"/>
            <wp:docPr id="581395332" name="Picture 581395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1395332"/>
                    <pic:cNvPicPr/>
                  </pic:nvPicPr>
                  <pic:blipFill>
                    <a:blip r:embed="rId33">
                      <a:extLst>
                        <a:ext uri="{28A0092B-C50C-407E-A947-70E740481C1C}">
                          <a14:useLocalDpi xmlns:a14="http://schemas.microsoft.com/office/drawing/2010/main" val="0"/>
                        </a:ext>
                      </a:extLst>
                    </a:blip>
                    <a:stretch>
                      <a:fillRect/>
                    </a:stretch>
                  </pic:blipFill>
                  <pic:spPr>
                    <a:xfrm>
                      <a:off x="0" y="0"/>
                      <a:ext cx="2217612" cy="3010161"/>
                    </a:xfrm>
                    <a:prstGeom prst="rect">
                      <a:avLst/>
                    </a:prstGeom>
                  </pic:spPr>
                </pic:pic>
              </a:graphicData>
            </a:graphic>
          </wp:inline>
        </w:drawing>
      </w:r>
      <w:r>
        <w:rPr>
          <w:noProof/>
        </w:rPr>
        <w:drawing>
          <wp:inline distT="0" distB="0" distL="0" distR="0" wp14:anchorId="0D76A46B" wp14:editId="465FDE0F">
            <wp:extent cx="2255716" cy="2987298"/>
            <wp:effectExtent l="0" t="0" r="0" b="0"/>
            <wp:docPr id="1531205084" name="Picture 1531205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1205084"/>
                    <pic:cNvPicPr/>
                  </pic:nvPicPr>
                  <pic:blipFill>
                    <a:blip r:embed="rId34">
                      <a:extLst>
                        <a:ext uri="{28A0092B-C50C-407E-A947-70E740481C1C}">
                          <a14:useLocalDpi xmlns:a14="http://schemas.microsoft.com/office/drawing/2010/main" val="0"/>
                        </a:ext>
                      </a:extLst>
                    </a:blip>
                    <a:stretch>
                      <a:fillRect/>
                    </a:stretch>
                  </pic:blipFill>
                  <pic:spPr>
                    <a:xfrm>
                      <a:off x="0" y="0"/>
                      <a:ext cx="2255716" cy="2987298"/>
                    </a:xfrm>
                    <a:prstGeom prst="rect">
                      <a:avLst/>
                    </a:prstGeom>
                  </pic:spPr>
                </pic:pic>
              </a:graphicData>
            </a:graphic>
          </wp:inline>
        </w:drawing>
      </w:r>
      <w:r w:rsidR="53B19137">
        <w:rPr>
          <w:noProof/>
        </w:rPr>
        <w:drawing>
          <wp:inline distT="0" distB="0" distL="0" distR="0" wp14:anchorId="2F7A36AE" wp14:editId="6FC39CC3">
            <wp:extent cx="2187130" cy="2949196"/>
            <wp:effectExtent l="0" t="0" r="0" b="0"/>
            <wp:docPr id="1865981375" name="Picture 1865981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5981375"/>
                    <pic:cNvPicPr/>
                  </pic:nvPicPr>
                  <pic:blipFill>
                    <a:blip r:embed="rId35">
                      <a:extLst>
                        <a:ext uri="{28A0092B-C50C-407E-A947-70E740481C1C}">
                          <a14:useLocalDpi xmlns:a14="http://schemas.microsoft.com/office/drawing/2010/main" val="0"/>
                        </a:ext>
                      </a:extLst>
                    </a:blip>
                    <a:stretch>
                      <a:fillRect/>
                    </a:stretch>
                  </pic:blipFill>
                  <pic:spPr>
                    <a:xfrm>
                      <a:off x="0" y="0"/>
                      <a:ext cx="2187130" cy="2949196"/>
                    </a:xfrm>
                    <a:prstGeom prst="rect">
                      <a:avLst/>
                    </a:prstGeom>
                  </pic:spPr>
                </pic:pic>
              </a:graphicData>
            </a:graphic>
          </wp:inline>
        </w:drawing>
      </w:r>
      <w:r w:rsidR="53B19137">
        <w:rPr>
          <w:noProof/>
        </w:rPr>
        <w:drawing>
          <wp:inline distT="0" distB="0" distL="0" distR="0" wp14:anchorId="666644C3" wp14:editId="6403CEBF">
            <wp:extent cx="2194750" cy="2606266"/>
            <wp:effectExtent l="0" t="0" r="0" b="0"/>
            <wp:docPr id="1498936707" name="Picture 1498936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8936707"/>
                    <pic:cNvPicPr/>
                  </pic:nvPicPr>
                  <pic:blipFill>
                    <a:blip r:embed="rId36">
                      <a:extLst>
                        <a:ext uri="{28A0092B-C50C-407E-A947-70E740481C1C}">
                          <a14:useLocalDpi xmlns:a14="http://schemas.microsoft.com/office/drawing/2010/main" val="0"/>
                        </a:ext>
                      </a:extLst>
                    </a:blip>
                    <a:stretch>
                      <a:fillRect/>
                    </a:stretch>
                  </pic:blipFill>
                  <pic:spPr>
                    <a:xfrm>
                      <a:off x="0" y="0"/>
                      <a:ext cx="2194750" cy="2606266"/>
                    </a:xfrm>
                    <a:prstGeom prst="rect">
                      <a:avLst/>
                    </a:prstGeom>
                  </pic:spPr>
                </pic:pic>
              </a:graphicData>
            </a:graphic>
          </wp:inline>
        </w:drawing>
      </w:r>
      <w:r w:rsidR="1434F4E5">
        <w:rPr>
          <w:noProof/>
        </w:rPr>
        <w:lastRenderedPageBreak/>
        <w:drawing>
          <wp:inline distT="0" distB="0" distL="0" distR="0" wp14:anchorId="0512835F" wp14:editId="48D86022">
            <wp:extent cx="2171888" cy="2796782"/>
            <wp:effectExtent l="0" t="0" r="0" b="0"/>
            <wp:docPr id="613011797" name="Picture 613011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3011797"/>
                    <pic:cNvPicPr/>
                  </pic:nvPicPr>
                  <pic:blipFill>
                    <a:blip r:embed="rId37">
                      <a:extLst>
                        <a:ext uri="{28A0092B-C50C-407E-A947-70E740481C1C}">
                          <a14:useLocalDpi xmlns:a14="http://schemas.microsoft.com/office/drawing/2010/main" val="0"/>
                        </a:ext>
                      </a:extLst>
                    </a:blip>
                    <a:stretch>
                      <a:fillRect/>
                    </a:stretch>
                  </pic:blipFill>
                  <pic:spPr>
                    <a:xfrm>
                      <a:off x="0" y="0"/>
                      <a:ext cx="2171888" cy="2796782"/>
                    </a:xfrm>
                    <a:prstGeom prst="rect">
                      <a:avLst/>
                    </a:prstGeom>
                  </pic:spPr>
                </pic:pic>
              </a:graphicData>
            </a:graphic>
          </wp:inline>
        </w:drawing>
      </w:r>
      <w:r w:rsidR="53EB8D3A" w:rsidRPr="21D50E3A">
        <w:rPr>
          <w:color w:val="333333"/>
        </w:rPr>
        <w:t>(Pinterest, 2023)</w:t>
      </w:r>
    </w:p>
    <w:p w14:paraId="3512F93D" w14:textId="6809D7A7" w:rsidR="1DABFE88" w:rsidRDefault="1DABFE88" w:rsidP="1DABFE88">
      <w:pPr>
        <w:spacing w:before="240" w:after="240"/>
      </w:pPr>
      <w:r>
        <w:rPr>
          <w:noProof/>
        </w:rPr>
        <w:drawing>
          <wp:anchor distT="0" distB="0" distL="114300" distR="114300" simplePos="0" relativeHeight="251655168" behindDoc="0" locked="0" layoutInCell="1" allowOverlap="1" wp14:anchorId="166E5497" wp14:editId="176B368F">
            <wp:simplePos x="0" y="0"/>
            <wp:positionH relativeFrom="column">
              <wp:align>left</wp:align>
            </wp:positionH>
            <wp:positionV relativeFrom="paragraph">
              <wp:posOffset>0</wp:posOffset>
            </wp:positionV>
            <wp:extent cx="5772150" cy="3352800"/>
            <wp:effectExtent l="0" t="0" r="0" b="0"/>
            <wp:wrapSquare wrapText="bothSides"/>
            <wp:docPr id="152742067" name="picture" title="Video titled: 5 EDIBLE SENSORY PLAY ACTIVITIES FOR TODDLERS | easy, fast, fun">
              <a:hlinkClick xmlns:a="http://schemas.openxmlformats.org/drawingml/2006/main" r:id="rId38"/>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9">
                      <a:extLst>
                        <a:ext uri="{28A0092B-C50C-407E-A947-70E740481C1C}">
                          <a14:useLocalDpi xmlns:a14="http://schemas.microsoft.com/office/drawing/2010/main" val="0"/>
                        </a:ext>
                        <a:ext uri="http://schemas.microsoft.com/office/word/2020/oembed">
                          <woe:oembed xmlns:woe="http://schemas.microsoft.com/office/word/2020/oembed" oEmbedUrl="https://www.youtube.com/watch?v=q5oloxN2Jr0"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5F40A0FD" w14:textId="23D0F9E9" w:rsidR="1DABFE88" w:rsidRDefault="4E42DB38" w:rsidP="6E74BC8C">
      <w:pPr>
        <w:spacing w:before="240" w:after="240"/>
        <w:rPr>
          <w:rFonts w:ascii="Aptos" w:eastAsia="Aptos" w:hAnsi="Aptos" w:cs="Aptos"/>
        </w:rPr>
      </w:pPr>
      <w:r w:rsidRPr="6E74BC8C">
        <w:rPr>
          <w:rFonts w:ascii="Roboto" w:eastAsia="Roboto" w:hAnsi="Roboto" w:cs="Roboto"/>
          <w:color w:val="2C3E50"/>
          <w:sz w:val="22"/>
          <w:szCs w:val="22"/>
        </w:rPr>
        <w:t>(Confidently Mom, 2020)</w:t>
      </w:r>
    </w:p>
    <w:p w14:paraId="46AE3662" w14:textId="46B5CB96" w:rsidR="6E74BC8C" w:rsidRDefault="6E74BC8C" w:rsidP="6E74BC8C">
      <w:pPr>
        <w:spacing w:before="240" w:after="240"/>
        <w:rPr>
          <w:rFonts w:ascii="Roboto" w:eastAsia="Roboto" w:hAnsi="Roboto" w:cs="Roboto"/>
          <w:color w:val="2C3E50"/>
          <w:sz w:val="22"/>
          <w:szCs w:val="22"/>
        </w:rPr>
      </w:pPr>
      <w:r>
        <w:rPr>
          <w:noProof/>
        </w:rPr>
        <w:lastRenderedPageBreak/>
        <w:drawing>
          <wp:anchor distT="0" distB="0" distL="114300" distR="114300" simplePos="0" relativeHeight="251660288" behindDoc="0" locked="0" layoutInCell="1" allowOverlap="1" wp14:anchorId="020553C5" wp14:editId="1ADE8912">
            <wp:simplePos x="0" y="0"/>
            <wp:positionH relativeFrom="column">
              <wp:align>left</wp:align>
            </wp:positionH>
            <wp:positionV relativeFrom="paragraph">
              <wp:posOffset>0</wp:posOffset>
            </wp:positionV>
            <wp:extent cx="5772150" cy="3352800"/>
            <wp:effectExtent l="0" t="0" r="0" b="0"/>
            <wp:wrapSquare wrapText="bothSides"/>
            <wp:docPr id="2040015009" name="picture" title="Video titled: How to setup MESSY PLAY for babies &amp; toddlers using 10 Sensory play materials">
              <a:hlinkClick xmlns:a="http://schemas.openxmlformats.org/drawingml/2006/main" r:id="rId4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1">
                      <a:extLst>
                        <a:ext uri="{28A0092B-C50C-407E-A947-70E740481C1C}">
                          <a14:useLocalDpi xmlns:a14="http://schemas.microsoft.com/office/drawing/2010/main" val="0"/>
                        </a:ext>
                        <a:ext uri="http://schemas.microsoft.com/office/word/2020/oembed">
                          <woe:oembed xmlns:woe="http://schemas.microsoft.com/office/word/2020/oembed" oEmbedUrl="https://www.youtube.com/watch?v=7Ta6dQlouII"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4B707A35" w14:textId="7CDCC258" w:rsidR="6E74BC8C" w:rsidRDefault="3AAECD1F" w:rsidP="57C96410">
      <w:pPr>
        <w:spacing w:before="240" w:after="240"/>
        <w:rPr>
          <w:rFonts w:ascii="Roboto" w:eastAsia="Roboto" w:hAnsi="Roboto" w:cs="Roboto"/>
          <w:sz w:val="22"/>
          <w:szCs w:val="22"/>
        </w:rPr>
      </w:pPr>
      <w:r w:rsidRPr="57C96410">
        <w:rPr>
          <w:rFonts w:ascii="Roboto" w:eastAsia="Roboto" w:hAnsi="Roboto" w:cs="Roboto"/>
          <w:color w:val="2C3E50"/>
          <w:sz w:val="22"/>
          <w:szCs w:val="22"/>
        </w:rPr>
        <w:t>(</w:t>
      </w:r>
      <w:proofErr w:type="spellStart"/>
      <w:r w:rsidRPr="57C96410">
        <w:rPr>
          <w:rFonts w:ascii="Roboto" w:eastAsia="Roboto" w:hAnsi="Roboto" w:cs="Roboto"/>
          <w:color w:val="2C3E50"/>
          <w:sz w:val="22"/>
          <w:szCs w:val="22"/>
        </w:rPr>
        <w:t>Hazie</w:t>
      </w:r>
      <w:proofErr w:type="spellEnd"/>
      <w:r w:rsidRPr="57C96410">
        <w:rPr>
          <w:rFonts w:ascii="Roboto" w:eastAsia="Roboto" w:hAnsi="Roboto" w:cs="Roboto"/>
          <w:color w:val="2C3E50"/>
          <w:sz w:val="22"/>
          <w:szCs w:val="22"/>
        </w:rPr>
        <w:t xml:space="preserve"> and Motherhood, 2022)</w:t>
      </w:r>
    </w:p>
    <w:p w14:paraId="027A37F1" w14:textId="2619CCC3" w:rsidR="5A6D2E0F" w:rsidRDefault="55A49B1D" w:rsidP="035AEE24">
      <w:pPr>
        <w:spacing w:before="240" w:after="240"/>
        <w:rPr>
          <w:rFonts w:ascii="Roboto" w:eastAsia="Roboto" w:hAnsi="Roboto" w:cs="Roboto"/>
          <w:b/>
          <w:bCs/>
          <w:color w:val="2C3E50"/>
          <w:sz w:val="22"/>
          <w:szCs w:val="22"/>
          <w:u w:val="single"/>
        </w:rPr>
      </w:pPr>
      <w:r w:rsidRPr="035AEE24">
        <w:rPr>
          <w:rFonts w:ascii="Roboto" w:eastAsia="Roboto" w:hAnsi="Roboto" w:cs="Roboto"/>
          <w:b/>
          <w:bCs/>
          <w:color w:val="2C3E50"/>
          <w:sz w:val="22"/>
          <w:szCs w:val="22"/>
          <w:u w:val="single"/>
        </w:rPr>
        <w:t>Theorists</w:t>
      </w:r>
      <w:r w:rsidR="5A6D2E0F" w:rsidRPr="035AEE24">
        <w:rPr>
          <w:rFonts w:ascii="Roboto" w:eastAsia="Roboto" w:hAnsi="Roboto" w:cs="Roboto"/>
          <w:b/>
          <w:bCs/>
          <w:color w:val="2C3E50"/>
          <w:sz w:val="22"/>
          <w:szCs w:val="22"/>
          <w:u w:val="single"/>
        </w:rPr>
        <w:t xml:space="preserve"> </w:t>
      </w:r>
    </w:p>
    <w:p w14:paraId="4454B448" w14:textId="61FBFDC8" w:rsidR="00BA0B33" w:rsidRPr="00BA0B33" w:rsidRDefault="00BA0B33" w:rsidP="00BA0B33">
      <w:pPr>
        <w:rPr>
          <w:rFonts w:ascii="Aptos" w:eastAsia="Aptos" w:hAnsi="Aptos" w:cs="Aptos"/>
          <w:lang w:val="en-GB"/>
        </w:rPr>
      </w:pPr>
      <w:r w:rsidRPr="00BA0B33">
        <w:rPr>
          <w:rFonts w:ascii="Aptos" w:eastAsia="Aptos" w:hAnsi="Aptos" w:cs="Aptos"/>
          <w:lang w:val="en-GB"/>
        </w:rPr>
        <w:t xml:space="preserve">Gascoyne (2018) </w:t>
      </w:r>
      <w:r>
        <w:rPr>
          <w:rFonts w:ascii="Aptos" w:eastAsia="Aptos" w:hAnsi="Aptos" w:cs="Aptos"/>
          <w:lang w:val="en-GB"/>
        </w:rPr>
        <w:t>states</w:t>
      </w:r>
      <w:r w:rsidRPr="00BA0B33">
        <w:rPr>
          <w:rFonts w:ascii="Aptos" w:eastAsia="Aptos" w:hAnsi="Aptos" w:cs="Aptos"/>
          <w:lang w:val="en-GB"/>
        </w:rPr>
        <w:t xml:space="preserve">, other theorists such as </w:t>
      </w:r>
      <w:proofErr w:type="spellStart"/>
      <w:r w:rsidRPr="00BA0B33">
        <w:rPr>
          <w:rFonts w:ascii="Aptos" w:eastAsia="Aptos" w:hAnsi="Aptos" w:cs="Aptos"/>
          <w:lang w:val="en-GB"/>
        </w:rPr>
        <w:t>Montassori</w:t>
      </w:r>
      <w:proofErr w:type="spellEnd"/>
      <w:r w:rsidRPr="00BA0B33">
        <w:rPr>
          <w:rFonts w:ascii="Aptos" w:eastAsia="Aptos" w:hAnsi="Aptos" w:cs="Aptos"/>
          <w:lang w:val="en-GB"/>
        </w:rPr>
        <w:t xml:space="preserve"> emphasizes the importance of children's sensory and experimental opportunities, freedom to make decisions, Piaget's ideas of imagination and exploring skills, and Froebel's belief in unstructured and self-directed play.</w:t>
      </w:r>
    </w:p>
    <w:p w14:paraId="47D7F189" w14:textId="03E7BC46" w:rsidR="7E4ADCBF" w:rsidRDefault="7E4ADCBF" w:rsidP="035AEE24">
      <w:pPr>
        <w:rPr>
          <w:rFonts w:ascii="Aptos" w:eastAsia="Aptos" w:hAnsi="Aptos" w:cs="Aptos"/>
          <w:b/>
          <w:bCs/>
          <w:u w:val="single"/>
        </w:rPr>
      </w:pPr>
      <w:r w:rsidRPr="035AEE24">
        <w:rPr>
          <w:rFonts w:ascii="Aptos" w:eastAsia="Aptos" w:hAnsi="Aptos" w:cs="Aptos"/>
          <w:b/>
          <w:bCs/>
          <w:u w:val="single"/>
        </w:rPr>
        <w:t>Compare and contrast</w:t>
      </w:r>
    </w:p>
    <w:p w14:paraId="11AC2C0B" w14:textId="14ACF893" w:rsidR="65D24EC4" w:rsidRDefault="65D24EC4" w:rsidP="0586E0C7">
      <w:pPr>
        <w:rPr>
          <w:rFonts w:ascii="Aptos" w:eastAsia="Aptos" w:hAnsi="Aptos" w:cs="Aptos"/>
        </w:rPr>
      </w:pPr>
      <w:r w:rsidRPr="0586E0C7">
        <w:rPr>
          <w:rFonts w:ascii="Aptos" w:eastAsia="Aptos" w:hAnsi="Aptos" w:cs="Aptos"/>
        </w:rPr>
        <w:t>According to the Welsh Government</w:t>
      </w:r>
      <w:r w:rsidR="0020083A">
        <w:rPr>
          <w:rFonts w:ascii="Aptos" w:eastAsia="Aptos" w:hAnsi="Aptos" w:cs="Aptos"/>
        </w:rPr>
        <w:t xml:space="preserve"> (</w:t>
      </w:r>
      <w:r w:rsidRPr="0586E0C7">
        <w:rPr>
          <w:rFonts w:ascii="Aptos" w:eastAsia="Aptos" w:hAnsi="Aptos" w:cs="Aptos"/>
        </w:rPr>
        <w:t>2022) and the Ministry of Education</w:t>
      </w:r>
      <w:r w:rsidR="0020083A">
        <w:rPr>
          <w:rFonts w:ascii="Aptos" w:eastAsia="Aptos" w:hAnsi="Aptos" w:cs="Aptos"/>
        </w:rPr>
        <w:t xml:space="preserve"> (</w:t>
      </w:r>
      <w:r w:rsidRPr="0586E0C7">
        <w:rPr>
          <w:rFonts w:ascii="Aptos" w:eastAsia="Aptos" w:hAnsi="Aptos" w:cs="Aptos"/>
        </w:rPr>
        <w:t>2017)</w:t>
      </w:r>
      <w:r w:rsidR="0020083A">
        <w:rPr>
          <w:rFonts w:ascii="Aptos" w:eastAsia="Aptos" w:hAnsi="Aptos" w:cs="Aptos"/>
        </w:rPr>
        <w:t>,</w:t>
      </w:r>
      <w:r w:rsidRPr="0586E0C7">
        <w:rPr>
          <w:rFonts w:ascii="Aptos" w:eastAsia="Aptos" w:hAnsi="Aptos" w:cs="Aptos"/>
        </w:rPr>
        <w:t xml:space="preserve"> both approaches are child-centered with the experiences and skills of the individual child being upmost importance. Physical, social, emotional, cognitive and language development are all supported by both methods. Both approaches emphasize diversity and inclusivity</w:t>
      </w:r>
      <w:r w:rsidR="0020083A">
        <w:rPr>
          <w:rFonts w:ascii="Aptos" w:eastAsia="Aptos" w:hAnsi="Aptos" w:cs="Aptos"/>
        </w:rPr>
        <w:t xml:space="preserve"> </w:t>
      </w:r>
      <w:r w:rsidRPr="0586E0C7">
        <w:rPr>
          <w:rFonts w:ascii="Aptos" w:eastAsia="Aptos" w:hAnsi="Aptos" w:cs="Aptos"/>
        </w:rPr>
        <w:t>however, in New Zealand the emphasis is on families</w:t>
      </w:r>
      <w:r w:rsidR="17554D59" w:rsidRPr="0586E0C7">
        <w:rPr>
          <w:rFonts w:ascii="Aptos" w:eastAsia="Aptos" w:hAnsi="Aptos" w:cs="Aptos"/>
        </w:rPr>
        <w:t xml:space="preserve">, </w:t>
      </w:r>
      <w:r w:rsidR="0020083A" w:rsidRPr="0586E0C7">
        <w:rPr>
          <w:rFonts w:ascii="Aptos" w:eastAsia="Aptos" w:hAnsi="Aptos" w:cs="Aptos"/>
        </w:rPr>
        <w:t>environment</w:t>
      </w:r>
      <w:r w:rsidRPr="0586E0C7">
        <w:rPr>
          <w:rFonts w:ascii="Aptos" w:eastAsia="Aptos" w:hAnsi="Aptos" w:cs="Aptos"/>
        </w:rPr>
        <w:t xml:space="preserve"> and the community. </w:t>
      </w:r>
      <w:proofErr w:type="spellStart"/>
      <w:r w:rsidRPr="0586E0C7">
        <w:rPr>
          <w:rFonts w:ascii="Aptos" w:eastAsia="Aptos" w:hAnsi="Aptos" w:cs="Aptos"/>
        </w:rPr>
        <w:t>Te</w:t>
      </w:r>
      <w:proofErr w:type="spellEnd"/>
      <w:r w:rsidRPr="0586E0C7">
        <w:rPr>
          <w:rFonts w:ascii="Aptos" w:eastAsia="Aptos" w:hAnsi="Aptos" w:cs="Aptos"/>
        </w:rPr>
        <w:t xml:space="preserve"> </w:t>
      </w:r>
      <w:proofErr w:type="spellStart"/>
      <w:r w:rsidRPr="0586E0C7">
        <w:rPr>
          <w:rFonts w:ascii="Aptos" w:eastAsia="Aptos" w:hAnsi="Aptos" w:cs="Aptos"/>
        </w:rPr>
        <w:t>Whariki</w:t>
      </w:r>
      <w:proofErr w:type="spellEnd"/>
      <w:r w:rsidRPr="0586E0C7">
        <w:rPr>
          <w:rFonts w:ascii="Aptos" w:eastAsia="Aptos" w:hAnsi="Aptos" w:cs="Aptos"/>
        </w:rPr>
        <w:t xml:space="preserve"> and Welsh Government curriculum methods both place a strong focus on working together with parents to support children's learning and growth. Unlike UK practice, which is more structured with </w:t>
      </w:r>
      <w:r w:rsidR="00BA0B33" w:rsidRPr="0586E0C7">
        <w:rPr>
          <w:rFonts w:ascii="Aptos" w:eastAsia="Aptos" w:hAnsi="Aptos" w:cs="Aptos"/>
        </w:rPr>
        <w:t>learning</w:t>
      </w:r>
      <w:r w:rsidRPr="0586E0C7">
        <w:rPr>
          <w:rFonts w:ascii="Aptos" w:eastAsia="Aptos" w:hAnsi="Aptos" w:cs="Aptos"/>
        </w:rPr>
        <w:t xml:space="preserve"> goals and objectives, assessment</w:t>
      </w:r>
      <w:r w:rsidR="0020083A">
        <w:rPr>
          <w:rFonts w:ascii="Aptos" w:eastAsia="Aptos" w:hAnsi="Aptos" w:cs="Aptos"/>
        </w:rPr>
        <w:t xml:space="preserve"> </w:t>
      </w:r>
      <w:r w:rsidRPr="0586E0C7">
        <w:rPr>
          <w:rFonts w:ascii="Aptos" w:eastAsia="Aptos" w:hAnsi="Aptos" w:cs="Aptos"/>
        </w:rPr>
        <w:t xml:space="preserve">and observation. </w:t>
      </w:r>
      <w:proofErr w:type="spellStart"/>
      <w:r w:rsidRPr="0586E0C7">
        <w:rPr>
          <w:rFonts w:ascii="Aptos" w:eastAsia="Aptos" w:hAnsi="Aptos" w:cs="Aptos"/>
        </w:rPr>
        <w:t>Te</w:t>
      </w:r>
      <w:proofErr w:type="spellEnd"/>
      <w:r w:rsidRPr="0586E0C7">
        <w:rPr>
          <w:rFonts w:ascii="Aptos" w:eastAsia="Aptos" w:hAnsi="Aptos" w:cs="Aptos"/>
        </w:rPr>
        <w:t xml:space="preserve"> </w:t>
      </w:r>
      <w:proofErr w:type="spellStart"/>
      <w:r w:rsidRPr="0586E0C7">
        <w:rPr>
          <w:rFonts w:ascii="Aptos" w:eastAsia="Aptos" w:hAnsi="Aptos" w:cs="Aptos"/>
        </w:rPr>
        <w:t>Whariki</w:t>
      </w:r>
      <w:proofErr w:type="spellEnd"/>
      <w:r w:rsidRPr="0586E0C7">
        <w:rPr>
          <w:rFonts w:ascii="Aptos" w:eastAsia="Aptos" w:hAnsi="Aptos" w:cs="Aptos"/>
        </w:rPr>
        <w:t xml:space="preserve"> approach is more flexible and adaptable, offering professionals flexibility with guidelines to tailor the curriculum to each child's needs by getting the family, the child and the wider community involved.  Furthermore, (Berg, 2024) claims that Reggio Emilio's </w:t>
      </w:r>
      <w:r w:rsidRPr="0586E0C7">
        <w:rPr>
          <w:rFonts w:ascii="Aptos" w:eastAsia="Aptos" w:hAnsi="Aptos" w:cs="Aptos"/>
        </w:rPr>
        <w:lastRenderedPageBreak/>
        <w:t>approach supports both curriculums by having the child in the center and having strong collaborative relationships and involvement with the wider community and parents.</w:t>
      </w:r>
      <w:r w:rsidR="32FEB6B8" w:rsidRPr="0586E0C7">
        <w:rPr>
          <w:rFonts w:ascii="Aptos" w:eastAsia="Aptos" w:hAnsi="Aptos" w:cs="Aptos"/>
        </w:rPr>
        <w:t xml:space="preserve"> Also</w:t>
      </w:r>
      <w:r w:rsidR="0020083A">
        <w:rPr>
          <w:rFonts w:ascii="Aptos" w:eastAsia="Aptos" w:hAnsi="Aptos" w:cs="Aptos"/>
        </w:rPr>
        <w:t>,</w:t>
      </w:r>
      <w:r w:rsidR="32FEB6B8" w:rsidRPr="0586E0C7">
        <w:rPr>
          <w:rFonts w:ascii="Aptos" w:eastAsia="Aptos" w:hAnsi="Aptos" w:cs="Aptos"/>
        </w:rPr>
        <w:t xml:space="preserve"> it is mentioned that </w:t>
      </w:r>
      <w:r w:rsidR="53516EEE" w:rsidRPr="0586E0C7">
        <w:rPr>
          <w:rFonts w:ascii="Aptos" w:eastAsia="Aptos" w:hAnsi="Aptos" w:cs="Aptos"/>
        </w:rPr>
        <w:t>learning</w:t>
      </w:r>
      <w:r w:rsidR="32FEB6B8" w:rsidRPr="0586E0C7">
        <w:rPr>
          <w:rFonts w:ascii="Aptos" w:eastAsia="Aptos" w:hAnsi="Aptos" w:cs="Aptos"/>
        </w:rPr>
        <w:t xml:space="preserve"> and the </w:t>
      </w:r>
      <w:r w:rsidR="6C0FCA88" w:rsidRPr="0586E0C7">
        <w:rPr>
          <w:rFonts w:ascii="Aptos" w:eastAsia="Aptos" w:hAnsi="Aptos" w:cs="Aptos"/>
        </w:rPr>
        <w:t>environment</w:t>
      </w:r>
      <w:r w:rsidR="32FEB6B8" w:rsidRPr="0586E0C7">
        <w:rPr>
          <w:rFonts w:ascii="Aptos" w:eastAsia="Aptos" w:hAnsi="Aptos" w:cs="Aptos"/>
        </w:rPr>
        <w:t xml:space="preserve"> </w:t>
      </w:r>
      <w:r w:rsidR="51E79B7A" w:rsidRPr="0586E0C7">
        <w:rPr>
          <w:rFonts w:ascii="Aptos" w:eastAsia="Aptos" w:hAnsi="Aptos" w:cs="Aptos"/>
        </w:rPr>
        <w:t>is guided</w:t>
      </w:r>
      <w:r w:rsidR="15906DF9" w:rsidRPr="0586E0C7">
        <w:rPr>
          <w:rFonts w:ascii="Aptos" w:eastAsia="Aptos" w:hAnsi="Aptos" w:cs="Aptos"/>
        </w:rPr>
        <w:t xml:space="preserve"> by</w:t>
      </w:r>
      <w:r w:rsidR="32FEB6B8" w:rsidRPr="0586E0C7">
        <w:rPr>
          <w:rFonts w:ascii="Aptos" w:eastAsia="Aptos" w:hAnsi="Aptos" w:cs="Aptos"/>
        </w:rPr>
        <w:t xml:space="preserve"> the children</w:t>
      </w:r>
      <w:r w:rsidR="0507CDD6" w:rsidRPr="0586E0C7">
        <w:rPr>
          <w:rFonts w:ascii="Aptos" w:eastAsia="Aptos" w:hAnsi="Aptos" w:cs="Aptos"/>
        </w:rPr>
        <w:t>.</w:t>
      </w:r>
      <w:r w:rsidR="32FEB6B8" w:rsidRPr="0586E0C7">
        <w:rPr>
          <w:rFonts w:ascii="Aptos" w:eastAsia="Aptos" w:hAnsi="Aptos" w:cs="Aptos"/>
        </w:rPr>
        <w:t xml:space="preserve"> </w:t>
      </w:r>
      <w:r w:rsidRPr="0586E0C7">
        <w:rPr>
          <w:rFonts w:ascii="Aptos" w:eastAsia="Aptos" w:hAnsi="Aptos" w:cs="Aptos"/>
        </w:rPr>
        <w:t xml:space="preserve"> </w:t>
      </w:r>
    </w:p>
    <w:p w14:paraId="0F66DEA7" w14:textId="4C724AC3" w:rsidR="65D24EC4" w:rsidRDefault="55D303D5" w:rsidP="035AEE24">
      <w:pPr>
        <w:rPr>
          <w:rFonts w:ascii="Aptos" w:eastAsia="Aptos" w:hAnsi="Aptos" w:cs="Aptos"/>
          <w:b/>
          <w:bCs/>
          <w:u w:val="single"/>
        </w:rPr>
      </w:pPr>
      <w:r w:rsidRPr="035AEE24">
        <w:rPr>
          <w:rFonts w:ascii="Aptos" w:eastAsia="Aptos" w:hAnsi="Aptos" w:cs="Aptos"/>
          <w:b/>
          <w:bCs/>
          <w:u w:val="single"/>
        </w:rPr>
        <w:t>Extra Activities</w:t>
      </w:r>
    </w:p>
    <w:p w14:paraId="560CF2AE" w14:textId="7A9FA124" w:rsidR="55D303D5" w:rsidRDefault="55D303D5" w:rsidP="57C96410">
      <w:pPr>
        <w:rPr>
          <w:rFonts w:ascii="Aptos" w:eastAsia="Aptos" w:hAnsi="Aptos" w:cs="Aptos"/>
        </w:rPr>
      </w:pPr>
      <w:r w:rsidRPr="57C96410">
        <w:rPr>
          <w:rFonts w:ascii="Aptos" w:eastAsia="Aptos" w:hAnsi="Aptos" w:cs="Aptos"/>
        </w:rPr>
        <w:t>Music and movement-</w:t>
      </w:r>
      <w:hyperlink r:id="rId42">
        <w:r w:rsidRPr="57C96410">
          <w:rPr>
            <w:rStyle w:val="Hyperlink"/>
            <w:rFonts w:ascii="Aptos" w:eastAsia="Aptos" w:hAnsi="Aptos" w:cs="Aptos"/>
          </w:rPr>
          <w:t>https://www.musicandmovement.org.uk/learning-resources/themed-activities/</w:t>
        </w:r>
      </w:hyperlink>
    </w:p>
    <w:p w14:paraId="04612932" w14:textId="66AD9728" w:rsidR="2271FC21" w:rsidRDefault="2271FC21" w:rsidP="57C96410">
      <w:pPr>
        <w:rPr>
          <w:rFonts w:ascii="Aptos" w:eastAsia="Aptos" w:hAnsi="Aptos" w:cs="Aptos"/>
        </w:rPr>
      </w:pPr>
      <w:hyperlink r:id="rId43">
        <w:r w:rsidRPr="57C96410">
          <w:rPr>
            <w:rStyle w:val="Hyperlink"/>
            <w:rFonts w:ascii="Aptos" w:eastAsia="Aptos" w:hAnsi="Aptos" w:cs="Aptos"/>
          </w:rPr>
          <w:t>https://www.famly.co/blog/rhythm-and-music-games-toddlers-children</w:t>
        </w:r>
      </w:hyperlink>
    </w:p>
    <w:p w14:paraId="55C08471" w14:textId="70634A0A" w:rsidR="5D7F0DAE" w:rsidRDefault="5D7F0DAE" w:rsidP="57C96410">
      <w:pPr>
        <w:rPr>
          <w:rFonts w:ascii="Aptos" w:eastAsia="Aptos" w:hAnsi="Aptos" w:cs="Aptos"/>
        </w:rPr>
      </w:pPr>
      <w:r w:rsidRPr="57C96410">
        <w:rPr>
          <w:rFonts w:ascii="Aptos" w:eastAsia="Aptos" w:hAnsi="Aptos" w:cs="Aptos"/>
        </w:rPr>
        <w:t>Movement-</w:t>
      </w:r>
      <w:hyperlink r:id="rId44">
        <w:r w:rsidR="2271FC21" w:rsidRPr="57C96410">
          <w:rPr>
            <w:rStyle w:val="Hyperlink"/>
            <w:rFonts w:ascii="Aptos" w:eastAsia="Aptos" w:hAnsi="Aptos" w:cs="Aptos"/>
          </w:rPr>
          <w:t>https://moodle.uwtsd.ac.uk/course/view.php?id=9749&amp;section=7</w:t>
        </w:r>
      </w:hyperlink>
    </w:p>
    <w:p w14:paraId="78347615" w14:textId="1475A330" w:rsidR="29C64E33" w:rsidRDefault="29C64E33" w:rsidP="57C96410">
      <w:pPr>
        <w:rPr>
          <w:rFonts w:ascii="Aptos" w:eastAsia="Aptos" w:hAnsi="Aptos" w:cs="Aptos"/>
        </w:rPr>
      </w:pPr>
      <w:r w:rsidRPr="21D50E3A">
        <w:rPr>
          <w:rFonts w:ascii="Aptos" w:eastAsia="Aptos" w:hAnsi="Aptos" w:cs="Aptos"/>
        </w:rPr>
        <w:t xml:space="preserve">Exciting learning </w:t>
      </w:r>
      <w:r w:rsidR="378CD9C6" w:rsidRPr="21D50E3A">
        <w:rPr>
          <w:rFonts w:ascii="Aptos" w:eastAsia="Aptos" w:hAnsi="Aptos" w:cs="Aptos"/>
        </w:rPr>
        <w:t>opportunities</w:t>
      </w:r>
      <w:r w:rsidRPr="21D50E3A">
        <w:rPr>
          <w:rFonts w:ascii="Aptos" w:eastAsia="Aptos" w:hAnsi="Aptos" w:cs="Aptos"/>
        </w:rPr>
        <w:t>-</w:t>
      </w:r>
      <w:hyperlink r:id="rId45">
        <w:r w:rsidRPr="21D50E3A">
          <w:rPr>
            <w:rStyle w:val="Hyperlink"/>
            <w:rFonts w:ascii="Aptos" w:eastAsia="Aptos" w:hAnsi="Aptos" w:cs="Aptos"/>
          </w:rPr>
          <w:t>https://moodle.uwtsd.ac.uk/course/view.php?id=9749&amp;section=7</w:t>
        </w:r>
      </w:hyperlink>
    </w:p>
    <w:p w14:paraId="5AAF9A61" w14:textId="473AC5D9" w:rsidR="0586E0C7" w:rsidRDefault="0586E0C7" w:rsidP="035AEE24">
      <w:pPr>
        <w:jc w:val="center"/>
        <w:rPr>
          <w:rFonts w:ascii="Aptos" w:eastAsia="Aptos" w:hAnsi="Aptos" w:cs="Aptos"/>
        </w:rPr>
      </w:pPr>
    </w:p>
    <w:p w14:paraId="75013384" w14:textId="0FD7F81D" w:rsidR="30231998" w:rsidRDefault="30231998" w:rsidP="035AEE24">
      <w:pPr>
        <w:jc w:val="center"/>
        <w:rPr>
          <w:rFonts w:ascii="Aptos" w:eastAsia="Aptos" w:hAnsi="Aptos" w:cs="Aptos"/>
          <w:b/>
          <w:bCs/>
          <w:u w:val="single"/>
        </w:rPr>
      </w:pPr>
      <w:r w:rsidRPr="035AEE24">
        <w:rPr>
          <w:rFonts w:ascii="Aptos" w:eastAsia="Aptos" w:hAnsi="Aptos" w:cs="Aptos"/>
          <w:b/>
          <w:bCs/>
          <w:u w:val="single"/>
        </w:rPr>
        <w:t>Professional Partnerships</w:t>
      </w:r>
    </w:p>
    <w:p w14:paraId="5874CD4B" w14:textId="77777777" w:rsidR="00BA0B33" w:rsidRPr="00BA0B33" w:rsidRDefault="203BA5D2" w:rsidP="00BA0B33">
      <w:pPr>
        <w:rPr>
          <w:rFonts w:ascii="Aptos" w:eastAsia="Aptos" w:hAnsi="Aptos" w:cs="Aptos"/>
          <w:lang w:val="en-GB"/>
        </w:rPr>
      </w:pPr>
      <w:r w:rsidRPr="035AEE24">
        <w:rPr>
          <w:rFonts w:ascii="Aptos" w:eastAsia="Aptos" w:hAnsi="Aptos" w:cs="Aptos"/>
        </w:rPr>
        <w:t>Community Change</w:t>
      </w:r>
      <w:r w:rsidR="0020083A">
        <w:rPr>
          <w:rFonts w:ascii="Aptos" w:eastAsia="Aptos" w:hAnsi="Aptos" w:cs="Aptos"/>
        </w:rPr>
        <w:t xml:space="preserve"> (</w:t>
      </w:r>
      <w:r w:rsidRPr="035AEE24">
        <w:rPr>
          <w:rFonts w:ascii="Aptos" w:eastAsia="Aptos" w:hAnsi="Aptos" w:cs="Aptos"/>
        </w:rPr>
        <w:t xml:space="preserve">2010) </w:t>
      </w:r>
      <w:proofErr w:type="gramStart"/>
      <w:r w:rsidRPr="035AEE24">
        <w:rPr>
          <w:rFonts w:ascii="Aptos" w:eastAsia="Aptos" w:hAnsi="Aptos" w:cs="Aptos"/>
        </w:rPr>
        <w:t>state</w:t>
      </w:r>
      <w:proofErr w:type="gramEnd"/>
      <w:r w:rsidRPr="035AEE24">
        <w:rPr>
          <w:rFonts w:ascii="Aptos" w:eastAsia="Aptos" w:hAnsi="Aptos" w:cs="Aptos"/>
        </w:rPr>
        <w:t xml:space="preserve"> that partnership working is having an open, trusting, honest and respectful relationship to communicate effectively for the best outcomes and goals.</w:t>
      </w:r>
      <w:r w:rsidR="0020083A">
        <w:rPr>
          <w:rFonts w:ascii="Aptos" w:eastAsia="Aptos" w:hAnsi="Aptos" w:cs="Aptos"/>
        </w:rPr>
        <w:t xml:space="preserve"> </w:t>
      </w:r>
      <w:r w:rsidR="00BA0B33" w:rsidRPr="00BA0B33">
        <w:rPr>
          <w:rFonts w:ascii="Aptos" w:eastAsia="Aptos" w:hAnsi="Aptos" w:cs="Aptos"/>
          <w:lang w:val="en-GB"/>
        </w:rPr>
        <w:t>Likewise, The Open University (no date) suggests that effective partnership working involves a group of people connected for a purpose, leading to better outcomes, services, support, and decisions. It requires respectful communication, mutual support, and effort, resulting in quicker problem-solving, stronger relationships, and appreciation.</w:t>
      </w:r>
    </w:p>
    <w:p w14:paraId="55FD00C7" w14:textId="13F498DB" w:rsidR="2A344142" w:rsidRPr="0020083A" w:rsidRDefault="2A344142" w:rsidP="035AEE24">
      <w:pPr>
        <w:rPr>
          <w:rFonts w:ascii="Aptos" w:eastAsia="Aptos" w:hAnsi="Aptos" w:cs="Aptos"/>
        </w:rPr>
      </w:pPr>
    </w:p>
    <w:p w14:paraId="4E9E8FD4" w14:textId="0930D6EF" w:rsidR="3B5A11C3" w:rsidRDefault="3B5A11C3" w:rsidP="0586E0C7">
      <w:pPr>
        <w:rPr>
          <w:rFonts w:ascii="Aptos" w:eastAsia="Aptos" w:hAnsi="Aptos" w:cs="Aptos"/>
          <w:b/>
          <w:bCs/>
          <w:u w:val="single"/>
        </w:rPr>
      </w:pPr>
      <w:r w:rsidRPr="035AEE24">
        <w:rPr>
          <w:rFonts w:ascii="Aptos" w:eastAsia="Aptos" w:hAnsi="Aptos" w:cs="Aptos"/>
          <w:b/>
          <w:bCs/>
          <w:u w:val="single"/>
        </w:rPr>
        <w:t xml:space="preserve">What is the role of an early </w:t>
      </w:r>
      <w:proofErr w:type="gramStart"/>
      <w:r w:rsidRPr="035AEE24">
        <w:rPr>
          <w:rFonts w:ascii="Aptos" w:eastAsia="Aptos" w:hAnsi="Aptos" w:cs="Aptos"/>
          <w:b/>
          <w:bCs/>
          <w:u w:val="single"/>
        </w:rPr>
        <w:t>years</w:t>
      </w:r>
      <w:proofErr w:type="gramEnd"/>
      <w:r w:rsidRPr="035AEE24">
        <w:rPr>
          <w:rFonts w:ascii="Aptos" w:eastAsia="Aptos" w:hAnsi="Aptos" w:cs="Aptos"/>
          <w:b/>
          <w:bCs/>
          <w:u w:val="single"/>
        </w:rPr>
        <w:t xml:space="preserve"> practitioner?</w:t>
      </w:r>
    </w:p>
    <w:p w14:paraId="16679477" w14:textId="3554648E" w:rsidR="24826F91" w:rsidRDefault="24826F91" w:rsidP="00FD623F">
      <w:pPr>
        <w:spacing w:after="0"/>
        <w:rPr>
          <w:color w:val="0E101A"/>
        </w:rPr>
      </w:pPr>
      <w:r w:rsidRPr="21D50E3A">
        <w:rPr>
          <w:color w:val="0E101A"/>
        </w:rPr>
        <w:t xml:space="preserve">Public Health Wales (2023) </w:t>
      </w:r>
      <w:proofErr w:type="gramStart"/>
      <w:r w:rsidRPr="21D50E3A">
        <w:rPr>
          <w:color w:val="0E101A"/>
        </w:rPr>
        <w:t>state</w:t>
      </w:r>
      <w:proofErr w:type="gramEnd"/>
      <w:r w:rsidRPr="21D50E3A">
        <w:rPr>
          <w:color w:val="0E101A"/>
        </w:rPr>
        <w:t xml:space="preserve"> that Early </w:t>
      </w:r>
      <w:r w:rsidR="004F56D5" w:rsidRPr="21D50E3A">
        <w:rPr>
          <w:color w:val="0E101A"/>
        </w:rPr>
        <w:t>Y</w:t>
      </w:r>
      <w:r w:rsidRPr="21D50E3A">
        <w:rPr>
          <w:color w:val="0E101A"/>
        </w:rPr>
        <w:t>ears practitioners can support caregivers and families in the first 1,000 days</w:t>
      </w:r>
      <w:r w:rsidR="59732B69" w:rsidRPr="21D50E3A">
        <w:rPr>
          <w:color w:val="0E101A"/>
        </w:rPr>
        <w:t xml:space="preserve"> </w:t>
      </w:r>
      <w:r w:rsidRPr="21D50E3A">
        <w:rPr>
          <w:color w:val="0E101A"/>
        </w:rPr>
        <w:t>of a child's life</w:t>
      </w:r>
      <w:r w:rsidR="009A0F2C" w:rsidRPr="21D50E3A">
        <w:rPr>
          <w:color w:val="0E101A"/>
        </w:rPr>
        <w:t>.</w:t>
      </w:r>
    </w:p>
    <w:p w14:paraId="697F31E8" w14:textId="782F10AC" w:rsidR="24826F91" w:rsidRDefault="24826F91" w:rsidP="00FD623F">
      <w:pPr>
        <w:spacing w:after="0"/>
        <w:rPr>
          <w:color w:val="0E101A"/>
        </w:rPr>
      </w:pPr>
      <w:r w:rsidRPr="21D50E3A">
        <w:rPr>
          <w:color w:val="0E101A"/>
        </w:rPr>
        <w:t xml:space="preserve">Offering and providing valuable information and support to caregivers about the importance of the first few months and years of a child's life and how best to support the child and guide them in the right direction to further services if needed. </w:t>
      </w:r>
    </w:p>
    <w:p w14:paraId="7489DAD7" w14:textId="4F198190" w:rsidR="24826F91" w:rsidRDefault="24826F91" w:rsidP="21D50E3A">
      <w:pPr>
        <w:spacing w:after="0"/>
        <w:jc w:val="both"/>
        <w:rPr>
          <w:color w:val="0E101A"/>
        </w:rPr>
      </w:pPr>
      <w:r w:rsidRPr="21D50E3A">
        <w:rPr>
          <w:color w:val="0E101A"/>
        </w:rPr>
        <w:t xml:space="preserve"> </w:t>
      </w:r>
    </w:p>
    <w:p w14:paraId="41343063" w14:textId="049C56EC" w:rsidR="00FD623F" w:rsidRPr="00FD623F" w:rsidRDefault="00FD623F" w:rsidP="00FD623F">
      <w:pPr>
        <w:spacing w:after="0"/>
        <w:rPr>
          <w:rFonts w:ascii="Aptos" w:eastAsia="Aptos" w:hAnsi="Aptos" w:cs="Aptos"/>
          <w:color w:val="0E101A"/>
          <w:lang w:val="en-GB"/>
        </w:rPr>
      </w:pPr>
      <w:r w:rsidRPr="00FD623F">
        <w:rPr>
          <w:rFonts w:ascii="Aptos" w:eastAsia="Aptos" w:hAnsi="Aptos" w:cs="Aptos"/>
          <w:color w:val="0E101A"/>
          <w:lang w:val="en-GB"/>
        </w:rPr>
        <w:t xml:space="preserve">Early Childhood Management Services (2016) emphasizes the role of early years professionals in promoting healthy nutrition, advising family diets, and supporting parents' engagement by building strong </w:t>
      </w:r>
      <w:r w:rsidRPr="00FD623F">
        <w:rPr>
          <w:rFonts w:ascii="Aptos" w:eastAsia="Aptos" w:hAnsi="Aptos" w:cs="Aptos"/>
          <w:color w:val="0E101A"/>
          <w:lang w:val="en-GB"/>
        </w:rPr>
        <w:t>relationships</w:t>
      </w:r>
      <w:r w:rsidRPr="00FD623F">
        <w:rPr>
          <w:rFonts w:ascii="Aptos" w:eastAsia="Aptos" w:hAnsi="Aptos" w:cs="Aptos"/>
          <w:color w:val="0E101A"/>
          <w:lang w:val="en-GB"/>
        </w:rPr>
        <w:t>, while also creating a safe and meaningful environment for children's development and effectively responding to their needs.</w:t>
      </w:r>
    </w:p>
    <w:p w14:paraId="61E499A6" w14:textId="60E8B5FF" w:rsidR="035AEE24" w:rsidRDefault="035AEE24" w:rsidP="035AEE24">
      <w:pPr>
        <w:spacing w:after="0"/>
        <w:rPr>
          <w:rFonts w:ascii="Aptos" w:eastAsia="Aptos" w:hAnsi="Aptos" w:cs="Aptos"/>
          <w:color w:val="0E101A"/>
        </w:rPr>
      </w:pPr>
    </w:p>
    <w:p w14:paraId="6588C9F0" w14:textId="1D49F1EF" w:rsidR="035AEE24" w:rsidRDefault="035AEE24" w:rsidP="035AEE24">
      <w:pPr>
        <w:rPr>
          <w:rFonts w:ascii="Aptos" w:eastAsia="Aptos" w:hAnsi="Aptos" w:cs="Aptos"/>
          <w:b/>
          <w:bCs/>
          <w:u w:val="single"/>
        </w:rPr>
      </w:pPr>
    </w:p>
    <w:p w14:paraId="36359E5B" w14:textId="1C0211C7" w:rsidR="0586E0C7" w:rsidRDefault="0586E0C7" w:rsidP="0586E0C7">
      <w:pPr>
        <w:rPr>
          <w:rFonts w:ascii="Aptos" w:eastAsia="Aptos" w:hAnsi="Aptos" w:cs="Aptos"/>
          <w:b/>
          <w:bCs/>
          <w:u w:val="single"/>
        </w:rPr>
      </w:pPr>
    </w:p>
    <w:p w14:paraId="389093A0" w14:textId="534BB549" w:rsidR="3B5A11C3" w:rsidRDefault="3B5A11C3" w:rsidP="0586E0C7">
      <w:pPr>
        <w:rPr>
          <w:rFonts w:ascii="Aptos" w:eastAsia="Aptos" w:hAnsi="Aptos" w:cs="Aptos"/>
          <w:b/>
          <w:bCs/>
          <w:u w:val="single"/>
        </w:rPr>
      </w:pPr>
      <w:r w:rsidRPr="793ECA9E">
        <w:rPr>
          <w:rFonts w:ascii="Aptos" w:eastAsia="Aptos" w:hAnsi="Aptos" w:cs="Aptos"/>
          <w:b/>
          <w:bCs/>
          <w:u w:val="single"/>
        </w:rPr>
        <w:t>Partnerships</w:t>
      </w:r>
    </w:p>
    <w:p w14:paraId="1FA02B05" w14:textId="556A7899" w:rsidR="793ECA9E" w:rsidRDefault="793ECA9E" w:rsidP="793ECA9E">
      <w:pPr>
        <w:rPr>
          <w:rFonts w:ascii="Aptos" w:eastAsia="Aptos" w:hAnsi="Aptos" w:cs="Aptos"/>
        </w:rPr>
      </w:pPr>
      <w:r>
        <w:rPr>
          <w:noProof/>
        </w:rPr>
        <w:drawing>
          <wp:anchor distT="0" distB="0" distL="114300" distR="114300" simplePos="0" relativeHeight="251658240" behindDoc="0" locked="0" layoutInCell="1" allowOverlap="1" wp14:anchorId="136B46B4" wp14:editId="7BEFB031">
            <wp:simplePos x="0" y="0"/>
            <wp:positionH relativeFrom="column">
              <wp:align>left</wp:align>
            </wp:positionH>
            <wp:positionV relativeFrom="paragraph">
              <wp:posOffset>0</wp:posOffset>
            </wp:positionV>
            <wp:extent cx="5772150" cy="3352800"/>
            <wp:effectExtent l="0" t="0" r="0" b="0"/>
            <wp:wrapSquare wrapText="bothSides"/>
            <wp:docPr id="1152732024" name="picture" title="Video titled: Building Partnerships with Families">
              <a:hlinkClick xmlns:a="http://schemas.openxmlformats.org/drawingml/2006/main" r:id="rId46"/>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7">
                      <a:extLst>
                        <a:ext uri="{28A0092B-C50C-407E-A947-70E740481C1C}">
                          <a14:useLocalDpi xmlns:a14="http://schemas.microsoft.com/office/drawing/2010/main" val="0"/>
                        </a:ext>
                        <a:ext uri="http://schemas.microsoft.com/office/word/2020/oembed">
                          <woe:oembed xmlns:woe="http://schemas.microsoft.com/office/word/2020/oembed" oEmbedUrl="https://www.youtube.com/watch?v=r9_U8Q5XHQY" mediaType="Video" picLocksAutoForOEmbed="1"/>
                        </a:ext>
                      </a:extLst>
                    </a:blip>
                    <a:stretch>
                      <a:fillRect/>
                    </a:stretch>
                  </pic:blipFill>
                  <pic:spPr>
                    <a:xfrm>
                      <a:off x="0" y="0"/>
                      <a:ext cx="5772150" cy="3352800"/>
                    </a:xfrm>
                    <a:prstGeom prst="rect">
                      <a:avLst/>
                    </a:prstGeom>
                  </pic:spPr>
                </pic:pic>
              </a:graphicData>
            </a:graphic>
            <wp14:sizeRelH relativeFrom="page">
              <wp14:pctWidth>0</wp14:pctWidth>
            </wp14:sizeRelH>
            <wp14:sizeRelV relativeFrom="page">
              <wp14:pctHeight>0</wp14:pctHeight>
            </wp14:sizeRelV>
          </wp:anchor>
        </w:drawing>
      </w:r>
    </w:p>
    <w:p w14:paraId="34480CAB" w14:textId="0736EFC4" w:rsidR="793ECA9E" w:rsidRDefault="5A29B5F1" w:rsidP="793ECA9E">
      <w:r w:rsidRPr="035AEE24">
        <w:rPr>
          <w:rFonts w:ascii="Aptos" w:eastAsia="Aptos" w:hAnsi="Aptos" w:cs="Aptos"/>
        </w:rPr>
        <w:t>(Early Childhood Management Services, 2016)</w:t>
      </w:r>
    </w:p>
    <w:p w14:paraId="265AC359" w14:textId="1529E456" w:rsidR="0586E0C7" w:rsidRDefault="0586E0C7" w:rsidP="0586E0C7">
      <w:pPr>
        <w:rPr>
          <w:rFonts w:ascii="Aptos" w:eastAsia="Aptos" w:hAnsi="Aptos" w:cs="Aptos"/>
          <w:b/>
          <w:bCs/>
          <w:u w:val="single"/>
        </w:rPr>
      </w:pPr>
    </w:p>
    <w:p w14:paraId="01CC3956" w14:textId="42BB07F4" w:rsidR="0586E0C7" w:rsidRDefault="0586E0C7" w:rsidP="0586E0C7">
      <w:pPr>
        <w:rPr>
          <w:rFonts w:ascii="Aptos" w:eastAsia="Aptos" w:hAnsi="Aptos" w:cs="Aptos"/>
          <w:b/>
          <w:bCs/>
          <w:u w:val="single"/>
        </w:rPr>
      </w:pPr>
    </w:p>
    <w:p w14:paraId="1C9295EC" w14:textId="165D3E4B" w:rsidR="3B5A11C3" w:rsidRDefault="3B5A11C3" w:rsidP="0586E0C7">
      <w:pPr>
        <w:rPr>
          <w:rFonts w:ascii="Aptos" w:eastAsia="Aptos" w:hAnsi="Aptos" w:cs="Aptos"/>
          <w:b/>
          <w:bCs/>
          <w:u w:val="single"/>
        </w:rPr>
      </w:pPr>
      <w:r w:rsidRPr="035AEE24">
        <w:rPr>
          <w:rFonts w:ascii="Aptos" w:eastAsia="Aptos" w:hAnsi="Aptos" w:cs="Aptos"/>
          <w:b/>
          <w:bCs/>
          <w:u w:val="single"/>
        </w:rPr>
        <w:t>Support for parents</w:t>
      </w:r>
    </w:p>
    <w:p w14:paraId="2715D732" w14:textId="6A9CF4E6" w:rsidR="673C9C67" w:rsidRDefault="673C9C67" w:rsidP="21D50E3A">
      <w:pPr>
        <w:rPr>
          <w:rFonts w:ascii="Segoe UI" w:eastAsia="Segoe UI" w:hAnsi="Segoe UI" w:cs="Segoe UI"/>
          <w:color w:val="333333"/>
        </w:rPr>
      </w:pPr>
      <w:r>
        <w:rPr>
          <w:noProof/>
        </w:rPr>
        <w:lastRenderedPageBreak/>
        <w:drawing>
          <wp:inline distT="0" distB="0" distL="0" distR="0" wp14:anchorId="303B5878" wp14:editId="34DA3223">
            <wp:extent cx="5943600" cy="2457450"/>
            <wp:effectExtent l="0" t="0" r="0" b="0"/>
            <wp:docPr id="2003335388" name="Picture 2003335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3335388"/>
                    <pic:cNvPicPr/>
                  </pic:nvPicPr>
                  <pic:blipFill>
                    <a:blip r:embed="rId48">
                      <a:extLst>
                        <a:ext uri="{28A0092B-C50C-407E-A947-70E740481C1C}">
                          <a14:useLocalDpi xmlns:a14="http://schemas.microsoft.com/office/drawing/2010/main" val="0"/>
                        </a:ext>
                      </a:extLst>
                    </a:blip>
                    <a:stretch>
                      <a:fillRect/>
                    </a:stretch>
                  </pic:blipFill>
                  <pic:spPr>
                    <a:xfrm>
                      <a:off x="0" y="0"/>
                      <a:ext cx="5943600" cy="2457450"/>
                    </a:xfrm>
                    <a:prstGeom prst="rect">
                      <a:avLst/>
                    </a:prstGeom>
                  </pic:spPr>
                </pic:pic>
              </a:graphicData>
            </a:graphic>
          </wp:inline>
        </w:drawing>
      </w:r>
      <w:r w:rsidR="73C491C2" w:rsidRPr="21D50E3A">
        <w:rPr>
          <w:color w:val="333333"/>
        </w:rPr>
        <w:t>(</w:t>
      </w:r>
      <w:proofErr w:type="spellStart"/>
      <w:r w:rsidR="73C491C2" w:rsidRPr="21D50E3A">
        <w:rPr>
          <w:color w:val="333333"/>
        </w:rPr>
        <w:t>Limegreentangerine</w:t>
      </w:r>
      <w:proofErr w:type="spellEnd"/>
      <w:r w:rsidR="73C491C2" w:rsidRPr="21D50E3A">
        <w:rPr>
          <w:color w:val="333333"/>
        </w:rPr>
        <w:t>, no date)</w:t>
      </w:r>
    </w:p>
    <w:p w14:paraId="3CA22E28" w14:textId="01D75CA0" w:rsidR="673C9C67" w:rsidRDefault="673C9C67" w:rsidP="21D50E3A">
      <w:r>
        <w:rPr>
          <w:noProof/>
        </w:rPr>
        <w:drawing>
          <wp:inline distT="0" distB="0" distL="0" distR="0" wp14:anchorId="3BAF5982" wp14:editId="43B22CFD">
            <wp:extent cx="4458086" cy="2949196"/>
            <wp:effectExtent l="0" t="0" r="0" b="0"/>
            <wp:docPr id="611049685" name="Picture 611049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1049685"/>
                    <pic:cNvPicPr/>
                  </pic:nvPicPr>
                  <pic:blipFill>
                    <a:blip r:embed="rId49">
                      <a:extLst>
                        <a:ext uri="{28A0092B-C50C-407E-A947-70E740481C1C}">
                          <a14:useLocalDpi xmlns:a14="http://schemas.microsoft.com/office/drawing/2010/main" val="0"/>
                        </a:ext>
                      </a:extLst>
                    </a:blip>
                    <a:stretch>
                      <a:fillRect/>
                    </a:stretch>
                  </pic:blipFill>
                  <pic:spPr>
                    <a:xfrm>
                      <a:off x="0" y="0"/>
                      <a:ext cx="4458086" cy="2949196"/>
                    </a:xfrm>
                    <a:prstGeom prst="rect">
                      <a:avLst/>
                    </a:prstGeom>
                  </pic:spPr>
                </pic:pic>
              </a:graphicData>
            </a:graphic>
          </wp:inline>
        </w:drawing>
      </w:r>
    </w:p>
    <w:p w14:paraId="01252B2A" w14:textId="087DBA2D" w:rsidR="035AEE24" w:rsidRDefault="380DE1CE" w:rsidP="21D50E3A">
      <w:r w:rsidRPr="21D50E3A">
        <w:rPr>
          <w:color w:val="333333"/>
        </w:rPr>
        <w:t>(Carmarthen County Council, 2024)</w:t>
      </w:r>
    </w:p>
    <w:p w14:paraId="3D1FBC53" w14:textId="73FAC96B" w:rsidR="12AC1838" w:rsidRDefault="12AC1838" w:rsidP="035AEE24">
      <w:pPr>
        <w:rPr>
          <w:rFonts w:ascii="Aptos" w:eastAsia="Aptos" w:hAnsi="Aptos" w:cs="Aptos"/>
          <w:b/>
          <w:bCs/>
          <w:u w:val="single"/>
        </w:rPr>
      </w:pPr>
      <w:hyperlink r:id="rId50">
        <w:r w:rsidRPr="035AEE24">
          <w:rPr>
            <w:rStyle w:val="Hyperlink"/>
            <w:rFonts w:ascii="Aptos" w:eastAsia="Aptos" w:hAnsi="Aptos" w:cs="Aptos"/>
            <w:b/>
            <w:bCs/>
          </w:rPr>
          <w:t>https://www.caerphillyearlyyears.co.uk/flying-start/</w:t>
        </w:r>
      </w:hyperlink>
    </w:p>
    <w:p w14:paraId="41080FAC" w14:textId="45B93AD3" w:rsidR="3D643805" w:rsidRDefault="3D643805" w:rsidP="035AEE24">
      <w:pPr>
        <w:rPr>
          <w:rFonts w:ascii="Aptos" w:eastAsia="Aptos" w:hAnsi="Aptos" w:cs="Aptos"/>
          <w:b/>
          <w:bCs/>
        </w:rPr>
      </w:pPr>
      <w:hyperlink r:id="rId51">
        <w:r w:rsidRPr="035AEE24">
          <w:rPr>
            <w:rStyle w:val="Hyperlink"/>
            <w:rFonts w:ascii="Aptos" w:eastAsia="Aptos" w:hAnsi="Aptos" w:cs="Aptos"/>
            <w:b/>
            <w:bCs/>
          </w:rPr>
          <w:t>https://www.childreninwales.org.uk/professionals/our-work/family-support-and-parenting/parents-connect-wales/parents-connect-wales-hub/parenting-support-and-services-wales/newport/</w:t>
        </w:r>
      </w:hyperlink>
    </w:p>
    <w:p w14:paraId="334DBC85" w14:textId="6F08E8BD" w:rsidR="3D643805" w:rsidRDefault="3D643805" w:rsidP="035AEE24">
      <w:pPr>
        <w:rPr>
          <w:rFonts w:ascii="Aptos" w:eastAsia="Aptos" w:hAnsi="Aptos" w:cs="Aptos"/>
          <w:b/>
          <w:bCs/>
        </w:rPr>
      </w:pPr>
      <w:hyperlink r:id="rId52">
        <w:r w:rsidRPr="035AEE24">
          <w:rPr>
            <w:rStyle w:val="Hyperlink"/>
            <w:rFonts w:ascii="Aptos" w:eastAsia="Aptos" w:hAnsi="Aptos" w:cs="Aptos"/>
            <w:b/>
            <w:bCs/>
          </w:rPr>
          <w:t>https://www.barnardos.org.uk/get-support/services/newport-family-support-team-fst</w:t>
        </w:r>
      </w:hyperlink>
    </w:p>
    <w:p w14:paraId="4CD55132" w14:textId="03CAE7DD" w:rsidR="17D34E2D" w:rsidRDefault="17D34E2D" w:rsidP="035AEE24">
      <w:pPr>
        <w:rPr>
          <w:rFonts w:ascii="Aptos" w:eastAsia="Aptos" w:hAnsi="Aptos" w:cs="Aptos"/>
          <w:b/>
          <w:bCs/>
          <w:u w:val="single"/>
        </w:rPr>
      </w:pPr>
      <w:r w:rsidRPr="035AEE24">
        <w:rPr>
          <w:rFonts w:ascii="Aptos" w:eastAsia="Aptos" w:hAnsi="Aptos" w:cs="Aptos"/>
          <w:b/>
          <w:bCs/>
          <w:u w:val="single"/>
        </w:rPr>
        <w:t>Early years settings</w:t>
      </w:r>
    </w:p>
    <w:p w14:paraId="06590036" w14:textId="0458C492" w:rsidR="0586E0C7" w:rsidRDefault="13577858" w:rsidP="035AEE24">
      <w:pPr>
        <w:rPr>
          <w:rFonts w:ascii="Aptos" w:eastAsia="Aptos" w:hAnsi="Aptos" w:cs="Aptos"/>
        </w:rPr>
      </w:pPr>
      <w:r w:rsidRPr="21D50E3A">
        <w:rPr>
          <w:rFonts w:ascii="Aptos" w:eastAsia="Aptos" w:hAnsi="Aptos" w:cs="Aptos"/>
        </w:rPr>
        <w:lastRenderedPageBreak/>
        <w:t xml:space="preserve">According to the Department for Education (2024), if an effective partnership is created around a child the child has a greater opportunity to succeed regardless of background. </w:t>
      </w:r>
      <w:r w:rsidR="00567F20">
        <w:rPr>
          <w:rFonts w:ascii="Aptos" w:eastAsia="Aptos" w:hAnsi="Aptos" w:cs="Aptos"/>
        </w:rPr>
        <w:t>T</w:t>
      </w:r>
      <w:r w:rsidRPr="21D50E3A">
        <w:rPr>
          <w:rFonts w:ascii="Aptos" w:eastAsia="Aptos" w:hAnsi="Aptos" w:cs="Aptos"/>
        </w:rPr>
        <w:t>here should be opportunities</w:t>
      </w:r>
      <w:r w:rsidR="6346534B" w:rsidRPr="21D50E3A">
        <w:rPr>
          <w:rFonts w:ascii="Aptos" w:eastAsia="Aptos" w:hAnsi="Aptos" w:cs="Aptos"/>
        </w:rPr>
        <w:t xml:space="preserve"> such </w:t>
      </w:r>
      <w:proofErr w:type="gramStart"/>
      <w:r w:rsidR="00BA0B33" w:rsidRPr="21D50E3A">
        <w:rPr>
          <w:rFonts w:ascii="Aptos" w:eastAsia="Aptos" w:hAnsi="Aptos" w:cs="Aptos"/>
        </w:rPr>
        <w:t>as,</w:t>
      </w:r>
      <w:proofErr w:type="gramEnd"/>
      <w:r w:rsidR="00BA0B33" w:rsidRPr="21D50E3A">
        <w:rPr>
          <w:rFonts w:ascii="Aptos" w:eastAsia="Aptos" w:hAnsi="Aptos" w:cs="Aptos"/>
        </w:rPr>
        <w:t xml:space="preserve"> visiting</w:t>
      </w:r>
      <w:r w:rsidRPr="21D50E3A">
        <w:rPr>
          <w:rFonts w:ascii="Aptos" w:eastAsia="Aptos" w:hAnsi="Aptos" w:cs="Aptos"/>
        </w:rPr>
        <w:t xml:space="preserve"> the setting and getting to know values, culture</w:t>
      </w:r>
      <w:r w:rsidR="001A6B41" w:rsidRPr="21D50E3A">
        <w:rPr>
          <w:rFonts w:ascii="Aptos" w:eastAsia="Aptos" w:hAnsi="Aptos" w:cs="Aptos"/>
        </w:rPr>
        <w:t xml:space="preserve"> </w:t>
      </w:r>
      <w:r w:rsidRPr="21D50E3A">
        <w:rPr>
          <w:rFonts w:ascii="Aptos" w:eastAsia="Aptos" w:hAnsi="Aptos" w:cs="Aptos"/>
        </w:rPr>
        <w:t xml:space="preserve">and what is expected of the setting. This will allow </w:t>
      </w:r>
      <w:r w:rsidR="35C12E0F" w:rsidRPr="21D50E3A">
        <w:rPr>
          <w:rFonts w:ascii="Aptos" w:eastAsia="Aptos" w:hAnsi="Aptos" w:cs="Aptos"/>
        </w:rPr>
        <w:t>communication</w:t>
      </w:r>
      <w:r w:rsidRPr="21D50E3A">
        <w:rPr>
          <w:rFonts w:ascii="Aptos" w:eastAsia="Aptos" w:hAnsi="Aptos" w:cs="Aptos"/>
        </w:rPr>
        <w:t xml:space="preserve"> and sharing knowledge and interests of the child. Building effective communication can decrease any barriers such as language, different values, disability or any concerns. The parents could also get involved by volunteering, attending workshops or regular updates while sharing information in many ways.</w:t>
      </w:r>
    </w:p>
    <w:p w14:paraId="3C300E7B" w14:textId="64FDE62D" w:rsidR="0586E0C7" w:rsidRDefault="0586E0C7" w:rsidP="0586E0C7">
      <w:pPr>
        <w:rPr>
          <w:rFonts w:ascii="Aptos" w:eastAsia="Aptos" w:hAnsi="Aptos" w:cs="Aptos"/>
          <w:b/>
          <w:bCs/>
          <w:u w:val="single"/>
        </w:rPr>
      </w:pPr>
    </w:p>
    <w:p w14:paraId="12B1C0B6" w14:textId="1ED88BDC" w:rsidR="0AD23ABD" w:rsidRDefault="0AD23ABD" w:rsidP="0586E0C7">
      <w:pPr>
        <w:rPr>
          <w:rFonts w:ascii="Aptos" w:eastAsia="Aptos" w:hAnsi="Aptos" w:cs="Aptos"/>
          <w:b/>
          <w:bCs/>
          <w:u w:val="single"/>
        </w:rPr>
      </w:pPr>
      <w:r w:rsidRPr="0586E0C7">
        <w:rPr>
          <w:rFonts w:ascii="Aptos" w:eastAsia="Aptos" w:hAnsi="Aptos" w:cs="Aptos"/>
          <w:b/>
          <w:bCs/>
          <w:u w:val="single"/>
        </w:rPr>
        <w:t>Theorists</w:t>
      </w:r>
    </w:p>
    <w:p w14:paraId="192F6700" w14:textId="471F27D3" w:rsidR="0AD23ABD" w:rsidRDefault="0AD23ABD" w:rsidP="0586E0C7">
      <w:pPr>
        <w:rPr>
          <w:rFonts w:ascii="Aptos" w:eastAsia="Aptos" w:hAnsi="Aptos" w:cs="Aptos"/>
        </w:rPr>
      </w:pPr>
      <w:r w:rsidRPr="21D50E3A">
        <w:rPr>
          <w:rFonts w:ascii="Aptos" w:eastAsia="Aptos" w:hAnsi="Aptos" w:cs="Aptos"/>
        </w:rPr>
        <w:t xml:space="preserve">Marlen (2024) maintains that Emmi Pickler's theory influenced the importance of relationships between </w:t>
      </w:r>
      <w:r w:rsidR="001A6B41" w:rsidRPr="21D50E3A">
        <w:rPr>
          <w:rFonts w:ascii="Aptos" w:eastAsia="Aptos" w:hAnsi="Aptos" w:cs="Aptos"/>
        </w:rPr>
        <w:t>infants</w:t>
      </w:r>
      <w:r w:rsidRPr="21D50E3A">
        <w:rPr>
          <w:rFonts w:ascii="Aptos" w:eastAsia="Aptos" w:hAnsi="Aptos" w:cs="Aptos"/>
        </w:rPr>
        <w:t xml:space="preserve"> and </w:t>
      </w:r>
      <w:proofErr w:type="gramStart"/>
      <w:r w:rsidRPr="21D50E3A">
        <w:rPr>
          <w:rFonts w:ascii="Aptos" w:eastAsia="Aptos" w:hAnsi="Aptos" w:cs="Aptos"/>
        </w:rPr>
        <w:t>caregiver</w:t>
      </w:r>
      <w:proofErr w:type="gramEnd"/>
      <w:r w:rsidRPr="21D50E3A">
        <w:rPr>
          <w:rFonts w:ascii="Aptos" w:eastAsia="Aptos" w:hAnsi="Aptos" w:cs="Aptos"/>
        </w:rPr>
        <w:t xml:space="preserve"> to build healthy attachments to develop physical and emotional development. </w:t>
      </w:r>
      <w:r w:rsidR="001A6B41" w:rsidRPr="21D50E3A">
        <w:rPr>
          <w:rFonts w:ascii="Aptos" w:eastAsia="Aptos" w:hAnsi="Aptos" w:cs="Aptos"/>
        </w:rPr>
        <w:t>T</w:t>
      </w:r>
      <w:r w:rsidRPr="21D50E3A">
        <w:rPr>
          <w:rFonts w:ascii="Aptos" w:eastAsia="Aptos" w:hAnsi="Aptos" w:cs="Aptos"/>
        </w:rPr>
        <w:t>he importance of talking, soothing and reassuring the child while doing daily tasks such as nappy changing or bathing</w:t>
      </w:r>
      <w:r w:rsidR="001A6B41" w:rsidRPr="21D50E3A">
        <w:rPr>
          <w:rFonts w:ascii="Aptos" w:eastAsia="Aptos" w:hAnsi="Aptos" w:cs="Aptos"/>
        </w:rPr>
        <w:t xml:space="preserve"> and g</w:t>
      </w:r>
      <w:r w:rsidRPr="21D50E3A">
        <w:rPr>
          <w:rFonts w:ascii="Aptos" w:eastAsia="Aptos" w:hAnsi="Aptos" w:cs="Aptos"/>
        </w:rPr>
        <w:t xml:space="preserve">iving the child free movement and choice.   </w:t>
      </w:r>
      <w:r w:rsidR="00B11DD4" w:rsidRPr="21D50E3A">
        <w:rPr>
          <w:rFonts w:ascii="Aptos" w:eastAsia="Aptos" w:hAnsi="Aptos" w:cs="Aptos"/>
        </w:rPr>
        <w:t>T</w:t>
      </w:r>
      <w:r w:rsidRPr="21D50E3A">
        <w:rPr>
          <w:rFonts w:ascii="Aptos" w:eastAsia="Aptos" w:hAnsi="Aptos" w:cs="Aptos"/>
        </w:rPr>
        <w:t>his ma</w:t>
      </w:r>
      <w:r w:rsidR="00B11DD4" w:rsidRPr="21D50E3A">
        <w:rPr>
          <w:rFonts w:ascii="Aptos" w:eastAsia="Aptos" w:hAnsi="Aptos" w:cs="Aptos"/>
        </w:rPr>
        <w:t>kes</w:t>
      </w:r>
      <w:r w:rsidRPr="21D50E3A">
        <w:rPr>
          <w:rFonts w:ascii="Aptos" w:eastAsia="Aptos" w:hAnsi="Aptos" w:cs="Aptos"/>
        </w:rPr>
        <w:t xml:space="preserve"> the child feel secure and valued </w:t>
      </w:r>
      <w:r w:rsidR="00B11DD4" w:rsidRPr="21D50E3A">
        <w:rPr>
          <w:rFonts w:ascii="Aptos" w:eastAsia="Aptos" w:hAnsi="Aptos" w:cs="Aptos"/>
        </w:rPr>
        <w:t xml:space="preserve">to </w:t>
      </w:r>
      <w:r w:rsidRPr="21D50E3A">
        <w:rPr>
          <w:rFonts w:ascii="Aptos" w:eastAsia="Aptos" w:hAnsi="Aptos" w:cs="Aptos"/>
        </w:rPr>
        <w:t>understand strong relationships.</w:t>
      </w:r>
    </w:p>
    <w:p w14:paraId="3C59BEC9" w14:textId="060EBBEE" w:rsidR="38B58E8D" w:rsidRDefault="38B58E8D" w:rsidP="0586E0C7">
      <w:r>
        <w:rPr>
          <w:noProof/>
        </w:rPr>
        <w:lastRenderedPageBreak/>
        <w:drawing>
          <wp:inline distT="0" distB="0" distL="0" distR="0" wp14:anchorId="0BBEE80B" wp14:editId="4861AC24">
            <wp:extent cx="5662152" cy="5540222"/>
            <wp:effectExtent l="0" t="0" r="0" b="0"/>
            <wp:docPr id="1568159089" name="Picture 1568159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8159089"/>
                    <pic:cNvPicPr/>
                  </pic:nvPicPr>
                  <pic:blipFill>
                    <a:blip r:embed="rId53">
                      <a:extLst>
                        <a:ext uri="{28A0092B-C50C-407E-A947-70E740481C1C}">
                          <a14:useLocalDpi xmlns:a14="http://schemas.microsoft.com/office/drawing/2010/main" val="0"/>
                        </a:ext>
                      </a:extLst>
                    </a:blip>
                    <a:stretch>
                      <a:fillRect/>
                    </a:stretch>
                  </pic:blipFill>
                  <pic:spPr>
                    <a:xfrm>
                      <a:off x="0" y="0"/>
                      <a:ext cx="5662152" cy="5540222"/>
                    </a:xfrm>
                    <a:prstGeom prst="rect">
                      <a:avLst/>
                    </a:prstGeom>
                  </pic:spPr>
                </pic:pic>
              </a:graphicData>
            </a:graphic>
          </wp:inline>
        </w:drawing>
      </w:r>
    </w:p>
    <w:p w14:paraId="225ABECD" w14:textId="2C5072AA" w:rsidR="035AEE24" w:rsidRDefault="5A2B805E" w:rsidP="21D50E3A">
      <w:r w:rsidRPr="21D50E3A">
        <w:rPr>
          <w:color w:val="333333"/>
        </w:rPr>
        <w:t>(Little Bright Explorers, no date)</w:t>
      </w:r>
    </w:p>
    <w:p w14:paraId="18CB1DA7" w14:textId="6ECE9893" w:rsidR="004EFC3D" w:rsidRDefault="004EFC3D" w:rsidP="21D50E3A">
      <w:r w:rsidRPr="21D50E3A">
        <w:t xml:space="preserve">Similarly, </w:t>
      </w:r>
      <w:r w:rsidR="00FA0A36" w:rsidRPr="00FA0A36">
        <w:t>Paquette and Ryan</w:t>
      </w:r>
      <w:r w:rsidR="00FA0A36">
        <w:t xml:space="preserve"> </w:t>
      </w:r>
      <w:r w:rsidRPr="21D50E3A">
        <w:t>(no date) claims Bronfenbrenner's theory emphasize</w:t>
      </w:r>
      <w:r w:rsidR="0079555B" w:rsidRPr="21D50E3A">
        <w:t xml:space="preserve"> </w:t>
      </w:r>
      <w:r w:rsidRPr="21D50E3A">
        <w:t>the impact of relationships and environment on a child's development. It highlights bi-directional influences and the influence of behaviors and beliefs. Brodie</w:t>
      </w:r>
      <w:r w:rsidR="0079555B" w:rsidRPr="21D50E3A">
        <w:t xml:space="preserve"> (</w:t>
      </w:r>
      <w:r w:rsidRPr="21D50E3A">
        <w:t>2024) mention</w:t>
      </w:r>
      <w:r w:rsidR="0079555B" w:rsidRPr="21D50E3A">
        <w:t>s</w:t>
      </w:r>
      <w:r w:rsidRPr="21D50E3A">
        <w:t xml:space="preserve"> Bronfenbrenner's work has significantly influenced early years settings, fostering stronger partnerships between families, agencies</w:t>
      </w:r>
      <w:r w:rsidR="0079555B" w:rsidRPr="21D50E3A">
        <w:t xml:space="preserve"> </w:t>
      </w:r>
      <w:r w:rsidRPr="21D50E3A">
        <w:t>and educators to promote child learning and development.</w:t>
      </w:r>
    </w:p>
    <w:p w14:paraId="184D1D3D" w14:textId="6C116D43" w:rsidR="64F5B96F" w:rsidRDefault="64F5B96F" w:rsidP="21D50E3A">
      <w:r>
        <w:rPr>
          <w:noProof/>
        </w:rPr>
        <w:lastRenderedPageBreak/>
        <w:drawing>
          <wp:inline distT="0" distB="0" distL="0" distR="0" wp14:anchorId="664D82C3" wp14:editId="36E4BE6E">
            <wp:extent cx="5943600" cy="5657850"/>
            <wp:effectExtent l="0" t="0" r="0" b="0"/>
            <wp:docPr id="1292514673" name="Picture 1292514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2514673"/>
                    <pic:cNvPicPr/>
                  </pic:nvPicPr>
                  <pic:blipFill>
                    <a:blip r:embed="rId54">
                      <a:extLst>
                        <a:ext uri="{28A0092B-C50C-407E-A947-70E740481C1C}">
                          <a14:useLocalDpi xmlns:a14="http://schemas.microsoft.com/office/drawing/2010/main" val="0"/>
                        </a:ext>
                      </a:extLst>
                    </a:blip>
                    <a:stretch>
                      <a:fillRect/>
                    </a:stretch>
                  </pic:blipFill>
                  <pic:spPr>
                    <a:xfrm>
                      <a:off x="0" y="0"/>
                      <a:ext cx="5943600" cy="5657850"/>
                    </a:xfrm>
                    <a:prstGeom prst="rect">
                      <a:avLst/>
                    </a:prstGeom>
                  </pic:spPr>
                </pic:pic>
              </a:graphicData>
            </a:graphic>
          </wp:inline>
        </w:drawing>
      </w:r>
      <w:r w:rsidR="130F78FF" w:rsidRPr="21D50E3A">
        <w:rPr>
          <w:color w:val="333333"/>
        </w:rPr>
        <w:t>(</w:t>
      </w:r>
      <w:proofErr w:type="spellStart"/>
      <w:r w:rsidR="130F78FF" w:rsidRPr="21D50E3A">
        <w:rPr>
          <w:color w:val="333333"/>
        </w:rPr>
        <w:t>Simplypsychology</w:t>
      </w:r>
      <w:proofErr w:type="spellEnd"/>
      <w:r w:rsidR="130F78FF" w:rsidRPr="21D50E3A">
        <w:rPr>
          <w:color w:val="333333"/>
        </w:rPr>
        <w:t>, 2024, cited in Guy-Evans, 2024)</w:t>
      </w:r>
    </w:p>
    <w:p w14:paraId="04C79C26" w14:textId="72BCBC8A" w:rsidR="0586E0C7" w:rsidRDefault="0586E0C7" w:rsidP="0586E0C7">
      <w:pPr>
        <w:rPr>
          <w:rFonts w:ascii="Aptos" w:eastAsia="Aptos" w:hAnsi="Aptos" w:cs="Aptos"/>
        </w:rPr>
      </w:pPr>
    </w:p>
    <w:p w14:paraId="49275DD0" w14:textId="07EBB205" w:rsidR="0586E0C7" w:rsidRDefault="0586E0C7" w:rsidP="0586E0C7">
      <w:pPr>
        <w:rPr>
          <w:rFonts w:ascii="Aptos" w:eastAsia="Aptos" w:hAnsi="Aptos" w:cs="Aptos"/>
        </w:rPr>
      </w:pPr>
    </w:p>
    <w:p w14:paraId="4C245296" w14:textId="6BE3A14D" w:rsidR="44D23109" w:rsidRDefault="44D23109" w:rsidP="44D23109">
      <w:pPr>
        <w:rPr>
          <w:rFonts w:ascii="Aptos" w:eastAsia="Aptos" w:hAnsi="Aptos" w:cs="Aptos"/>
        </w:rPr>
      </w:pPr>
    </w:p>
    <w:sectPr w:rsidR="44D231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E9B938"/>
    <w:rsid w:val="00072270"/>
    <w:rsid w:val="00087AFF"/>
    <w:rsid w:val="000973EE"/>
    <w:rsid w:val="000B0206"/>
    <w:rsid w:val="00127920"/>
    <w:rsid w:val="001438CA"/>
    <w:rsid w:val="001A6B41"/>
    <w:rsid w:val="001C32FD"/>
    <w:rsid w:val="001E7C4C"/>
    <w:rsid w:val="0020083A"/>
    <w:rsid w:val="00217DCB"/>
    <w:rsid w:val="00253A9F"/>
    <w:rsid w:val="00284D89"/>
    <w:rsid w:val="002F128B"/>
    <w:rsid w:val="004672A7"/>
    <w:rsid w:val="00473767"/>
    <w:rsid w:val="004B228A"/>
    <w:rsid w:val="004C2CDB"/>
    <w:rsid w:val="004EFC3D"/>
    <w:rsid w:val="004F56D5"/>
    <w:rsid w:val="00524AD7"/>
    <w:rsid w:val="00567F20"/>
    <w:rsid w:val="005775EF"/>
    <w:rsid w:val="00596946"/>
    <w:rsid w:val="00683F86"/>
    <w:rsid w:val="007238A8"/>
    <w:rsid w:val="0079555B"/>
    <w:rsid w:val="00803F17"/>
    <w:rsid w:val="00832B55"/>
    <w:rsid w:val="00965C47"/>
    <w:rsid w:val="009A0F2C"/>
    <w:rsid w:val="009A78B0"/>
    <w:rsid w:val="00A575F6"/>
    <w:rsid w:val="00AB4F9B"/>
    <w:rsid w:val="00AF54A3"/>
    <w:rsid w:val="00AF752C"/>
    <w:rsid w:val="00B11DD4"/>
    <w:rsid w:val="00B319DB"/>
    <w:rsid w:val="00B75699"/>
    <w:rsid w:val="00BA0B33"/>
    <w:rsid w:val="00BF11E5"/>
    <w:rsid w:val="00BF2484"/>
    <w:rsid w:val="00C136FF"/>
    <w:rsid w:val="00C97C4C"/>
    <w:rsid w:val="00CB2B0A"/>
    <w:rsid w:val="00CF9ABF"/>
    <w:rsid w:val="00D12C22"/>
    <w:rsid w:val="00DE22FA"/>
    <w:rsid w:val="00E45397"/>
    <w:rsid w:val="00EF5400"/>
    <w:rsid w:val="00FA0A36"/>
    <w:rsid w:val="00FD623F"/>
    <w:rsid w:val="01033E0F"/>
    <w:rsid w:val="0105ADDB"/>
    <w:rsid w:val="0117509D"/>
    <w:rsid w:val="01808FF1"/>
    <w:rsid w:val="01AEAECE"/>
    <w:rsid w:val="01D7F1C9"/>
    <w:rsid w:val="02617707"/>
    <w:rsid w:val="026BF350"/>
    <w:rsid w:val="026E009F"/>
    <w:rsid w:val="02940BF3"/>
    <w:rsid w:val="0296CBAA"/>
    <w:rsid w:val="02CC0A12"/>
    <w:rsid w:val="0322CD31"/>
    <w:rsid w:val="0342A828"/>
    <w:rsid w:val="035AEE24"/>
    <w:rsid w:val="038AE7AA"/>
    <w:rsid w:val="03FF2CF0"/>
    <w:rsid w:val="0507CDD6"/>
    <w:rsid w:val="05127B61"/>
    <w:rsid w:val="05431F93"/>
    <w:rsid w:val="0586E0C7"/>
    <w:rsid w:val="058B008E"/>
    <w:rsid w:val="05CE7881"/>
    <w:rsid w:val="05FAC67A"/>
    <w:rsid w:val="06256009"/>
    <w:rsid w:val="0637D4AE"/>
    <w:rsid w:val="06496307"/>
    <w:rsid w:val="064E1637"/>
    <w:rsid w:val="06616E64"/>
    <w:rsid w:val="069EA14D"/>
    <w:rsid w:val="06E4088D"/>
    <w:rsid w:val="06F35601"/>
    <w:rsid w:val="072961DA"/>
    <w:rsid w:val="075013E4"/>
    <w:rsid w:val="0786060E"/>
    <w:rsid w:val="07C29689"/>
    <w:rsid w:val="07E12C91"/>
    <w:rsid w:val="08CBD9F0"/>
    <w:rsid w:val="08F27616"/>
    <w:rsid w:val="0911EE4B"/>
    <w:rsid w:val="093DCAEC"/>
    <w:rsid w:val="094F1469"/>
    <w:rsid w:val="0953E0F5"/>
    <w:rsid w:val="0A0BFBB6"/>
    <w:rsid w:val="0A45B166"/>
    <w:rsid w:val="0A5336FE"/>
    <w:rsid w:val="0ABEA9ED"/>
    <w:rsid w:val="0AD23ABD"/>
    <w:rsid w:val="0ADB8270"/>
    <w:rsid w:val="0B207F15"/>
    <w:rsid w:val="0B91AB3E"/>
    <w:rsid w:val="0BB2077F"/>
    <w:rsid w:val="0C6B59F4"/>
    <w:rsid w:val="0CD27163"/>
    <w:rsid w:val="0D62A55B"/>
    <w:rsid w:val="0D9CF27A"/>
    <w:rsid w:val="0DBBDEEF"/>
    <w:rsid w:val="0DBEE4D4"/>
    <w:rsid w:val="0E33C138"/>
    <w:rsid w:val="0E74D212"/>
    <w:rsid w:val="0E856CEC"/>
    <w:rsid w:val="0EB90F16"/>
    <w:rsid w:val="0ECFD030"/>
    <w:rsid w:val="0F1A608B"/>
    <w:rsid w:val="0F1CF017"/>
    <w:rsid w:val="0F8DD3CB"/>
    <w:rsid w:val="0FB0DAB6"/>
    <w:rsid w:val="0FED83B6"/>
    <w:rsid w:val="10128E86"/>
    <w:rsid w:val="108AB456"/>
    <w:rsid w:val="10B64347"/>
    <w:rsid w:val="10E40270"/>
    <w:rsid w:val="118EF95B"/>
    <w:rsid w:val="11D9EF88"/>
    <w:rsid w:val="120726B4"/>
    <w:rsid w:val="12110F47"/>
    <w:rsid w:val="129FDBC0"/>
    <w:rsid w:val="12A9AF2C"/>
    <w:rsid w:val="12AC1838"/>
    <w:rsid w:val="12BF5872"/>
    <w:rsid w:val="130F78FF"/>
    <w:rsid w:val="13577858"/>
    <w:rsid w:val="13678B1F"/>
    <w:rsid w:val="13C5AE16"/>
    <w:rsid w:val="13FC1373"/>
    <w:rsid w:val="1434F4E5"/>
    <w:rsid w:val="144996FF"/>
    <w:rsid w:val="14BC1E7B"/>
    <w:rsid w:val="14E20A41"/>
    <w:rsid w:val="158DD54E"/>
    <w:rsid w:val="15906DF9"/>
    <w:rsid w:val="15C604B8"/>
    <w:rsid w:val="160EAE1E"/>
    <w:rsid w:val="16339FB4"/>
    <w:rsid w:val="166FFF75"/>
    <w:rsid w:val="16A751DC"/>
    <w:rsid w:val="16A79E2D"/>
    <w:rsid w:val="171246F7"/>
    <w:rsid w:val="17554D59"/>
    <w:rsid w:val="178D5FDF"/>
    <w:rsid w:val="17D34E2D"/>
    <w:rsid w:val="183AE4FB"/>
    <w:rsid w:val="1912CAE6"/>
    <w:rsid w:val="191881EB"/>
    <w:rsid w:val="1939D99D"/>
    <w:rsid w:val="194E3E2D"/>
    <w:rsid w:val="19991668"/>
    <w:rsid w:val="19D26C84"/>
    <w:rsid w:val="1A19BD92"/>
    <w:rsid w:val="1A1F150A"/>
    <w:rsid w:val="1A3B5CCD"/>
    <w:rsid w:val="1A56F4A5"/>
    <w:rsid w:val="1A8685A5"/>
    <w:rsid w:val="1AAA6D20"/>
    <w:rsid w:val="1B7D8112"/>
    <w:rsid w:val="1B9B5C43"/>
    <w:rsid w:val="1BEDB622"/>
    <w:rsid w:val="1C1ADD99"/>
    <w:rsid w:val="1C1DF1A7"/>
    <w:rsid w:val="1C3D9C84"/>
    <w:rsid w:val="1C6841D7"/>
    <w:rsid w:val="1CF27849"/>
    <w:rsid w:val="1D177267"/>
    <w:rsid w:val="1D1C7620"/>
    <w:rsid w:val="1D2911DF"/>
    <w:rsid w:val="1D4D7852"/>
    <w:rsid w:val="1D8C2893"/>
    <w:rsid w:val="1D97EAD2"/>
    <w:rsid w:val="1DABFE88"/>
    <w:rsid w:val="1DB44D40"/>
    <w:rsid w:val="1DDDC530"/>
    <w:rsid w:val="1E048148"/>
    <w:rsid w:val="1E14EAEB"/>
    <w:rsid w:val="1E3FDBFE"/>
    <w:rsid w:val="1E88FA5D"/>
    <w:rsid w:val="1E8B2984"/>
    <w:rsid w:val="1EB097AE"/>
    <w:rsid w:val="1F4B9C9C"/>
    <w:rsid w:val="203BA5D2"/>
    <w:rsid w:val="210F2E12"/>
    <w:rsid w:val="2118D945"/>
    <w:rsid w:val="2140D299"/>
    <w:rsid w:val="214559C4"/>
    <w:rsid w:val="216BE0EC"/>
    <w:rsid w:val="21A8F10B"/>
    <w:rsid w:val="21C5BC0B"/>
    <w:rsid w:val="21D50E3A"/>
    <w:rsid w:val="221A2426"/>
    <w:rsid w:val="224CF614"/>
    <w:rsid w:val="2262B0C4"/>
    <w:rsid w:val="2271FC21"/>
    <w:rsid w:val="227326F9"/>
    <w:rsid w:val="22749441"/>
    <w:rsid w:val="2321905C"/>
    <w:rsid w:val="236146D9"/>
    <w:rsid w:val="2379954A"/>
    <w:rsid w:val="239BA14E"/>
    <w:rsid w:val="23C0531A"/>
    <w:rsid w:val="23DC8161"/>
    <w:rsid w:val="2404EC99"/>
    <w:rsid w:val="240FC9DF"/>
    <w:rsid w:val="246BF9B6"/>
    <w:rsid w:val="24826F91"/>
    <w:rsid w:val="24CA6F43"/>
    <w:rsid w:val="24E327B5"/>
    <w:rsid w:val="252C6AEA"/>
    <w:rsid w:val="2534C33B"/>
    <w:rsid w:val="25E6C15B"/>
    <w:rsid w:val="269E2287"/>
    <w:rsid w:val="26B88A03"/>
    <w:rsid w:val="26C012EE"/>
    <w:rsid w:val="26F2D9D2"/>
    <w:rsid w:val="276B608B"/>
    <w:rsid w:val="27DA92ED"/>
    <w:rsid w:val="27F079B5"/>
    <w:rsid w:val="27F1C894"/>
    <w:rsid w:val="28619F62"/>
    <w:rsid w:val="28F17872"/>
    <w:rsid w:val="2940244C"/>
    <w:rsid w:val="29790584"/>
    <w:rsid w:val="297942B7"/>
    <w:rsid w:val="2994FDF2"/>
    <w:rsid w:val="29C64E33"/>
    <w:rsid w:val="29D105AF"/>
    <w:rsid w:val="2A1B7512"/>
    <w:rsid w:val="2A344142"/>
    <w:rsid w:val="2AA9221D"/>
    <w:rsid w:val="2AE5A13B"/>
    <w:rsid w:val="2BCE8716"/>
    <w:rsid w:val="2C2600A3"/>
    <w:rsid w:val="2C295D27"/>
    <w:rsid w:val="2C697A7C"/>
    <w:rsid w:val="2C7E326A"/>
    <w:rsid w:val="2C9DE04D"/>
    <w:rsid w:val="2CC5B0FE"/>
    <w:rsid w:val="2CEB658F"/>
    <w:rsid w:val="2D1A6F91"/>
    <w:rsid w:val="2D3E13F8"/>
    <w:rsid w:val="2D739A58"/>
    <w:rsid w:val="2D7792EB"/>
    <w:rsid w:val="2DC2023F"/>
    <w:rsid w:val="2DEBB2E2"/>
    <w:rsid w:val="2DFB6B99"/>
    <w:rsid w:val="2E34ABB8"/>
    <w:rsid w:val="2E523113"/>
    <w:rsid w:val="2EA7F2CF"/>
    <w:rsid w:val="2EB8DBEA"/>
    <w:rsid w:val="2EBFD3E5"/>
    <w:rsid w:val="2EC47AB8"/>
    <w:rsid w:val="2EEB9FE0"/>
    <w:rsid w:val="2F0A6C61"/>
    <w:rsid w:val="2F787028"/>
    <w:rsid w:val="2FF00A17"/>
    <w:rsid w:val="30231998"/>
    <w:rsid w:val="3098018A"/>
    <w:rsid w:val="318A16CC"/>
    <w:rsid w:val="31D73D55"/>
    <w:rsid w:val="3226EE86"/>
    <w:rsid w:val="3278A4CB"/>
    <w:rsid w:val="32C247AA"/>
    <w:rsid w:val="32E6DD84"/>
    <w:rsid w:val="32FEB6B8"/>
    <w:rsid w:val="332D6CD7"/>
    <w:rsid w:val="33A2FC5F"/>
    <w:rsid w:val="3463A93B"/>
    <w:rsid w:val="34AA16CA"/>
    <w:rsid w:val="34E1138A"/>
    <w:rsid w:val="3525993C"/>
    <w:rsid w:val="352A6250"/>
    <w:rsid w:val="35440E51"/>
    <w:rsid w:val="3545BDD0"/>
    <w:rsid w:val="3549EA49"/>
    <w:rsid w:val="35C12E0F"/>
    <w:rsid w:val="35E964CE"/>
    <w:rsid w:val="36039467"/>
    <w:rsid w:val="364E3E0E"/>
    <w:rsid w:val="3657C81D"/>
    <w:rsid w:val="3688A926"/>
    <w:rsid w:val="36D64426"/>
    <w:rsid w:val="378CD9C6"/>
    <w:rsid w:val="37A5A671"/>
    <w:rsid w:val="37BACB72"/>
    <w:rsid w:val="37D5435B"/>
    <w:rsid w:val="37D5C380"/>
    <w:rsid w:val="380DE1CE"/>
    <w:rsid w:val="387CF02B"/>
    <w:rsid w:val="38A8E86A"/>
    <w:rsid w:val="38B58E8D"/>
    <w:rsid w:val="398AF720"/>
    <w:rsid w:val="39C3DB5C"/>
    <w:rsid w:val="3A927B75"/>
    <w:rsid w:val="3AAECD1F"/>
    <w:rsid w:val="3B45C59F"/>
    <w:rsid w:val="3B5A11C3"/>
    <w:rsid w:val="3B670BC7"/>
    <w:rsid w:val="3B6E73E1"/>
    <w:rsid w:val="3B90F73C"/>
    <w:rsid w:val="3C2973F1"/>
    <w:rsid w:val="3C47B25F"/>
    <w:rsid w:val="3C5C69B5"/>
    <w:rsid w:val="3D643805"/>
    <w:rsid w:val="3D6A6300"/>
    <w:rsid w:val="3D92F3B2"/>
    <w:rsid w:val="3DB0C646"/>
    <w:rsid w:val="3DED1CA9"/>
    <w:rsid w:val="3DFBF318"/>
    <w:rsid w:val="3E324CE5"/>
    <w:rsid w:val="3F92BB1F"/>
    <w:rsid w:val="400826E5"/>
    <w:rsid w:val="401B1558"/>
    <w:rsid w:val="4025F64A"/>
    <w:rsid w:val="403B77D7"/>
    <w:rsid w:val="403EF5DD"/>
    <w:rsid w:val="409E92CB"/>
    <w:rsid w:val="40A13877"/>
    <w:rsid w:val="40A2C85A"/>
    <w:rsid w:val="41A40782"/>
    <w:rsid w:val="426E4080"/>
    <w:rsid w:val="42AF7951"/>
    <w:rsid w:val="42E3E5C5"/>
    <w:rsid w:val="4360BF4D"/>
    <w:rsid w:val="437EFAFC"/>
    <w:rsid w:val="438287ED"/>
    <w:rsid w:val="439C37A3"/>
    <w:rsid w:val="43E0BE74"/>
    <w:rsid w:val="4405D2C8"/>
    <w:rsid w:val="443CF5C9"/>
    <w:rsid w:val="44834AFB"/>
    <w:rsid w:val="44BFD4B9"/>
    <w:rsid w:val="44D23109"/>
    <w:rsid w:val="4548F825"/>
    <w:rsid w:val="455D828D"/>
    <w:rsid w:val="45D73441"/>
    <w:rsid w:val="45F44053"/>
    <w:rsid w:val="461093E0"/>
    <w:rsid w:val="461BB014"/>
    <w:rsid w:val="462BE630"/>
    <w:rsid w:val="465D8DF5"/>
    <w:rsid w:val="4692184C"/>
    <w:rsid w:val="46B34B3E"/>
    <w:rsid w:val="46C1E590"/>
    <w:rsid w:val="46C94858"/>
    <w:rsid w:val="475C4F9A"/>
    <w:rsid w:val="47726844"/>
    <w:rsid w:val="483E9EEF"/>
    <w:rsid w:val="49217F20"/>
    <w:rsid w:val="4977D2D2"/>
    <w:rsid w:val="49C4809D"/>
    <w:rsid w:val="4A79C0FE"/>
    <w:rsid w:val="4ACED991"/>
    <w:rsid w:val="4B20C117"/>
    <w:rsid w:val="4C55AA2A"/>
    <w:rsid w:val="4C566BB7"/>
    <w:rsid w:val="4C6CCD39"/>
    <w:rsid w:val="4C81C514"/>
    <w:rsid w:val="4C926787"/>
    <w:rsid w:val="4CF51369"/>
    <w:rsid w:val="4D003E73"/>
    <w:rsid w:val="4D5F20D1"/>
    <w:rsid w:val="4DDD0155"/>
    <w:rsid w:val="4E222501"/>
    <w:rsid w:val="4E42DB38"/>
    <w:rsid w:val="4EB6EAE0"/>
    <w:rsid w:val="4EBD5455"/>
    <w:rsid w:val="4FE91A83"/>
    <w:rsid w:val="50170BD2"/>
    <w:rsid w:val="5050EB43"/>
    <w:rsid w:val="50694DB2"/>
    <w:rsid w:val="50797E38"/>
    <w:rsid w:val="50B1FDD3"/>
    <w:rsid w:val="51192F02"/>
    <w:rsid w:val="5128F77C"/>
    <w:rsid w:val="51572F9D"/>
    <w:rsid w:val="51E79B7A"/>
    <w:rsid w:val="51EE66AF"/>
    <w:rsid w:val="5233C5EE"/>
    <w:rsid w:val="5236EC52"/>
    <w:rsid w:val="525FB94C"/>
    <w:rsid w:val="5338C275"/>
    <w:rsid w:val="53516EEE"/>
    <w:rsid w:val="53A5D237"/>
    <w:rsid w:val="53B19137"/>
    <w:rsid w:val="53DA6426"/>
    <w:rsid w:val="53EB8D3A"/>
    <w:rsid w:val="53F8C3C7"/>
    <w:rsid w:val="54A214E8"/>
    <w:rsid w:val="54CFB47E"/>
    <w:rsid w:val="5508C62F"/>
    <w:rsid w:val="55382B55"/>
    <w:rsid w:val="558AA79A"/>
    <w:rsid w:val="55A49B1D"/>
    <w:rsid w:val="55D303D5"/>
    <w:rsid w:val="5644C642"/>
    <w:rsid w:val="566735A8"/>
    <w:rsid w:val="566C7783"/>
    <w:rsid w:val="568CFEFF"/>
    <w:rsid w:val="570947D8"/>
    <w:rsid w:val="57C96410"/>
    <w:rsid w:val="5802493A"/>
    <w:rsid w:val="582DEAE3"/>
    <w:rsid w:val="586B4BC9"/>
    <w:rsid w:val="5882C867"/>
    <w:rsid w:val="588FBC41"/>
    <w:rsid w:val="59732B69"/>
    <w:rsid w:val="597F1058"/>
    <w:rsid w:val="59C72994"/>
    <w:rsid w:val="59DAB2F6"/>
    <w:rsid w:val="59E6D7CB"/>
    <w:rsid w:val="5A29B5F1"/>
    <w:rsid w:val="5A2B805E"/>
    <w:rsid w:val="5A4B9ECC"/>
    <w:rsid w:val="5A6D2E0F"/>
    <w:rsid w:val="5ABFD322"/>
    <w:rsid w:val="5AE978B7"/>
    <w:rsid w:val="5AEF7F7C"/>
    <w:rsid w:val="5AFFD812"/>
    <w:rsid w:val="5B019C61"/>
    <w:rsid w:val="5B0BC6AC"/>
    <w:rsid w:val="5B143EA1"/>
    <w:rsid w:val="5B786863"/>
    <w:rsid w:val="5B7BFAF5"/>
    <w:rsid w:val="5B96DBA6"/>
    <w:rsid w:val="5BA68F66"/>
    <w:rsid w:val="5C180CA0"/>
    <w:rsid w:val="5C582691"/>
    <w:rsid w:val="5C99B448"/>
    <w:rsid w:val="5CD6F176"/>
    <w:rsid w:val="5CEBBEE4"/>
    <w:rsid w:val="5CEF5006"/>
    <w:rsid w:val="5CFD6475"/>
    <w:rsid w:val="5D42DE99"/>
    <w:rsid w:val="5D7F0DAE"/>
    <w:rsid w:val="5DCAED1A"/>
    <w:rsid w:val="5DE114E8"/>
    <w:rsid w:val="5E29FF68"/>
    <w:rsid w:val="5E6BFB41"/>
    <w:rsid w:val="5E7BD2A6"/>
    <w:rsid w:val="5EA3039A"/>
    <w:rsid w:val="5EC9BAB2"/>
    <w:rsid w:val="5ED46FE5"/>
    <w:rsid w:val="5F75862F"/>
    <w:rsid w:val="5FBCB1EC"/>
    <w:rsid w:val="5FCEB60D"/>
    <w:rsid w:val="5FD5E4EC"/>
    <w:rsid w:val="5FFE725F"/>
    <w:rsid w:val="6052D84A"/>
    <w:rsid w:val="6060B6AD"/>
    <w:rsid w:val="608D6804"/>
    <w:rsid w:val="60E1CD5A"/>
    <w:rsid w:val="614BC525"/>
    <w:rsid w:val="6165BF06"/>
    <w:rsid w:val="61A691B7"/>
    <w:rsid w:val="61BABF17"/>
    <w:rsid w:val="621B1413"/>
    <w:rsid w:val="625F4052"/>
    <w:rsid w:val="627D79ED"/>
    <w:rsid w:val="62A17C0D"/>
    <w:rsid w:val="62B4097B"/>
    <w:rsid w:val="62CE0DB0"/>
    <w:rsid w:val="62E32D1A"/>
    <w:rsid w:val="62E8FDA3"/>
    <w:rsid w:val="63072CD4"/>
    <w:rsid w:val="6346534B"/>
    <w:rsid w:val="6349AAE9"/>
    <w:rsid w:val="63872D6B"/>
    <w:rsid w:val="63A9DED2"/>
    <w:rsid w:val="642701F5"/>
    <w:rsid w:val="647D167F"/>
    <w:rsid w:val="64D0240C"/>
    <w:rsid w:val="64F5B96F"/>
    <w:rsid w:val="651C7EC3"/>
    <w:rsid w:val="65B885E5"/>
    <w:rsid w:val="65D24EC4"/>
    <w:rsid w:val="65F5E3CC"/>
    <w:rsid w:val="661C66C3"/>
    <w:rsid w:val="665B29E0"/>
    <w:rsid w:val="66959F47"/>
    <w:rsid w:val="66D1F78F"/>
    <w:rsid w:val="66FCAA3F"/>
    <w:rsid w:val="67120EAA"/>
    <w:rsid w:val="671FAC09"/>
    <w:rsid w:val="673C9C67"/>
    <w:rsid w:val="6783E640"/>
    <w:rsid w:val="686F7FD7"/>
    <w:rsid w:val="688C49F9"/>
    <w:rsid w:val="68A663B9"/>
    <w:rsid w:val="690CD45B"/>
    <w:rsid w:val="6932F910"/>
    <w:rsid w:val="698C2984"/>
    <w:rsid w:val="69BB2680"/>
    <w:rsid w:val="6A020314"/>
    <w:rsid w:val="6A7A5EAE"/>
    <w:rsid w:val="6A802762"/>
    <w:rsid w:val="6A8AE77E"/>
    <w:rsid w:val="6A9F7E0F"/>
    <w:rsid w:val="6AB26FA4"/>
    <w:rsid w:val="6AF3B095"/>
    <w:rsid w:val="6AFD7292"/>
    <w:rsid w:val="6B52CD3A"/>
    <w:rsid w:val="6B53B34D"/>
    <w:rsid w:val="6B67AFF8"/>
    <w:rsid w:val="6B84E021"/>
    <w:rsid w:val="6BBF00B9"/>
    <w:rsid w:val="6BC51309"/>
    <w:rsid w:val="6BD56E2A"/>
    <w:rsid w:val="6C0FCA88"/>
    <w:rsid w:val="6C2CFC1B"/>
    <w:rsid w:val="6C567063"/>
    <w:rsid w:val="6C6C284C"/>
    <w:rsid w:val="6C8F11DE"/>
    <w:rsid w:val="6D03C11A"/>
    <w:rsid w:val="6D3925AA"/>
    <w:rsid w:val="6D9A5DFC"/>
    <w:rsid w:val="6DE5C565"/>
    <w:rsid w:val="6DE9B938"/>
    <w:rsid w:val="6E74BC8C"/>
    <w:rsid w:val="6EE5346A"/>
    <w:rsid w:val="6F1F108B"/>
    <w:rsid w:val="6F4C7DE1"/>
    <w:rsid w:val="6F518F92"/>
    <w:rsid w:val="6FB06538"/>
    <w:rsid w:val="6FDE67E3"/>
    <w:rsid w:val="709AA426"/>
    <w:rsid w:val="70DC2438"/>
    <w:rsid w:val="71178808"/>
    <w:rsid w:val="711C3E37"/>
    <w:rsid w:val="71644400"/>
    <w:rsid w:val="71A5E357"/>
    <w:rsid w:val="71EADCBE"/>
    <w:rsid w:val="72B5C9AC"/>
    <w:rsid w:val="73C491C2"/>
    <w:rsid w:val="73F45EF1"/>
    <w:rsid w:val="73FA4510"/>
    <w:rsid w:val="74103AF8"/>
    <w:rsid w:val="745E6EFB"/>
    <w:rsid w:val="748B8B09"/>
    <w:rsid w:val="753BA266"/>
    <w:rsid w:val="7540679F"/>
    <w:rsid w:val="75A873EB"/>
    <w:rsid w:val="760A90CD"/>
    <w:rsid w:val="76228316"/>
    <w:rsid w:val="76FD56F4"/>
    <w:rsid w:val="7786F42A"/>
    <w:rsid w:val="77E0FE5F"/>
    <w:rsid w:val="77EB046E"/>
    <w:rsid w:val="780B48A4"/>
    <w:rsid w:val="78740985"/>
    <w:rsid w:val="78CF5064"/>
    <w:rsid w:val="78FDCFAB"/>
    <w:rsid w:val="793ECA9E"/>
    <w:rsid w:val="79599231"/>
    <w:rsid w:val="7A3B856A"/>
    <w:rsid w:val="7A61F098"/>
    <w:rsid w:val="7A6FB928"/>
    <w:rsid w:val="7AF7FE0E"/>
    <w:rsid w:val="7B15F505"/>
    <w:rsid w:val="7BC39405"/>
    <w:rsid w:val="7BF8E19F"/>
    <w:rsid w:val="7C2A8521"/>
    <w:rsid w:val="7C417B06"/>
    <w:rsid w:val="7C9B1939"/>
    <w:rsid w:val="7D68B418"/>
    <w:rsid w:val="7D7E8F51"/>
    <w:rsid w:val="7DD02F4F"/>
    <w:rsid w:val="7E40CDA5"/>
    <w:rsid w:val="7E4ADCBF"/>
    <w:rsid w:val="7E73D5E7"/>
    <w:rsid w:val="7EAEF711"/>
    <w:rsid w:val="7F0C3897"/>
    <w:rsid w:val="7F287F78"/>
    <w:rsid w:val="7F85F10E"/>
    <w:rsid w:val="7F98CE44"/>
    <w:rsid w:val="7FA4D6A0"/>
    <w:rsid w:val="7FAE6E82"/>
    <w:rsid w:val="7FCE6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9B938"/>
  <w15:chartTrackingRefBased/>
  <w15:docId w15:val="{EBD33769-D6DD-4C45-B06D-1533C8EA0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CommentReference">
    <w:name w:val="annotation reference"/>
    <w:basedOn w:val="DefaultParagraphFont"/>
    <w:uiPriority w:val="99"/>
    <w:semiHidden/>
    <w:unhideWhenUsed/>
    <w:rsid w:val="00C97C4C"/>
    <w:rPr>
      <w:sz w:val="16"/>
      <w:szCs w:val="16"/>
    </w:rPr>
  </w:style>
  <w:style w:type="paragraph" w:styleId="CommentText">
    <w:name w:val="annotation text"/>
    <w:basedOn w:val="Normal"/>
    <w:link w:val="CommentTextChar"/>
    <w:uiPriority w:val="99"/>
    <w:unhideWhenUsed/>
    <w:rsid w:val="00C97C4C"/>
    <w:pPr>
      <w:spacing w:line="240" w:lineRule="auto"/>
    </w:pPr>
    <w:rPr>
      <w:sz w:val="20"/>
      <w:szCs w:val="20"/>
    </w:rPr>
  </w:style>
  <w:style w:type="character" w:customStyle="1" w:styleId="CommentTextChar">
    <w:name w:val="Comment Text Char"/>
    <w:basedOn w:val="DefaultParagraphFont"/>
    <w:link w:val="CommentText"/>
    <w:uiPriority w:val="99"/>
    <w:rsid w:val="00C97C4C"/>
    <w:rPr>
      <w:sz w:val="20"/>
      <w:szCs w:val="20"/>
    </w:rPr>
  </w:style>
  <w:style w:type="paragraph" w:styleId="CommentSubject">
    <w:name w:val="annotation subject"/>
    <w:basedOn w:val="CommentText"/>
    <w:next w:val="CommentText"/>
    <w:link w:val="CommentSubjectChar"/>
    <w:uiPriority w:val="99"/>
    <w:semiHidden/>
    <w:unhideWhenUsed/>
    <w:rsid w:val="00C97C4C"/>
    <w:rPr>
      <w:b/>
      <w:bCs/>
    </w:rPr>
  </w:style>
  <w:style w:type="character" w:customStyle="1" w:styleId="CommentSubjectChar">
    <w:name w:val="Comment Subject Char"/>
    <w:basedOn w:val="CommentTextChar"/>
    <w:link w:val="CommentSubject"/>
    <w:uiPriority w:val="99"/>
    <w:semiHidden/>
    <w:rsid w:val="00C97C4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49573">
      <w:bodyDiv w:val="1"/>
      <w:marLeft w:val="0"/>
      <w:marRight w:val="0"/>
      <w:marTop w:val="0"/>
      <w:marBottom w:val="0"/>
      <w:divBdr>
        <w:top w:val="none" w:sz="0" w:space="0" w:color="auto"/>
        <w:left w:val="none" w:sz="0" w:space="0" w:color="auto"/>
        <w:bottom w:val="none" w:sz="0" w:space="0" w:color="auto"/>
        <w:right w:val="none" w:sz="0" w:space="0" w:color="auto"/>
      </w:divBdr>
    </w:div>
    <w:div w:id="80219382">
      <w:bodyDiv w:val="1"/>
      <w:marLeft w:val="0"/>
      <w:marRight w:val="0"/>
      <w:marTop w:val="0"/>
      <w:marBottom w:val="0"/>
      <w:divBdr>
        <w:top w:val="none" w:sz="0" w:space="0" w:color="auto"/>
        <w:left w:val="none" w:sz="0" w:space="0" w:color="auto"/>
        <w:bottom w:val="none" w:sz="0" w:space="0" w:color="auto"/>
        <w:right w:val="none" w:sz="0" w:space="0" w:color="auto"/>
      </w:divBdr>
    </w:div>
    <w:div w:id="340396039">
      <w:bodyDiv w:val="1"/>
      <w:marLeft w:val="0"/>
      <w:marRight w:val="0"/>
      <w:marTop w:val="0"/>
      <w:marBottom w:val="0"/>
      <w:divBdr>
        <w:top w:val="none" w:sz="0" w:space="0" w:color="auto"/>
        <w:left w:val="none" w:sz="0" w:space="0" w:color="auto"/>
        <w:bottom w:val="none" w:sz="0" w:space="0" w:color="auto"/>
        <w:right w:val="none" w:sz="0" w:space="0" w:color="auto"/>
      </w:divBdr>
    </w:div>
    <w:div w:id="403917710">
      <w:bodyDiv w:val="1"/>
      <w:marLeft w:val="0"/>
      <w:marRight w:val="0"/>
      <w:marTop w:val="0"/>
      <w:marBottom w:val="0"/>
      <w:divBdr>
        <w:top w:val="none" w:sz="0" w:space="0" w:color="auto"/>
        <w:left w:val="none" w:sz="0" w:space="0" w:color="auto"/>
        <w:bottom w:val="none" w:sz="0" w:space="0" w:color="auto"/>
        <w:right w:val="none" w:sz="0" w:space="0" w:color="auto"/>
      </w:divBdr>
    </w:div>
    <w:div w:id="441729160">
      <w:bodyDiv w:val="1"/>
      <w:marLeft w:val="0"/>
      <w:marRight w:val="0"/>
      <w:marTop w:val="0"/>
      <w:marBottom w:val="0"/>
      <w:divBdr>
        <w:top w:val="none" w:sz="0" w:space="0" w:color="auto"/>
        <w:left w:val="none" w:sz="0" w:space="0" w:color="auto"/>
        <w:bottom w:val="none" w:sz="0" w:space="0" w:color="auto"/>
        <w:right w:val="none" w:sz="0" w:space="0" w:color="auto"/>
      </w:divBdr>
    </w:div>
    <w:div w:id="502359241">
      <w:bodyDiv w:val="1"/>
      <w:marLeft w:val="0"/>
      <w:marRight w:val="0"/>
      <w:marTop w:val="0"/>
      <w:marBottom w:val="0"/>
      <w:divBdr>
        <w:top w:val="none" w:sz="0" w:space="0" w:color="auto"/>
        <w:left w:val="none" w:sz="0" w:space="0" w:color="auto"/>
        <w:bottom w:val="none" w:sz="0" w:space="0" w:color="auto"/>
        <w:right w:val="none" w:sz="0" w:space="0" w:color="auto"/>
      </w:divBdr>
    </w:div>
    <w:div w:id="536817599">
      <w:bodyDiv w:val="1"/>
      <w:marLeft w:val="0"/>
      <w:marRight w:val="0"/>
      <w:marTop w:val="0"/>
      <w:marBottom w:val="0"/>
      <w:divBdr>
        <w:top w:val="none" w:sz="0" w:space="0" w:color="auto"/>
        <w:left w:val="none" w:sz="0" w:space="0" w:color="auto"/>
        <w:bottom w:val="none" w:sz="0" w:space="0" w:color="auto"/>
        <w:right w:val="none" w:sz="0" w:space="0" w:color="auto"/>
      </w:divBdr>
    </w:div>
    <w:div w:id="668873847">
      <w:bodyDiv w:val="1"/>
      <w:marLeft w:val="0"/>
      <w:marRight w:val="0"/>
      <w:marTop w:val="0"/>
      <w:marBottom w:val="0"/>
      <w:divBdr>
        <w:top w:val="none" w:sz="0" w:space="0" w:color="auto"/>
        <w:left w:val="none" w:sz="0" w:space="0" w:color="auto"/>
        <w:bottom w:val="none" w:sz="0" w:space="0" w:color="auto"/>
        <w:right w:val="none" w:sz="0" w:space="0" w:color="auto"/>
      </w:divBdr>
    </w:div>
    <w:div w:id="689797019">
      <w:bodyDiv w:val="1"/>
      <w:marLeft w:val="0"/>
      <w:marRight w:val="0"/>
      <w:marTop w:val="0"/>
      <w:marBottom w:val="0"/>
      <w:divBdr>
        <w:top w:val="none" w:sz="0" w:space="0" w:color="auto"/>
        <w:left w:val="none" w:sz="0" w:space="0" w:color="auto"/>
        <w:bottom w:val="none" w:sz="0" w:space="0" w:color="auto"/>
        <w:right w:val="none" w:sz="0" w:space="0" w:color="auto"/>
      </w:divBdr>
    </w:div>
    <w:div w:id="771751995">
      <w:bodyDiv w:val="1"/>
      <w:marLeft w:val="0"/>
      <w:marRight w:val="0"/>
      <w:marTop w:val="0"/>
      <w:marBottom w:val="0"/>
      <w:divBdr>
        <w:top w:val="none" w:sz="0" w:space="0" w:color="auto"/>
        <w:left w:val="none" w:sz="0" w:space="0" w:color="auto"/>
        <w:bottom w:val="none" w:sz="0" w:space="0" w:color="auto"/>
        <w:right w:val="none" w:sz="0" w:space="0" w:color="auto"/>
      </w:divBdr>
    </w:div>
    <w:div w:id="773668856">
      <w:bodyDiv w:val="1"/>
      <w:marLeft w:val="0"/>
      <w:marRight w:val="0"/>
      <w:marTop w:val="0"/>
      <w:marBottom w:val="0"/>
      <w:divBdr>
        <w:top w:val="none" w:sz="0" w:space="0" w:color="auto"/>
        <w:left w:val="none" w:sz="0" w:space="0" w:color="auto"/>
        <w:bottom w:val="none" w:sz="0" w:space="0" w:color="auto"/>
        <w:right w:val="none" w:sz="0" w:space="0" w:color="auto"/>
      </w:divBdr>
    </w:div>
    <w:div w:id="827595850">
      <w:bodyDiv w:val="1"/>
      <w:marLeft w:val="0"/>
      <w:marRight w:val="0"/>
      <w:marTop w:val="0"/>
      <w:marBottom w:val="0"/>
      <w:divBdr>
        <w:top w:val="none" w:sz="0" w:space="0" w:color="auto"/>
        <w:left w:val="none" w:sz="0" w:space="0" w:color="auto"/>
        <w:bottom w:val="none" w:sz="0" w:space="0" w:color="auto"/>
        <w:right w:val="none" w:sz="0" w:space="0" w:color="auto"/>
      </w:divBdr>
    </w:div>
    <w:div w:id="874122728">
      <w:bodyDiv w:val="1"/>
      <w:marLeft w:val="0"/>
      <w:marRight w:val="0"/>
      <w:marTop w:val="0"/>
      <w:marBottom w:val="0"/>
      <w:divBdr>
        <w:top w:val="none" w:sz="0" w:space="0" w:color="auto"/>
        <w:left w:val="none" w:sz="0" w:space="0" w:color="auto"/>
        <w:bottom w:val="none" w:sz="0" w:space="0" w:color="auto"/>
        <w:right w:val="none" w:sz="0" w:space="0" w:color="auto"/>
      </w:divBdr>
    </w:div>
    <w:div w:id="895625862">
      <w:bodyDiv w:val="1"/>
      <w:marLeft w:val="0"/>
      <w:marRight w:val="0"/>
      <w:marTop w:val="0"/>
      <w:marBottom w:val="0"/>
      <w:divBdr>
        <w:top w:val="none" w:sz="0" w:space="0" w:color="auto"/>
        <w:left w:val="none" w:sz="0" w:space="0" w:color="auto"/>
        <w:bottom w:val="none" w:sz="0" w:space="0" w:color="auto"/>
        <w:right w:val="none" w:sz="0" w:space="0" w:color="auto"/>
      </w:divBdr>
    </w:div>
    <w:div w:id="990870080">
      <w:bodyDiv w:val="1"/>
      <w:marLeft w:val="0"/>
      <w:marRight w:val="0"/>
      <w:marTop w:val="0"/>
      <w:marBottom w:val="0"/>
      <w:divBdr>
        <w:top w:val="none" w:sz="0" w:space="0" w:color="auto"/>
        <w:left w:val="none" w:sz="0" w:space="0" w:color="auto"/>
        <w:bottom w:val="none" w:sz="0" w:space="0" w:color="auto"/>
        <w:right w:val="none" w:sz="0" w:space="0" w:color="auto"/>
      </w:divBdr>
    </w:div>
    <w:div w:id="1080374565">
      <w:bodyDiv w:val="1"/>
      <w:marLeft w:val="0"/>
      <w:marRight w:val="0"/>
      <w:marTop w:val="0"/>
      <w:marBottom w:val="0"/>
      <w:divBdr>
        <w:top w:val="none" w:sz="0" w:space="0" w:color="auto"/>
        <w:left w:val="none" w:sz="0" w:space="0" w:color="auto"/>
        <w:bottom w:val="none" w:sz="0" w:space="0" w:color="auto"/>
        <w:right w:val="none" w:sz="0" w:space="0" w:color="auto"/>
      </w:divBdr>
    </w:div>
    <w:div w:id="1088386818">
      <w:bodyDiv w:val="1"/>
      <w:marLeft w:val="0"/>
      <w:marRight w:val="0"/>
      <w:marTop w:val="0"/>
      <w:marBottom w:val="0"/>
      <w:divBdr>
        <w:top w:val="none" w:sz="0" w:space="0" w:color="auto"/>
        <w:left w:val="none" w:sz="0" w:space="0" w:color="auto"/>
        <w:bottom w:val="none" w:sz="0" w:space="0" w:color="auto"/>
        <w:right w:val="none" w:sz="0" w:space="0" w:color="auto"/>
      </w:divBdr>
    </w:div>
    <w:div w:id="1221941746">
      <w:bodyDiv w:val="1"/>
      <w:marLeft w:val="0"/>
      <w:marRight w:val="0"/>
      <w:marTop w:val="0"/>
      <w:marBottom w:val="0"/>
      <w:divBdr>
        <w:top w:val="none" w:sz="0" w:space="0" w:color="auto"/>
        <w:left w:val="none" w:sz="0" w:space="0" w:color="auto"/>
        <w:bottom w:val="none" w:sz="0" w:space="0" w:color="auto"/>
        <w:right w:val="none" w:sz="0" w:space="0" w:color="auto"/>
      </w:divBdr>
    </w:div>
    <w:div w:id="1342009777">
      <w:bodyDiv w:val="1"/>
      <w:marLeft w:val="0"/>
      <w:marRight w:val="0"/>
      <w:marTop w:val="0"/>
      <w:marBottom w:val="0"/>
      <w:divBdr>
        <w:top w:val="none" w:sz="0" w:space="0" w:color="auto"/>
        <w:left w:val="none" w:sz="0" w:space="0" w:color="auto"/>
        <w:bottom w:val="none" w:sz="0" w:space="0" w:color="auto"/>
        <w:right w:val="none" w:sz="0" w:space="0" w:color="auto"/>
      </w:divBdr>
    </w:div>
    <w:div w:id="1372073125">
      <w:bodyDiv w:val="1"/>
      <w:marLeft w:val="0"/>
      <w:marRight w:val="0"/>
      <w:marTop w:val="0"/>
      <w:marBottom w:val="0"/>
      <w:divBdr>
        <w:top w:val="none" w:sz="0" w:space="0" w:color="auto"/>
        <w:left w:val="none" w:sz="0" w:space="0" w:color="auto"/>
        <w:bottom w:val="none" w:sz="0" w:space="0" w:color="auto"/>
        <w:right w:val="none" w:sz="0" w:space="0" w:color="auto"/>
      </w:divBdr>
    </w:div>
    <w:div w:id="1452506012">
      <w:bodyDiv w:val="1"/>
      <w:marLeft w:val="0"/>
      <w:marRight w:val="0"/>
      <w:marTop w:val="0"/>
      <w:marBottom w:val="0"/>
      <w:divBdr>
        <w:top w:val="none" w:sz="0" w:space="0" w:color="auto"/>
        <w:left w:val="none" w:sz="0" w:space="0" w:color="auto"/>
        <w:bottom w:val="none" w:sz="0" w:space="0" w:color="auto"/>
        <w:right w:val="none" w:sz="0" w:space="0" w:color="auto"/>
      </w:divBdr>
    </w:div>
    <w:div w:id="1503206688">
      <w:bodyDiv w:val="1"/>
      <w:marLeft w:val="0"/>
      <w:marRight w:val="0"/>
      <w:marTop w:val="0"/>
      <w:marBottom w:val="0"/>
      <w:divBdr>
        <w:top w:val="none" w:sz="0" w:space="0" w:color="auto"/>
        <w:left w:val="none" w:sz="0" w:space="0" w:color="auto"/>
        <w:bottom w:val="none" w:sz="0" w:space="0" w:color="auto"/>
        <w:right w:val="none" w:sz="0" w:space="0" w:color="auto"/>
      </w:divBdr>
    </w:div>
    <w:div w:id="1603104310">
      <w:bodyDiv w:val="1"/>
      <w:marLeft w:val="0"/>
      <w:marRight w:val="0"/>
      <w:marTop w:val="0"/>
      <w:marBottom w:val="0"/>
      <w:divBdr>
        <w:top w:val="none" w:sz="0" w:space="0" w:color="auto"/>
        <w:left w:val="none" w:sz="0" w:space="0" w:color="auto"/>
        <w:bottom w:val="none" w:sz="0" w:space="0" w:color="auto"/>
        <w:right w:val="none" w:sz="0" w:space="0" w:color="auto"/>
      </w:divBdr>
    </w:div>
    <w:div w:id="1622029266">
      <w:bodyDiv w:val="1"/>
      <w:marLeft w:val="0"/>
      <w:marRight w:val="0"/>
      <w:marTop w:val="0"/>
      <w:marBottom w:val="0"/>
      <w:divBdr>
        <w:top w:val="none" w:sz="0" w:space="0" w:color="auto"/>
        <w:left w:val="none" w:sz="0" w:space="0" w:color="auto"/>
        <w:bottom w:val="none" w:sz="0" w:space="0" w:color="auto"/>
        <w:right w:val="none" w:sz="0" w:space="0" w:color="auto"/>
      </w:divBdr>
    </w:div>
    <w:div w:id="1900549965">
      <w:bodyDiv w:val="1"/>
      <w:marLeft w:val="0"/>
      <w:marRight w:val="0"/>
      <w:marTop w:val="0"/>
      <w:marBottom w:val="0"/>
      <w:divBdr>
        <w:top w:val="none" w:sz="0" w:space="0" w:color="auto"/>
        <w:left w:val="none" w:sz="0" w:space="0" w:color="auto"/>
        <w:bottom w:val="none" w:sz="0" w:space="0" w:color="auto"/>
        <w:right w:val="none" w:sz="0" w:space="0" w:color="auto"/>
      </w:divBdr>
    </w:div>
    <w:div w:id="209723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assets.publishing.service.gov.uk/media/605c5e61d3bf7f2f0d94183a/The_best_start_for_life_a_vision_for_the_1_001_critical_days.pdf" TargetMode="External"/><Relationship Id="rId26" Type="http://schemas.openxmlformats.org/officeDocument/2006/relationships/image" Target="media/image12.png"/><Relationship Id="rId39" Type="http://schemas.openxmlformats.org/officeDocument/2006/relationships/image" Target="media/image22.jpg"/><Relationship Id="rId21" Type="http://schemas.openxmlformats.org/officeDocument/2006/relationships/image" Target="media/image10.png"/><Relationship Id="rId34" Type="http://schemas.openxmlformats.org/officeDocument/2006/relationships/image" Target="media/image18.png"/><Relationship Id="rId42" Type="http://schemas.openxmlformats.org/officeDocument/2006/relationships/hyperlink" Target="https://www.musicandmovement.org.uk/learning-resources/themed-activities/" TargetMode="External"/><Relationship Id="rId47" Type="http://schemas.openxmlformats.org/officeDocument/2006/relationships/image" Target="media/image24.jpg"/><Relationship Id="rId50" Type="http://schemas.openxmlformats.org/officeDocument/2006/relationships/hyperlink" Target="https://www.caerphillyearlyyears.co.uk/flying-start/" TargetMode="External"/><Relationship Id="rId55" Type="http://schemas.openxmlformats.org/officeDocument/2006/relationships/fontTable" Target="fontTable.xml"/><Relationship Id="rId7" Type="http://schemas.openxmlformats.org/officeDocument/2006/relationships/hyperlink" Target="https://research-ebsco-com.ezproxy.uwtsd.ac.uk/linkprocessor/plink?id=14382aa2-f596-39c6-95a2-56fcca4220a8" TargetMode="External"/><Relationship Id="rId2" Type="http://schemas.openxmlformats.org/officeDocument/2006/relationships/settings" Target="settings.xml"/><Relationship Id="rId16" Type="http://schemas.openxmlformats.org/officeDocument/2006/relationships/hyperlink" Target="https://pmc.ncbi.nlm.nih.gov/articles/PMC7967291/" TargetMode="External"/><Relationship Id="rId29" Type="http://schemas.openxmlformats.org/officeDocument/2006/relationships/hyperlink" Target="https://www.youtube.com/watch?v=ioNNkuSYe9Q" TargetMode="External"/><Relationship Id="rId11" Type="http://schemas.openxmlformats.org/officeDocument/2006/relationships/image" Target="media/image5.png"/><Relationship Id="rId24" Type="http://schemas.openxmlformats.org/officeDocument/2006/relationships/hyperlink" Target="https://thousanddays.org/issues/" TargetMode="External"/><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hyperlink" Target="https://www.youtube.com/watch?v=7Ta6dQlouII" TargetMode="External"/><Relationship Id="rId45" Type="http://schemas.openxmlformats.org/officeDocument/2006/relationships/hyperlink" Target="https://moodle.uwtsd.ac.uk/course/view.php?id=9749&amp;section=7" TargetMode="External"/><Relationship Id="rId53" Type="http://schemas.openxmlformats.org/officeDocument/2006/relationships/image" Target="media/image27.png"/><Relationship Id="rId5" Type="http://schemas.openxmlformats.org/officeDocument/2006/relationships/image" Target="media/image2.jpg"/><Relationship Id="rId10" Type="http://schemas.openxmlformats.org/officeDocument/2006/relationships/image" Target="media/image4.png"/><Relationship Id="rId19" Type="http://schemas.openxmlformats.org/officeDocument/2006/relationships/hyperlink" Target="https://www.youtube.com/watch?v=aISXCw0Pi94" TargetMode="External"/><Relationship Id="rId31" Type="http://schemas.openxmlformats.org/officeDocument/2006/relationships/image" Target="media/image15.png"/><Relationship Id="rId44" Type="http://schemas.openxmlformats.org/officeDocument/2006/relationships/hyperlink" Target="https://moodle.uwtsd.ac.uk/course/view.php?id=9749&amp;section=7" TargetMode="External"/><Relationship Id="rId52" Type="http://schemas.openxmlformats.org/officeDocument/2006/relationships/hyperlink" Target="https://www.barnardos.org.uk/get-support/services/newport-family-support-team-fst" TargetMode="External"/><Relationship Id="rId4" Type="http://schemas.openxmlformats.org/officeDocument/2006/relationships/image" Target="media/image1.jpg"/><Relationship Id="rId9" Type="http://schemas.openxmlformats.org/officeDocument/2006/relationships/image" Target="media/image3.jpg"/><Relationship Id="rId14" Type="http://schemas.openxmlformats.org/officeDocument/2006/relationships/hyperlink" Target="https://www.youtube.com/watch?v=mpyD19SIiaw" TargetMode="External"/><Relationship Id="rId22" Type="http://schemas.openxmlformats.org/officeDocument/2006/relationships/image" Target="media/image11.png"/><Relationship Id="rId27" Type="http://schemas.openxmlformats.org/officeDocument/2006/relationships/hyperlink" Target="https://www.youtube.com/watch?v=rgSdDyo0vfs" TargetMode="External"/><Relationship Id="rId30" Type="http://schemas.openxmlformats.org/officeDocument/2006/relationships/image" Target="media/image14.jpg"/><Relationship Id="rId35" Type="http://schemas.openxmlformats.org/officeDocument/2006/relationships/image" Target="media/image19.png"/><Relationship Id="rId43" Type="http://schemas.openxmlformats.org/officeDocument/2006/relationships/hyperlink" Target="https://www.famly.co/blog/rhythm-and-music-games-toddlers-children" TargetMode="External"/><Relationship Id="rId48" Type="http://schemas.openxmlformats.org/officeDocument/2006/relationships/image" Target="media/image25.png"/><Relationship Id="rId56" Type="http://schemas.openxmlformats.org/officeDocument/2006/relationships/theme" Target="theme/theme1.xml"/><Relationship Id="rId8" Type="http://schemas.openxmlformats.org/officeDocument/2006/relationships/hyperlink" Target="https://www.youtube.com/watch?v=XCscN4zuvd4" TargetMode="External"/><Relationship Id="rId51" Type="http://schemas.openxmlformats.org/officeDocument/2006/relationships/hyperlink" Target="https://www.childreninwales.org.uk/professionals/our-work/family-support-and-parenting/parents-connect-wales/parents-connect-wales-hub/parenting-support-and-services-wales/newport/" TargetMode="External"/><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pmc.ncbi.nlm.nih.gov/articles/PMC7967291/" TargetMode="External"/><Relationship Id="rId25" Type="http://schemas.openxmlformats.org/officeDocument/2006/relationships/hyperlink" Target="https://www.playscotland.org/resources/print/Loose-Parts-Play-Tookit-Revised.pdf?plsctml_id=10924" TargetMode="External"/><Relationship Id="rId33" Type="http://schemas.openxmlformats.org/officeDocument/2006/relationships/image" Target="media/image17.png"/><Relationship Id="rId38" Type="http://schemas.openxmlformats.org/officeDocument/2006/relationships/hyperlink" Target="https://www.youtube.com/watch?v=q5oloxN2Jr0" TargetMode="External"/><Relationship Id="rId46" Type="http://schemas.openxmlformats.org/officeDocument/2006/relationships/hyperlink" Target="https://www.youtube.com/watch?v=r9_U8Q5XHQY" TargetMode="External"/><Relationship Id="rId20" Type="http://schemas.openxmlformats.org/officeDocument/2006/relationships/image" Target="media/image9.jpg"/><Relationship Id="rId41" Type="http://schemas.openxmlformats.org/officeDocument/2006/relationships/image" Target="media/image23.jpg"/><Relationship Id="rId54" Type="http://schemas.openxmlformats.org/officeDocument/2006/relationships/image" Target="media/image28.png"/><Relationship Id="rId1" Type="http://schemas.openxmlformats.org/officeDocument/2006/relationships/styles" Target="styles.xml"/><Relationship Id="rId6" Type="http://schemas.openxmlformats.org/officeDocument/2006/relationships/hyperlink" Target="https://research-ebsco-com.ezproxy.uwtsd.ac.uk/linkprocessor/plink?id=14382aa2-f596-39c6-95a2-56fcca4220a8" TargetMode="External"/><Relationship Id="rId15" Type="http://schemas.openxmlformats.org/officeDocument/2006/relationships/image" Target="media/image8.jpg"/><Relationship Id="rId23" Type="http://schemas.openxmlformats.org/officeDocument/2006/relationships/hyperlink" Target="https://fis.carmarthenshire.gov.wales/" TargetMode="External"/><Relationship Id="rId28" Type="http://schemas.openxmlformats.org/officeDocument/2006/relationships/image" Target="media/image13.jpg"/><Relationship Id="rId36" Type="http://schemas.openxmlformats.org/officeDocument/2006/relationships/image" Target="media/image20.png"/><Relationship Id="rId49"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3894</Words>
  <Characters>22202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2025-01-03T17:17:00Z</dcterms:created>
  <dcterms:modified xsi:type="dcterms:W3CDTF">2025-01-03T17:17:00Z</dcterms:modified>
</cp:coreProperties>
</file>