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69B632" w14:textId="57A62FDF" w:rsidR="171A852E" w:rsidRDefault="171A852E" w:rsidP="00D53D47"/>
    <w:p w14:paraId="4DA2D779" w14:textId="77777777" w:rsidR="00D53D47" w:rsidRDefault="00D53D47" w:rsidP="00D53D47"/>
    <w:p w14:paraId="27948724" w14:textId="77777777" w:rsidR="00D53D47" w:rsidRDefault="00D53D47" w:rsidP="00D53D47"/>
    <w:p w14:paraId="7DED7804" w14:textId="7F46728F" w:rsidR="171A852E" w:rsidRPr="00B84212" w:rsidRDefault="171A852E" w:rsidP="00D53D47">
      <w:pPr>
        <w:jc w:val="center"/>
      </w:pPr>
    </w:p>
    <w:p w14:paraId="0935B072" w14:textId="2EE404EE" w:rsidR="00F620EA" w:rsidRPr="00B84212" w:rsidRDefault="00B84212" w:rsidP="00D53D47">
      <w:pPr>
        <w:jc w:val="center"/>
      </w:pPr>
      <w:r w:rsidRPr="00B84212">
        <w:t>Student</w:t>
      </w:r>
      <w:r w:rsidR="09687BCF" w:rsidRPr="00B84212">
        <w:t xml:space="preserve"> </w:t>
      </w:r>
      <w:r w:rsidRPr="00B84212">
        <w:t>N</w:t>
      </w:r>
      <w:r w:rsidR="09687BCF" w:rsidRPr="00B84212">
        <w:t>ame: Daniel-Nicusor Petrache</w:t>
      </w:r>
    </w:p>
    <w:p w14:paraId="22AC0B32" w14:textId="2191AB97" w:rsidR="00F620EA" w:rsidRPr="00B84212" w:rsidRDefault="09687BCF" w:rsidP="00D53D47">
      <w:pPr>
        <w:jc w:val="center"/>
      </w:pPr>
      <w:r w:rsidRPr="00B84212">
        <w:t>Student ID number: 2246592</w:t>
      </w:r>
    </w:p>
    <w:p w14:paraId="3C5949F0" w14:textId="0D43C6B5" w:rsidR="00F620EA" w:rsidRPr="00B84212" w:rsidRDefault="09687BCF" w:rsidP="00D53D47">
      <w:pPr>
        <w:jc w:val="center"/>
      </w:pPr>
      <w:r w:rsidRPr="00B84212">
        <w:t>Module Title: Financial Management for the Hotel Industry</w:t>
      </w:r>
    </w:p>
    <w:p w14:paraId="68F3B54E" w14:textId="427BAE63" w:rsidR="00F620EA" w:rsidRPr="00B84212" w:rsidRDefault="09687BCF" w:rsidP="00D53D47">
      <w:pPr>
        <w:jc w:val="center"/>
      </w:pPr>
      <w:r w:rsidRPr="00B84212">
        <w:t>Module Code: BMIH5007, BMIH5002</w:t>
      </w:r>
    </w:p>
    <w:p w14:paraId="2AAA81D6" w14:textId="18362866" w:rsidR="00F620EA" w:rsidRPr="00B84212" w:rsidRDefault="09687BCF" w:rsidP="00D53D47">
      <w:pPr>
        <w:jc w:val="center"/>
      </w:pPr>
      <w:r w:rsidRPr="00B84212">
        <w:t>Lecturer’s name: Tristan</w:t>
      </w:r>
      <w:r w:rsidR="1F50A54E" w:rsidRPr="00B84212">
        <w:t xml:space="preserve"> Hawkins</w:t>
      </w:r>
    </w:p>
    <w:p w14:paraId="08D50A54" w14:textId="7C6C7F2D" w:rsidR="00F620EA" w:rsidRPr="003C50EB" w:rsidRDefault="00F620EA" w:rsidP="00D53D47"/>
    <w:p w14:paraId="5EB6293C" w14:textId="54896492" w:rsidR="00F620EA" w:rsidRPr="003C50EB" w:rsidRDefault="00F620EA" w:rsidP="00D53D47"/>
    <w:p w14:paraId="660EEB41" w14:textId="0CF180F7" w:rsidR="43C25D2B" w:rsidRDefault="4F6D8F4E" w:rsidP="00D53D47">
      <w:pPr>
        <w:jc w:val="center"/>
      </w:pPr>
      <w:r w:rsidRPr="003C50EB">
        <w:t>I acknowledge the use of Grammarly and to structure my work on 27/09/2</w:t>
      </w:r>
      <w:r w:rsidR="018EEF87" w:rsidRPr="003C50EB">
        <w:t>0</w:t>
      </w:r>
      <w:r w:rsidRPr="003C50EB">
        <w:t>24</w:t>
      </w:r>
      <w:r w:rsidR="00BD17F8">
        <w:t>,</w:t>
      </w:r>
      <w:r w:rsidRPr="003C50EB">
        <w:t xml:space="preserve"> 07</w:t>
      </w:r>
      <w:r w:rsidR="4AE46716" w:rsidRPr="003C50EB">
        <w:t>/10/2024</w:t>
      </w:r>
      <w:r w:rsidR="00BD17F8">
        <w:t xml:space="preserve"> and 15/01/2025</w:t>
      </w:r>
      <w:r w:rsidRPr="003C50EB">
        <w:t xml:space="preserve">. I confirm that I have not presented any AI generated text as my own work. I confirm I have copies </w:t>
      </w:r>
      <w:r w:rsidR="6C25FB3A" w:rsidRPr="003C50EB">
        <w:t xml:space="preserve">of my work </w:t>
      </w:r>
      <w:r w:rsidRPr="003C50EB">
        <w:t xml:space="preserve">which I may be asked to provide in evidence.  </w:t>
      </w:r>
      <w:r w:rsidR="6261EA9F" w:rsidRPr="003C50EB">
        <w:t>I acknowledge the use of AI for</w:t>
      </w:r>
      <w:r w:rsidR="00B84212">
        <w:t xml:space="preserve"> </w:t>
      </w:r>
      <w:r w:rsidR="6261EA9F" w:rsidRPr="003C50EB">
        <w:t>proofreadin</w:t>
      </w:r>
      <w:r w:rsidR="00B84212">
        <w:t>g</w:t>
      </w:r>
    </w:p>
    <w:p w14:paraId="12873E8C" w14:textId="1F7E1DA1" w:rsidR="00B84212" w:rsidRPr="003C50EB" w:rsidRDefault="00B84212" w:rsidP="00D53D47">
      <w:pPr>
        <w:jc w:val="center"/>
      </w:pPr>
    </w:p>
    <w:p w14:paraId="523B66B0" w14:textId="1244F96A" w:rsidR="7EA1E01E" w:rsidRPr="00B84212" w:rsidRDefault="51E415CF" w:rsidP="00D53D47">
      <w:pPr>
        <w:jc w:val="center"/>
      </w:pPr>
      <w:r w:rsidRPr="00B84212">
        <w:t>Business Report: A Comparative Analysis of Financial Management Strategies between Shangri-La Hotels and Premier Inn Hotels</w:t>
      </w:r>
    </w:p>
    <w:p w14:paraId="403E99BC" w14:textId="77777777" w:rsidR="00D53D47" w:rsidRPr="003C50EB" w:rsidRDefault="00D53D47" w:rsidP="00D53D47">
      <w:pPr>
        <w:jc w:val="center"/>
        <w:rPr>
          <w:b/>
          <w:bCs/>
          <w:u w:val="single"/>
        </w:rPr>
      </w:pPr>
    </w:p>
    <w:p w14:paraId="7BECA190" w14:textId="77777777" w:rsidR="003C50EB" w:rsidRPr="003C50EB" w:rsidRDefault="003C50EB">
      <w:pPr>
        <w:spacing w:before="0" w:after="160" w:line="279" w:lineRule="auto"/>
        <w:jc w:val="left"/>
        <w:rPr>
          <w:b/>
          <w:bCs/>
        </w:rPr>
      </w:pPr>
      <w:r w:rsidRPr="003C50EB">
        <w:rPr>
          <w:b/>
          <w:bCs/>
        </w:rPr>
        <w:lastRenderedPageBreak/>
        <w:br w:type="page"/>
      </w:r>
    </w:p>
    <w:p w14:paraId="4B767E24" w14:textId="24C02F8B" w:rsidR="35C389F3" w:rsidRPr="00B84212" w:rsidRDefault="51E415CF" w:rsidP="003C50EB">
      <w:pPr>
        <w:jc w:val="center"/>
      </w:pPr>
      <w:r w:rsidRPr="00B84212">
        <w:lastRenderedPageBreak/>
        <w:t>Executive Summary</w:t>
      </w:r>
    </w:p>
    <w:p w14:paraId="5184CD99" w14:textId="7102B023" w:rsidR="00081262" w:rsidRPr="003C50EB" w:rsidRDefault="00250E12" w:rsidP="00250E12">
      <w:pPr>
        <w:spacing w:before="0" w:after="160"/>
      </w:pPr>
      <w:r w:rsidRPr="003C50EB">
        <w:t>In this report, key aspects of Shangri-La Hotels and Premier Inn Hotels’ financial mana</w:t>
      </w:r>
      <w:r w:rsidR="00130F66">
        <w:t>gement strategies will be analys</w:t>
      </w:r>
      <w:r w:rsidRPr="003C50EB">
        <w:t xml:space="preserve">ed in detail including revenue management, cost structure and positioning (in the market). It studies the way by which these strategies affect their financial performance and long term sustainability. The report examines the revenues produced by both companies, as well as the revenue trends that they are experiencing, as well as an assessment of both companies' market positioning, including their market share, their customers' demographics and their perceptions of the brand. As a player in the luxury hospitality market, Shangri-La Hotels </w:t>
      </w:r>
      <w:r w:rsidR="00130F66">
        <w:t>is known for a highly personalis</w:t>
      </w:r>
      <w:r w:rsidRPr="003C50EB">
        <w:t xml:space="preserve">ed itinerary, maintaining a very high touch service to its guests (Shangri-La Group, 2023). In the Asia Pacific region, Asia is a huge region for the brand, with their China and Southeast Asia presence. The petrol group’s customers are wealthy business travelers, global tourists and high profile guests (Shangri-La Group, 2023). What differs is that Whitbread PLC’s </w:t>
      </w:r>
      <w:r w:rsidR="00130F66" w:rsidRPr="003C50EB">
        <w:t>Premier</w:t>
      </w:r>
      <w:r w:rsidRPr="003C50EB">
        <w:t xml:space="preserve"> Inn is business in the budget and midscale segments. One of the world’s leading companies, it is a leading player in the UK market marketing of its low cost offers to domestic, family, and business guests.</w:t>
      </w:r>
      <w:r w:rsidR="00081262" w:rsidRPr="003C50EB">
        <w:br w:type="page"/>
      </w:r>
    </w:p>
    <w:sdt>
      <w:sdtPr>
        <w:id w:val="12585295"/>
        <w:docPartObj>
          <w:docPartGallery w:val="Table of Contents"/>
          <w:docPartUnique/>
        </w:docPartObj>
      </w:sdtPr>
      <w:sdtEndPr>
        <w:rPr>
          <w:b/>
          <w:bCs/>
        </w:rPr>
      </w:sdtEndPr>
      <w:sdtContent>
        <w:p w14:paraId="4486BF70" w14:textId="5B3BFBD5" w:rsidR="00D53D47" w:rsidRPr="003C50EB" w:rsidRDefault="00D53D47" w:rsidP="00081262">
          <w:pPr>
            <w:jc w:val="center"/>
          </w:pPr>
          <w:r w:rsidRPr="003C50EB">
            <w:rPr>
              <w:lang w:val="en-GB"/>
            </w:rPr>
            <w:t>Table of Contents</w:t>
          </w:r>
        </w:p>
        <w:p w14:paraId="2C807A26" w14:textId="77777777" w:rsidR="00D30285" w:rsidRDefault="00D53D47">
          <w:pPr>
            <w:pStyle w:val="TOC1"/>
            <w:tabs>
              <w:tab w:val="left" w:pos="480"/>
              <w:tab w:val="right" w:leader="dot" w:pos="9350"/>
            </w:tabs>
            <w:rPr>
              <w:rFonts w:asciiTheme="minorHAnsi" w:eastAsiaTheme="minorEastAsia" w:hAnsiTheme="minorHAnsi" w:cstheme="minorBidi"/>
              <w:noProof/>
              <w:color w:val="auto"/>
              <w:sz w:val="22"/>
              <w:szCs w:val="22"/>
              <w:lang w:eastAsia="en-US"/>
            </w:rPr>
          </w:pPr>
          <w:r w:rsidRPr="003C50EB">
            <w:fldChar w:fldCharType="begin"/>
          </w:r>
          <w:r w:rsidRPr="003C50EB">
            <w:instrText xml:space="preserve"> TOC \o "1-3" \h \z \u </w:instrText>
          </w:r>
          <w:r w:rsidRPr="003C50EB">
            <w:fldChar w:fldCharType="separate"/>
          </w:r>
          <w:hyperlink w:anchor="_Toc185353508" w:history="1">
            <w:r w:rsidR="00D30285" w:rsidRPr="00D00E3E">
              <w:rPr>
                <w:rStyle w:val="Hyperlink"/>
                <w:noProof/>
              </w:rPr>
              <w:t>1.</w:t>
            </w:r>
            <w:r w:rsidR="00D30285">
              <w:rPr>
                <w:rFonts w:asciiTheme="minorHAnsi" w:eastAsiaTheme="minorEastAsia" w:hAnsiTheme="minorHAnsi" w:cstheme="minorBidi"/>
                <w:noProof/>
                <w:color w:val="auto"/>
                <w:sz w:val="22"/>
                <w:szCs w:val="22"/>
                <w:lang w:eastAsia="en-US"/>
              </w:rPr>
              <w:tab/>
            </w:r>
            <w:r w:rsidR="00D30285" w:rsidRPr="00D00E3E">
              <w:rPr>
                <w:rStyle w:val="Hyperlink"/>
                <w:noProof/>
              </w:rPr>
              <w:t>Introduction</w:t>
            </w:r>
            <w:r w:rsidR="00D30285">
              <w:rPr>
                <w:noProof/>
                <w:webHidden/>
              </w:rPr>
              <w:tab/>
            </w:r>
            <w:r w:rsidR="00D30285">
              <w:rPr>
                <w:noProof/>
                <w:webHidden/>
              </w:rPr>
              <w:fldChar w:fldCharType="begin"/>
            </w:r>
            <w:r w:rsidR="00D30285">
              <w:rPr>
                <w:noProof/>
                <w:webHidden/>
              </w:rPr>
              <w:instrText xml:space="preserve"> PAGEREF _Toc185353508 \h </w:instrText>
            </w:r>
            <w:r w:rsidR="00D30285">
              <w:rPr>
                <w:noProof/>
                <w:webHidden/>
              </w:rPr>
            </w:r>
            <w:r w:rsidR="00D30285">
              <w:rPr>
                <w:noProof/>
                <w:webHidden/>
              </w:rPr>
              <w:fldChar w:fldCharType="separate"/>
            </w:r>
            <w:r w:rsidR="00D30285">
              <w:rPr>
                <w:noProof/>
                <w:webHidden/>
              </w:rPr>
              <w:t>4</w:t>
            </w:r>
            <w:r w:rsidR="00D30285">
              <w:rPr>
                <w:noProof/>
                <w:webHidden/>
              </w:rPr>
              <w:fldChar w:fldCharType="end"/>
            </w:r>
          </w:hyperlink>
        </w:p>
        <w:p w14:paraId="57DADCF8" w14:textId="77777777" w:rsidR="00D30285" w:rsidRDefault="00D30285">
          <w:pPr>
            <w:pStyle w:val="TOC1"/>
            <w:tabs>
              <w:tab w:val="left" w:pos="480"/>
              <w:tab w:val="right" w:leader="dot" w:pos="9350"/>
            </w:tabs>
            <w:rPr>
              <w:rFonts w:asciiTheme="minorHAnsi" w:eastAsiaTheme="minorEastAsia" w:hAnsiTheme="minorHAnsi" w:cstheme="minorBidi"/>
              <w:noProof/>
              <w:color w:val="auto"/>
              <w:sz w:val="22"/>
              <w:szCs w:val="22"/>
              <w:lang w:eastAsia="en-US"/>
            </w:rPr>
          </w:pPr>
          <w:hyperlink w:anchor="_Toc185353509" w:history="1">
            <w:r w:rsidRPr="00D00E3E">
              <w:rPr>
                <w:rStyle w:val="Hyperlink"/>
                <w:noProof/>
              </w:rPr>
              <w:t>2.</w:t>
            </w:r>
            <w:r>
              <w:rPr>
                <w:rFonts w:asciiTheme="minorHAnsi" w:eastAsiaTheme="minorEastAsia" w:hAnsiTheme="minorHAnsi" w:cstheme="minorBidi"/>
                <w:noProof/>
                <w:color w:val="auto"/>
                <w:sz w:val="22"/>
                <w:szCs w:val="22"/>
                <w:lang w:eastAsia="en-US"/>
              </w:rPr>
              <w:tab/>
            </w:r>
            <w:r w:rsidRPr="00D00E3E">
              <w:rPr>
                <w:rStyle w:val="Hyperlink"/>
                <w:noProof/>
              </w:rPr>
              <w:t>Main Body</w:t>
            </w:r>
            <w:r>
              <w:rPr>
                <w:noProof/>
                <w:webHidden/>
              </w:rPr>
              <w:tab/>
            </w:r>
            <w:r>
              <w:rPr>
                <w:noProof/>
                <w:webHidden/>
              </w:rPr>
              <w:fldChar w:fldCharType="begin"/>
            </w:r>
            <w:r>
              <w:rPr>
                <w:noProof/>
                <w:webHidden/>
              </w:rPr>
              <w:instrText xml:space="preserve"> PAGEREF _Toc185353509 \h </w:instrText>
            </w:r>
            <w:r>
              <w:rPr>
                <w:noProof/>
                <w:webHidden/>
              </w:rPr>
            </w:r>
            <w:r>
              <w:rPr>
                <w:noProof/>
                <w:webHidden/>
              </w:rPr>
              <w:fldChar w:fldCharType="separate"/>
            </w:r>
            <w:r>
              <w:rPr>
                <w:noProof/>
                <w:webHidden/>
              </w:rPr>
              <w:t>4</w:t>
            </w:r>
            <w:r>
              <w:rPr>
                <w:noProof/>
                <w:webHidden/>
              </w:rPr>
              <w:fldChar w:fldCharType="end"/>
            </w:r>
          </w:hyperlink>
        </w:p>
        <w:p w14:paraId="025BF5C8" w14:textId="77777777" w:rsidR="00D30285" w:rsidRDefault="00D30285">
          <w:pPr>
            <w:pStyle w:val="TOC1"/>
            <w:tabs>
              <w:tab w:val="left" w:pos="480"/>
              <w:tab w:val="right" w:leader="dot" w:pos="9350"/>
            </w:tabs>
            <w:rPr>
              <w:rFonts w:asciiTheme="minorHAnsi" w:eastAsiaTheme="minorEastAsia" w:hAnsiTheme="minorHAnsi" w:cstheme="minorBidi"/>
              <w:noProof/>
              <w:color w:val="auto"/>
              <w:sz w:val="22"/>
              <w:szCs w:val="22"/>
              <w:lang w:eastAsia="en-US"/>
            </w:rPr>
          </w:pPr>
          <w:hyperlink w:anchor="_Toc185353510" w:history="1">
            <w:r w:rsidRPr="00D00E3E">
              <w:rPr>
                <w:rStyle w:val="Hyperlink"/>
                <w:noProof/>
              </w:rPr>
              <w:t>3.</w:t>
            </w:r>
            <w:r>
              <w:rPr>
                <w:rFonts w:asciiTheme="minorHAnsi" w:eastAsiaTheme="minorEastAsia" w:hAnsiTheme="minorHAnsi" w:cstheme="minorBidi"/>
                <w:noProof/>
                <w:color w:val="auto"/>
                <w:sz w:val="22"/>
                <w:szCs w:val="22"/>
                <w:lang w:eastAsia="en-US"/>
              </w:rPr>
              <w:tab/>
            </w:r>
            <w:r w:rsidRPr="00D00E3E">
              <w:rPr>
                <w:rStyle w:val="Hyperlink"/>
                <w:noProof/>
              </w:rPr>
              <w:t>Conclusion</w:t>
            </w:r>
            <w:r>
              <w:rPr>
                <w:noProof/>
                <w:webHidden/>
              </w:rPr>
              <w:tab/>
            </w:r>
            <w:r>
              <w:rPr>
                <w:noProof/>
                <w:webHidden/>
              </w:rPr>
              <w:fldChar w:fldCharType="begin"/>
            </w:r>
            <w:r>
              <w:rPr>
                <w:noProof/>
                <w:webHidden/>
              </w:rPr>
              <w:instrText xml:space="preserve"> PAGEREF _Toc185353510 \h </w:instrText>
            </w:r>
            <w:r>
              <w:rPr>
                <w:noProof/>
                <w:webHidden/>
              </w:rPr>
            </w:r>
            <w:r>
              <w:rPr>
                <w:noProof/>
                <w:webHidden/>
              </w:rPr>
              <w:fldChar w:fldCharType="separate"/>
            </w:r>
            <w:r>
              <w:rPr>
                <w:noProof/>
                <w:webHidden/>
              </w:rPr>
              <w:t>8</w:t>
            </w:r>
            <w:r>
              <w:rPr>
                <w:noProof/>
                <w:webHidden/>
              </w:rPr>
              <w:fldChar w:fldCharType="end"/>
            </w:r>
          </w:hyperlink>
        </w:p>
        <w:p w14:paraId="1CF0AB69" w14:textId="77777777" w:rsidR="00D30285" w:rsidRDefault="00D30285">
          <w:pPr>
            <w:pStyle w:val="TOC1"/>
            <w:tabs>
              <w:tab w:val="left" w:pos="480"/>
              <w:tab w:val="right" w:leader="dot" w:pos="9350"/>
            </w:tabs>
            <w:rPr>
              <w:rFonts w:asciiTheme="minorHAnsi" w:eastAsiaTheme="minorEastAsia" w:hAnsiTheme="minorHAnsi" w:cstheme="minorBidi"/>
              <w:noProof/>
              <w:color w:val="auto"/>
              <w:sz w:val="22"/>
              <w:szCs w:val="22"/>
              <w:lang w:eastAsia="en-US"/>
            </w:rPr>
          </w:pPr>
          <w:hyperlink w:anchor="_Toc185353511" w:history="1">
            <w:r w:rsidRPr="00D00E3E">
              <w:rPr>
                <w:rStyle w:val="Hyperlink"/>
                <w:noProof/>
              </w:rPr>
              <w:t>4.</w:t>
            </w:r>
            <w:r>
              <w:rPr>
                <w:rFonts w:asciiTheme="minorHAnsi" w:eastAsiaTheme="minorEastAsia" w:hAnsiTheme="minorHAnsi" w:cstheme="minorBidi"/>
                <w:noProof/>
                <w:color w:val="auto"/>
                <w:sz w:val="22"/>
                <w:szCs w:val="22"/>
                <w:lang w:eastAsia="en-US"/>
              </w:rPr>
              <w:tab/>
            </w:r>
            <w:r w:rsidRPr="00D00E3E">
              <w:rPr>
                <w:rStyle w:val="Hyperlink"/>
                <w:noProof/>
              </w:rPr>
              <w:t>Recommendations</w:t>
            </w:r>
            <w:r>
              <w:rPr>
                <w:noProof/>
                <w:webHidden/>
              </w:rPr>
              <w:tab/>
            </w:r>
            <w:r>
              <w:rPr>
                <w:noProof/>
                <w:webHidden/>
              </w:rPr>
              <w:fldChar w:fldCharType="begin"/>
            </w:r>
            <w:r>
              <w:rPr>
                <w:noProof/>
                <w:webHidden/>
              </w:rPr>
              <w:instrText xml:space="preserve"> PAGEREF _Toc185353511 \h </w:instrText>
            </w:r>
            <w:r>
              <w:rPr>
                <w:noProof/>
                <w:webHidden/>
              </w:rPr>
            </w:r>
            <w:r>
              <w:rPr>
                <w:noProof/>
                <w:webHidden/>
              </w:rPr>
              <w:fldChar w:fldCharType="separate"/>
            </w:r>
            <w:r>
              <w:rPr>
                <w:noProof/>
                <w:webHidden/>
              </w:rPr>
              <w:t>8</w:t>
            </w:r>
            <w:r>
              <w:rPr>
                <w:noProof/>
                <w:webHidden/>
              </w:rPr>
              <w:fldChar w:fldCharType="end"/>
            </w:r>
          </w:hyperlink>
        </w:p>
        <w:p w14:paraId="57ECA600" w14:textId="77777777" w:rsidR="00D30285" w:rsidRDefault="00D30285">
          <w:pPr>
            <w:pStyle w:val="TOC1"/>
            <w:tabs>
              <w:tab w:val="left" w:pos="480"/>
              <w:tab w:val="right" w:leader="dot" w:pos="9350"/>
            </w:tabs>
            <w:rPr>
              <w:rFonts w:asciiTheme="minorHAnsi" w:eastAsiaTheme="minorEastAsia" w:hAnsiTheme="minorHAnsi" w:cstheme="minorBidi"/>
              <w:noProof/>
              <w:color w:val="auto"/>
              <w:sz w:val="22"/>
              <w:szCs w:val="22"/>
              <w:lang w:eastAsia="en-US"/>
            </w:rPr>
          </w:pPr>
          <w:hyperlink w:anchor="_Toc185353512" w:history="1">
            <w:r w:rsidRPr="00D00E3E">
              <w:rPr>
                <w:rStyle w:val="Hyperlink"/>
                <w:noProof/>
              </w:rPr>
              <w:t>5.</w:t>
            </w:r>
            <w:r>
              <w:rPr>
                <w:rFonts w:asciiTheme="minorHAnsi" w:eastAsiaTheme="minorEastAsia" w:hAnsiTheme="minorHAnsi" w:cstheme="minorBidi"/>
                <w:noProof/>
                <w:color w:val="auto"/>
                <w:sz w:val="22"/>
                <w:szCs w:val="22"/>
                <w:lang w:eastAsia="en-US"/>
              </w:rPr>
              <w:tab/>
            </w:r>
            <w:r w:rsidRPr="00D00E3E">
              <w:rPr>
                <w:rStyle w:val="Hyperlink"/>
                <w:noProof/>
              </w:rPr>
              <w:t>References</w:t>
            </w:r>
            <w:r>
              <w:rPr>
                <w:noProof/>
                <w:webHidden/>
              </w:rPr>
              <w:tab/>
            </w:r>
            <w:r>
              <w:rPr>
                <w:noProof/>
                <w:webHidden/>
              </w:rPr>
              <w:fldChar w:fldCharType="begin"/>
            </w:r>
            <w:r>
              <w:rPr>
                <w:noProof/>
                <w:webHidden/>
              </w:rPr>
              <w:instrText xml:space="preserve"> PAGEREF _Toc185353512 \h </w:instrText>
            </w:r>
            <w:r>
              <w:rPr>
                <w:noProof/>
                <w:webHidden/>
              </w:rPr>
            </w:r>
            <w:r>
              <w:rPr>
                <w:noProof/>
                <w:webHidden/>
              </w:rPr>
              <w:fldChar w:fldCharType="separate"/>
            </w:r>
            <w:r>
              <w:rPr>
                <w:noProof/>
                <w:webHidden/>
              </w:rPr>
              <w:t>10</w:t>
            </w:r>
            <w:r>
              <w:rPr>
                <w:noProof/>
                <w:webHidden/>
              </w:rPr>
              <w:fldChar w:fldCharType="end"/>
            </w:r>
          </w:hyperlink>
        </w:p>
        <w:p w14:paraId="006AF2B9" w14:textId="145AB7FA" w:rsidR="00D53D47" w:rsidRPr="003C50EB" w:rsidRDefault="00D53D47">
          <w:r w:rsidRPr="003C50EB">
            <w:rPr>
              <w:b/>
              <w:bCs/>
            </w:rPr>
            <w:fldChar w:fldCharType="end"/>
          </w:r>
        </w:p>
      </w:sdtContent>
    </w:sdt>
    <w:p w14:paraId="7154C792" w14:textId="269F8176" w:rsidR="51E415CF" w:rsidRPr="003C50EB" w:rsidRDefault="51E415CF" w:rsidP="00D53D47"/>
    <w:p w14:paraId="209D4FD4" w14:textId="5637FC48" w:rsidR="51E415CF" w:rsidRPr="003C50EB" w:rsidRDefault="51E415CF" w:rsidP="00D53D47">
      <w:pPr>
        <w:pStyle w:val="ListParagraph"/>
      </w:pPr>
    </w:p>
    <w:p w14:paraId="2EDDC0B4" w14:textId="32B9CBB3" w:rsidR="51E415CF" w:rsidRPr="003C50EB" w:rsidRDefault="51E415CF" w:rsidP="00D53D47"/>
    <w:p w14:paraId="327C0245" w14:textId="11244F01" w:rsidR="51E415CF" w:rsidRPr="003C50EB" w:rsidRDefault="51E415CF" w:rsidP="00D53D47"/>
    <w:p w14:paraId="450EC3D7" w14:textId="1A42E573" w:rsidR="35C389F3" w:rsidRPr="003C50EB" w:rsidRDefault="35C389F3" w:rsidP="00D53D47"/>
    <w:p w14:paraId="6FA3553D" w14:textId="77777777" w:rsidR="00081262" w:rsidRPr="003C50EB" w:rsidRDefault="00081262">
      <w:pPr>
        <w:spacing w:before="0" w:after="160" w:line="279" w:lineRule="auto"/>
        <w:jc w:val="left"/>
        <w:rPr>
          <w:b/>
          <w:bCs/>
        </w:rPr>
      </w:pPr>
      <w:r w:rsidRPr="003C50EB">
        <w:br w:type="page"/>
      </w:r>
    </w:p>
    <w:p w14:paraId="460FD1E9" w14:textId="08F9BBB9" w:rsidR="35C389F3" w:rsidRPr="00B84212" w:rsidRDefault="0D81FE67" w:rsidP="00D53D47">
      <w:pPr>
        <w:pStyle w:val="Heading1"/>
        <w:rPr>
          <w:b w:val="0"/>
          <w:bCs w:val="0"/>
        </w:rPr>
      </w:pPr>
      <w:bookmarkStart w:id="0" w:name="_Toc185353508"/>
      <w:r w:rsidRPr="00B84212">
        <w:rPr>
          <w:b w:val="0"/>
          <w:bCs w:val="0"/>
        </w:rPr>
        <w:lastRenderedPageBreak/>
        <w:t>Introduction</w:t>
      </w:r>
      <w:bookmarkEnd w:id="0"/>
    </w:p>
    <w:p w14:paraId="69E9BE87" w14:textId="7D35DDD3" w:rsidR="001E29DB" w:rsidRPr="003C50EB" w:rsidRDefault="001E29DB" w:rsidP="00D53D47">
      <w:r w:rsidRPr="003C50EB">
        <w:t>Central to this business report is the exploration of financial management strategies used by Shangri La Hotels, and the positioning of Shangri La Hotels and Premier Inn in the hospitality market. Shangri-La, in the luxury segment, is all about high vs low</w:t>
      </w:r>
      <w:r w:rsidR="00130F66">
        <w:t xml:space="preserve"> touching service, and personalis</w:t>
      </w:r>
      <w:r w:rsidRPr="003C50EB">
        <w:t>ed experience, while Premier Inn is leading with its value offerings, in the budget segment. This report evaluates key revenue trends, customer demographics and brand perceptions to identify strengths and challenges for both organisations. Further, it touches on their potential growth, diversification revenue related opportunity and corporate social responsibility initiatives to give a holistic understanding of their financial performance and sustainability practices in on evolving markets.</w:t>
      </w:r>
    </w:p>
    <w:p w14:paraId="5347B579" w14:textId="329A580D" w:rsidR="35C389F3" w:rsidRPr="00B84212" w:rsidRDefault="45213C50" w:rsidP="00D53D47">
      <w:pPr>
        <w:pStyle w:val="Heading1"/>
        <w:rPr>
          <w:b w:val="0"/>
          <w:bCs w:val="0"/>
        </w:rPr>
      </w:pPr>
      <w:bookmarkStart w:id="1" w:name="_Toc185353509"/>
      <w:r w:rsidRPr="00B84212">
        <w:rPr>
          <w:b w:val="0"/>
          <w:bCs w:val="0"/>
        </w:rPr>
        <w:t>Main Body</w:t>
      </w:r>
      <w:bookmarkEnd w:id="1"/>
    </w:p>
    <w:p w14:paraId="21BD22A4" w14:textId="7287EED4" w:rsidR="001E29DB" w:rsidRPr="003C50EB" w:rsidRDefault="001E29DB" w:rsidP="001E29DB">
      <w:r w:rsidRPr="003C50EB">
        <w:t>After reviewing basic information about each company, it is critical to examine the myriad ways these two companies generate revenue. For Shangri-La in China, a main source of generating revenue is its room bookings. However, F&amp;B services contributes immensely and its Luxury dining experiences are very important. (</w:t>
      </w:r>
      <w:r w:rsidR="00D21303" w:rsidRPr="003C50EB">
        <w:t>Shangri-La Group, 2023</w:t>
      </w:r>
      <w:r w:rsidRPr="003C50EB">
        <w:t xml:space="preserve">) Other sources of revenue include conference and banqueting services as well as </w:t>
      </w:r>
      <w:r w:rsidR="00130F66" w:rsidRPr="003C50EB">
        <w:t>ratable</w:t>
      </w:r>
      <w:r w:rsidRPr="003C50EB">
        <w:t xml:space="preserve"> wellness facilities catering to the higher end traveler. High fixed costs, properties maintenance, a large workforce, as well as the keep up of luxury amenities is central to the hotel's cost structure defined by high fixed costs that are required to keep the premium brand reputation</w:t>
      </w:r>
      <w:r w:rsidR="00084C58" w:rsidRPr="003C50EB">
        <w:t xml:space="preserve"> (Shangri-La Hotels and Resorts, 2022)</w:t>
      </w:r>
      <w:r w:rsidRPr="003C50EB">
        <w:t xml:space="preserve">. Its positioning in the luxury segment also carries a commensurate set of marketing and guest service costs which Shangri-La needs to pay to satisfy the heavy expectations of its affluent guests. The complexity of Shangri-La's luxury hospitality brand was captured by its combination of a number of diverse revenue streams and a very large cost base.  </w:t>
      </w:r>
    </w:p>
    <w:p w14:paraId="6FE6BB93" w14:textId="5B19D509" w:rsidR="001E29DB" w:rsidRPr="003C50EB" w:rsidRDefault="001E29DB" w:rsidP="001E29DB">
      <w:r w:rsidRPr="003C50EB">
        <w:t>Primarily, revenue from room bookings connotes that Premier Inn relies on higher percentage on the contribution of room bookings than from F&amp;B services provided through its attached restaurants. Operational costs such as staffing</w:t>
      </w:r>
      <w:r w:rsidR="00130F66">
        <w:t>, property leases and standardis</w:t>
      </w:r>
      <w:r w:rsidRPr="003C50EB">
        <w:t xml:space="preserve">ed delivery of service </w:t>
      </w:r>
      <w:r w:rsidRPr="003C50EB">
        <w:lastRenderedPageBreak/>
        <w:t>account for the overall brand cost. Unlike Shangri-La, Premier Inn has greater focus on its cost efficiency ability, which allows it to keep variable cost down through streamlined operations and economies of scale. By doing it this way the brand can stay profitable by having lower room rates.</w:t>
      </w:r>
    </w:p>
    <w:p w14:paraId="01B6F9FB" w14:textId="23EEFE66" w:rsidR="001E29DB" w:rsidRPr="003C50EB" w:rsidRDefault="001E29DB" w:rsidP="001E29DB">
      <w:r w:rsidRPr="003C50EB">
        <w:t>In fact, Shangri-La Hotels also earns its income from different channels and generates most of its income from room bookings while F&amp;B services, wellness offering and hosting events contribute as well</w:t>
      </w:r>
      <w:r w:rsidR="00D21303" w:rsidRPr="003C50EB">
        <w:t xml:space="preserve"> (Shangri-La Group, 2022)</w:t>
      </w:r>
      <w:r w:rsidRPr="003C50EB">
        <w:t xml:space="preserve">. As a consequence, much of the company’s income is tied to international travel, and therefore is sensitive to geopolitical issues and economic challenges. For example, the Shangri-La Group saw a huge slide in occupancy rates and F&amp;B earnings because declining travel and event restrictions brought on by the COVID-19 pandemic (Shangri-La Group, 2023). </w:t>
      </w:r>
      <w:r w:rsidR="00130F66" w:rsidRPr="003C50EB">
        <w:t>Responding</w:t>
      </w:r>
      <w:r w:rsidRPr="003C50EB">
        <w:t xml:space="preserve"> to that, </w:t>
      </w:r>
      <w:r w:rsidR="00130F66" w:rsidRPr="003C50EB">
        <w:t>Shangri</w:t>
      </w:r>
      <w:r w:rsidR="00130F66">
        <w:t xml:space="preserve"> L</w:t>
      </w:r>
      <w:r w:rsidRPr="003C50EB">
        <w:t xml:space="preserve">a has also taken it strongest in improving its digital platforms, and giving contactless services to keep earning clients' interest and to make sure they can be in safe. The company has diversified from traditional revenue streams focusing on wellness services and luxury residence that is in line with the nature of health focused travel experiences (Euromonitor, 2023). By mitigating risks from a downturn of traditional tourism and attracting a higher user base, these services provide an alternative to traditional tourism. Premier Inn is unlike Shangri-La’s revenues, which is fueled more by revenue from room bookings, which are approximately 85% of its total revenue, with the rest from restaurant partnership F&amp;B services </w:t>
      </w:r>
      <w:r w:rsidR="00D21303" w:rsidRPr="003C50EB">
        <w:t>(Premier Inn, 2021a</w:t>
      </w:r>
      <w:r w:rsidRPr="003C50EB">
        <w:t xml:space="preserve">). Since it, unlike some of its international counterparts, is focused on native travellers and less influenced by international tourism, its revenue is more stable. However, the stability was particularly apparent during the pandemic, as domestic demand was a little more prolific than the global market (Hospitality Insights, 2023). Given that Premier Inn operates via an asset light growth strategy in which it leases, rather than owns, its properties, Premier Inn’s revenue patterns provide are the best way to view how its approach has benefitted its revenues trends. The company has been able to quickly scale up to key international markets such as Germany as well as in the UK, whilst keeping operational costs low. Premier Inn has also invested </w:t>
      </w:r>
      <w:r w:rsidR="00130F66">
        <w:t>in digital technology, prioritis</w:t>
      </w:r>
      <w:r w:rsidRPr="003C50EB">
        <w:t>ation of digital technology based on direct bookings through their online platform and mobile applications has led to overall profitability (</w:t>
      </w:r>
      <w:r w:rsidR="00D21303" w:rsidRPr="003C50EB">
        <w:t>Premier Inn, 2022b</w:t>
      </w:r>
      <w:r w:rsidRPr="003C50EB">
        <w:t>).</w:t>
      </w:r>
    </w:p>
    <w:p w14:paraId="63A0C429" w14:textId="1C7189DC" w:rsidR="001E29DB" w:rsidRPr="003C50EB" w:rsidRDefault="001E29DB" w:rsidP="001E29DB">
      <w:r w:rsidRPr="003C50EB">
        <w:lastRenderedPageBreak/>
        <w:t>Given that Shangri-La hotels' revenue is challenged in the light of the economy, travel restrictions, geopolitical uncertainties, its reliance on international travellers makes it especially vulnerable to economic instability. For instance, when we talk about global pandemic as the COVID-19 outbreak, it brought out the risks of such depending since travel disruption dramatically decreased occupancy rates and incomes (Euromonitor, 2023). Shangri-La looks at new growth avenues in the form of wellness services and digital enhancements to deliver a smoother and better guest experience. The positive aspects of these initiatives in conjunction with aggressive entry into new markets such as China and India indicate the possibility of promising future rev</w:t>
      </w:r>
      <w:r w:rsidR="00130F66">
        <w:t>enue growth, subject to stabilis</w:t>
      </w:r>
      <w:r w:rsidRPr="003C50EB">
        <w:t>ation of global travel trends. Shangri-La strives to protect itself from the effects of external shocks, and position itself for future growth, by diversifying the offerings and responding to market needs (Hospitality Insights, 2023).</w:t>
      </w:r>
    </w:p>
    <w:p w14:paraId="299238A8" w14:textId="60AB87C0" w:rsidR="001E29DB" w:rsidRPr="003C50EB" w:rsidRDefault="001E29DB" w:rsidP="001E29DB">
      <w:r w:rsidRPr="003C50EB">
        <w:t>In this case, the attention is primarily due to Premier Inn’s strong presence in its domestic market, UK, with capacity to adjust pricing and without a large impact on occupancy due to its ability to do so based on demand elasticity such as Germany, and the Middle East, but the model is not easily adapted to different market dynamics</w:t>
      </w:r>
      <w:r w:rsidR="00D21303" w:rsidRPr="003C50EB">
        <w:t xml:space="preserve"> (Premier Inn, 2022c)</w:t>
      </w:r>
      <w:r w:rsidRPr="003C50EB">
        <w:t>. In addition it is a champion of operational efficiency</w:t>
      </w:r>
      <w:r w:rsidR="00130F66">
        <w:t xml:space="preserve"> and data analytics that optimis</w:t>
      </w:r>
      <w:r w:rsidRPr="003C50EB">
        <w:t>es room pricing and increases profitability following periods of varying demand (</w:t>
      </w:r>
      <w:r w:rsidR="00D21303" w:rsidRPr="003C50EB">
        <w:t>Premier Inn, 2022a</w:t>
      </w:r>
      <w:r w:rsidRPr="003C50EB">
        <w:t>).</w:t>
      </w:r>
    </w:p>
    <w:p w14:paraId="419CD5B9" w14:textId="31CAA9B6" w:rsidR="001E29DB" w:rsidRPr="003C50EB" w:rsidRDefault="001E29DB" w:rsidP="001E29DB">
      <w:r w:rsidRPr="003C50EB">
        <w:t>Shangri-La Hotels is a luxury hospitality market leader position while Premier Inn, stands as a strong number one in the budget hotel market within the UK and still holds a higher than market share for many of its competitors (</w:t>
      </w:r>
      <w:r w:rsidR="00D21303" w:rsidRPr="003C50EB">
        <w:t>Shangri-La Asia Limited, 2021</w:t>
      </w:r>
      <w:r w:rsidRPr="003C50EB">
        <w:t>). As a result, the brand has become widely perceived as reliable and affordable and therefore makes it a popular to be opted for by most domestic travelers, businesses, and families</w:t>
      </w:r>
      <w:r w:rsidR="00D21303" w:rsidRPr="003C50EB">
        <w:t xml:space="preserve"> (Shangri-La Asia Limited, 2023b)</w:t>
      </w:r>
      <w:r w:rsidRPr="003C50EB">
        <w:t>. Additionally, although Premier Inn's overseas footprint is in its formative stage, its consistency in service and value making proposition has actually helped create a good image in rapidly developing markets like Germany (</w:t>
      </w:r>
      <w:r w:rsidR="00D21303" w:rsidRPr="003C50EB">
        <w:t>Shangri-La Asia Limited</w:t>
      </w:r>
      <w:r w:rsidRPr="003C50EB">
        <w:t>, 2023</w:t>
      </w:r>
      <w:r w:rsidR="00D21303" w:rsidRPr="003C50EB">
        <w:t>a</w:t>
      </w:r>
      <w:r w:rsidRPr="003C50EB">
        <w:t xml:space="preserve">). But the brand is battling competition from other budget hotel chains, which is a roadblock to the same level of dominance on an international scale. Bowman’s Strategy Clock can be applied further to illustrate the market </w:t>
      </w:r>
      <w:r w:rsidR="00130F66">
        <w:lastRenderedPageBreak/>
        <w:t>positioning of both organis</w:t>
      </w:r>
      <w:r w:rsidRPr="003C50EB">
        <w:t xml:space="preserve">ations. The "Differentiation" strategy on the clock is to charge premium prices and run exceptional service with unique experiences for the affluent. </w:t>
      </w:r>
      <w:r w:rsidR="00130F66">
        <w:t>In contrast, Premier Inn optimis</w:t>
      </w:r>
      <w:r w:rsidRPr="003C50EB">
        <w:t>es its business, concentrating on the "Cost Leadership strategy" that includes offering quality at the lowest costs and offering similar services, so that the business can capture a large market in the line segment. This strategic distinction effectively serves as a very good differentiation of how each brand navigates their market and will meet the various needs of their target audience (Mintzberg et al., 2009).</w:t>
      </w:r>
    </w:p>
    <w:p w14:paraId="0332E76B" w14:textId="750E3FA3" w:rsidR="001E29DB" w:rsidRPr="003C50EB" w:rsidRDefault="001E29DB" w:rsidP="001E29DB">
      <w:r w:rsidRPr="003C50EB">
        <w:t>Shangri La does an incredible job reinforcing its appeal, especially for discerning travelers, and attracting the brand image of its high touch service, personal attention and exclusivity (Smith &amp; Jones, 2023). But it also has a rock solid commitment to luxury amenities and exceptional guest service which powers great customer loyalty. However, its relative smaller market share to larger chains such as Marriott, limits the global awareness of the brand (Euromonitor, 2023).  In contrast, because they are perceived as reliable and value driven, the preference for cost conscious consumers is that of Premier Inn (</w:t>
      </w:r>
      <w:r w:rsidR="00084C58" w:rsidRPr="003C50EB">
        <w:t>Premier Inn, 2023b</w:t>
      </w:r>
      <w:r w:rsidRPr="003C50EB">
        <w:t>). Domestic travelers looking for consistency and affordability in their lodging experiences have really come to expect the same high level of opera</w:t>
      </w:r>
      <w:r w:rsidR="00130F66">
        <w:t>tional efficiency and standardis</w:t>
      </w:r>
      <w:r w:rsidRPr="003C50EB">
        <w:t>ation in the rooms they check into. Its international expansion is relatively fresh but it is gaining a reputation as a dependable budget option in new markets, including Germany. Overall, Shangri-La has a large appeal to wealthy, luxury minded clientele with the brand image of exclusivity and extremely high service quality (Euromonitor, 2023). Though they may be skeptical, its reliable and budget oriented offerings are what attracts a reliable stream of budget consumers to its Premier Inn offerings. However, these distinct customer profiles have an impact on brands’ marketing strategy, as well as on their market positioning.</w:t>
      </w:r>
    </w:p>
    <w:p w14:paraId="52E49B22" w14:textId="67453D9B" w:rsidR="001E29DB" w:rsidRPr="003C50EB" w:rsidRDefault="001E29DB" w:rsidP="001E29DB">
      <w:r w:rsidRPr="003C50EB">
        <w:t>That is, Shangri-La Hotels' and Premier Inn's strategies, market opportunities and barriers, influence the growth potential that they have. As most p</w:t>
      </w:r>
      <w:r w:rsidR="00130F66">
        <w:t>eople know, Shangri-La specialis</w:t>
      </w:r>
      <w:r w:rsidRPr="003C50EB">
        <w:t xml:space="preserve">es in luxury offering and has the opportunity to open up to new markets, emerging ones like Africa and Latin America, where there's a growing middle class with high disposable income. More recently, Hospitality Insights (2023) suggests that diversifying brand strategy into wellness services and </w:t>
      </w:r>
      <w:r w:rsidRPr="003C50EB">
        <w:lastRenderedPageBreak/>
        <w:t>mixed use developments further propel the brand’s growth trajectory. Nevertheless, the International tourism market on which the revenues are placed serves as a hurdle because of fluctuations in global travel demand arising from geopolitical tensions or economic slowdowns could affect occupancy rates and overall revenue (Euromonitor 2023).</w:t>
      </w:r>
    </w:p>
    <w:p w14:paraId="336C5676" w14:textId="560F95B4" w:rsidR="001E29DB" w:rsidRPr="003C50EB" w:rsidRDefault="001E29DB" w:rsidP="001E29DB">
      <w:r w:rsidRPr="003C50EB">
        <w:t>Premier Inn's model of asset light growth puts it in contrast to others that try to get there by owning assets, however unlike the others, it can do it quickly and establish its presence in places like Germany and the Middle East</w:t>
      </w:r>
      <w:r w:rsidR="00084C58" w:rsidRPr="003C50EB">
        <w:t xml:space="preserve"> (Premier Inn, 2023a)</w:t>
      </w:r>
      <w:r w:rsidRPr="003C50EB">
        <w:t>. In contrast, the budget hotel segment has been unbendingly sustainable, given the consistent demand from domestic travellers, businesses as well as families. Nevertheless, other budget chains provide competition to the Premier Inn, and the company has to adjust its services to local preferences in order to accelerate international expansion (</w:t>
      </w:r>
      <w:r w:rsidR="00084C58" w:rsidRPr="003C50EB">
        <w:t>Premier Inn, 2023b</w:t>
      </w:r>
      <w:r w:rsidRPr="003C50EB">
        <w:t>).</w:t>
      </w:r>
    </w:p>
    <w:p w14:paraId="7362DFBB" w14:textId="191B797E" w:rsidR="05CD65EE" w:rsidRPr="00B84212" w:rsidRDefault="3B805E79" w:rsidP="00D53D47">
      <w:pPr>
        <w:pStyle w:val="Heading1"/>
        <w:rPr>
          <w:b w:val="0"/>
          <w:bCs w:val="0"/>
        </w:rPr>
      </w:pPr>
      <w:bookmarkStart w:id="2" w:name="_Toc185353510"/>
      <w:r w:rsidRPr="00B84212">
        <w:rPr>
          <w:b w:val="0"/>
          <w:bCs w:val="0"/>
        </w:rPr>
        <w:t>Conclusion</w:t>
      </w:r>
      <w:bookmarkEnd w:id="2"/>
    </w:p>
    <w:p w14:paraId="76F72AC1" w14:textId="54A795D4" w:rsidR="001E29DB" w:rsidRPr="003C50EB" w:rsidRDefault="001E29DB" w:rsidP="00D53D47">
      <w:r w:rsidRPr="003C50EB">
        <w:t>Finally, Shangri-La and Premier Inn demonstrate an excellence in the practice of corporate social responsibility (CSR), but differ in their strategies reflecting the way their brands feature and focus on market. Sustainability is a key part of luxury and its advocacy with huge investments in energy efficiency, waste reduction and community programs. As a budget friendly brand, Premier Inn targets at practical and scaled sustainability strategies that promote energy efficiency and waste reduction for its huge portfolio. CSR is used by both brands to build the relationship and work to the changing market needs for responsible corporate behaviour and position them for long term viability and competitiveness.</w:t>
      </w:r>
    </w:p>
    <w:p w14:paraId="46BAC239" w14:textId="0A15E483" w:rsidR="7EA1E01E" w:rsidRPr="00B84212" w:rsidRDefault="56990DE8" w:rsidP="00D53D47">
      <w:pPr>
        <w:pStyle w:val="Heading1"/>
        <w:rPr>
          <w:b w:val="0"/>
          <w:bCs w:val="0"/>
        </w:rPr>
      </w:pPr>
      <w:bookmarkStart w:id="3" w:name="_Toc185353511"/>
      <w:r w:rsidRPr="00B84212">
        <w:rPr>
          <w:b w:val="0"/>
          <w:bCs w:val="0"/>
        </w:rPr>
        <w:t>Recommendations</w:t>
      </w:r>
      <w:bookmarkEnd w:id="3"/>
      <w:r w:rsidRPr="00B84212">
        <w:rPr>
          <w:b w:val="0"/>
          <w:bCs w:val="0"/>
        </w:rPr>
        <w:t xml:space="preserve"> </w:t>
      </w:r>
    </w:p>
    <w:p w14:paraId="6F3E48E8" w14:textId="5AE4F822" w:rsidR="00C1272A" w:rsidRPr="003C50EB" w:rsidRDefault="00C1272A" w:rsidP="00C1272A">
      <w:r w:rsidRPr="003C50EB">
        <w:t xml:space="preserve">The results of the previous analysis are applied as a foundation of strategic </w:t>
      </w:r>
      <w:r w:rsidR="00130F66">
        <w:t>recommendations for each organis</w:t>
      </w:r>
      <w:r w:rsidRPr="003C50EB">
        <w:t xml:space="preserve">ation focused on strengthening their strengths and exploitation of their opportunities for future growth. For Shangri-La it is good to invest into digital transformation. This approach addresses the appropriate issue that face Shangri-La, as an entity, with excessive probability of </w:t>
      </w:r>
      <w:r w:rsidRPr="003C50EB">
        <w:lastRenderedPageBreak/>
        <w:t>experiencing economic fluctuation and geopolitical tension in that area (Euromonitor, 2023). Shangri-La also has the geographical presence to spread there to Africa and Latin America, the furthest into South Asia that it can mi</w:t>
      </w:r>
      <w:r w:rsidR="00130F66">
        <w:t>tigate susceptibility to localis</w:t>
      </w:r>
      <w:r w:rsidRPr="003C50EB">
        <w:t xml:space="preserve">ed downturns. And on the strategic side, these are emerging markets, with increasing demand for luxury hospitality, offering clear openings to attract new high end guests. Not only does increases Shangri-La's revenue base but also enhance its competitive position within a constantly changing industry. </w:t>
      </w:r>
    </w:p>
    <w:p w14:paraId="437FD57C" w14:textId="75D93A90" w:rsidR="00C1272A" w:rsidRPr="003C50EB" w:rsidRDefault="00C1272A" w:rsidP="00C1272A">
      <w:r w:rsidRPr="003C50EB">
        <w:t>On another hand, for Premier Inn, its strategic focus should be to accelerate international expansion and operations via technology. This is in line with the UK’s successful track record of Premier inn because their asset light model for use in rapid growth, which eliminates the financial burden of being a property owner</w:t>
      </w:r>
      <w:r w:rsidR="00084C58" w:rsidRPr="003C50EB">
        <w:t xml:space="preserve"> (Premier Inn, 2021)</w:t>
      </w:r>
      <w:r w:rsidRPr="003C50EB">
        <w:t>. Its application of this model to rapidly increase its room inventory and physical presence finds application in fast growth markets of Germany and the Middle East where the need for budget accommodation is growing in demand. Beyond simply generating this new revenue stream, the risks associated with a single focus on one’s business are mitigated</w:t>
      </w:r>
      <w:r w:rsidR="00084C58" w:rsidRPr="003C50EB">
        <w:t xml:space="preserve"> (Premier Inn, 2022c)</w:t>
      </w:r>
      <w:r w:rsidRPr="003C50EB">
        <w:t>. Also, Premier Inn should use advanced technology solution such as smart check in system and dynamic pricing model to improve the efficiency and the effectiveness of revenue management in the operational system. In particular, this technological development allows Premier Inn to price dynamically when the demand fluctuates, so maxing out occupancy and profitability</w:t>
      </w:r>
      <w:r w:rsidR="00084C58" w:rsidRPr="003C50EB">
        <w:t xml:space="preserve"> (Premier Inn, 2022b)</w:t>
      </w:r>
      <w:r w:rsidRPr="003C50EB">
        <w:t>. This is used to diversify more the revenue streams than international expansion, but in keeping the image of innovative provider with good price.</w:t>
      </w:r>
    </w:p>
    <w:p w14:paraId="02FC6686" w14:textId="23ABC144" w:rsidR="7EA1E01E" w:rsidRPr="003C50EB" w:rsidRDefault="00C1272A" w:rsidP="00C1272A">
      <w:r w:rsidRPr="003C50EB">
        <w:t>In the e</w:t>
      </w:r>
      <w:r w:rsidR="00130F66">
        <w:t>nd, these recommendations utilis</w:t>
      </w:r>
      <w:r w:rsidRPr="003C50EB">
        <w:t>e each company’s strengths as part of each company’s core but addresses each company’s specific challenges. Right investment in technology can make Premier Inn’s market reach and cost reduction and Shangri-La’s costs reduction and decrease the regional dependence and technology adaptation. This way all the companies can manage themselves for long term growth and growth financially.</w:t>
      </w:r>
    </w:p>
    <w:p w14:paraId="50AB9D23" w14:textId="77777777" w:rsidR="00D53D47" w:rsidRPr="003C50EB" w:rsidRDefault="00D53D47">
      <w:pPr>
        <w:spacing w:before="0" w:after="160" w:line="279" w:lineRule="auto"/>
        <w:jc w:val="left"/>
      </w:pPr>
      <w:r w:rsidRPr="003C50EB">
        <w:br w:type="page"/>
      </w:r>
    </w:p>
    <w:p w14:paraId="12F3C10D" w14:textId="1A167D38" w:rsidR="05CD65EE" w:rsidRPr="00B84212" w:rsidRDefault="54814267" w:rsidP="00D53D47">
      <w:pPr>
        <w:pStyle w:val="Heading1"/>
        <w:rPr>
          <w:b w:val="0"/>
          <w:bCs w:val="0"/>
        </w:rPr>
      </w:pPr>
      <w:bookmarkStart w:id="4" w:name="_Toc185353512"/>
      <w:r w:rsidRPr="00B84212">
        <w:rPr>
          <w:b w:val="0"/>
          <w:bCs w:val="0"/>
        </w:rPr>
        <w:lastRenderedPageBreak/>
        <w:t>References</w:t>
      </w:r>
      <w:bookmarkEnd w:id="4"/>
      <w:r w:rsidRPr="00B84212">
        <w:rPr>
          <w:b w:val="0"/>
          <w:bCs w:val="0"/>
        </w:rPr>
        <w:t xml:space="preserve"> </w:t>
      </w:r>
    </w:p>
    <w:p w14:paraId="7720B8AA" w14:textId="77777777" w:rsidR="00D53D47" w:rsidRPr="003C50EB" w:rsidRDefault="00D53D47" w:rsidP="00D53D47">
      <w:pPr>
        <w:ind w:left="720" w:hanging="720"/>
      </w:pPr>
      <w:r w:rsidRPr="003C50EB">
        <w:t>Accenture. (2023). The Future of Hospitality: Embracing Digital Transformation in the Hotel Sector. Available at: https://www.accenture.com (Accessed: 7 October 2024).</w:t>
      </w:r>
    </w:p>
    <w:p w14:paraId="3D595AE1" w14:textId="77777777" w:rsidR="00D53D47" w:rsidRPr="003C50EB" w:rsidRDefault="00D53D47" w:rsidP="00D53D47">
      <w:pPr>
        <w:ind w:left="720" w:hanging="720"/>
      </w:pPr>
      <w:r w:rsidRPr="003C50EB">
        <w:t>Deloitte. (2022). Global Hotel Industry Outlook 2022: Trends and Insights. Available at: https://www2.deloitte.com (Accessed: 7 October 2024).</w:t>
      </w:r>
    </w:p>
    <w:p w14:paraId="28002CCD" w14:textId="77777777" w:rsidR="00D53D47" w:rsidRPr="003C50EB" w:rsidRDefault="00D53D47" w:rsidP="00D53D47">
      <w:pPr>
        <w:ind w:left="720" w:hanging="720"/>
      </w:pPr>
      <w:r w:rsidRPr="003C50EB">
        <w:t>Euromonitor International. (2023). Luxury Hotels in Asia-Pacific: Market Analysis and Trends. Available at: https://www.euromonitor.com (Accessed: 7 October 2024).</w:t>
      </w:r>
    </w:p>
    <w:p w14:paraId="29C37DC1" w14:textId="77777777" w:rsidR="00D53D47" w:rsidRPr="003C50EB" w:rsidRDefault="00D53D47" w:rsidP="00D53D47">
      <w:pPr>
        <w:ind w:left="720" w:hanging="720"/>
      </w:pPr>
      <w:r w:rsidRPr="003C50EB">
        <w:t>Hospitality Insights. (2023). The Impact of Digital Transformation on Luxury Hotels. Available at: https://www.hospitalityinsights.com (Accessed: 7 October 2024).</w:t>
      </w:r>
    </w:p>
    <w:p w14:paraId="4BBC2151" w14:textId="77777777" w:rsidR="00D53D47" w:rsidRPr="003C50EB" w:rsidRDefault="00D53D47" w:rsidP="00D53D47">
      <w:pPr>
        <w:ind w:left="720" w:hanging="720"/>
      </w:pPr>
      <w:r w:rsidRPr="003C50EB">
        <w:t>MarketLine. (2023). Global Hotel Industry Profile: Key Trends and Market Analysis. Available at: https://www.marketline.com (Accessed: 7 October 2024).</w:t>
      </w:r>
    </w:p>
    <w:p w14:paraId="0B56EFDA" w14:textId="77777777" w:rsidR="00D53D47" w:rsidRPr="003C50EB" w:rsidRDefault="00D53D47" w:rsidP="00D53D47">
      <w:pPr>
        <w:ind w:left="720" w:hanging="720"/>
      </w:pPr>
      <w:r w:rsidRPr="003C50EB">
        <w:t>McKinsey &amp; Company. (2023). The Future of Hospitality: Lessons from the Pandemic and Beyond. Available at: https://www.mckinsey.com (Accessed: 7 October 2024).</w:t>
      </w:r>
    </w:p>
    <w:p w14:paraId="213C465A" w14:textId="30E9AC1A" w:rsidR="00D53D47" w:rsidRPr="003C50EB" w:rsidRDefault="00D53D47" w:rsidP="00D53D47">
      <w:pPr>
        <w:ind w:left="720" w:hanging="720"/>
      </w:pPr>
      <w:r w:rsidRPr="003C50EB">
        <w:t>Premier Inn. (2021) Full Year Financial Results for the Year Ended 31 December 2021. Available at: https://www.whitbread.co.uk (Accessed: 8 October 2024).</w:t>
      </w:r>
    </w:p>
    <w:p w14:paraId="2063C177" w14:textId="77777777" w:rsidR="00D53D47" w:rsidRPr="003C50EB" w:rsidRDefault="00D53D47" w:rsidP="00D53D47">
      <w:pPr>
        <w:ind w:left="720" w:hanging="720"/>
      </w:pPr>
      <w:r w:rsidRPr="003C50EB">
        <w:t>Premier Inn. (2022a) Annual Results Announcement for the Year Ended 31 December 2022. Available at: https://www.whitbread.co.uk (Accessed: 8 October 2024).</w:t>
      </w:r>
    </w:p>
    <w:p w14:paraId="2E01B2BF" w14:textId="77777777" w:rsidR="00D53D47" w:rsidRPr="003C50EB" w:rsidRDefault="00D53D47" w:rsidP="00D53D47">
      <w:pPr>
        <w:ind w:left="720" w:hanging="720"/>
      </w:pPr>
      <w:r w:rsidRPr="003C50EB">
        <w:t>Premier Inn. (2022b) 2022 Annual Report. Available at: https://www.whitbread.co.uk (Accessed: 8 October 2024).</w:t>
      </w:r>
    </w:p>
    <w:p w14:paraId="12330BED" w14:textId="77777777" w:rsidR="00D53D47" w:rsidRPr="003C50EB" w:rsidRDefault="00D53D47" w:rsidP="00D53D47">
      <w:pPr>
        <w:ind w:left="720" w:hanging="720"/>
      </w:pPr>
      <w:r w:rsidRPr="003C50EB">
        <w:t>Premier Inn. (2022c) Investor Presentation on 2022 Financial Performance. Available at: https://www.whitbread.co.uk (Accessed: 8 October 2024).</w:t>
      </w:r>
    </w:p>
    <w:p w14:paraId="4B5D41F6" w14:textId="77777777" w:rsidR="00D53D47" w:rsidRPr="003C50EB" w:rsidRDefault="00D53D47" w:rsidP="00D53D47">
      <w:pPr>
        <w:ind w:left="720" w:hanging="720"/>
      </w:pPr>
      <w:r w:rsidRPr="003C50EB">
        <w:lastRenderedPageBreak/>
        <w:t>Premier Inn. (2023a) 2023 Full Year Financial Performance Overview. Available at: https://www.whitbread.co.uk (Accessed: 8 October 2024).</w:t>
      </w:r>
    </w:p>
    <w:p w14:paraId="53B8636A" w14:textId="77777777" w:rsidR="00D53D47" w:rsidRPr="003C50EB" w:rsidRDefault="00D53D47" w:rsidP="00D53D47">
      <w:pPr>
        <w:ind w:left="720" w:hanging="720"/>
      </w:pPr>
      <w:r w:rsidRPr="003C50EB">
        <w:t>Premier Inn. (2023b) 2023 Interim Financial Results for the Six Months Ended 30 June 2023. Available at: https://www.whitbread.co.uk (Accessed: 8 October 2024).</w:t>
      </w:r>
    </w:p>
    <w:p w14:paraId="63CACCAC" w14:textId="3F8A2C5D" w:rsidR="00D53D47" w:rsidRPr="003C50EB" w:rsidRDefault="00D53D47" w:rsidP="00D53D47">
      <w:pPr>
        <w:ind w:left="720" w:hanging="720"/>
      </w:pPr>
      <w:r w:rsidRPr="003C50EB">
        <w:t>Shangri-La Asia Limited. (2021) Consolidated Financial Statements for the Year Ended 31 December 2021. Available at: https://www.sgx.com (Accessed: 8 October 2024).</w:t>
      </w:r>
    </w:p>
    <w:p w14:paraId="761AC34A" w14:textId="0EB57B36" w:rsidR="00D53D47" w:rsidRPr="003C50EB" w:rsidRDefault="00D53D47" w:rsidP="00D53D47">
      <w:pPr>
        <w:ind w:left="720" w:hanging="720"/>
      </w:pPr>
      <w:r w:rsidRPr="003C50EB">
        <w:t>Shangri-La Asia Limited. (2023</w:t>
      </w:r>
      <w:r w:rsidR="00D21303" w:rsidRPr="003C50EB">
        <w:t>a</w:t>
      </w:r>
      <w:r w:rsidRPr="003C50EB">
        <w:t>) Interim Financial Results for the Six Months Ended 30 June 2023. Available at: https://sitecore-cd.shangri-la.com (Accessed: 8 October 2024).</w:t>
      </w:r>
    </w:p>
    <w:p w14:paraId="7BC2E1CB" w14:textId="63448A80" w:rsidR="00D53D47" w:rsidRPr="003C50EB" w:rsidRDefault="00D53D47" w:rsidP="00D53D47">
      <w:pPr>
        <w:ind w:left="720" w:hanging="720"/>
      </w:pPr>
      <w:r w:rsidRPr="003C50EB">
        <w:t>Shangri-La Asia Limited. (2023</w:t>
      </w:r>
      <w:r w:rsidR="00D21303" w:rsidRPr="003C50EB">
        <w:t>b</w:t>
      </w:r>
      <w:r w:rsidRPr="003C50EB">
        <w:t>) Strategic Financial Overview for 2023. Available at: https://www.hospitalitynet.org (Accessed: 8 October 2024).</w:t>
      </w:r>
    </w:p>
    <w:p w14:paraId="7E5D28F2" w14:textId="7ED75403" w:rsidR="00D53D47" w:rsidRPr="003C50EB" w:rsidRDefault="00D53D47" w:rsidP="00D53D47">
      <w:pPr>
        <w:ind w:left="720" w:hanging="720"/>
      </w:pPr>
      <w:r w:rsidRPr="003C50EB">
        <w:t>Shangri-La Group. (2022) 2022 Annual Financial Report. Available at: https://www.hospitalitynet.org (Accessed: 8 October 2024).</w:t>
      </w:r>
    </w:p>
    <w:p w14:paraId="56F8C406" w14:textId="25BEE310" w:rsidR="00D53D47" w:rsidRPr="003C50EB" w:rsidRDefault="00D53D47" w:rsidP="00D53D47">
      <w:pPr>
        <w:ind w:left="720" w:hanging="720"/>
      </w:pPr>
      <w:r w:rsidRPr="003C50EB">
        <w:t>Shangri-La Group. (2023) 2023 Annual Report and Financial Statements. Available at: https://links.sgx.com (Accessed: 8 October 2024).</w:t>
      </w:r>
    </w:p>
    <w:p w14:paraId="2084FA9D" w14:textId="52AFE868" w:rsidR="00D53D47" w:rsidRPr="003C50EB" w:rsidRDefault="00D53D47" w:rsidP="00D53D47">
      <w:pPr>
        <w:ind w:left="720" w:hanging="720"/>
      </w:pPr>
      <w:r w:rsidRPr="003C50EB">
        <w:t>Shangri-La Hotels and Resorts. (2022) Financial Review and Performance Analysis for 2022. Available at: https://sitecore-cd.shangri-la.com (Accessed: 8 October 2024).</w:t>
      </w:r>
    </w:p>
    <w:p w14:paraId="288F2A1C" w14:textId="77777777" w:rsidR="00D53D47" w:rsidRPr="003C50EB" w:rsidRDefault="00D53D47" w:rsidP="00D53D47">
      <w:pPr>
        <w:ind w:left="720" w:hanging="720"/>
      </w:pPr>
      <w:r w:rsidRPr="003C50EB">
        <w:t>Statista. (2023). Hotel Industry Overview: Revenue Trends and Statistics. Available at: https://www.statista.com (Accessed: 7 October 2024).</w:t>
      </w:r>
    </w:p>
    <w:p w14:paraId="174F3C2E" w14:textId="77777777" w:rsidR="00D53D47" w:rsidRDefault="00D53D47" w:rsidP="00D53D47">
      <w:pPr>
        <w:ind w:left="720" w:hanging="720"/>
      </w:pPr>
      <w:r w:rsidRPr="003C50EB">
        <w:t>World Travel &amp; Tourism Council. (2023). Travel &amp; Tourism Economic Impact 2023. Available at: https://wttc.org (Accessed: 7 October 2024).</w:t>
      </w:r>
    </w:p>
    <w:sectPr w:rsidR="00D53D47" w:rsidSect="003C50EB">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795A6A" w14:textId="77777777" w:rsidR="003E3F76" w:rsidRDefault="003E3F76" w:rsidP="00D53D47">
      <w:r>
        <w:separator/>
      </w:r>
    </w:p>
  </w:endnote>
  <w:endnote w:type="continuationSeparator" w:id="0">
    <w:p w14:paraId="262EFDE0" w14:textId="77777777" w:rsidR="003E3F76" w:rsidRDefault="003E3F76" w:rsidP="00D53D4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09F961" w14:textId="77777777" w:rsidR="00DD6AA0" w:rsidRDefault="00DD6AA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60A376F6" w14:paraId="2A3C2280" w14:textId="77777777" w:rsidTr="60A376F6">
      <w:trPr>
        <w:trHeight w:val="300"/>
      </w:trPr>
      <w:tc>
        <w:tcPr>
          <w:tcW w:w="3120" w:type="dxa"/>
        </w:tcPr>
        <w:p w14:paraId="4CEB65EA" w14:textId="1176C7F0" w:rsidR="60A376F6" w:rsidRDefault="60A376F6" w:rsidP="00D53D47">
          <w:pPr>
            <w:pStyle w:val="Header"/>
          </w:pPr>
        </w:p>
      </w:tc>
      <w:tc>
        <w:tcPr>
          <w:tcW w:w="3120" w:type="dxa"/>
        </w:tcPr>
        <w:p w14:paraId="5214F2CD" w14:textId="11C86F2F" w:rsidR="60A376F6" w:rsidRDefault="60A376F6" w:rsidP="00D53D47">
          <w:pPr>
            <w:pStyle w:val="Header"/>
          </w:pPr>
        </w:p>
      </w:tc>
      <w:tc>
        <w:tcPr>
          <w:tcW w:w="3120" w:type="dxa"/>
        </w:tcPr>
        <w:p w14:paraId="4FCF9AA3" w14:textId="229287C6" w:rsidR="60A376F6" w:rsidRDefault="60A376F6" w:rsidP="00D53D47">
          <w:pPr>
            <w:pStyle w:val="Header"/>
          </w:pPr>
        </w:p>
      </w:tc>
    </w:tr>
  </w:tbl>
  <w:p w14:paraId="2962C42D" w14:textId="43A6F0EE" w:rsidR="60A376F6" w:rsidRDefault="60A376F6" w:rsidP="00D53D4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4CBF14" w14:textId="77777777" w:rsidR="00DD6AA0" w:rsidRDefault="00DD6A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6138A3" w14:textId="77777777" w:rsidR="003E3F76" w:rsidRDefault="003E3F76" w:rsidP="00D53D47">
      <w:r>
        <w:separator/>
      </w:r>
    </w:p>
  </w:footnote>
  <w:footnote w:type="continuationSeparator" w:id="0">
    <w:p w14:paraId="75E4A157" w14:textId="77777777" w:rsidR="003E3F76" w:rsidRDefault="003E3F76" w:rsidP="00D53D4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511941" w14:textId="77777777" w:rsidR="00DD6AA0" w:rsidRDefault="00DD6AA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69362897"/>
      <w:docPartObj>
        <w:docPartGallery w:val="Page Numbers (Top of Page)"/>
        <w:docPartUnique/>
      </w:docPartObj>
    </w:sdtPr>
    <w:sdtEndPr>
      <w:rPr>
        <w:noProof/>
      </w:rPr>
    </w:sdtEndPr>
    <w:sdtContent>
      <w:p w14:paraId="20145D44" w14:textId="766C3227" w:rsidR="003C50EB" w:rsidRDefault="003C50EB">
        <w:pPr>
          <w:pStyle w:val="Header"/>
          <w:jc w:val="right"/>
        </w:pPr>
        <w:r>
          <w:fldChar w:fldCharType="begin"/>
        </w:r>
        <w:r>
          <w:instrText xml:space="preserve"> PAGE   \* MERGEFORMAT </w:instrText>
        </w:r>
        <w:r>
          <w:fldChar w:fldCharType="separate"/>
        </w:r>
        <w:r w:rsidR="00D30285">
          <w:rPr>
            <w:noProof/>
          </w:rPr>
          <w:t>11</w:t>
        </w:r>
        <w:r>
          <w:rPr>
            <w:noProof/>
          </w:rPr>
          <w:fldChar w:fldCharType="end"/>
        </w:r>
      </w:p>
    </w:sdtContent>
  </w:sdt>
  <w:p w14:paraId="45E776EC" w14:textId="7838D7EF" w:rsidR="60A376F6" w:rsidRDefault="60A376F6" w:rsidP="00D53D4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C20AEF" w14:textId="77777777" w:rsidR="00DD6AA0" w:rsidRDefault="00DD6AA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FB1E16"/>
    <w:multiLevelType w:val="hybridMultilevel"/>
    <w:tmpl w:val="D318D83C"/>
    <w:lvl w:ilvl="0" w:tplc="1CAC7274">
      <w:start w:val="1"/>
      <w:numFmt w:val="bullet"/>
      <w:lvlText w:val=""/>
      <w:lvlJc w:val="left"/>
      <w:pPr>
        <w:ind w:left="720" w:hanging="360"/>
      </w:pPr>
      <w:rPr>
        <w:rFonts w:ascii="Symbol" w:hAnsi="Symbol" w:hint="default"/>
      </w:rPr>
    </w:lvl>
    <w:lvl w:ilvl="1" w:tplc="5562E9BE">
      <w:start w:val="1"/>
      <w:numFmt w:val="bullet"/>
      <w:lvlText w:val="o"/>
      <w:lvlJc w:val="left"/>
      <w:pPr>
        <w:ind w:left="1440" w:hanging="360"/>
      </w:pPr>
      <w:rPr>
        <w:rFonts w:ascii="Courier New" w:hAnsi="Courier New" w:hint="default"/>
      </w:rPr>
    </w:lvl>
    <w:lvl w:ilvl="2" w:tplc="C018CFA4">
      <w:start w:val="1"/>
      <w:numFmt w:val="bullet"/>
      <w:lvlText w:val=""/>
      <w:lvlJc w:val="left"/>
      <w:pPr>
        <w:ind w:left="2160" w:hanging="360"/>
      </w:pPr>
      <w:rPr>
        <w:rFonts w:ascii="Wingdings" w:hAnsi="Wingdings" w:hint="default"/>
      </w:rPr>
    </w:lvl>
    <w:lvl w:ilvl="3" w:tplc="5E708ADC">
      <w:start w:val="1"/>
      <w:numFmt w:val="bullet"/>
      <w:lvlText w:val=""/>
      <w:lvlJc w:val="left"/>
      <w:pPr>
        <w:ind w:left="2880" w:hanging="360"/>
      </w:pPr>
      <w:rPr>
        <w:rFonts w:ascii="Symbol" w:hAnsi="Symbol" w:hint="default"/>
      </w:rPr>
    </w:lvl>
    <w:lvl w:ilvl="4" w:tplc="A184C028">
      <w:start w:val="1"/>
      <w:numFmt w:val="bullet"/>
      <w:lvlText w:val="o"/>
      <w:lvlJc w:val="left"/>
      <w:pPr>
        <w:ind w:left="3600" w:hanging="360"/>
      </w:pPr>
      <w:rPr>
        <w:rFonts w:ascii="Courier New" w:hAnsi="Courier New" w:hint="default"/>
      </w:rPr>
    </w:lvl>
    <w:lvl w:ilvl="5" w:tplc="47329858">
      <w:start w:val="1"/>
      <w:numFmt w:val="bullet"/>
      <w:lvlText w:val=""/>
      <w:lvlJc w:val="left"/>
      <w:pPr>
        <w:ind w:left="4320" w:hanging="360"/>
      </w:pPr>
      <w:rPr>
        <w:rFonts w:ascii="Wingdings" w:hAnsi="Wingdings" w:hint="default"/>
      </w:rPr>
    </w:lvl>
    <w:lvl w:ilvl="6" w:tplc="0608C370">
      <w:start w:val="1"/>
      <w:numFmt w:val="bullet"/>
      <w:lvlText w:val=""/>
      <w:lvlJc w:val="left"/>
      <w:pPr>
        <w:ind w:left="5040" w:hanging="360"/>
      </w:pPr>
      <w:rPr>
        <w:rFonts w:ascii="Symbol" w:hAnsi="Symbol" w:hint="default"/>
      </w:rPr>
    </w:lvl>
    <w:lvl w:ilvl="7" w:tplc="2F727A2E">
      <w:start w:val="1"/>
      <w:numFmt w:val="bullet"/>
      <w:lvlText w:val="o"/>
      <w:lvlJc w:val="left"/>
      <w:pPr>
        <w:ind w:left="5760" w:hanging="360"/>
      </w:pPr>
      <w:rPr>
        <w:rFonts w:ascii="Courier New" w:hAnsi="Courier New" w:hint="default"/>
      </w:rPr>
    </w:lvl>
    <w:lvl w:ilvl="8" w:tplc="A136425E">
      <w:start w:val="1"/>
      <w:numFmt w:val="bullet"/>
      <w:lvlText w:val=""/>
      <w:lvlJc w:val="left"/>
      <w:pPr>
        <w:ind w:left="6480" w:hanging="360"/>
      </w:pPr>
      <w:rPr>
        <w:rFonts w:ascii="Wingdings" w:hAnsi="Wingdings" w:hint="default"/>
      </w:rPr>
    </w:lvl>
  </w:abstractNum>
  <w:abstractNum w:abstractNumId="1" w15:restartNumberingAfterBreak="0">
    <w:nsid w:val="0D2DD729"/>
    <w:multiLevelType w:val="hybridMultilevel"/>
    <w:tmpl w:val="18D28138"/>
    <w:lvl w:ilvl="0" w:tplc="E5FEDBB8">
      <w:start w:val="1"/>
      <w:numFmt w:val="bullet"/>
      <w:lvlText w:val=""/>
      <w:lvlJc w:val="left"/>
      <w:pPr>
        <w:ind w:left="720" w:hanging="360"/>
      </w:pPr>
      <w:rPr>
        <w:rFonts w:ascii="Symbol" w:hAnsi="Symbol" w:hint="default"/>
      </w:rPr>
    </w:lvl>
    <w:lvl w:ilvl="1" w:tplc="C3181A58">
      <w:start w:val="1"/>
      <w:numFmt w:val="bullet"/>
      <w:lvlText w:val="o"/>
      <w:lvlJc w:val="left"/>
      <w:pPr>
        <w:ind w:left="1440" w:hanging="360"/>
      </w:pPr>
      <w:rPr>
        <w:rFonts w:ascii="Courier New" w:hAnsi="Courier New" w:hint="default"/>
      </w:rPr>
    </w:lvl>
    <w:lvl w:ilvl="2" w:tplc="FBD25740">
      <w:start w:val="1"/>
      <w:numFmt w:val="bullet"/>
      <w:lvlText w:val=""/>
      <w:lvlJc w:val="left"/>
      <w:pPr>
        <w:ind w:left="2160" w:hanging="360"/>
      </w:pPr>
      <w:rPr>
        <w:rFonts w:ascii="Wingdings" w:hAnsi="Wingdings" w:hint="default"/>
      </w:rPr>
    </w:lvl>
    <w:lvl w:ilvl="3" w:tplc="82962024">
      <w:start w:val="1"/>
      <w:numFmt w:val="bullet"/>
      <w:lvlText w:val=""/>
      <w:lvlJc w:val="left"/>
      <w:pPr>
        <w:ind w:left="2880" w:hanging="360"/>
      </w:pPr>
      <w:rPr>
        <w:rFonts w:ascii="Symbol" w:hAnsi="Symbol" w:hint="default"/>
      </w:rPr>
    </w:lvl>
    <w:lvl w:ilvl="4" w:tplc="75F009E6">
      <w:start w:val="1"/>
      <w:numFmt w:val="bullet"/>
      <w:lvlText w:val="o"/>
      <w:lvlJc w:val="left"/>
      <w:pPr>
        <w:ind w:left="3600" w:hanging="360"/>
      </w:pPr>
      <w:rPr>
        <w:rFonts w:ascii="Courier New" w:hAnsi="Courier New" w:hint="default"/>
      </w:rPr>
    </w:lvl>
    <w:lvl w:ilvl="5" w:tplc="0CD6D400">
      <w:start w:val="1"/>
      <w:numFmt w:val="bullet"/>
      <w:lvlText w:val=""/>
      <w:lvlJc w:val="left"/>
      <w:pPr>
        <w:ind w:left="4320" w:hanging="360"/>
      </w:pPr>
      <w:rPr>
        <w:rFonts w:ascii="Wingdings" w:hAnsi="Wingdings" w:hint="default"/>
      </w:rPr>
    </w:lvl>
    <w:lvl w:ilvl="6" w:tplc="AACE43AC">
      <w:start w:val="1"/>
      <w:numFmt w:val="bullet"/>
      <w:lvlText w:val=""/>
      <w:lvlJc w:val="left"/>
      <w:pPr>
        <w:ind w:left="5040" w:hanging="360"/>
      </w:pPr>
      <w:rPr>
        <w:rFonts w:ascii="Symbol" w:hAnsi="Symbol" w:hint="default"/>
      </w:rPr>
    </w:lvl>
    <w:lvl w:ilvl="7" w:tplc="76C00396">
      <w:start w:val="1"/>
      <w:numFmt w:val="bullet"/>
      <w:lvlText w:val="o"/>
      <w:lvlJc w:val="left"/>
      <w:pPr>
        <w:ind w:left="5760" w:hanging="360"/>
      </w:pPr>
      <w:rPr>
        <w:rFonts w:ascii="Courier New" w:hAnsi="Courier New" w:hint="default"/>
      </w:rPr>
    </w:lvl>
    <w:lvl w:ilvl="8" w:tplc="D86437D0">
      <w:start w:val="1"/>
      <w:numFmt w:val="bullet"/>
      <w:lvlText w:val=""/>
      <w:lvlJc w:val="left"/>
      <w:pPr>
        <w:ind w:left="6480" w:hanging="360"/>
      </w:pPr>
      <w:rPr>
        <w:rFonts w:ascii="Wingdings" w:hAnsi="Wingdings" w:hint="default"/>
      </w:rPr>
    </w:lvl>
  </w:abstractNum>
  <w:abstractNum w:abstractNumId="2" w15:restartNumberingAfterBreak="0">
    <w:nsid w:val="0EBCCF99"/>
    <w:multiLevelType w:val="hybridMultilevel"/>
    <w:tmpl w:val="514C5E88"/>
    <w:lvl w:ilvl="0" w:tplc="0074B0AC">
      <w:start w:val="1"/>
      <w:numFmt w:val="bullet"/>
      <w:lvlText w:val=""/>
      <w:lvlJc w:val="left"/>
      <w:pPr>
        <w:ind w:left="720" w:hanging="360"/>
      </w:pPr>
      <w:rPr>
        <w:rFonts w:ascii="Symbol" w:hAnsi="Symbol" w:hint="default"/>
      </w:rPr>
    </w:lvl>
    <w:lvl w:ilvl="1" w:tplc="4D3203BE">
      <w:start w:val="1"/>
      <w:numFmt w:val="bullet"/>
      <w:lvlText w:val="o"/>
      <w:lvlJc w:val="left"/>
      <w:pPr>
        <w:ind w:left="1440" w:hanging="360"/>
      </w:pPr>
      <w:rPr>
        <w:rFonts w:ascii="Courier New" w:hAnsi="Courier New" w:hint="default"/>
      </w:rPr>
    </w:lvl>
    <w:lvl w:ilvl="2" w:tplc="CB2846AC">
      <w:start w:val="1"/>
      <w:numFmt w:val="bullet"/>
      <w:lvlText w:val=""/>
      <w:lvlJc w:val="left"/>
      <w:pPr>
        <w:ind w:left="2160" w:hanging="360"/>
      </w:pPr>
      <w:rPr>
        <w:rFonts w:ascii="Wingdings" w:hAnsi="Wingdings" w:hint="default"/>
      </w:rPr>
    </w:lvl>
    <w:lvl w:ilvl="3" w:tplc="B3C28F0E">
      <w:start w:val="1"/>
      <w:numFmt w:val="bullet"/>
      <w:lvlText w:val=""/>
      <w:lvlJc w:val="left"/>
      <w:pPr>
        <w:ind w:left="2880" w:hanging="360"/>
      </w:pPr>
      <w:rPr>
        <w:rFonts w:ascii="Symbol" w:hAnsi="Symbol" w:hint="default"/>
      </w:rPr>
    </w:lvl>
    <w:lvl w:ilvl="4" w:tplc="731C7FD8">
      <w:start w:val="1"/>
      <w:numFmt w:val="bullet"/>
      <w:lvlText w:val="o"/>
      <w:lvlJc w:val="left"/>
      <w:pPr>
        <w:ind w:left="3600" w:hanging="360"/>
      </w:pPr>
      <w:rPr>
        <w:rFonts w:ascii="Courier New" w:hAnsi="Courier New" w:hint="default"/>
      </w:rPr>
    </w:lvl>
    <w:lvl w:ilvl="5" w:tplc="2A14B85C">
      <w:start w:val="1"/>
      <w:numFmt w:val="bullet"/>
      <w:lvlText w:val=""/>
      <w:lvlJc w:val="left"/>
      <w:pPr>
        <w:ind w:left="4320" w:hanging="360"/>
      </w:pPr>
      <w:rPr>
        <w:rFonts w:ascii="Wingdings" w:hAnsi="Wingdings" w:hint="default"/>
      </w:rPr>
    </w:lvl>
    <w:lvl w:ilvl="6" w:tplc="19B0C38A">
      <w:start w:val="1"/>
      <w:numFmt w:val="bullet"/>
      <w:lvlText w:val=""/>
      <w:lvlJc w:val="left"/>
      <w:pPr>
        <w:ind w:left="5040" w:hanging="360"/>
      </w:pPr>
      <w:rPr>
        <w:rFonts w:ascii="Symbol" w:hAnsi="Symbol" w:hint="default"/>
      </w:rPr>
    </w:lvl>
    <w:lvl w:ilvl="7" w:tplc="069860BC">
      <w:start w:val="1"/>
      <w:numFmt w:val="bullet"/>
      <w:lvlText w:val="o"/>
      <w:lvlJc w:val="left"/>
      <w:pPr>
        <w:ind w:left="5760" w:hanging="360"/>
      </w:pPr>
      <w:rPr>
        <w:rFonts w:ascii="Courier New" w:hAnsi="Courier New" w:hint="default"/>
      </w:rPr>
    </w:lvl>
    <w:lvl w:ilvl="8" w:tplc="6F4E973A">
      <w:start w:val="1"/>
      <w:numFmt w:val="bullet"/>
      <w:lvlText w:val=""/>
      <w:lvlJc w:val="left"/>
      <w:pPr>
        <w:ind w:left="6480" w:hanging="360"/>
      </w:pPr>
      <w:rPr>
        <w:rFonts w:ascii="Wingdings" w:hAnsi="Wingdings" w:hint="default"/>
      </w:rPr>
    </w:lvl>
  </w:abstractNum>
  <w:abstractNum w:abstractNumId="3" w15:restartNumberingAfterBreak="0">
    <w:nsid w:val="0FFAE05E"/>
    <w:multiLevelType w:val="hybridMultilevel"/>
    <w:tmpl w:val="B86A5DAA"/>
    <w:lvl w:ilvl="0" w:tplc="CAB662C6">
      <w:start w:val="1"/>
      <w:numFmt w:val="bullet"/>
      <w:lvlText w:val=""/>
      <w:lvlJc w:val="left"/>
      <w:pPr>
        <w:ind w:left="720" w:hanging="360"/>
      </w:pPr>
      <w:rPr>
        <w:rFonts w:ascii="Symbol" w:hAnsi="Symbol" w:hint="default"/>
      </w:rPr>
    </w:lvl>
    <w:lvl w:ilvl="1" w:tplc="AC34EB94">
      <w:start w:val="1"/>
      <w:numFmt w:val="bullet"/>
      <w:lvlText w:val="o"/>
      <w:lvlJc w:val="left"/>
      <w:pPr>
        <w:ind w:left="1440" w:hanging="360"/>
      </w:pPr>
      <w:rPr>
        <w:rFonts w:ascii="Courier New" w:hAnsi="Courier New" w:hint="default"/>
      </w:rPr>
    </w:lvl>
    <w:lvl w:ilvl="2" w:tplc="4086D374">
      <w:start w:val="1"/>
      <w:numFmt w:val="bullet"/>
      <w:lvlText w:val=""/>
      <w:lvlJc w:val="left"/>
      <w:pPr>
        <w:ind w:left="2160" w:hanging="360"/>
      </w:pPr>
      <w:rPr>
        <w:rFonts w:ascii="Wingdings" w:hAnsi="Wingdings" w:hint="default"/>
      </w:rPr>
    </w:lvl>
    <w:lvl w:ilvl="3" w:tplc="CAD4D148">
      <w:start w:val="1"/>
      <w:numFmt w:val="bullet"/>
      <w:lvlText w:val=""/>
      <w:lvlJc w:val="left"/>
      <w:pPr>
        <w:ind w:left="2880" w:hanging="360"/>
      </w:pPr>
      <w:rPr>
        <w:rFonts w:ascii="Symbol" w:hAnsi="Symbol" w:hint="default"/>
      </w:rPr>
    </w:lvl>
    <w:lvl w:ilvl="4" w:tplc="6194FAC0">
      <w:start w:val="1"/>
      <w:numFmt w:val="bullet"/>
      <w:lvlText w:val="o"/>
      <w:lvlJc w:val="left"/>
      <w:pPr>
        <w:ind w:left="3600" w:hanging="360"/>
      </w:pPr>
      <w:rPr>
        <w:rFonts w:ascii="Courier New" w:hAnsi="Courier New" w:hint="default"/>
      </w:rPr>
    </w:lvl>
    <w:lvl w:ilvl="5" w:tplc="5D6EA5C8">
      <w:start w:val="1"/>
      <w:numFmt w:val="bullet"/>
      <w:lvlText w:val=""/>
      <w:lvlJc w:val="left"/>
      <w:pPr>
        <w:ind w:left="4320" w:hanging="360"/>
      </w:pPr>
      <w:rPr>
        <w:rFonts w:ascii="Wingdings" w:hAnsi="Wingdings" w:hint="default"/>
      </w:rPr>
    </w:lvl>
    <w:lvl w:ilvl="6" w:tplc="544C78E2">
      <w:start w:val="1"/>
      <w:numFmt w:val="bullet"/>
      <w:lvlText w:val=""/>
      <w:lvlJc w:val="left"/>
      <w:pPr>
        <w:ind w:left="5040" w:hanging="360"/>
      </w:pPr>
      <w:rPr>
        <w:rFonts w:ascii="Symbol" w:hAnsi="Symbol" w:hint="default"/>
      </w:rPr>
    </w:lvl>
    <w:lvl w:ilvl="7" w:tplc="152EC63E">
      <w:start w:val="1"/>
      <w:numFmt w:val="bullet"/>
      <w:lvlText w:val="o"/>
      <w:lvlJc w:val="left"/>
      <w:pPr>
        <w:ind w:left="5760" w:hanging="360"/>
      </w:pPr>
      <w:rPr>
        <w:rFonts w:ascii="Courier New" w:hAnsi="Courier New" w:hint="default"/>
      </w:rPr>
    </w:lvl>
    <w:lvl w:ilvl="8" w:tplc="BF7CA820">
      <w:start w:val="1"/>
      <w:numFmt w:val="bullet"/>
      <w:lvlText w:val=""/>
      <w:lvlJc w:val="left"/>
      <w:pPr>
        <w:ind w:left="6480" w:hanging="360"/>
      </w:pPr>
      <w:rPr>
        <w:rFonts w:ascii="Wingdings" w:hAnsi="Wingdings" w:hint="default"/>
      </w:rPr>
    </w:lvl>
  </w:abstractNum>
  <w:abstractNum w:abstractNumId="4" w15:restartNumberingAfterBreak="0">
    <w:nsid w:val="25B22638"/>
    <w:multiLevelType w:val="hybridMultilevel"/>
    <w:tmpl w:val="E3085B60"/>
    <w:lvl w:ilvl="0" w:tplc="05B2FBBA">
      <w:start w:val="1"/>
      <w:numFmt w:val="bullet"/>
      <w:lvlText w:val=""/>
      <w:lvlJc w:val="left"/>
      <w:pPr>
        <w:ind w:left="720" w:hanging="360"/>
      </w:pPr>
      <w:rPr>
        <w:rFonts w:ascii="Wingdings" w:hAnsi="Wingdings" w:hint="default"/>
      </w:rPr>
    </w:lvl>
    <w:lvl w:ilvl="1" w:tplc="B43A9E70">
      <w:start w:val="1"/>
      <w:numFmt w:val="bullet"/>
      <w:lvlText w:val=""/>
      <w:lvlJc w:val="left"/>
      <w:pPr>
        <w:ind w:left="1440" w:hanging="360"/>
      </w:pPr>
      <w:rPr>
        <w:rFonts w:ascii="Wingdings" w:hAnsi="Wingdings" w:hint="default"/>
      </w:rPr>
    </w:lvl>
    <w:lvl w:ilvl="2" w:tplc="DEF2A2F2">
      <w:start w:val="1"/>
      <w:numFmt w:val="bullet"/>
      <w:lvlText w:val=""/>
      <w:lvlJc w:val="left"/>
      <w:pPr>
        <w:ind w:left="2160" w:hanging="360"/>
      </w:pPr>
      <w:rPr>
        <w:rFonts w:ascii="Wingdings" w:hAnsi="Wingdings" w:hint="default"/>
      </w:rPr>
    </w:lvl>
    <w:lvl w:ilvl="3" w:tplc="AAAE54CE">
      <w:start w:val="1"/>
      <w:numFmt w:val="bullet"/>
      <w:lvlText w:val=""/>
      <w:lvlJc w:val="left"/>
      <w:pPr>
        <w:ind w:left="2880" w:hanging="360"/>
      </w:pPr>
      <w:rPr>
        <w:rFonts w:ascii="Wingdings" w:hAnsi="Wingdings" w:hint="default"/>
      </w:rPr>
    </w:lvl>
    <w:lvl w:ilvl="4" w:tplc="F8545052">
      <w:start w:val="1"/>
      <w:numFmt w:val="bullet"/>
      <w:lvlText w:val=""/>
      <w:lvlJc w:val="left"/>
      <w:pPr>
        <w:ind w:left="3600" w:hanging="360"/>
      </w:pPr>
      <w:rPr>
        <w:rFonts w:ascii="Wingdings" w:hAnsi="Wingdings" w:hint="default"/>
      </w:rPr>
    </w:lvl>
    <w:lvl w:ilvl="5" w:tplc="F2A0AF80">
      <w:start w:val="1"/>
      <w:numFmt w:val="bullet"/>
      <w:lvlText w:val=""/>
      <w:lvlJc w:val="left"/>
      <w:pPr>
        <w:ind w:left="4320" w:hanging="360"/>
      </w:pPr>
      <w:rPr>
        <w:rFonts w:ascii="Wingdings" w:hAnsi="Wingdings" w:hint="default"/>
      </w:rPr>
    </w:lvl>
    <w:lvl w:ilvl="6" w:tplc="4DFC288E">
      <w:start w:val="1"/>
      <w:numFmt w:val="bullet"/>
      <w:lvlText w:val=""/>
      <w:lvlJc w:val="left"/>
      <w:pPr>
        <w:ind w:left="5040" w:hanging="360"/>
      </w:pPr>
      <w:rPr>
        <w:rFonts w:ascii="Wingdings" w:hAnsi="Wingdings" w:hint="default"/>
      </w:rPr>
    </w:lvl>
    <w:lvl w:ilvl="7" w:tplc="316A0342">
      <w:start w:val="1"/>
      <w:numFmt w:val="bullet"/>
      <w:lvlText w:val=""/>
      <w:lvlJc w:val="left"/>
      <w:pPr>
        <w:ind w:left="5760" w:hanging="360"/>
      </w:pPr>
      <w:rPr>
        <w:rFonts w:ascii="Wingdings" w:hAnsi="Wingdings" w:hint="default"/>
      </w:rPr>
    </w:lvl>
    <w:lvl w:ilvl="8" w:tplc="6E74D77E">
      <w:start w:val="1"/>
      <w:numFmt w:val="bullet"/>
      <w:lvlText w:val=""/>
      <w:lvlJc w:val="left"/>
      <w:pPr>
        <w:ind w:left="6480" w:hanging="360"/>
      </w:pPr>
      <w:rPr>
        <w:rFonts w:ascii="Wingdings" w:hAnsi="Wingdings" w:hint="default"/>
      </w:rPr>
    </w:lvl>
  </w:abstractNum>
  <w:abstractNum w:abstractNumId="5" w15:restartNumberingAfterBreak="0">
    <w:nsid w:val="335B46A6"/>
    <w:multiLevelType w:val="hybridMultilevel"/>
    <w:tmpl w:val="FD0C64FA"/>
    <w:lvl w:ilvl="0" w:tplc="2D72DC8A">
      <w:start w:val="1"/>
      <w:numFmt w:val="bullet"/>
      <w:lvlText w:val=""/>
      <w:lvlJc w:val="left"/>
      <w:pPr>
        <w:ind w:left="720" w:hanging="360"/>
      </w:pPr>
      <w:rPr>
        <w:rFonts w:ascii="Symbol" w:hAnsi="Symbol" w:hint="default"/>
      </w:rPr>
    </w:lvl>
    <w:lvl w:ilvl="1" w:tplc="4F364EE4">
      <w:start w:val="1"/>
      <w:numFmt w:val="bullet"/>
      <w:lvlText w:val="o"/>
      <w:lvlJc w:val="left"/>
      <w:pPr>
        <w:ind w:left="1440" w:hanging="360"/>
      </w:pPr>
      <w:rPr>
        <w:rFonts w:ascii="Courier New" w:hAnsi="Courier New" w:hint="default"/>
      </w:rPr>
    </w:lvl>
    <w:lvl w:ilvl="2" w:tplc="F0AC79AA">
      <w:start w:val="1"/>
      <w:numFmt w:val="bullet"/>
      <w:lvlText w:val=""/>
      <w:lvlJc w:val="left"/>
      <w:pPr>
        <w:ind w:left="2160" w:hanging="360"/>
      </w:pPr>
      <w:rPr>
        <w:rFonts w:ascii="Wingdings" w:hAnsi="Wingdings" w:hint="default"/>
      </w:rPr>
    </w:lvl>
    <w:lvl w:ilvl="3" w:tplc="D872391C">
      <w:start w:val="1"/>
      <w:numFmt w:val="bullet"/>
      <w:lvlText w:val=""/>
      <w:lvlJc w:val="left"/>
      <w:pPr>
        <w:ind w:left="2880" w:hanging="360"/>
      </w:pPr>
      <w:rPr>
        <w:rFonts w:ascii="Symbol" w:hAnsi="Symbol" w:hint="default"/>
      </w:rPr>
    </w:lvl>
    <w:lvl w:ilvl="4" w:tplc="415CE8D0">
      <w:start w:val="1"/>
      <w:numFmt w:val="bullet"/>
      <w:lvlText w:val="o"/>
      <w:lvlJc w:val="left"/>
      <w:pPr>
        <w:ind w:left="3600" w:hanging="360"/>
      </w:pPr>
      <w:rPr>
        <w:rFonts w:ascii="Courier New" w:hAnsi="Courier New" w:hint="default"/>
      </w:rPr>
    </w:lvl>
    <w:lvl w:ilvl="5" w:tplc="1E9A4438">
      <w:start w:val="1"/>
      <w:numFmt w:val="bullet"/>
      <w:lvlText w:val=""/>
      <w:lvlJc w:val="left"/>
      <w:pPr>
        <w:ind w:left="4320" w:hanging="360"/>
      </w:pPr>
      <w:rPr>
        <w:rFonts w:ascii="Wingdings" w:hAnsi="Wingdings" w:hint="default"/>
      </w:rPr>
    </w:lvl>
    <w:lvl w:ilvl="6" w:tplc="AB60180E">
      <w:start w:val="1"/>
      <w:numFmt w:val="bullet"/>
      <w:lvlText w:val=""/>
      <w:lvlJc w:val="left"/>
      <w:pPr>
        <w:ind w:left="5040" w:hanging="360"/>
      </w:pPr>
      <w:rPr>
        <w:rFonts w:ascii="Symbol" w:hAnsi="Symbol" w:hint="default"/>
      </w:rPr>
    </w:lvl>
    <w:lvl w:ilvl="7" w:tplc="3628E706">
      <w:start w:val="1"/>
      <w:numFmt w:val="bullet"/>
      <w:lvlText w:val="o"/>
      <w:lvlJc w:val="left"/>
      <w:pPr>
        <w:ind w:left="5760" w:hanging="360"/>
      </w:pPr>
      <w:rPr>
        <w:rFonts w:ascii="Courier New" w:hAnsi="Courier New" w:hint="default"/>
      </w:rPr>
    </w:lvl>
    <w:lvl w:ilvl="8" w:tplc="5B4E2560">
      <w:start w:val="1"/>
      <w:numFmt w:val="bullet"/>
      <w:lvlText w:val=""/>
      <w:lvlJc w:val="left"/>
      <w:pPr>
        <w:ind w:left="6480" w:hanging="360"/>
      </w:pPr>
      <w:rPr>
        <w:rFonts w:ascii="Wingdings" w:hAnsi="Wingdings" w:hint="default"/>
      </w:rPr>
    </w:lvl>
  </w:abstractNum>
  <w:abstractNum w:abstractNumId="6" w15:restartNumberingAfterBreak="0">
    <w:nsid w:val="34422484"/>
    <w:multiLevelType w:val="hybridMultilevel"/>
    <w:tmpl w:val="561A8D64"/>
    <w:lvl w:ilvl="0" w:tplc="D5AE1528">
      <w:start w:val="1"/>
      <w:numFmt w:val="bullet"/>
      <w:lvlText w:val=""/>
      <w:lvlJc w:val="left"/>
      <w:pPr>
        <w:ind w:left="720" w:hanging="360"/>
      </w:pPr>
      <w:rPr>
        <w:rFonts w:ascii="Symbol" w:hAnsi="Symbol" w:hint="default"/>
      </w:rPr>
    </w:lvl>
    <w:lvl w:ilvl="1" w:tplc="0944C7CC">
      <w:start w:val="1"/>
      <w:numFmt w:val="bullet"/>
      <w:lvlText w:val="o"/>
      <w:lvlJc w:val="left"/>
      <w:pPr>
        <w:ind w:left="1440" w:hanging="360"/>
      </w:pPr>
      <w:rPr>
        <w:rFonts w:ascii="Courier New" w:hAnsi="Courier New" w:hint="default"/>
      </w:rPr>
    </w:lvl>
    <w:lvl w:ilvl="2" w:tplc="7D14F3E8">
      <w:start w:val="1"/>
      <w:numFmt w:val="bullet"/>
      <w:lvlText w:val=""/>
      <w:lvlJc w:val="left"/>
      <w:pPr>
        <w:ind w:left="2160" w:hanging="360"/>
      </w:pPr>
      <w:rPr>
        <w:rFonts w:ascii="Wingdings" w:hAnsi="Wingdings" w:hint="default"/>
      </w:rPr>
    </w:lvl>
    <w:lvl w:ilvl="3" w:tplc="8C4239A4">
      <w:start w:val="1"/>
      <w:numFmt w:val="bullet"/>
      <w:lvlText w:val=""/>
      <w:lvlJc w:val="left"/>
      <w:pPr>
        <w:ind w:left="2880" w:hanging="360"/>
      </w:pPr>
      <w:rPr>
        <w:rFonts w:ascii="Symbol" w:hAnsi="Symbol" w:hint="default"/>
      </w:rPr>
    </w:lvl>
    <w:lvl w:ilvl="4" w:tplc="D736EC2E">
      <w:start w:val="1"/>
      <w:numFmt w:val="bullet"/>
      <w:lvlText w:val="o"/>
      <w:lvlJc w:val="left"/>
      <w:pPr>
        <w:ind w:left="3600" w:hanging="360"/>
      </w:pPr>
      <w:rPr>
        <w:rFonts w:ascii="Courier New" w:hAnsi="Courier New" w:hint="default"/>
      </w:rPr>
    </w:lvl>
    <w:lvl w:ilvl="5" w:tplc="61067A54">
      <w:start w:val="1"/>
      <w:numFmt w:val="bullet"/>
      <w:lvlText w:val=""/>
      <w:lvlJc w:val="left"/>
      <w:pPr>
        <w:ind w:left="4320" w:hanging="360"/>
      </w:pPr>
      <w:rPr>
        <w:rFonts w:ascii="Wingdings" w:hAnsi="Wingdings" w:hint="default"/>
      </w:rPr>
    </w:lvl>
    <w:lvl w:ilvl="6" w:tplc="6E2299E6">
      <w:start w:val="1"/>
      <w:numFmt w:val="bullet"/>
      <w:lvlText w:val=""/>
      <w:lvlJc w:val="left"/>
      <w:pPr>
        <w:ind w:left="5040" w:hanging="360"/>
      </w:pPr>
      <w:rPr>
        <w:rFonts w:ascii="Symbol" w:hAnsi="Symbol" w:hint="default"/>
      </w:rPr>
    </w:lvl>
    <w:lvl w:ilvl="7" w:tplc="ACEEAA26">
      <w:start w:val="1"/>
      <w:numFmt w:val="bullet"/>
      <w:lvlText w:val="o"/>
      <w:lvlJc w:val="left"/>
      <w:pPr>
        <w:ind w:left="5760" w:hanging="360"/>
      </w:pPr>
      <w:rPr>
        <w:rFonts w:ascii="Courier New" w:hAnsi="Courier New" w:hint="default"/>
      </w:rPr>
    </w:lvl>
    <w:lvl w:ilvl="8" w:tplc="E59AD410">
      <w:start w:val="1"/>
      <w:numFmt w:val="bullet"/>
      <w:lvlText w:val=""/>
      <w:lvlJc w:val="left"/>
      <w:pPr>
        <w:ind w:left="6480" w:hanging="360"/>
      </w:pPr>
      <w:rPr>
        <w:rFonts w:ascii="Wingdings" w:hAnsi="Wingdings" w:hint="default"/>
      </w:rPr>
    </w:lvl>
  </w:abstractNum>
  <w:abstractNum w:abstractNumId="7" w15:restartNumberingAfterBreak="0">
    <w:nsid w:val="387BD90A"/>
    <w:multiLevelType w:val="hybridMultilevel"/>
    <w:tmpl w:val="C7221EDE"/>
    <w:lvl w:ilvl="0" w:tplc="8BD4B926">
      <w:start w:val="1"/>
      <w:numFmt w:val="bullet"/>
      <w:lvlText w:val=""/>
      <w:lvlJc w:val="left"/>
      <w:pPr>
        <w:ind w:left="720" w:hanging="360"/>
      </w:pPr>
      <w:rPr>
        <w:rFonts w:ascii="Symbol" w:hAnsi="Symbol" w:hint="default"/>
      </w:rPr>
    </w:lvl>
    <w:lvl w:ilvl="1" w:tplc="9DEAA6D6">
      <w:start w:val="1"/>
      <w:numFmt w:val="bullet"/>
      <w:lvlText w:val="o"/>
      <w:lvlJc w:val="left"/>
      <w:pPr>
        <w:ind w:left="1440" w:hanging="360"/>
      </w:pPr>
      <w:rPr>
        <w:rFonts w:ascii="Courier New" w:hAnsi="Courier New" w:hint="default"/>
      </w:rPr>
    </w:lvl>
    <w:lvl w:ilvl="2" w:tplc="C9B6017C">
      <w:start w:val="1"/>
      <w:numFmt w:val="bullet"/>
      <w:lvlText w:val=""/>
      <w:lvlJc w:val="left"/>
      <w:pPr>
        <w:ind w:left="2160" w:hanging="360"/>
      </w:pPr>
      <w:rPr>
        <w:rFonts w:ascii="Wingdings" w:hAnsi="Wingdings" w:hint="default"/>
      </w:rPr>
    </w:lvl>
    <w:lvl w:ilvl="3" w:tplc="7286F20A">
      <w:start w:val="1"/>
      <w:numFmt w:val="bullet"/>
      <w:lvlText w:val=""/>
      <w:lvlJc w:val="left"/>
      <w:pPr>
        <w:ind w:left="2880" w:hanging="360"/>
      </w:pPr>
      <w:rPr>
        <w:rFonts w:ascii="Symbol" w:hAnsi="Symbol" w:hint="default"/>
      </w:rPr>
    </w:lvl>
    <w:lvl w:ilvl="4" w:tplc="1D1E559C">
      <w:start w:val="1"/>
      <w:numFmt w:val="bullet"/>
      <w:lvlText w:val="o"/>
      <w:lvlJc w:val="left"/>
      <w:pPr>
        <w:ind w:left="3600" w:hanging="360"/>
      </w:pPr>
      <w:rPr>
        <w:rFonts w:ascii="Courier New" w:hAnsi="Courier New" w:hint="default"/>
      </w:rPr>
    </w:lvl>
    <w:lvl w:ilvl="5" w:tplc="CADC1908">
      <w:start w:val="1"/>
      <w:numFmt w:val="bullet"/>
      <w:lvlText w:val=""/>
      <w:lvlJc w:val="left"/>
      <w:pPr>
        <w:ind w:left="4320" w:hanging="360"/>
      </w:pPr>
      <w:rPr>
        <w:rFonts w:ascii="Wingdings" w:hAnsi="Wingdings" w:hint="default"/>
      </w:rPr>
    </w:lvl>
    <w:lvl w:ilvl="6" w:tplc="8D021B60">
      <w:start w:val="1"/>
      <w:numFmt w:val="bullet"/>
      <w:lvlText w:val=""/>
      <w:lvlJc w:val="left"/>
      <w:pPr>
        <w:ind w:left="5040" w:hanging="360"/>
      </w:pPr>
      <w:rPr>
        <w:rFonts w:ascii="Symbol" w:hAnsi="Symbol" w:hint="default"/>
      </w:rPr>
    </w:lvl>
    <w:lvl w:ilvl="7" w:tplc="AF1EC1F4">
      <w:start w:val="1"/>
      <w:numFmt w:val="bullet"/>
      <w:lvlText w:val="o"/>
      <w:lvlJc w:val="left"/>
      <w:pPr>
        <w:ind w:left="5760" w:hanging="360"/>
      </w:pPr>
      <w:rPr>
        <w:rFonts w:ascii="Courier New" w:hAnsi="Courier New" w:hint="default"/>
      </w:rPr>
    </w:lvl>
    <w:lvl w:ilvl="8" w:tplc="36ACF76E">
      <w:start w:val="1"/>
      <w:numFmt w:val="bullet"/>
      <w:lvlText w:val=""/>
      <w:lvlJc w:val="left"/>
      <w:pPr>
        <w:ind w:left="6480" w:hanging="360"/>
      </w:pPr>
      <w:rPr>
        <w:rFonts w:ascii="Wingdings" w:hAnsi="Wingdings" w:hint="default"/>
      </w:rPr>
    </w:lvl>
  </w:abstractNum>
  <w:abstractNum w:abstractNumId="8" w15:restartNumberingAfterBreak="0">
    <w:nsid w:val="46E51DFE"/>
    <w:multiLevelType w:val="hybridMultilevel"/>
    <w:tmpl w:val="9F645618"/>
    <w:lvl w:ilvl="0" w:tplc="3102711A">
      <w:start w:val="1"/>
      <w:numFmt w:val="bullet"/>
      <w:lvlText w:val=""/>
      <w:lvlJc w:val="left"/>
      <w:pPr>
        <w:ind w:left="720" w:hanging="360"/>
      </w:pPr>
      <w:rPr>
        <w:rFonts w:ascii="Symbol" w:hAnsi="Symbol" w:hint="default"/>
      </w:rPr>
    </w:lvl>
    <w:lvl w:ilvl="1" w:tplc="530C645A">
      <w:start w:val="1"/>
      <w:numFmt w:val="bullet"/>
      <w:lvlText w:val="o"/>
      <w:lvlJc w:val="left"/>
      <w:pPr>
        <w:ind w:left="1440" w:hanging="360"/>
      </w:pPr>
      <w:rPr>
        <w:rFonts w:ascii="Courier New" w:hAnsi="Courier New" w:hint="default"/>
      </w:rPr>
    </w:lvl>
    <w:lvl w:ilvl="2" w:tplc="5CFCB214">
      <w:start w:val="1"/>
      <w:numFmt w:val="bullet"/>
      <w:lvlText w:val=""/>
      <w:lvlJc w:val="left"/>
      <w:pPr>
        <w:ind w:left="2160" w:hanging="360"/>
      </w:pPr>
      <w:rPr>
        <w:rFonts w:ascii="Wingdings" w:hAnsi="Wingdings" w:hint="default"/>
      </w:rPr>
    </w:lvl>
    <w:lvl w:ilvl="3" w:tplc="16146100">
      <w:start w:val="1"/>
      <w:numFmt w:val="bullet"/>
      <w:lvlText w:val=""/>
      <w:lvlJc w:val="left"/>
      <w:pPr>
        <w:ind w:left="2880" w:hanging="360"/>
      </w:pPr>
      <w:rPr>
        <w:rFonts w:ascii="Symbol" w:hAnsi="Symbol" w:hint="default"/>
      </w:rPr>
    </w:lvl>
    <w:lvl w:ilvl="4" w:tplc="CE78729E">
      <w:start w:val="1"/>
      <w:numFmt w:val="bullet"/>
      <w:lvlText w:val="o"/>
      <w:lvlJc w:val="left"/>
      <w:pPr>
        <w:ind w:left="3600" w:hanging="360"/>
      </w:pPr>
      <w:rPr>
        <w:rFonts w:ascii="Courier New" w:hAnsi="Courier New" w:hint="default"/>
      </w:rPr>
    </w:lvl>
    <w:lvl w:ilvl="5" w:tplc="A8F89E88">
      <w:start w:val="1"/>
      <w:numFmt w:val="bullet"/>
      <w:lvlText w:val=""/>
      <w:lvlJc w:val="left"/>
      <w:pPr>
        <w:ind w:left="4320" w:hanging="360"/>
      </w:pPr>
      <w:rPr>
        <w:rFonts w:ascii="Wingdings" w:hAnsi="Wingdings" w:hint="default"/>
      </w:rPr>
    </w:lvl>
    <w:lvl w:ilvl="6" w:tplc="323CAAF0">
      <w:start w:val="1"/>
      <w:numFmt w:val="bullet"/>
      <w:lvlText w:val=""/>
      <w:lvlJc w:val="left"/>
      <w:pPr>
        <w:ind w:left="5040" w:hanging="360"/>
      </w:pPr>
      <w:rPr>
        <w:rFonts w:ascii="Symbol" w:hAnsi="Symbol" w:hint="default"/>
      </w:rPr>
    </w:lvl>
    <w:lvl w:ilvl="7" w:tplc="468AB0FE">
      <w:start w:val="1"/>
      <w:numFmt w:val="bullet"/>
      <w:lvlText w:val="o"/>
      <w:lvlJc w:val="left"/>
      <w:pPr>
        <w:ind w:left="5760" w:hanging="360"/>
      </w:pPr>
      <w:rPr>
        <w:rFonts w:ascii="Courier New" w:hAnsi="Courier New" w:hint="default"/>
      </w:rPr>
    </w:lvl>
    <w:lvl w:ilvl="8" w:tplc="9B4AF1F0">
      <w:start w:val="1"/>
      <w:numFmt w:val="bullet"/>
      <w:lvlText w:val=""/>
      <w:lvlJc w:val="left"/>
      <w:pPr>
        <w:ind w:left="6480" w:hanging="360"/>
      </w:pPr>
      <w:rPr>
        <w:rFonts w:ascii="Wingdings" w:hAnsi="Wingdings" w:hint="default"/>
      </w:rPr>
    </w:lvl>
  </w:abstractNum>
  <w:abstractNum w:abstractNumId="9" w15:restartNumberingAfterBreak="0">
    <w:nsid w:val="51715E77"/>
    <w:multiLevelType w:val="hybridMultilevel"/>
    <w:tmpl w:val="ED2EC78C"/>
    <w:lvl w:ilvl="0" w:tplc="BFD25F44">
      <w:start w:val="1"/>
      <w:numFmt w:val="bullet"/>
      <w:lvlText w:val=""/>
      <w:lvlJc w:val="left"/>
      <w:pPr>
        <w:ind w:left="720" w:hanging="360"/>
      </w:pPr>
      <w:rPr>
        <w:rFonts w:ascii="Symbol" w:hAnsi="Symbol" w:hint="default"/>
      </w:rPr>
    </w:lvl>
    <w:lvl w:ilvl="1" w:tplc="2C36982C">
      <w:start w:val="1"/>
      <w:numFmt w:val="bullet"/>
      <w:lvlText w:val="o"/>
      <w:lvlJc w:val="left"/>
      <w:pPr>
        <w:ind w:left="1440" w:hanging="360"/>
      </w:pPr>
      <w:rPr>
        <w:rFonts w:ascii="Courier New" w:hAnsi="Courier New" w:hint="default"/>
      </w:rPr>
    </w:lvl>
    <w:lvl w:ilvl="2" w:tplc="3704EC78">
      <w:start w:val="1"/>
      <w:numFmt w:val="bullet"/>
      <w:lvlText w:val=""/>
      <w:lvlJc w:val="left"/>
      <w:pPr>
        <w:ind w:left="2160" w:hanging="360"/>
      </w:pPr>
      <w:rPr>
        <w:rFonts w:ascii="Wingdings" w:hAnsi="Wingdings" w:hint="default"/>
      </w:rPr>
    </w:lvl>
    <w:lvl w:ilvl="3" w:tplc="5C42BC28">
      <w:start w:val="1"/>
      <w:numFmt w:val="bullet"/>
      <w:lvlText w:val=""/>
      <w:lvlJc w:val="left"/>
      <w:pPr>
        <w:ind w:left="2880" w:hanging="360"/>
      </w:pPr>
      <w:rPr>
        <w:rFonts w:ascii="Symbol" w:hAnsi="Symbol" w:hint="default"/>
      </w:rPr>
    </w:lvl>
    <w:lvl w:ilvl="4" w:tplc="E90641C6">
      <w:start w:val="1"/>
      <w:numFmt w:val="bullet"/>
      <w:lvlText w:val="o"/>
      <w:lvlJc w:val="left"/>
      <w:pPr>
        <w:ind w:left="3600" w:hanging="360"/>
      </w:pPr>
      <w:rPr>
        <w:rFonts w:ascii="Courier New" w:hAnsi="Courier New" w:hint="default"/>
      </w:rPr>
    </w:lvl>
    <w:lvl w:ilvl="5" w:tplc="99B8AFDC">
      <w:start w:val="1"/>
      <w:numFmt w:val="bullet"/>
      <w:lvlText w:val=""/>
      <w:lvlJc w:val="left"/>
      <w:pPr>
        <w:ind w:left="4320" w:hanging="360"/>
      </w:pPr>
      <w:rPr>
        <w:rFonts w:ascii="Wingdings" w:hAnsi="Wingdings" w:hint="default"/>
      </w:rPr>
    </w:lvl>
    <w:lvl w:ilvl="6" w:tplc="FC18E898">
      <w:start w:val="1"/>
      <w:numFmt w:val="bullet"/>
      <w:lvlText w:val=""/>
      <w:lvlJc w:val="left"/>
      <w:pPr>
        <w:ind w:left="5040" w:hanging="360"/>
      </w:pPr>
      <w:rPr>
        <w:rFonts w:ascii="Symbol" w:hAnsi="Symbol" w:hint="default"/>
      </w:rPr>
    </w:lvl>
    <w:lvl w:ilvl="7" w:tplc="8C2017E2">
      <w:start w:val="1"/>
      <w:numFmt w:val="bullet"/>
      <w:lvlText w:val="o"/>
      <w:lvlJc w:val="left"/>
      <w:pPr>
        <w:ind w:left="5760" w:hanging="360"/>
      </w:pPr>
      <w:rPr>
        <w:rFonts w:ascii="Courier New" w:hAnsi="Courier New" w:hint="default"/>
      </w:rPr>
    </w:lvl>
    <w:lvl w:ilvl="8" w:tplc="77964124">
      <w:start w:val="1"/>
      <w:numFmt w:val="bullet"/>
      <w:lvlText w:val=""/>
      <w:lvlJc w:val="left"/>
      <w:pPr>
        <w:ind w:left="6480" w:hanging="360"/>
      </w:pPr>
      <w:rPr>
        <w:rFonts w:ascii="Wingdings" w:hAnsi="Wingdings" w:hint="default"/>
      </w:rPr>
    </w:lvl>
  </w:abstractNum>
  <w:abstractNum w:abstractNumId="10" w15:restartNumberingAfterBreak="0">
    <w:nsid w:val="724BACF2"/>
    <w:multiLevelType w:val="hybridMultilevel"/>
    <w:tmpl w:val="9760D24E"/>
    <w:lvl w:ilvl="0" w:tplc="94E8F2F2">
      <w:start w:val="1"/>
      <w:numFmt w:val="decimal"/>
      <w:lvlText w:val="%1."/>
      <w:lvlJc w:val="left"/>
      <w:pPr>
        <w:ind w:left="720" w:hanging="360"/>
      </w:pPr>
    </w:lvl>
    <w:lvl w:ilvl="1" w:tplc="EAB024F2">
      <w:start w:val="1"/>
      <w:numFmt w:val="lowerLetter"/>
      <w:lvlText w:val="%2."/>
      <w:lvlJc w:val="left"/>
      <w:pPr>
        <w:ind w:left="1440" w:hanging="360"/>
      </w:pPr>
    </w:lvl>
    <w:lvl w:ilvl="2" w:tplc="E33AB5FC">
      <w:start w:val="1"/>
      <w:numFmt w:val="lowerRoman"/>
      <w:lvlText w:val="%3."/>
      <w:lvlJc w:val="right"/>
      <w:pPr>
        <w:ind w:left="2160" w:hanging="180"/>
      </w:pPr>
    </w:lvl>
    <w:lvl w:ilvl="3" w:tplc="1734A652">
      <w:start w:val="1"/>
      <w:numFmt w:val="decimal"/>
      <w:lvlText w:val="%4."/>
      <w:lvlJc w:val="left"/>
      <w:pPr>
        <w:ind w:left="2880" w:hanging="360"/>
      </w:pPr>
    </w:lvl>
    <w:lvl w:ilvl="4" w:tplc="46A8164E">
      <w:start w:val="1"/>
      <w:numFmt w:val="lowerLetter"/>
      <w:lvlText w:val="%5."/>
      <w:lvlJc w:val="left"/>
      <w:pPr>
        <w:ind w:left="3600" w:hanging="360"/>
      </w:pPr>
    </w:lvl>
    <w:lvl w:ilvl="5" w:tplc="2744E032">
      <w:start w:val="1"/>
      <w:numFmt w:val="lowerRoman"/>
      <w:lvlText w:val="%6."/>
      <w:lvlJc w:val="right"/>
      <w:pPr>
        <w:ind w:left="4320" w:hanging="180"/>
      </w:pPr>
    </w:lvl>
    <w:lvl w:ilvl="6" w:tplc="95902084">
      <w:start w:val="1"/>
      <w:numFmt w:val="decimal"/>
      <w:lvlText w:val="%7."/>
      <w:lvlJc w:val="left"/>
      <w:pPr>
        <w:ind w:left="5040" w:hanging="360"/>
      </w:pPr>
    </w:lvl>
    <w:lvl w:ilvl="7" w:tplc="E6A03C0C">
      <w:start w:val="1"/>
      <w:numFmt w:val="lowerLetter"/>
      <w:lvlText w:val="%8."/>
      <w:lvlJc w:val="left"/>
      <w:pPr>
        <w:ind w:left="5760" w:hanging="360"/>
      </w:pPr>
    </w:lvl>
    <w:lvl w:ilvl="8" w:tplc="128035CA">
      <w:start w:val="1"/>
      <w:numFmt w:val="lowerRoman"/>
      <w:lvlText w:val="%9."/>
      <w:lvlJc w:val="right"/>
      <w:pPr>
        <w:ind w:left="6480" w:hanging="180"/>
      </w:pPr>
    </w:lvl>
  </w:abstractNum>
  <w:abstractNum w:abstractNumId="11" w15:restartNumberingAfterBreak="0">
    <w:nsid w:val="75C960E5"/>
    <w:multiLevelType w:val="hybridMultilevel"/>
    <w:tmpl w:val="AA5AC038"/>
    <w:lvl w:ilvl="0" w:tplc="B55C381C">
      <w:start w:val="1"/>
      <w:numFmt w:val="decimal"/>
      <w:pStyle w:val="Heading1"/>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54281626">
    <w:abstractNumId w:val="7"/>
  </w:num>
  <w:num w:numId="2" w16cid:durableId="1895194420">
    <w:abstractNumId w:val="6"/>
  </w:num>
  <w:num w:numId="3" w16cid:durableId="52000205">
    <w:abstractNumId w:val="8"/>
  </w:num>
  <w:num w:numId="4" w16cid:durableId="4551964">
    <w:abstractNumId w:val="9"/>
  </w:num>
  <w:num w:numId="5" w16cid:durableId="1655256396">
    <w:abstractNumId w:val="5"/>
  </w:num>
  <w:num w:numId="6" w16cid:durableId="1687487455">
    <w:abstractNumId w:val="10"/>
  </w:num>
  <w:num w:numId="7" w16cid:durableId="955676757">
    <w:abstractNumId w:val="4"/>
  </w:num>
  <w:num w:numId="8" w16cid:durableId="1375497826">
    <w:abstractNumId w:val="0"/>
  </w:num>
  <w:num w:numId="9" w16cid:durableId="2095398968">
    <w:abstractNumId w:val="2"/>
  </w:num>
  <w:num w:numId="10" w16cid:durableId="1369719535">
    <w:abstractNumId w:val="3"/>
  </w:num>
  <w:num w:numId="11" w16cid:durableId="436407702">
    <w:abstractNumId w:val="1"/>
  </w:num>
  <w:num w:numId="12" w16cid:durableId="29907009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090133E"/>
    <w:rsid w:val="00081262"/>
    <w:rsid w:val="00084C58"/>
    <w:rsid w:val="00130F66"/>
    <w:rsid w:val="001E29DB"/>
    <w:rsid w:val="00247644"/>
    <w:rsid w:val="00250E12"/>
    <w:rsid w:val="00271AB1"/>
    <w:rsid w:val="002E41F5"/>
    <w:rsid w:val="003C50EB"/>
    <w:rsid w:val="003E3F76"/>
    <w:rsid w:val="007C6D8A"/>
    <w:rsid w:val="00B0049B"/>
    <w:rsid w:val="00B17F8C"/>
    <w:rsid w:val="00B84212"/>
    <w:rsid w:val="00BD17F8"/>
    <w:rsid w:val="00C1272A"/>
    <w:rsid w:val="00D21303"/>
    <w:rsid w:val="00D30285"/>
    <w:rsid w:val="00D53D47"/>
    <w:rsid w:val="00DD6AA0"/>
    <w:rsid w:val="00EB2C6C"/>
    <w:rsid w:val="00EBDD37"/>
    <w:rsid w:val="00F24E39"/>
    <w:rsid w:val="00F620EA"/>
    <w:rsid w:val="00F7B31A"/>
    <w:rsid w:val="015D3B61"/>
    <w:rsid w:val="018EEF87"/>
    <w:rsid w:val="01BA73F3"/>
    <w:rsid w:val="0333BB4D"/>
    <w:rsid w:val="03803D21"/>
    <w:rsid w:val="04653CFD"/>
    <w:rsid w:val="05BF0CDE"/>
    <w:rsid w:val="05CD65EE"/>
    <w:rsid w:val="07066499"/>
    <w:rsid w:val="09687BCF"/>
    <w:rsid w:val="0A0E9644"/>
    <w:rsid w:val="0A79422F"/>
    <w:rsid w:val="0A92D340"/>
    <w:rsid w:val="0B0AAAFB"/>
    <w:rsid w:val="0C436CA0"/>
    <w:rsid w:val="0D81FE67"/>
    <w:rsid w:val="0DB692C3"/>
    <w:rsid w:val="0DF37BE9"/>
    <w:rsid w:val="0E27926A"/>
    <w:rsid w:val="0E68B103"/>
    <w:rsid w:val="0E94CD26"/>
    <w:rsid w:val="0F4FF56C"/>
    <w:rsid w:val="1155E78A"/>
    <w:rsid w:val="11878511"/>
    <w:rsid w:val="1206D315"/>
    <w:rsid w:val="125FD37D"/>
    <w:rsid w:val="12A56332"/>
    <w:rsid w:val="12E3E6CD"/>
    <w:rsid w:val="140CC1E7"/>
    <w:rsid w:val="148451B0"/>
    <w:rsid w:val="153BE719"/>
    <w:rsid w:val="171A852E"/>
    <w:rsid w:val="1822723F"/>
    <w:rsid w:val="19535AEB"/>
    <w:rsid w:val="1A5F36DC"/>
    <w:rsid w:val="1B751A26"/>
    <w:rsid w:val="1B81ACAC"/>
    <w:rsid w:val="1C04CADF"/>
    <w:rsid w:val="1C57F72E"/>
    <w:rsid w:val="1C633E69"/>
    <w:rsid w:val="1C82A495"/>
    <w:rsid w:val="1DD485BA"/>
    <w:rsid w:val="1F50A54E"/>
    <w:rsid w:val="1F7794A7"/>
    <w:rsid w:val="20123AF1"/>
    <w:rsid w:val="2042D049"/>
    <w:rsid w:val="208C7450"/>
    <w:rsid w:val="20D21A85"/>
    <w:rsid w:val="20DFDCB7"/>
    <w:rsid w:val="25A3DB4E"/>
    <w:rsid w:val="2759ECE0"/>
    <w:rsid w:val="2777B1C7"/>
    <w:rsid w:val="27B8B536"/>
    <w:rsid w:val="27DBB75E"/>
    <w:rsid w:val="2825D5C9"/>
    <w:rsid w:val="283C0207"/>
    <w:rsid w:val="293DE2FD"/>
    <w:rsid w:val="2A0DC051"/>
    <w:rsid w:val="2A214EED"/>
    <w:rsid w:val="2A76EE8F"/>
    <w:rsid w:val="2C5BF031"/>
    <w:rsid w:val="2E3FEF41"/>
    <w:rsid w:val="2E68F3E6"/>
    <w:rsid w:val="2F42CB95"/>
    <w:rsid w:val="3090133E"/>
    <w:rsid w:val="3107297A"/>
    <w:rsid w:val="312D3F40"/>
    <w:rsid w:val="31B9B5B9"/>
    <w:rsid w:val="324B4AC0"/>
    <w:rsid w:val="35018DC2"/>
    <w:rsid w:val="35099733"/>
    <w:rsid w:val="35C389F3"/>
    <w:rsid w:val="364BB694"/>
    <w:rsid w:val="37429328"/>
    <w:rsid w:val="374CEF22"/>
    <w:rsid w:val="377BC58B"/>
    <w:rsid w:val="37A8304A"/>
    <w:rsid w:val="37F65917"/>
    <w:rsid w:val="3ACCE0F3"/>
    <w:rsid w:val="3B805E79"/>
    <w:rsid w:val="3BA55896"/>
    <w:rsid w:val="3BD07FD5"/>
    <w:rsid w:val="3CF6ACFB"/>
    <w:rsid w:val="3D2F1416"/>
    <w:rsid w:val="3E95CD2B"/>
    <w:rsid w:val="3EF1E787"/>
    <w:rsid w:val="3F08BEC4"/>
    <w:rsid w:val="3F6921DE"/>
    <w:rsid w:val="3F82F3E0"/>
    <w:rsid w:val="3FC7BD80"/>
    <w:rsid w:val="413DB684"/>
    <w:rsid w:val="416E1C14"/>
    <w:rsid w:val="4204557C"/>
    <w:rsid w:val="4290E5D6"/>
    <w:rsid w:val="4326AE7C"/>
    <w:rsid w:val="43C25D2B"/>
    <w:rsid w:val="4470F5F2"/>
    <w:rsid w:val="45213C50"/>
    <w:rsid w:val="46AADAFC"/>
    <w:rsid w:val="4723A297"/>
    <w:rsid w:val="4877D39D"/>
    <w:rsid w:val="497D7F61"/>
    <w:rsid w:val="4AE46716"/>
    <w:rsid w:val="4D154181"/>
    <w:rsid w:val="4D3822DE"/>
    <w:rsid w:val="4F6D8F4E"/>
    <w:rsid w:val="50F3EFF9"/>
    <w:rsid w:val="510C9EC8"/>
    <w:rsid w:val="51E415CF"/>
    <w:rsid w:val="51EDDB47"/>
    <w:rsid w:val="53DD1404"/>
    <w:rsid w:val="54794883"/>
    <w:rsid w:val="54814267"/>
    <w:rsid w:val="54E97E0F"/>
    <w:rsid w:val="55F07DA9"/>
    <w:rsid w:val="564FC13F"/>
    <w:rsid w:val="56990DE8"/>
    <w:rsid w:val="57837CFD"/>
    <w:rsid w:val="57F0E697"/>
    <w:rsid w:val="58876889"/>
    <w:rsid w:val="58F14767"/>
    <w:rsid w:val="5A7A0DE9"/>
    <w:rsid w:val="5A99B944"/>
    <w:rsid w:val="5B44A4BB"/>
    <w:rsid w:val="5D61C449"/>
    <w:rsid w:val="5DC0DD55"/>
    <w:rsid w:val="5E385835"/>
    <w:rsid w:val="5EFDB5B6"/>
    <w:rsid w:val="5F130E7E"/>
    <w:rsid w:val="60A376F6"/>
    <w:rsid w:val="60E18D9B"/>
    <w:rsid w:val="6261EA9F"/>
    <w:rsid w:val="630EFEC5"/>
    <w:rsid w:val="632CEAE9"/>
    <w:rsid w:val="640D6F83"/>
    <w:rsid w:val="65711819"/>
    <w:rsid w:val="66DCF28B"/>
    <w:rsid w:val="66E980AF"/>
    <w:rsid w:val="67622FB4"/>
    <w:rsid w:val="68013B64"/>
    <w:rsid w:val="682340BC"/>
    <w:rsid w:val="68469300"/>
    <w:rsid w:val="6884D362"/>
    <w:rsid w:val="692DBFA5"/>
    <w:rsid w:val="69524B3B"/>
    <w:rsid w:val="69605358"/>
    <w:rsid w:val="6BF958CD"/>
    <w:rsid w:val="6C25FB3A"/>
    <w:rsid w:val="6CAEA4E5"/>
    <w:rsid w:val="6CEA7A12"/>
    <w:rsid w:val="6CF8E8B9"/>
    <w:rsid w:val="6D725814"/>
    <w:rsid w:val="6DF46179"/>
    <w:rsid w:val="6DFBC696"/>
    <w:rsid w:val="6F24E793"/>
    <w:rsid w:val="705D321C"/>
    <w:rsid w:val="713D25F0"/>
    <w:rsid w:val="71DD8D9F"/>
    <w:rsid w:val="7261C5D0"/>
    <w:rsid w:val="739E37D9"/>
    <w:rsid w:val="740DD245"/>
    <w:rsid w:val="741D63F3"/>
    <w:rsid w:val="75226630"/>
    <w:rsid w:val="75305F19"/>
    <w:rsid w:val="75D90BF2"/>
    <w:rsid w:val="763E4105"/>
    <w:rsid w:val="7661469C"/>
    <w:rsid w:val="7693D95C"/>
    <w:rsid w:val="78987CC8"/>
    <w:rsid w:val="792C8462"/>
    <w:rsid w:val="7A911EF0"/>
    <w:rsid w:val="7AB9C963"/>
    <w:rsid w:val="7B61355A"/>
    <w:rsid w:val="7CE03230"/>
    <w:rsid w:val="7D4FB575"/>
    <w:rsid w:val="7EA1E01E"/>
    <w:rsid w:val="7ECD0A8D"/>
    <w:rsid w:val="7F41C2D0"/>
    <w:rsid w:val="7FC17F2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E7D65F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3D47"/>
    <w:pPr>
      <w:spacing w:before="322" w:after="322" w:line="360" w:lineRule="auto"/>
      <w:jc w:val="both"/>
    </w:pPr>
    <w:rPr>
      <w:rFonts w:asciiTheme="majorBidi" w:eastAsia="Arial" w:hAnsiTheme="majorBidi" w:cstheme="majorBidi"/>
      <w:color w:val="000000" w:themeColor="text1"/>
    </w:rPr>
  </w:style>
  <w:style w:type="paragraph" w:styleId="Heading1">
    <w:name w:val="heading 1"/>
    <w:basedOn w:val="ListParagraph"/>
    <w:next w:val="Normal"/>
    <w:link w:val="Heading1Char"/>
    <w:uiPriority w:val="9"/>
    <w:qFormat/>
    <w:rsid w:val="00D53D47"/>
    <w:pPr>
      <w:numPr>
        <w:numId w:val="12"/>
      </w:numPr>
      <w:outlineLvl w:val="0"/>
    </w:pPr>
    <w:rPr>
      <w:b/>
      <w:bCs/>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3D47"/>
    <w:rPr>
      <w:rFonts w:asciiTheme="majorBidi" w:eastAsia="Arial" w:hAnsiTheme="majorBidi" w:cstheme="majorBidi"/>
      <w:b/>
      <w:bCs/>
      <w:color w:val="000000" w:themeColor="text1"/>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ListParagraph">
    <w:name w:val="List Paragraph"/>
    <w:basedOn w:val="Normal"/>
    <w:uiPriority w:val="34"/>
    <w:qFormat/>
    <w:pPr>
      <w:ind w:left="720"/>
      <w:contextualSpacing/>
    </w:pPr>
  </w:style>
  <w:style w:type="paragraph" w:styleId="TOCHeading">
    <w:name w:val="TOC Heading"/>
    <w:basedOn w:val="Heading1"/>
    <w:next w:val="Normal"/>
    <w:uiPriority w:val="39"/>
    <w:unhideWhenUsed/>
    <w:qFormat/>
    <w:rsid w:val="00D53D47"/>
    <w:pPr>
      <w:keepNext/>
      <w:keepLines/>
      <w:numPr>
        <w:numId w:val="0"/>
      </w:numPr>
      <w:spacing w:before="240" w:after="0" w:line="259" w:lineRule="auto"/>
      <w:contextualSpacing w:val="0"/>
      <w:jc w:val="left"/>
      <w:outlineLvl w:val="9"/>
    </w:pPr>
    <w:rPr>
      <w:rFonts w:asciiTheme="majorHAnsi" w:eastAsiaTheme="majorEastAsia" w:hAnsiTheme="majorHAnsi"/>
      <w:b w:val="0"/>
      <w:bCs w:val="0"/>
      <w:color w:val="0F4761" w:themeColor="accent1" w:themeShade="BF"/>
      <w:sz w:val="32"/>
      <w:szCs w:val="32"/>
      <w:lang w:val="en-GB" w:eastAsia="en-GB"/>
    </w:rPr>
  </w:style>
  <w:style w:type="paragraph" w:styleId="TOC1">
    <w:name w:val="toc 1"/>
    <w:basedOn w:val="Normal"/>
    <w:next w:val="Normal"/>
    <w:autoRedefine/>
    <w:uiPriority w:val="39"/>
    <w:unhideWhenUsed/>
    <w:rsid w:val="00D53D47"/>
    <w:pPr>
      <w:spacing w:after="100"/>
    </w:pPr>
  </w:style>
  <w:style w:type="paragraph" w:styleId="TOC3">
    <w:name w:val="toc 3"/>
    <w:basedOn w:val="Normal"/>
    <w:next w:val="Normal"/>
    <w:autoRedefine/>
    <w:uiPriority w:val="39"/>
    <w:unhideWhenUsed/>
    <w:rsid w:val="00D53D47"/>
    <w:pPr>
      <w:spacing w:after="100"/>
      <w:ind w:left="480"/>
    </w:pPr>
  </w:style>
  <w:style w:type="character" w:styleId="Hyperlink">
    <w:name w:val="Hyperlink"/>
    <w:basedOn w:val="DefaultParagraphFont"/>
    <w:uiPriority w:val="99"/>
    <w:unhideWhenUsed/>
    <w:rsid w:val="00D53D47"/>
    <w:rPr>
      <w:color w:val="467886" w:themeColor="hyperlink"/>
      <w:u w:val="single"/>
    </w:rPr>
  </w:style>
  <w:style w:type="paragraph" w:styleId="NoSpacing">
    <w:name w:val="No Spacing"/>
    <w:uiPriority w:val="1"/>
    <w:qFormat/>
    <w:rsid w:val="00D53D47"/>
    <w:pPr>
      <w:spacing w:after="0" w:line="240" w:lineRule="auto"/>
      <w:jc w:val="both"/>
    </w:pPr>
    <w:rPr>
      <w:rFonts w:asciiTheme="majorBidi" w:eastAsia="Arial" w:hAnsiTheme="majorBidi" w:cstheme="majorBidi"/>
      <w:color w:val="000000" w:themeColor="tex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4AEA1D-FB2A-4DE9-BACC-73E152700B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2923</Words>
  <Characters>16667</Characters>
  <Application>Microsoft Office Word</Application>
  <DocSecurity>0</DocSecurity>
  <Lines>138</Lines>
  <Paragraphs>39</Paragraphs>
  <ScaleCrop>false</ScaleCrop>
  <Company/>
  <LinksUpToDate>false</LinksUpToDate>
  <CharactersWithSpaces>19551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2025-01-14T12:43:00Z</dcterms:created>
  <dcterms:modified xsi:type="dcterms:W3CDTF">2025-02-05T09:59:00Z</dcterms:modified>
</cp:coreProperties>
</file>