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DF3EBAF" wp14:paraId="2B65C1DE" wp14:textId="00E4484C">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7641384A" wp14:textId="503B5CB3">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DF3EBAF" w:rsidR="4A99BBD8">
        <w:rPr>
          <w:rFonts w:ascii="Arial" w:hAnsi="Arial" w:eastAsia="Arial" w:cs="Arial"/>
          <w:b w:val="1"/>
          <w:bCs w:val="1"/>
          <w:i w:val="0"/>
          <w:iCs w:val="0"/>
          <w:caps w:val="0"/>
          <w:smallCaps w:val="0"/>
          <w:noProof w:val="0"/>
          <w:color w:val="000000" w:themeColor="text1" w:themeTint="FF" w:themeShade="FF"/>
          <w:sz w:val="22"/>
          <w:szCs w:val="22"/>
          <w:lang w:val="en-US"/>
        </w:rPr>
        <w:t>Protecting and Supporting Families in Health and Care: Child A Case Study</w:t>
      </w:r>
    </w:p>
    <w:p xmlns:wp14="http://schemas.microsoft.com/office/word/2010/wordml" w:rsidP="4DF3EBAF" wp14:paraId="2CE9A0C8" wp14:textId="7F1B1C88">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4DF3EBAF" wp14:paraId="742B0961" wp14:textId="4175D9E9">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4DF3EBAF" wp14:paraId="50DE3B98" wp14:textId="42E69862">
      <w:pPr>
        <w:spacing w:after="0" w:line="360" w:lineRule="auto"/>
        <w:jc w:val="center"/>
      </w:pPr>
      <w:r w:rsidRPr="4DF3EBAF" w:rsidR="4A99BBD8">
        <w:rPr>
          <w:rFonts w:ascii="Arial" w:hAnsi="Arial" w:eastAsia="Arial" w:cs="Arial"/>
          <w:b w:val="0"/>
          <w:bCs w:val="0"/>
          <w:i w:val="0"/>
          <w:iCs w:val="0"/>
          <w:caps w:val="0"/>
          <w:smallCaps w:val="0"/>
          <w:noProof w:val="0"/>
          <w:color w:val="000000" w:themeColor="text1" w:themeTint="FF" w:themeShade="FF"/>
          <w:sz w:val="22"/>
          <w:szCs w:val="22"/>
          <w:lang w:val="en-US"/>
        </w:rPr>
        <w:t xml:space="preserve">Name: </w:t>
      </w:r>
      <w:r w:rsidRPr="4DF3EBAF" w:rsidR="4A99BBD8">
        <w:rPr>
          <w:rFonts w:ascii="Arial" w:hAnsi="Arial" w:eastAsia="Arial" w:cs="Arial"/>
          <w:b w:val="0"/>
          <w:bCs w:val="0"/>
          <w:i w:val="0"/>
          <w:iCs w:val="0"/>
          <w:caps w:val="0"/>
          <w:smallCaps w:val="0"/>
          <w:noProof w:val="0"/>
          <w:color w:val="000000" w:themeColor="text1" w:themeTint="FF" w:themeShade="FF"/>
          <w:sz w:val="22"/>
          <w:szCs w:val="22"/>
          <w:lang w:val="en-US"/>
        </w:rPr>
        <w:t>Modinat</w:t>
      </w:r>
      <w:r w:rsidRPr="4DF3EBAF" w:rsidR="4A99BBD8">
        <w:rPr>
          <w:rFonts w:ascii="Arial" w:hAnsi="Arial" w:eastAsia="Arial" w:cs="Arial"/>
          <w:b w:val="0"/>
          <w:bCs w:val="0"/>
          <w:i w:val="0"/>
          <w:iCs w:val="0"/>
          <w:caps w:val="0"/>
          <w:smallCaps w:val="0"/>
          <w:noProof w:val="0"/>
          <w:color w:val="000000" w:themeColor="text1" w:themeTint="FF" w:themeShade="FF"/>
          <w:sz w:val="22"/>
          <w:szCs w:val="22"/>
          <w:lang w:val="en-US"/>
        </w:rPr>
        <w:t xml:space="preserve"> Bashorun</w:t>
      </w:r>
    </w:p>
    <w:p xmlns:wp14="http://schemas.microsoft.com/office/word/2010/wordml" w:rsidP="4DF3EBAF" wp14:paraId="3F008D0B" wp14:textId="7EA74A7B">
      <w:pPr>
        <w:spacing w:after="0" w:line="360" w:lineRule="auto"/>
        <w:jc w:val="center"/>
      </w:pPr>
      <w:r w:rsidRPr="4DF3EBAF" w:rsidR="31288C22">
        <w:rPr>
          <w:rFonts w:ascii="Arial" w:hAnsi="Arial" w:eastAsia="Arial" w:cs="Arial"/>
          <w:b w:val="0"/>
          <w:bCs w:val="0"/>
          <w:i w:val="0"/>
          <w:iCs w:val="0"/>
          <w:caps w:val="0"/>
          <w:smallCaps w:val="0"/>
          <w:noProof w:val="0"/>
          <w:color w:val="000000" w:themeColor="text1" w:themeTint="FF" w:themeShade="FF"/>
          <w:sz w:val="22"/>
          <w:szCs w:val="22"/>
          <w:lang w:val="en-US"/>
        </w:rPr>
        <w:t>Student No; 2421037</w:t>
      </w:r>
    </w:p>
    <w:p xmlns:wp14="http://schemas.microsoft.com/office/word/2010/wordml" w:rsidP="4DF3EBAF" wp14:paraId="70293CA0" wp14:textId="1BCF875A">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DF3EBAF" w:rsidR="4A99BBD8">
        <w:rPr>
          <w:rFonts w:ascii="Arial" w:hAnsi="Arial" w:eastAsia="Arial" w:cs="Arial"/>
          <w:b w:val="0"/>
          <w:bCs w:val="0"/>
          <w:i w:val="0"/>
          <w:iCs w:val="0"/>
          <w:caps w:val="0"/>
          <w:smallCaps w:val="0"/>
          <w:noProof w:val="0"/>
          <w:color w:val="000000" w:themeColor="text1" w:themeTint="FF" w:themeShade="FF"/>
          <w:sz w:val="22"/>
          <w:szCs w:val="22"/>
          <w:lang w:val="en-US"/>
        </w:rPr>
        <w:t xml:space="preserve"> Course Code: BMHP5021</w:t>
      </w:r>
    </w:p>
    <w:p xmlns:wp14="http://schemas.microsoft.com/office/word/2010/wordml" w:rsidP="4DF3EBAF" wp14:paraId="1D00004A" wp14:textId="7CA2F50F">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DF3EBAF" w:rsidR="4A99BBD8">
        <w:rPr>
          <w:rFonts w:ascii="Arial" w:hAnsi="Arial" w:eastAsia="Arial" w:cs="Arial"/>
          <w:b w:val="0"/>
          <w:bCs w:val="0"/>
          <w:i w:val="0"/>
          <w:iCs w:val="0"/>
          <w:caps w:val="0"/>
          <w:smallCaps w:val="0"/>
          <w:noProof w:val="0"/>
          <w:color w:val="000000" w:themeColor="text1" w:themeTint="FF" w:themeShade="FF"/>
          <w:sz w:val="22"/>
          <w:szCs w:val="22"/>
          <w:lang w:val="en-US"/>
        </w:rPr>
        <w:t>Instructor’s Name</w:t>
      </w:r>
      <w:r w:rsidRPr="4DF3EBAF" w:rsidR="62BA0329">
        <w:rPr>
          <w:rFonts w:ascii="Arial" w:hAnsi="Arial" w:eastAsia="Arial" w:cs="Arial"/>
          <w:b w:val="0"/>
          <w:bCs w:val="0"/>
          <w:i w:val="0"/>
          <w:iCs w:val="0"/>
          <w:caps w:val="0"/>
          <w:smallCaps w:val="0"/>
          <w:noProof w:val="0"/>
          <w:color w:val="000000" w:themeColor="text1" w:themeTint="FF" w:themeShade="FF"/>
          <w:sz w:val="22"/>
          <w:szCs w:val="22"/>
          <w:lang w:val="en-US"/>
        </w:rPr>
        <w:t>: Gillian W</w:t>
      </w:r>
      <w:r w:rsidRPr="4DF3EBAF" w:rsidR="081A4765">
        <w:rPr>
          <w:rFonts w:ascii="Arial" w:hAnsi="Arial" w:eastAsia="Arial" w:cs="Arial"/>
          <w:b w:val="0"/>
          <w:bCs w:val="0"/>
          <w:i w:val="0"/>
          <w:iCs w:val="0"/>
          <w:caps w:val="0"/>
          <w:smallCaps w:val="0"/>
          <w:noProof w:val="0"/>
          <w:color w:val="000000" w:themeColor="text1" w:themeTint="FF" w:themeShade="FF"/>
          <w:sz w:val="22"/>
          <w:szCs w:val="22"/>
          <w:lang w:val="en-US"/>
        </w:rPr>
        <w:t>eaver</w:t>
      </w:r>
    </w:p>
    <w:p xmlns:wp14="http://schemas.microsoft.com/office/word/2010/wordml" w:rsidP="4DF3EBAF" wp14:paraId="532EE16F" wp14:textId="08D20F76">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DF3EBAF" w:rsidR="4A99BBD8">
        <w:rPr>
          <w:rFonts w:ascii="Arial" w:hAnsi="Arial" w:eastAsia="Arial" w:cs="Arial"/>
          <w:b w:val="0"/>
          <w:bCs w:val="0"/>
          <w:i w:val="0"/>
          <w:iCs w:val="0"/>
          <w:caps w:val="0"/>
          <w:smallCaps w:val="0"/>
          <w:noProof w:val="0"/>
          <w:color w:val="000000" w:themeColor="text1" w:themeTint="FF" w:themeShade="FF"/>
          <w:sz w:val="22"/>
          <w:szCs w:val="22"/>
          <w:lang w:val="en-US"/>
        </w:rPr>
        <w:t>Date</w:t>
      </w:r>
      <w:r w:rsidRPr="4DF3EBAF" w:rsidR="4006644B">
        <w:rPr>
          <w:rFonts w:ascii="Arial" w:hAnsi="Arial" w:eastAsia="Arial" w:cs="Arial"/>
          <w:b w:val="0"/>
          <w:bCs w:val="0"/>
          <w:i w:val="0"/>
          <w:iCs w:val="0"/>
          <w:caps w:val="0"/>
          <w:smallCaps w:val="0"/>
          <w:noProof w:val="0"/>
          <w:color w:val="000000" w:themeColor="text1" w:themeTint="FF" w:themeShade="FF"/>
          <w:sz w:val="22"/>
          <w:szCs w:val="22"/>
          <w:lang w:val="en-US"/>
        </w:rPr>
        <w:t>: 22/06/26</w:t>
      </w:r>
    </w:p>
    <w:p xmlns:wp14="http://schemas.microsoft.com/office/word/2010/wordml" w:rsidP="4DF3EBAF" wp14:paraId="5825F492" wp14:textId="3D9517C6">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5CEA890B" wp14:textId="0A4B9B18">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2963798E" wp14:textId="1EABC227">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74DA0549" wp14:textId="4E6A5F21">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0C43E1D2" wp14:textId="475C1454">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4948DC50" wp14:textId="59A1E161">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754DDBC7" wp14:textId="7C2D4738">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2AEA15E2" wp14:textId="02AF095E">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5AFFB7EC" wp14:textId="5CC18793">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3159F705" wp14:textId="352F17B1">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5D87DE9C" wp14:textId="7A367E2D">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0D447D4D" wp14:textId="6ADE7893">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2B075047" wp14:textId="05987F7D">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434CE78B" wp14:textId="393F5FF3">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154C123F" wp14:textId="0CA4B97D">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27FF7B0A" wp14:textId="4AAC9EF9">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4D8ADEF4" wp14:textId="4A3605EA">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2741B660" wp14:textId="2ECED219">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6B9E9C0B" wp14:textId="043F5F4C">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582F0FAE" wp14:textId="43D2D0F5">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4CB066C5" wp14:textId="537DE347">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334326E2" wp14:textId="354A6524">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7DD0FF2F" wp14:textId="77CEB23D">
      <w:pPr>
        <w:pStyle w:val="Normal"/>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10ACFBDE" wp14:textId="35CBB53B">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2E2B8FE6" wp14:textId="780A7535">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39670271" wp14:textId="4CA6B9E5">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7B1AF867" wp14:textId="497F345F">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4DF3EBAF" wp14:paraId="27430686" wp14:textId="0F9EB434">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1"/>
          <w:bCs w:val="1"/>
          <w:i w:val="0"/>
          <w:iCs w:val="0"/>
          <w:caps w:val="0"/>
          <w:smallCaps w:val="0"/>
          <w:noProof w:val="0"/>
          <w:color w:val="000000" w:themeColor="text1" w:themeTint="FF" w:themeShade="FF"/>
          <w:sz w:val="22"/>
          <w:szCs w:val="22"/>
          <w:lang w:val="en-US"/>
        </w:rPr>
        <w:t>Reference</w:t>
      </w:r>
    </w:p>
    <w:p xmlns:wp14="http://schemas.microsoft.com/office/word/2010/wordml" w:rsidP="4DF3EBAF" wp14:paraId="7A7A0459" wp14:textId="376B918E">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Boelsma, F., Bektas, G., Wesdorp, C.L., Seidell, J.C. and Dijkstra, S.C. (2021). The perspectives of parents and healthcare professionals towards parental needs and support from healthcare professionals during the first two years of children’s lives.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International Journal of Qualitative Studies on Health and Well-being,</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16(1), p.1966874. doi: </w:t>
      </w:r>
      <w:hyperlink r:id="Re4090d3b64ee4f4a">
        <w:r w:rsidRPr="4DF3EBAF" w:rsidR="6BBF156A">
          <w:rPr>
            <w:rStyle w:val="Hyperlink"/>
            <w:b w:val="0"/>
            <w:bCs w:val="0"/>
            <w:i w:val="0"/>
            <w:iCs w:val="0"/>
            <w:caps w:val="0"/>
            <w:smallCaps w:val="0"/>
            <w:strike w:val="0"/>
            <w:dstrike w:val="0"/>
            <w:noProof w:val="0"/>
            <w:lang w:val="en-US"/>
          </w:rPr>
          <w:t>https://doi.org/10.1080/17482631.2021.1966874</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3EB39194" wp14:textId="3C594128">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Buivydaite, R., Tsiachristas, A., Thomas, S., Farncombe, H., Perera-Salazar, R., Fitzpatrick, R. and Vincent, C. (2022). Understanding the Impact of a New Approach to the Safeguarding of Children at Risk: An Evaluation Protocol.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International Journal of Integrated Care,</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22(4). doi: </w:t>
      </w:r>
      <w:hyperlink r:id="Rd388058d29234372">
        <w:r w:rsidRPr="4DF3EBAF" w:rsidR="6BBF156A">
          <w:rPr>
            <w:rStyle w:val="Hyperlink"/>
            <w:b w:val="0"/>
            <w:bCs w:val="0"/>
            <w:i w:val="0"/>
            <w:iCs w:val="0"/>
            <w:caps w:val="0"/>
            <w:smallCaps w:val="0"/>
            <w:strike w:val="0"/>
            <w:dstrike w:val="0"/>
            <w:noProof w:val="0"/>
            <w:lang w:val="en-US"/>
          </w:rPr>
          <w:t>https://doi.org/10.5334/ijic.5980</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0B879B3B" wp14:textId="58DCF2B2">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Department for Education (2025).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Working Together to Safeguard Children.</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GOV.UK. Available at: </w:t>
      </w:r>
      <w:hyperlink r:id="R716a515cf4f04b62">
        <w:r w:rsidRPr="4DF3EBAF" w:rsidR="6BBF156A">
          <w:rPr>
            <w:rStyle w:val="Hyperlink"/>
            <w:b w:val="0"/>
            <w:bCs w:val="0"/>
            <w:i w:val="0"/>
            <w:iCs w:val="0"/>
            <w:caps w:val="0"/>
            <w:smallCaps w:val="0"/>
            <w:strike w:val="0"/>
            <w:dstrike w:val="0"/>
            <w:noProof w:val="0"/>
            <w:lang w:val="en-US"/>
          </w:rPr>
          <w:t>https://www.gov.uk/government/publications/working-together-to-safeguard-children--2</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1C2B3037" wp14:textId="3177B86C">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Dixon, S., Kendall, B., Driscoll, J. and Pope, C. (2022). Supporting the ‘Multi’ in Multi-agency working: Learning with and from Each Other Could Enable multi-agency Safeguarding.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British Journal of General Practice,</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72(722), pp.438–439. doi: </w:t>
      </w:r>
      <w:hyperlink r:id="R13fd195fd1ae4d76">
        <w:r w:rsidRPr="4DF3EBAF" w:rsidR="6BBF156A">
          <w:rPr>
            <w:rStyle w:val="Hyperlink"/>
            <w:b w:val="0"/>
            <w:bCs w:val="0"/>
            <w:i w:val="0"/>
            <w:iCs w:val="0"/>
            <w:caps w:val="0"/>
            <w:smallCaps w:val="0"/>
            <w:strike w:val="0"/>
            <w:dstrike w:val="0"/>
            <w:noProof w:val="0"/>
            <w:lang w:val="en-US"/>
          </w:rPr>
          <w:t>https://doi.org/10.3399/bjgp22x720617</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25428FDF" wp14:textId="1F02AF84">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Doherty, J. (2023).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Local Child Safeguarding Practice Review Commissioned by The Bradford Partnership - Concerning Child A.</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0b84c06b6fe44035">
        <w:r w:rsidRPr="4DF3EBAF" w:rsidR="6BBF156A">
          <w:rPr>
            <w:rStyle w:val="Hyperlink"/>
            <w:b w:val="0"/>
            <w:bCs w:val="0"/>
            <w:i w:val="0"/>
            <w:iCs w:val="0"/>
            <w:caps w:val="0"/>
            <w:smallCaps w:val="0"/>
            <w:strike w:val="0"/>
            <w:dstrike w:val="0"/>
            <w:noProof w:val="0"/>
            <w:lang w:val="en-US"/>
          </w:rPr>
          <w:t>https://saferbradford.co.uk/media/k44hmjpy/child-a-final-report-for-publication.pdf</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633FE96D" wp14:textId="49EF6199">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Furlong, M., McGilloway, S., Mulligan, C., McGuinness, C. and Whelan, N. (2021). Family Talk versus usual services in improving child and family psychosocial functioning in families with parental mental illness (PRIMERA—Promoting Research and Innovation in Mental hEalth seRvices for fAmilies and children): study protocol for a randomised controlled trial.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Trials, 22</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(1). doi: </w:t>
      </w:r>
      <w:hyperlink r:id="Rd0617f7fe11e4dd8">
        <w:r w:rsidRPr="4DF3EBAF" w:rsidR="6BBF156A">
          <w:rPr>
            <w:rStyle w:val="Hyperlink"/>
            <w:b w:val="0"/>
            <w:bCs w:val="0"/>
            <w:i w:val="0"/>
            <w:iCs w:val="0"/>
            <w:caps w:val="0"/>
            <w:smallCaps w:val="0"/>
            <w:strike w:val="0"/>
            <w:dstrike w:val="0"/>
            <w:noProof w:val="0"/>
            <w:lang w:val="en-US"/>
          </w:rPr>
          <w:t>https://doi.org/10.1186/s13063-021-05199-4</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7F33EACF" wp14:textId="1038E40C">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Jackson, A.L., Frederico, M., Cleak, H. and Perry, B.D. (2023). Interventions to Support Children’s Recovery From Neglect—A Systematic Review.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Child Maltreatment,</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29(4), p.107755952311716. doi: </w:t>
      </w:r>
      <w:hyperlink r:id="Rf5cbcb4a07154d38">
        <w:r w:rsidRPr="4DF3EBAF" w:rsidR="6BBF156A">
          <w:rPr>
            <w:rStyle w:val="Hyperlink"/>
            <w:b w:val="0"/>
            <w:bCs w:val="0"/>
            <w:i w:val="0"/>
            <w:iCs w:val="0"/>
            <w:caps w:val="0"/>
            <w:smallCaps w:val="0"/>
            <w:strike w:val="0"/>
            <w:dstrike w:val="0"/>
            <w:noProof w:val="0"/>
            <w:lang w:val="en-US"/>
          </w:rPr>
          <w:t>https://doi.org/10.1177/10775595231171617</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4AC070DF" wp14:textId="005728A1">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Lyons, J.S. and Fernando, A.D. (2023). Creating the necessary infrastructure for a trauma-informed system of care for children and youth.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Frontiers in Psychology</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14. doi: </w:t>
      </w:r>
      <w:hyperlink r:id="R240462cf03524272">
        <w:r w:rsidRPr="4DF3EBAF" w:rsidR="6BBF156A">
          <w:rPr>
            <w:rStyle w:val="Hyperlink"/>
            <w:b w:val="0"/>
            <w:bCs w:val="0"/>
            <w:i w:val="0"/>
            <w:iCs w:val="0"/>
            <w:caps w:val="0"/>
            <w:smallCaps w:val="0"/>
            <w:strike w:val="0"/>
            <w:dstrike w:val="0"/>
            <w:noProof w:val="0"/>
            <w:lang w:val="en-US"/>
          </w:rPr>
          <w:t>https://doi.org/10.3389/fpsyg.2023.1129197</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1D16B08D" wp14:textId="3BF8418E">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NHS (2023).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Children and young people’s care and support services - Social care and support guide.</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nhs.uk. Available at: </w:t>
      </w:r>
      <w:hyperlink r:id="R7214bed9a7a64b43">
        <w:r w:rsidRPr="4DF3EBAF" w:rsidR="6BBF156A">
          <w:rPr>
            <w:rStyle w:val="Hyperlink"/>
            <w:b w:val="0"/>
            <w:bCs w:val="0"/>
            <w:i w:val="0"/>
            <w:iCs w:val="0"/>
            <w:caps w:val="0"/>
            <w:smallCaps w:val="0"/>
            <w:strike w:val="0"/>
            <w:dstrike w:val="0"/>
            <w:noProof w:val="0"/>
            <w:lang w:val="en-US"/>
          </w:rPr>
          <w:t>https://www.nhs.uk/social-care-and-support/caring-for-children-and-young-people/children-and-young-peoples-services/</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2449E090" wp14:textId="15CCFC90">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NSPCC (2023).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Working together to safeguard children 2023: summary of changes</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NSPCC Learning. Available at: </w:t>
      </w:r>
      <w:hyperlink r:id="R48b4c19c6c1f40ff">
        <w:r w:rsidRPr="4DF3EBAF" w:rsidR="6BBF156A">
          <w:rPr>
            <w:rStyle w:val="Hyperlink"/>
            <w:b w:val="0"/>
            <w:bCs w:val="0"/>
            <w:i w:val="0"/>
            <w:iCs w:val="0"/>
            <w:caps w:val="0"/>
            <w:smallCaps w:val="0"/>
            <w:strike w:val="0"/>
            <w:dstrike w:val="0"/>
            <w:noProof w:val="0"/>
            <w:lang w:val="en-US"/>
          </w:rPr>
          <w:t>https://learning.nspcc.org.uk/research-resources/2023/working-together-to-safeguard-children-2023-summary-of-changes</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696F330D" wp14:textId="1C493646">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Scarlett, A. (2026).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What is multi-agency working in safeguarding | Royal Open College</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Royal Open College. Available at: </w:t>
      </w:r>
      <w:hyperlink r:id="Ra92c885fbc134952">
        <w:r w:rsidRPr="4DF3EBAF" w:rsidR="6BBF156A">
          <w:rPr>
            <w:rStyle w:val="Hyperlink"/>
            <w:b w:val="0"/>
            <w:bCs w:val="0"/>
            <w:i w:val="0"/>
            <w:iCs w:val="0"/>
            <w:caps w:val="0"/>
            <w:smallCaps w:val="0"/>
            <w:strike w:val="0"/>
            <w:dstrike w:val="0"/>
            <w:noProof w:val="0"/>
            <w:lang w:val="en-US"/>
          </w:rPr>
          <w:t>https://royalopencollege.org/blog/healthcare/what-is-multi-agency-working-in-safeguarding/</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79E260D9" wp14:textId="635F2497">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Stanley, Y. (2018).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Social Care commentary: multi-agency Safeguarding Arrangements</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GOV.UK. Available at: </w:t>
      </w:r>
      <w:hyperlink r:id="R2b793446f6ee471d">
        <w:r w:rsidRPr="4DF3EBAF" w:rsidR="6BBF156A">
          <w:rPr>
            <w:rStyle w:val="Hyperlink"/>
            <w:b w:val="0"/>
            <w:bCs w:val="0"/>
            <w:i w:val="0"/>
            <w:iCs w:val="0"/>
            <w:caps w:val="0"/>
            <w:smallCaps w:val="0"/>
            <w:strike w:val="0"/>
            <w:dstrike w:val="0"/>
            <w:noProof w:val="0"/>
            <w:lang w:val="en-US"/>
          </w:rPr>
          <w:t>https://www.gov.uk/government/speeches/social-care-commentary-multi-agency-safeguarding-arrangements</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363CC9A8" wp14:textId="7E8AB577">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Webster, E. (2022). The Impact of Adverse Childhood Experiences on Health and Development in Young Children.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Global Pediatric Health,</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9(9). doi: </w:t>
      </w:r>
      <w:hyperlink r:id="R304ead3b96b444ed">
        <w:r w:rsidRPr="4DF3EBAF" w:rsidR="6BBF156A">
          <w:rPr>
            <w:rStyle w:val="Hyperlink"/>
            <w:b w:val="0"/>
            <w:bCs w:val="0"/>
            <w:i w:val="0"/>
            <w:iCs w:val="0"/>
            <w:caps w:val="0"/>
            <w:smallCaps w:val="0"/>
            <w:strike w:val="0"/>
            <w:dstrike w:val="0"/>
            <w:noProof w:val="0"/>
            <w:lang w:val="en-US"/>
          </w:rPr>
          <w:t>https://doi.org/10.1177/2333794X221078708</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DF3EBAF" wp14:paraId="43650987" wp14:textId="3BAE62CC">
      <w:pPr>
        <w:spacing w:after="0" w:line="36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West Berkshire Council (2025). </w:t>
      </w:r>
      <w:r w:rsidRPr="4DF3EBAF" w:rsidR="6BBF156A">
        <w:rPr>
          <w:rFonts w:ascii="Arial" w:hAnsi="Arial" w:eastAsia="Arial" w:cs="Arial"/>
          <w:b w:val="0"/>
          <w:bCs w:val="0"/>
          <w:i w:val="1"/>
          <w:iCs w:val="1"/>
          <w:caps w:val="0"/>
          <w:smallCaps w:val="0"/>
          <w:noProof w:val="0"/>
          <w:color w:val="000000" w:themeColor="text1" w:themeTint="FF" w:themeShade="FF"/>
          <w:sz w:val="22"/>
          <w:szCs w:val="22"/>
          <w:lang w:val="en-US"/>
        </w:rPr>
        <w:t>What to Expect: Child Protection Investigations (Section 47 Enquiries) - West Berkshire Council.</w:t>
      </w:r>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 xml:space="preserve"> [online] West Berkshire Council. Available at: </w:t>
      </w:r>
      <w:hyperlink r:id="Rf127770929e54ce8">
        <w:r w:rsidRPr="4DF3EBAF" w:rsidR="6BBF156A">
          <w:rPr>
            <w:rStyle w:val="Hyperlink"/>
            <w:b w:val="0"/>
            <w:bCs w:val="0"/>
            <w:i w:val="0"/>
            <w:iCs w:val="0"/>
            <w:caps w:val="0"/>
            <w:smallCaps w:val="0"/>
            <w:strike w:val="0"/>
            <w:dstrike w:val="0"/>
            <w:noProof w:val="0"/>
            <w:lang w:val="en-US"/>
          </w:rPr>
          <w:t>https://westberks.gov.uk/article/39701/What-to-Expect-Child-Protection-Investigations-Section-47-Enquiries</w:t>
        </w:r>
      </w:hyperlink>
      <w:r w:rsidRPr="4DF3EBAF" w:rsidR="6BBF156A">
        <w:rPr>
          <w:rFonts w:ascii="Arial" w:hAnsi="Arial" w:eastAsia="Arial" w:cs="Arial"/>
          <w:b w:val="0"/>
          <w:bCs w:val="0"/>
          <w:i w:val="0"/>
          <w:iCs w:val="0"/>
          <w:caps w:val="0"/>
          <w:smallCaps w:val="0"/>
          <w:noProof w:val="0"/>
          <w:color w:val="000000" w:themeColor="text1" w:themeTint="FF" w:themeShade="FF"/>
          <w:sz w:val="22"/>
          <w:szCs w:val="22"/>
          <w:lang w:val="en-US"/>
        </w:rPr>
        <w:t>.</w:t>
      </w:r>
    </w:p>
    <w:p xmlns:wp14="http://schemas.microsoft.com/office/word/2010/wordml" wp14:paraId="5E5787A5" wp14:textId="5BE70C6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8ABAB6"/>
    <w:rsid w:val="081A4765"/>
    <w:rsid w:val="09348180"/>
    <w:rsid w:val="0CFF5E33"/>
    <w:rsid w:val="3088A60A"/>
    <w:rsid w:val="31288C22"/>
    <w:rsid w:val="4006644B"/>
    <w:rsid w:val="498CE281"/>
    <w:rsid w:val="4A99BBD8"/>
    <w:rsid w:val="4DF3EBAF"/>
    <w:rsid w:val="5E8ABAB6"/>
    <w:rsid w:val="5ED4DE7E"/>
    <w:rsid w:val="62BA0329"/>
    <w:rsid w:val="6AF55A91"/>
    <w:rsid w:val="6BBF1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8D617"/>
  <w15:chartTrackingRefBased/>
  <w15:docId w15:val="{57E3B2FE-E9F1-47A7-8150-05DDB66B9C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DF3EBA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7482631.2021.1966874" TargetMode="External" Id="Re4090d3b64ee4f4a" /><Relationship Type="http://schemas.openxmlformats.org/officeDocument/2006/relationships/hyperlink" Target="https://doi.org/10.5334/ijic.5980" TargetMode="External" Id="Rd388058d29234372" /><Relationship Type="http://schemas.openxmlformats.org/officeDocument/2006/relationships/hyperlink" Target="https://www.gov.uk/government/publications/working-together-to-safeguard-children--2" TargetMode="External" Id="R716a515cf4f04b62" /><Relationship Type="http://schemas.openxmlformats.org/officeDocument/2006/relationships/hyperlink" Target="https://doi.org/10.3399/bjgp22x720617" TargetMode="External" Id="R13fd195fd1ae4d76" /><Relationship Type="http://schemas.openxmlformats.org/officeDocument/2006/relationships/hyperlink" Target="https://saferbradford.co.uk/media/k44hmjpy/child-a-final-report-for-publication.pdf" TargetMode="External" Id="R0b84c06b6fe44035" /><Relationship Type="http://schemas.openxmlformats.org/officeDocument/2006/relationships/hyperlink" Target="https://doi.org/10.1186/s13063-021-05199-4" TargetMode="External" Id="Rd0617f7fe11e4dd8" /><Relationship Type="http://schemas.openxmlformats.org/officeDocument/2006/relationships/hyperlink" Target="https://doi.org/10.1177/10775595231171617" TargetMode="External" Id="Rf5cbcb4a07154d38" /><Relationship Type="http://schemas.openxmlformats.org/officeDocument/2006/relationships/hyperlink" Target="https://doi.org/10.3389/fpsyg.2023.1129197" TargetMode="External" Id="R240462cf03524272" /><Relationship Type="http://schemas.openxmlformats.org/officeDocument/2006/relationships/hyperlink" Target="https://www.nhs.uk/social-care-and-support/caring-for-children-and-young-people/children-and-young-peoples-services/" TargetMode="External" Id="R7214bed9a7a64b43" /><Relationship Type="http://schemas.openxmlformats.org/officeDocument/2006/relationships/hyperlink" Target="https://learning.nspcc.org.uk/research-resources/2023/working-together-to-safeguard-children-2023-summary-of-changes" TargetMode="External" Id="R48b4c19c6c1f40ff" /><Relationship Type="http://schemas.openxmlformats.org/officeDocument/2006/relationships/hyperlink" Target="https://royalopencollege.org/blog/healthcare/what-is-multi-agency-working-in-safeguarding/" TargetMode="External" Id="Ra92c885fbc134952" /><Relationship Type="http://schemas.openxmlformats.org/officeDocument/2006/relationships/hyperlink" Target="https://www.gov.uk/government/speeches/social-care-commentary-multi-agency-safeguarding-arrangements" TargetMode="External" Id="R2b793446f6ee471d" /><Relationship Type="http://schemas.openxmlformats.org/officeDocument/2006/relationships/hyperlink" Target="https://doi.org/10.1177/2333794X221078708" TargetMode="External" Id="R304ead3b96b444ed" /><Relationship Type="http://schemas.openxmlformats.org/officeDocument/2006/relationships/hyperlink" Target="https://westberks.gov.uk/article/39701/What-to-Expect-Child-Protection-Investigations-Section-47-Enquiries" TargetMode="External" Id="Rf127770929e54c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Modinat Olufunke Bashorun (2421037)</dc:creator>
  <keywords/>
  <dc:description/>
  <lastModifiedBy>Modinat Olufunke Bashorun (2421037)</lastModifiedBy>
  <revision>2</revision>
  <dcterms:created xsi:type="dcterms:W3CDTF">2026-06-17T13:31:01.6891553Z</dcterms:created>
  <dcterms:modified xsi:type="dcterms:W3CDTF">2026-06-17T13:38:37.0984423Z</dcterms:modified>
</coreProperties>
</file>