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1D872" w14:textId="400CD94E" w:rsidR="000A0E23" w:rsidRPr="000A0E23" w:rsidRDefault="000A0E23" w:rsidP="000A0E23">
      <w:pPr>
        <w:spacing w:line="276" w:lineRule="auto"/>
        <w:rPr>
          <w:b/>
          <w:sz w:val="24"/>
          <w:szCs w:val="24"/>
        </w:rPr>
      </w:pPr>
      <w:r w:rsidRPr="000A0E23">
        <w:rPr>
          <w:b/>
          <w:sz w:val="24"/>
          <w:szCs w:val="24"/>
        </w:rPr>
        <w:t>Following your visit to the National Botanic Garden of Wales or a similar setting, prepare a suitable resource and explain how you would use the resource to support identified aspects of the delivery of Science, ESDGC and the wider curriculum.</w:t>
      </w:r>
    </w:p>
    <w:p w14:paraId="6505F6DD" w14:textId="77777777" w:rsidR="000A0E23" w:rsidRDefault="000A0E23" w:rsidP="000A0E23">
      <w:pPr>
        <w:spacing w:line="276" w:lineRule="auto"/>
        <w:rPr>
          <w:sz w:val="24"/>
          <w:szCs w:val="24"/>
        </w:rPr>
      </w:pPr>
    </w:p>
    <w:p w14:paraId="561F08D3" w14:textId="40181B0F" w:rsidR="000A0E23" w:rsidRPr="000A0E23" w:rsidRDefault="000A0E23" w:rsidP="000A0E23">
      <w:pPr>
        <w:spacing w:line="276" w:lineRule="auto"/>
        <w:rPr>
          <w:sz w:val="24"/>
          <w:szCs w:val="24"/>
        </w:rPr>
      </w:pPr>
      <w:r w:rsidRPr="00C546BB">
        <w:rPr>
          <w:b/>
          <w:sz w:val="24"/>
          <w:szCs w:val="24"/>
        </w:rPr>
        <w:t>Introduction</w:t>
      </w:r>
      <w:r w:rsidRPr="000A0E23">
        <w:rPr>
          <w:sz w:val="24"/>
          <w:szCs w:val="24"/>
        </w:rPr>
        <w:t xml:space="preserve"> </w:t>
      </w:r>
    </w:p>
    <w:p w14:paraId="1628533F" w14:textId="0A3982E4" w:rsidR="000A0E23" w:rsidRPr="000A0E23" w:rsidRDefault="000A0E23" w:rsidP="000A0E23">
      <w:pPr>
        <w:spacing w:line="276" w:lineRule="auto"/>
        <w:rPr>
          <w:sz w:val="24"/>
          <w:szCs w:val="24"/>
        </w:rPr>
      </w:pPr>
      <w:r w:rsidRPr="000A0E23">
        <w:rPr>
          <w:sz w:val="24"/>
          <w:szCs w:val="24"/>
        </w:rPr>
        <w:t xml:space="preserve">ESDGC is present throughout the entire education system and within this assignment I aim to show how I would incorporate ESDGC into my resources (6 lesson plans). ESDGC can be used as a </w:t>
      </w:r>
      <w:r w:rsidR="00C546BB">
        <w:rPr>
          <w:sz w:val="24"/>
          <w:szCs w:val="24"/>
        </w:rPr>
        <w:t>means</w:t>
      </w:r>
      <w:r w:rsidRPr="000A0E23">
        <w:rPr>
          <w:sz w:val="24"/>
          <w:szCs w:val="24"/>
        </w:rPr>
        <w:t xml:space="preserve"> to develop children’s learning across the curriculum and also encourages their enjoyment of the subjects and topics discussed within them.</w:t>
      </w:r>
      <w:r w:rsidR="00BA06A1">
        <w:rPr>
          <w:sz w:val="24"/>
          <w:szCs w:val="24"/>
        </w:rPr>
        <w:t xml:space="preserve"> furthermore, this essay will also include a detailed explanation of my resources with evidence of the usage of the ESDGC themes.</w:t>
      </w:r>
    </w:p>
    <w:p w14:paraId="47F3358F" w14:textId="03E2AE90" w:rsidR="000A0E23" w:rsidRPr="00C546BB" w:rsidRDefault="000A0E23" w:rsidP="000A0E23">
      <w:pPr>
        <w:spacing w:line="276" w:lineRule="auto"/>
        <w:rPr>
          <w:b/>
          <w:sz w:val="24"/>
          <w:szCs w:val="24"/>
        </w:rPr>
      </w:pPr>
      <w:r w:rsidRPr="00C546BB">
        <w:rPr>
          <w:b/>
          <w:sz w:val="24"/>
          <w:szCs w:val="24"/>
        </w:rPr>
        <w:t>Definition of ESDGC</w:t>
      </w:r>
    </w:p>
    <w:p w14:paraId="25AE6E81" w14:textId="0F35FD4F" w:rsidR="000A0E23" w:rsidRPr="000A0E23" w:rsidRDefault="000A0E23" w:rsidP="000A0E23">
      <w:pPr>
        <w:spacing w:line="276" w:lineRule="auto"/>
        <w:rPr>
          <w:sz w:val="24"/>
          <w:szCs w:val="24"/>
        </w:rPr>
      </w:pPr>
      <w:r w:rsidRPr="000A0E23">
        <w:rPr>
          <w:sz w:val="24"/>
          <w:szCs w:val="24"/>
        </w:rPr>
        <w:t>ESDGC (Education for Sustainable Development and Global Citizenship) is defined as a method of education that will equip school pupils with the skills, they need to survive in the 21st century. ESDGC has many different meanings that all coordinate a child’s education. According to the Welsh Assembly Government (2008) “ESDGC is about:</w:t>
      </w:r>
    </w:p>
    <w:p w14:paraId="2FD2077B" w14:textId="77777777" w:rsidR="000A0E23" w:rsidRPr="000A0E23" w:rsidRDefault="000A0E23" w:rsidP="000A0E23">
      <w:pPr>
        <w:pStyle w:val="ListParagraph"/>
        <w:numPr>
          <w:ilvl w:val="0"/>
          <w:numId w:val="1"/>
        </w:numPr>
        <w:spacing w:line="276" w:lineRule="auto"/>
        <w:rPr>
          <w:sz w:val="24"/>
          <w:szCs w:val="24"/>
        </w:rPr>
      </w:pPr>
      <w:r w:rsidRPr="000A0E23">
        <w:rPr>
          <w:sz w:val="24"/>
          <w:szCs w:val="24"/>
        </w:rPr>
        <w:t>The links between society, economy and environment and between our own lives and those of people throughout the world.</w:t>
      </w:r>
    </w:p>
    <w:p w14:paraId="2775D180" w14:textId="77777777" w:rsidR="000A0E23" w:rsidRPr="000A0E23" w:rsidRDefault="000A0E23" w:rsidP="000A0E23">
      <w:pPr>
        <w:pStyle w:val="ListParagraph"/>
        <w:numPr>
          <w:ilvl w:val="0"/>
          <w:numId w:val="1"/>
        </w:numPr>
        <w:spacing w:line="276" w:lineRule="auto"/>
        <w:rPr>
          <w:sz w:val="24"/>
          <w:szCs w:val="24"/>
        </w:rPr>
      </w:pPr>
      <w:r w:rsidRPr="000A0E23">
        <w:rPr>
          <w:sz w:val="24"/>
          <w:szCs w:val="24"/>
        </w:rPr>
        <w:t>The needs and rights of both present and future generations.</w:t>
      </w:r>
    </w:p>
    <w:p w14:paraId="6DF2F0D7" w14:textId="77777777" w:rsidR="000A0E23" w:rsidRPr="000A0E23" w:rsidRDefault="000A0E23" w:rsidP="000A0E23">
      <w:pPr>
        <w:pStyle w:val="ListParagraph"/>
        <w:numPr>
          <w:ilvl w:val="0"/>
          <w:numId w:val="1"/>
        </w:numPr>
        <w:spacing w:line="276" w:lineRule="auto"/>
        <w:rPr>
          <w:sz w:val="24"/>
          <w:szCs w:val="24"/>
        </w:rPr>
      </w:pPr>
      <w:r w:rsidRPr="000A0E23">
        <w:rPr>
          <w:sz w:val="24"/>
          <w:szCs w:val="24"/>
        </w:rPr>
        <w:t>The relationship between power, resources and human rights.</w:t>
      </w:r>
    </w:p>
    <w:p w14:paraId="6F2097E4" w14:textId="7F07E1F4" w:rsidR="000A0E23" w:rsidRPr="00C546BB" w:rsidRDefault="000A0E23" w:rsidP="000A0E23">
      <w:pPr>
        <w:pStyle w:val="ListParagraph"/>
        <w:numPr>
          <w:ilvl w:val="0"/>
          <w:numId w:val="1"/>
        </w:numPr>
        <w:spacing w:line="276" w:lineRule="auto"/>
        <w:rPr>
          <w:sz w:val="24"/>
          <w:szCs w:val="24"/>
        </w:rPr>
      </w:pPr>
      <w:r w:rsidRPr="000A0E23">
        <w:rPr>
          <w:sz w:val="24"/>
          <w:szCs w:val="24"/>
        </w:rPr>
        <w:t>The local and global implications of everything we do and the actions that individuals and organisations can take in response to local and global issues.”</w:t>
      </w:r>
    </w:p>
    <w:p w14:paraId="719EF584" w14:textId="55E694D1" w:rsidR="000A0E23" w:rsidRPr="00C546BB" w:rsidRDefault="000A0E23" w:rsidP="000A0E23">
      <w:pPr>
        <w:spacing w:line="276" w:lineRule="auto"/>
        <w:rPr>
          <w:b/>
          <w:sz w:val="24"/>
          <w:szCs w:val="24"/>
        </w:rPr>
      </w:pPr>
      <w:r w:rsidRPr="00C546BB">
        <w:rPr>
          <w:b/>
          <w:sz w:val="24"/>
          <w:szCs w:val="24"/>
        </w:rPr>
        <w:t>The historical background of teaching and learning ESDGC within the primary curriculum-</w:t>
      </w:r>
    </w:p>
    <w:p w14:paraId="4509599B" w14:textId="6C7446A6" w:rsidR="000A0E23" w:rsidRPr="000A0E23" w:rsidRDefault="000A0E23" w:rsidP="000A0E23">
      <w:pPr>
        <w:spacing w:line="276" w:lineRule="auto"/>
        <w:rPr>
          <w:sz w:val="24"/>
          <w:szCs w:val="24"/>
        </w:rPr>
      </w:pPr>
      <w:r w:rsidRPr="000A0E23">
        <w:rPr>
          <w:sz w:val="24"/>
          <w:szCs w:val="24"/>
        </w:rPr>
        <w:t>ESDGC was first mentioned in the Government of Wales Act 1998 it included that Wales needed to include sustainable development in order to bring wales into the future of educational development. The Welsh Assembly Government devised “The Sustainable Development Action Plan 2004-7 which identified ESDGC as one of the Welsh Assembly Govern</w:t>
      </w:r>
      <w:r w:rsidR="00C546BB">
        <w:rPr>
          <w:sz w:val="24"/>
          <w:szCs w:val="24"/>
        </w:rPr>
        <w:t>me</w:t>
      </w:r>
      <w:r w:rsidRPr="000A0E23">
        <w:rPr>
          <w:sz w:val="24"/>
          <w:szCs w:val="24"/>
        </w:rPr>
        <w:t>n</w:t>
      </w:r>
      <w:r w:rsidR="00C546BB">
        <w:rPr>
          <w:sz w:val="24"/>
          <w:szCs w:val="24"/>
        </w:rPr>
        <w:t>t</w:t>
      </w:r>
      <w:r w:rsidRPr="000A0E23">
        <w:rPr>
          <w:sz w:val="24"/>
          <w:szCs w:val="24"/>
        </w:rPr>
        <w:t>’s top ten priorities…ESDGC was to become an overarching theme for education in Wales." (Welsh Assembly Government, 2008).</w:t>
      </w:r>
    </w:p>
    <w:p w14:paraId="114C7EF9" w14:textId="40795141" w:rsidR="000A0E23" w:rsidRPr="00C546BB" w:rsidRDefault="000A0E23" w:rsidP="000A0E23">
      <w:pPr>
        <w:spacing w:line="276" w:lineRule="auto"/>
        <w:rPr>
          <w:b/>
          <w:sz w:val="24"/>
          <w:szCs w:val="24"/>
          <w:u w:val="single"/>
        </w:rPr>
      </w:pPr>
      <w:r w:rsidRPr="00C546BB">
        <w:rPr>
          <w:b/>
          <w:sz w:val="24"/>
          <w:szCs w:val="24"/>
          <w:u w:val="single"/>
        </w:rPr>
        <w:t xml:space="preserve">Explanation of why </w:t>
      </w:r>
      <w:r w:rsidR="00C546BB" w:rsidRPr="00C546BB">
        <w:rPr>
          <w:b/>
          <w:sz w:val="24"/>
          <w:szCs w:val="24"/>
          <w:u w:val="single"/>
        </w:rPr>
        <w:t>we should</w:t>
      </w:r>
      <w:r w:rsidRPr="00C546BB">
        <w:rPr>
          <w:b/>
          <w:sz w:val="24"/>
          <w:szCs w:val="24"/>
          <w:u w:val="single"/>
        </w:rPr>
        <w:t xml:space="preserve"> teach ESDGC  in the primary school, e.g</w:t>
      </w:r>
      <w:r w:rsidR="00C546BB" w:rsidRPr="00C546BB">
        <w:rPr>
          <w:b/>
          <w:sz w:val="24"/>
          <w:szCs w:val="24"/>
          <w:u w:val="single"/>
        </w:rPr>
        <w:t>.</w:t>
      </w:r>
      <w:r w:rsidRPr="00C546BB">
        <w:rPr>
          <w:b/>
          <w:sz w:val="24"/>
          <w:szCs w:val="24"/>
          <w:u w:val="single"/>
        </w:rPr>
        <w:t xml:space="preserve"> wellbeing for future generations act (wales) 2015; Donaldson 2015 ‘4 purposes of the curriculum for  wales’; Estyn report 2014; etc. </w:t>
      </w:r>
    </w:p>
    <w:p w14:paraId="7841AEBC" w14:textId="1B9FB163" w:rsidR="000A0E23" w:rsidRPr="000A0E23" w:rsidRDefault="000A0E23" w:rsidP="000A0E23">
      <w:pPr>
        <w:spacing w:line="276" w:lineRule="auto"/>
        <w:rPr>
          <w:sz w:val="24"/>
          <w:szCs w:val="24"/>
        </w:rPr>
      </w:pPr>
      <w:r w:rsidRPr="000A0E23">
        <w:rPr>
          <w:sz w:val="24"/>
          <w:szCs w:val="24"/>
        </w:rPr>
        <w:t xml:space="preserve">In 2015, Graham Donaldson implicated the 4 purposes of Education for Wales. It is important for children to be active citizens that are prepared to learn beyond their school years and gives them the skills and knowledge about the world </w:t>
      </w:r>
      <w:r w:rsidR="00C546BB" w:rsidRPr="000A0E23">
        <w:rPr>
          <w:sz w:val="24"/>
          <w:szCs w:val="24"/>
        </w:rPr>
        <w:t>for</w:t>
      </w:r>
      <w:r w:rsidRPr="000A0E23">
        <w:rPr>
          <w:sz w:val="24"/>
          <w:szCs w:val="24"/>
        </w:rPr>
        <w:t xml:space="preserve"> them to continue to grow as citizens. Donaldson's extensive research into the education sector allowed him to see the </w:t>
      </w:r>
      <w:r w:rsidRPr="000A0E23">
        <w:rPr>
          <w:sz w:val="24"/>
          <w:szCs w:val="24"/>
        </w:rPr>
        <w:lastRenderedPageBreak/>
        <w:t>areas that need to be improved and this was the starting point for him when devising the new educational reform and from this came the 4 Purposes of Education. Donaldson’s four purposes are as follows:</w:t>
      </w:r>
    </w:p>
    <w:p w14:paraId="0AD962A7" w14:textId="14BB0D20" w:rsidR="000A0E23" w:rsidRPr="000A0E23" w:rsidRDefault="009620A9" w:rsidP="000A0E23">
      <w:pPr>
        <w:pStyle w:val="ListParagraph"/>
        <w:numPr>
          <w:ilvl w:val="0"/>
          <w:numId w:val="2"/>
        </w:numPr>
        <w:spacing w:line="276" w:lineRule="auto"/>
        <w:rPr>
          <w:sz w:val="24"/>
          <w:szCs w:val="24"/>
        </w:rPr>
      </w:pPr>
      <w:r>
        <w:rPr>
          <w:sz w:val="24"/>
          <w:szCs w:val="24"/>
        </w:rPr>
        <w:t>“</w:t>
      </w:r>
      <w:r w:rsidR="000A0E23" w:rsidRPr="000A0E23">
        <w:rPr>
          <w:sz w:val="24"/>
          <w:szCs w:val="24"/>
        </w:rPr>
        <w:t>Ambitious, capable learners, ready to learn throughout their lives.</w:t>
      </w:r>
    </w:p>
    <w:p w14:paraId="50AA59FD" w14:textId="77777777" w:rsidR="000A0E23" w:rsidRPr="000A0E23" w:rsidRDefault="000A0E23" w:rsidP="000A0E23">
      <w:pPr>
        <w:pStyle w:val="ListParagraph"/>
        <w:numPr>
          <w:ilvl w:val="0"/>
          <w:numId w:val="2"/>
        </w:numPr>
        <w:spacing w:line="276" w:lineRule="auto"/>
        <w:rPr>
          <w:sz w:val="24"/>
          <w:szCs w:val="24"/>
        </w:rPr>
      </w:pPr>
      <w:r w:rsidRPr="000A0E23">
        <w:rPr>
          <w:sz w:val="24"/>
          <w:szCs w:val="24"/>
        </w:rPr>
        <w:t>Enterprising, creative contributors, ready to play a full part in life and work.</w:t>
      </w:r>
    </w:p>
    <w:p w14:paraId="324B1707" w14:textId="77777777" w:rsidR="000A0E23" w:rsidRPr="000A0E23" w:rsidRDefault="000A0E23" w:rsidP="000A0E23">
      <w:pPr>
        <w:pStyle w:val="ListParagraph"/>
        <w:numPr>
          <w:ilvl w:val="0"/>
          <w:numId w:val="2"/>
        </w:numPr>
        <w:spacing w:line="276" w:lineRule="auto"/>
        <w:rPr>
          <w:sz w:val="24"/>
          <w:szCs w:val="24"/>
        </w:rPr>
      </w:pPr>
      <w:r w:rsidRPr="000A0E23">
        <w:rPr>
          <w:sz w:val="24"/>
          <w:szCs w:val="24"/>
        </w:rPr>
        <w:t>Ethical, informed citizens of Wales and the World.</w:t>
      </w:r>
    </w:p>
    <w:p w14:paraId="12FD3824" w14:textId="32636BA7" w:rsidR="000A0E23" w:rsidRPr="00C546BB" w:rsidRDefault="000A0E23" w:rsidP="000A0E23">
      <w:pPr>
        <w:pStyle w:val="ListParagraph"/>
        <w:numPr>
          <w:ilvl w:val="0"/>
          <w:numId w:val="2"/>
        </w:numPr>
        <w:spacing w:line="276" w:lineRule="auto"/>
        <w:rPr>
          <w:sz w:val="24"/>
          <w:szCs w:val="24"/>
        </w:rPr>
      </w:pPr>
      <w:r w:rsidRPr="000A0E23">
        <w:rPr>
          <w:sz w:val="24"/>
          <w:szCs w:val="24"/>
        </w:rPr>
        <w:t>Healthy, confident individuals, ready to lead fulfilling lives as valued members of society.</w:t>
      </w:r>
      <w:r w:rsidR="009620A9">
        <w:rPr>
          <w:sz w:val="24"/>
          <w:szCs w:val="24"/>
        </w:rPr>
        <w:t>” (Donaldson, 2015)</w:t>
      </w:r>
    </w:p>
    <w:p w14:paraId="462569F6" w14:textId="0457ED76" w:rsidR="000A0E23" w:rsidRPr="000A0E23" w:rsidRDefault="000A0E23" w:rsidP="000A0E23">
      <w:pPr>
        <w:spacing w:line="276" w:lineRule="auto"/>
        <w:rPr>
          <w:sz w:val="24"/>
          <w:szCs w:val="24"/>
        </w:rPr>
      </w:pPr>
      <w:r w:rsidRPr="000A0E23">
        <w:rPr>
          <w:sz w:val="24"/>
          <w:szCs w:val="24"/>
        </w:rPr>
        <w:t>These 4 purposes are the starting point to helping the children succeed through their years in education. Along with the 6 Areas of Learning and Experience and the 7 themes of ESDGC, these will further aid the children in their progression into the next stage of their education and will project them into the future of becoming citizens of the World and of Wales.</w:t>
      </w:r>
    </w:p>
    <w:p w14:paraId="66272F71" w14:textId="07C1777E" w:rsidR="000A0E23" w:rsidRPr="000A0E23" w:rsidRDefault="000A0E23" w:rsidP="000A0E23">
      <w:pPr>
        <w:spacing w:line="276" w:lineRule="auto"/>
        <w:rPr>
          <w:sz w:val="24"/>
          <w:szCs w:val="24"/>
        </w:rPr>
      </w:pPr>
      <w:r w:rsidRPr="000A0E23">
        <w:rPr>
          <w:sz w:val="24"/>
          <w:szCs w:val="24"/>
        </w:rPr>
        <w:t>When incorporating ESDGC in to the learning and teaching of children it is important to consider that ESDGC (Education for Sustainable Development and Global Citizenship) consists of methods on how to develop children’s experiences, knowledge and understanding for each key stage of primary education. Also, within primary schools it is important that teachers consider making ESDGC significant to the lives of their pupils as this will make it more understandable and enjoyable for the pupils as they will learn things that relate to them and this will also help them to understand the world.</w:t>
      </w:r>
    </w:p>
    <w:p w14:paraId="168EAFD4" w14:textId="3C3D86E2" w:rsidR="000A0E23" w:rsidRPr="000A0E23" w:rsidRDefault="000A0E23" w:rsidP="000A0E23">
      <w:pPr>
        <w:spacing w:line="276" w:lineRule="auto"/>
        <w:rPr>
          <w:sz w:val="24"/>
          <w:szCs w:val="24"/>
        </w:rPr>
      </w:pPr>
      <w:r w:rsidRPr="000A0E23">
        <w:rPr>
          <w:sz w:val="24"/>
          <w:szCs w:val="24"/>
        </w:rPr>
        <w:t>Along with the 4 Purposes, there are 6 Areas of Learning and Experience that can be included in a child’s day to day education. The Areas of Learning and Experience are:</w:t>
      </w:r>
    </w:p>
    <w:p w14:paraId="7AFC0B7D" w14:textId="77777777" w:rsidR="000A0E23" w:rsidRPr="000A0E23" w:rsidRDefault="000A0E23" w:rsidP="000A0E23">
      <w:pPr>
        <w:pStyle w:val="ListParagraph"/>
        <w:numPr>
          <w:ilvl w:val="0"/>
          <w:numId w:val="3"/>
        </w:numPr>
        <w:spacing w:line="276" w:lineRule="auto"/>
        <w:rPr>
          <w:sz w:val="24"/>
          <w:szCs w:val="24"/>
        </w:rPr>
      </w:pPr>
      <w:r w:rsidRPr="000A0E23">
        <w:rPr>
          <w:sz w:val="24"/>
          <w:szCs w:val="24"/>
        </w:rPr>
        <w:t>Humanities</w:t>
      </w:r>
    </w:p>
    <w:p w14:paraId="3251B272" w14:textId="77777777" w:rsidR="000A0E23" w:rsidRPr="000A0E23" w:rsidRDefault="000A0E23" w:rsidP="000A0E23">
      <w:pPr>
        <w:pStyle w:val="ListParagraph"/>
        <w:numPr>
          <w:ilvl w:val="0"/>
          <w:numId w:val="3"/>
        </w:numPr>
        <w:spacing w:line="276" w:lineRule="auto"/>
        <w:rPr>
          <w:sz w:val="24"/>
          <w:szCs w:val="24"/>
        </w:rPr>
      </w:pPr>
      <w:r w:rsidRPr="000A0E23">
        <w:rPr>
          <w:sz w:val="24"/>
          <w:szCs w:val="24"/>
        </w:rPr>
        <w:t>Science and technology</w:t>
      </w:r>
    </w:p>
    <w:p w14:paraId="033798F5" w14:textId="77777777" w:rsidR="000A0E23" w:rsidRPr="000A0E23" w:rsidRDefault="000A0E23" w:rsidP="000A0E23">
      <w:pPr>
        <w:pStyle w:val="ListParagraph"/>
        <w:numPr>
          <w:ilvl w:val="0"/>
          <w:numId w:val="3"/>
        </w:numPr>
        <w:spacing w:line="276" w:lineRule="auto"/>
        <w:rPr>
          <w:sz w:val="24"/>
          <w:szCs w:val="24"/>
        </w:rPr>
      </w:pPr>
      <w:r w:rsidRPr="000A0E23">
        <w:rPr>
          <w:sz w:val="24"/>
          <w:szCs w:val="24"/>
        </w:rPr>
        <w:t>Language, literacy and communication</w:t>
      </w:r>
    </w:p>
    <w:p w14:paraId="06F3A4CE" w14:textId="77777777" w:rsidR="000A0E23" w:rsidRPr="000A0E23" w:rsidRDefault="000A0E23" w:rsidP="000A0E23">
      <w:pPr>
        <w:pStyle w:val="ListParagraph"/>
        <w:numPr>
          <w:ilvl w:val="0"/>
          <w:numId w:val="3"/>
        </w:numPr>
        <w:spacing w:line="276" w:lineRule="auto"/>
        <w:rPr>
          <w:sz w:val="24"/>
          <w:szCs w:val="24"/>
        </w:rPr>
      </w:pPr>
      <w:r w:rsidRPr="000A0E23">
        <w:rPr>
          <w:sz w:val="24"/>
          <w:szCs w:val="24"/>
        </w:rPr>
        <w:t>Mathematics and numeracy</w:t>
      </w:r>
    </w:p>
    <w:p w14:paraId="4C063659" w14:textId="77777777" w:rsidR="000A0E23" w:rsidRPr="000A0E23" w:rsidRDefault="000A0E23" w:rsidP="000A0E23">
      <w:pPr>
        <w:pStyle w:val="ListParagraph"/>
        <w:numPr>
          <w:ilvl w:val="0"/>
          <w:numId w:val="3"/>
        </w:numPr>
        <w:spacing w:line="276" w:lineRule="auto"/>
        <w:rPr>
          <w:sz w:val="24"/>
          <w:szCs w:val="24"/>
        </w:rPr>
      </w:pPr>
      <w:r w:rsidRPr="000A0E23">
        <w:rPr>
          <w:sz w:val="24"/>
          <w:szCs w:val="24"/>
        </w:rPr>
        <w:t>Expressive arts</w:t>
      </w:r>
    </w:p>
    <w:p w14:paraId="68F05292" w14:textId="413F2BA0" w:rsidR="000A0E23" w:rsidRPr="00C546BB" w:rsidRDefault="000A0E23" w:rsidP="000A0E23">
      <w:pPr>
        <w:pStyle w:val="ListParagraph"/>
        <w:numPr>
          <w:ilvl w:val="0"/>
          <w:numId w:val="3"/>
        </w:numPr>
        <w:spacing w:line="276" w:lineRule="auto"/>
        <w:rPr>
          <w:sz w:val="24"/>
          <w:szCs w:val="24"/>
        </w:rPr>
      </w:pPr>
      <w:r w:rsidRPr="000A0E23">
        <w:rPr>
          <w:sz w:val="24"/>
          <w:szCs w:val="24"/>
        </w:rPr>
        <w:t>Health and well-being</w:t>
      </w:r>
    </w:p>
    <w:p w14:paraId="43DDA854" w14:textId="3F495AB6" w:rsidR="000A0E23" w:rsidRDefault="000A0E23" w:rsidP="000A0E23">
      <w:pPr>
        <w:spacing w:line="276" w:lineRule="auto"/>
        <w:rPr>
          <w:sz w:val="24"/>
          <w:szCs w:val="24"/>
        </w:rPr>
      </w:pPr>
      <w:r w:rsidRPr="000A0E23">
        <w:rPr>
          <w:sz w:val="24"/>
          <w:szCs w:val="24"/>
        </w:rPr>
        <w:t xml:space="preserve">With the 6 Areas of Learning and experience it is important to include any cross-curricula obligations such as numeracy, digital competence and literacy. These cross-curricular activities are extremely important to a child's education as there is continuous assessment within these cross-curricular activities to ensure a child is competent within these areas. </w:t>
      </w:r>
    </w:p>
    <w:p w14:paraId="7C29C391" w14:textId="5B31D438" w:rsidR="006A58E7" w:rsidRDefault="006A58E7" w:rsidP="000A0E23">
      <w:pPr>
        <w:spacing w:line="276" w:lineRule="auto"/>
        <w:rPr>
          <w:sz w:val="24"/>
          <w:szCs w:val="24"/>
        </w:rPr>
      </w:pPr>
      <w:r>
        <w:rPr>
          <w:sz w:val="24"/>
          <w:szCs w:val="24"/>
        </w:rPr>
        <w:t>According to the Well-being of Future Generations Act (2015) it is important to encourage children to be proud of their welsh heritage and guide them to making Wales a better place that everyone will enjoy living in. The Act put in 7 well-being goals to aid this process to making Wales better, those goals are:</w:t>
      </w:r>
    </w:p>
    <w:p w14:paraId="21A7597D" w14:textId="14634356" w:rsidR="006A58E7" w:rsidRDefault="006A58E7" w:rsidP="006A58E7">
      <w:pPr>
        <w:pStyle w:val="ListParagraph"/>
        <w:numPr>
          <w:ilvl w:val="0"/>
          <w:numId w:val="4"/>
        </w:numPr>
        <w:spacing w:line="276" w:lineRule="auto"/>
        <w:rPr>
          <w:sz w:val="24"/>
          <w:szCs w:val="24"/>
        </w:rPr>
      </w:pPr>
      <w:r>
        <w:rPr>
          <w:sz w:val="24"/>
          <w:szCs w:val="24"/>
        </w:rPr>
        <w:t>“A globally responsible Wales.</w:t>
      </w:r>
    </w:p>
    <w:p w14:paraId="773D0529" w14:textId="3AF64289" w:rsidR="006A58E7" w:rsidRDefault="006A58E7" w:rsidP="006A58E7">
      <w:pPr>
        <w:pStyle w:val="ListParagraph"/>
        <w:numPr>
          <w:ilvl w:val="0"/>
          <w:numId w:val="4"/>
        </w:numPr>
        <w:spacing w:line="276" w:lineRule="auto"/>
        <w:rPr>
          <w:sz w:val="24"/>
          <w:szCs w:val="24"/>
        </w:rPr>
      </w:pPr>
      <w:r>
        <w:rPr>
          <w:sz w:val="24"/>
          <w:szCs w:val="24"/>
        </w:rPr>
        <w:t>A prosperous Wales.</w:t>
      </w:r>
    </w:p>
    <w:p w14:paraId="38ADA627" w14:textId="75A7A1C7" w:rsidR="006A58E7" w:rsidRDefault="006A58E7" w:rsidP="006A58E7">
      <w:pPr>
        <w:pStyle w:val="ListParagraph"/>
        <w:numPr>
          <w:ilvl w:val="0"/>
          <w:numId w:val="4"/>
        </w:numPr>
        <w:spacing w:line="276" w:lineRule="auto"/>
        <w:rPr>
          <w:sz w:val="24"/>
          <w:szCs w:val="24"/>
        </w:rPr>
      </w:pPr>
      <w:r>
        <w:rPr>
          <w:sz w:val="24"/>
          <w:szCs w:val="24"/>
        </w:rPr>
        <w:lastRenderedPageBreak/>
        <w:t>A resilient Wales.</w:t>
      </w:r>
    </w:p>
    <w:p w14:paraId="5CF88BA1" w14:textId="68112AE6" w:rsidR="006A58E7" w:rsidRDefault="006A58E7" w:rsidP="006A58E7">
      <w:pPr>
        <w:pStyle w:val="ListParagraph"/>
        <w:numPr>
          <w:ilvl w:val="0"/>
          <w:numId w:val="4"/>
        </w:numPr>
        <w:spacing w:line="276" w:lineRule="auto"/>
        <w:rPr>
          <w:sz w:val="24"/>
          <w:szCs w:val="24"/>
        </w:rPr>
      </w:pPr>
      <w:r>
        <w:rPr>
          <w:sz w:val="24"/>
          <w:szCs w:val="24"/>
        </w:rPr>
        <w:t>A healthier Wales.</w:t>
      </w:r>
    </w:p>
    <w:p w14:paraId="741FAB50" w14:textId="629ACF57" w:rsidR="006A58E7" w:rsidRDefault="006A58E7" w:rsidP="006A58E7">
      <w:pPr>
        <w:pStyle w:val="ListParagraph"/>
        <w:numPr>
          <w:ilvl w:val="0"/>
          <w:numId w:val="4"/>
        </w:numPr>
        <w:spacing w:line="276" w:lineRule="auto"/>
        <w:rPr>
          <w:sz w:val="24"/>
          <w:szCs w:val="24"/>
        </w:rPr>
      </w:pPr>
      <w:r>
        <w:rPr>
          <w:sz w:val="24"/>
          <w:szCs w:val="24"/>
        </w:rPr>
        <w:t>A more equal Wales.</w:t>
      </w:r>
    </w:p>
    <w:p w14:paraId="6271B538" w14:textId="45E0F81A" w:rsidR="006A58E7" w:rsidRDefault="006A58E7" w:rsidP="006A58E7">
      <w:pPr>
        <w:pStyle w:val="ListParagraph"/>
        <w:numPr>
          <w:ilvl w:val="0"/>
          <w:numId w:val="4"/>
        </w:numPr>
        <w:spacing w:line="276" w:lineRule="auto"/>
        <w:rPr>
          <w:sz w:val="24"/>
          <w:szCs w:val="24"/>
        </w:rPr>
      </w:pPr>
      <w:r>
        <w:rPr>
          <w:sz w:val="24"/>
          <w:szCs w:val="24"/>
        </w:rPr>
        <w:t>A Wales of cohesive communities.</w:t>
      </w:r>
    </w:p>
    <w:p w14:paraId="64B21785" w14:textId="18286CD1" w:rsidR="006A58E7" w:rsidRDefault="006A58E7" w:rsidP="006A58E7">
      <w:pPr>
        <w:pStyle w:val="ListParagraph"/>
        <w:numPr>
          <w:ilvl w:val="0"/>
          <w:numId w:val="4"/>
        </w:numPr>
        <w:spacing w:line="276" w:lineRule="auto"/>
        <w:rPr>
          <w:sz w:val="24"/>
          <w:szCs w:val="24"/>
        </w:rPr>
      </w:pPr>
      <w:r>
        <w:rPr>
          <w:sz w:val="24"/>
          <w:szCs w:val="24"/>
        </w:rPr>
        <w:t>A Wales of vibrant culture and thriving Welsh Language.”</w:t>
      </w:r>
      <w:r w:rsidR="00C60165">
        <w:rPr>
          <w:sz w:val="24"/>
          <w:szCs w:val="24"/>
        </w:rPr>
        <w:t xml:space="preserve"> (Welsh Government, 2015)</w:t>
      </w:r>
    </w:p>
    <w:p w14:paraId="20698E64" w14:textId="48404772" w:rsidR="009D7B91" w:rsidRDefault="009D7B91" w:rsidP="009D7B91">
      <w:pPr>
        <w:spacing w:line="276" w:lineRule="auto"/>
        <w:rPr>
          <w:sz w:val="24"/>
          <w:szCs w:val="24"/>
        </w:rPr>
      </w:pPr>
      <w:r>
        <w:rPr>
          <w:sz w:val="24"/>
          <w:szCs w:val="24"/>
        </w:rPr>
        <w:t>These goals are currently in place within schools and it is thought that in the future that these goals will have been met, due to teachers involving these goals into the education of the children.</w:t>
      </w:r>
    </w:p>
    <w:p w14:paraId="138ABCE6" w14:textId="67CDEDB6" w:rsidR="009D7B91" w:rsidRPr="009D7B91" w:rsidRDefault="009D7B91" w:rsidP="009D7B91">
      <w:pPr>
        <w:spacing w:line="276" w:lineRule="auto"/>
        <w:rPr>
          <w:sz w:val="24"/>
          <w:szCs w:val="24"/>
        </w:rPr>
      </w:pPr>
      <w:proofErr w:type="spellStart"/>
      <w:r>
        <w:rPr>
          <w:sz w:val="24"/>
          <w:szCs w:val="24"/>
        </w:rPr>
        <w:t>Estyn</w:t>
      </w:r>
      <w:proofErr w:type="spellEnd"/>
      <w:r>
        <w:rPr>
          <w:sz w:val="24"/>
          <w:szCs w:val="24"/>
        </w:rPr>
        <w:t xml:space="preserve"> are the national inspectors of all schools in Wales, they conducted their own research regarding the 7 ESDGC themes they found that not many schools were including the theme of identity and culture within their lesson and so </w:t>
      </w:r>
      <w:proofErr w:type="spellStart"/>
      <w:r>
        <w:rPr>
          <w:sz w:val="24"/>
          <w:szCs w:val="24"/>
        </w:rPr>
        <w:t>Estyn</w:t>
      </w:r>
      <w:proofErr w:type="spellEnd"/>
      <w:r>
        <w:rPr>
          <w:sz w:val="24"/>
          <w:szCs w:val="24"/>
        </w:rPr>
        <w:t xml:space="preserve"> (2014: 6) recommended that schools need to “improve pupils’ understanding of the more complex ESDGC concepts identified in this report, including those relating to identity and culture.”</w:t>
      </w:r>
    </w:p>
    <w:p w14:paraId="02B80DD3" w14:textId="136FBB83" w:rsidR="000A0E23" w:rsidRPr="00C546BB" w:rsidRDefault="000A0E23" w:rsidP="000A0E23">
      <w:pPr>
        <w:spacing w:line="276" w:lineRule="auto"/>
        <w:rPr>
          <w:b/>
          <w:sz w:val="24"/>
          <w:szCs w:val="24"/>
        </w:rPr>
      </w:pPr>
      <w:r w:rsidRPr="00C546BB">
        <w:rPr>
          <w:b/>
          <w:sz w:val="24"/>
          <w:szCs w:val="24"/>
        </w:rPr>
        <w:t xml:space="preserve">7 </w:t>
      </w:r>
      <w:r w:rsidR="00C546BB" w:rsidRPr="00C546BB">
        <w:rPr>
          <w:b/>
          <w:sz w:val="24"/>
          <w:szCs w:val="24"/>
        </w:rPr>
        <w:t>ESDGC</w:t>
      </w:r>
      <w:r w:rsidRPr="00C546BB">
        <w:rPr>
          <w:b/>
          <w:sz w:val="24"/>
          <w:szCs w:val="24"/>
        </w:rPr>
        <w:t xml:space="preserve"> </w:t>
      </w:r>
      <w:r w:rsidR="00C546BB" w:rsidRPr="00C546BB">
        <w:rPr>
          <w:b/>
          <w:sz w:val="24"/>
          <w:szCs w:val="24"/>
        </w:rPr>
        <w:t>T</w:t>
      </w:r>
      <w:r w:rsidRPr="00C546BB">
        <w:rPr>
          <w:b/>
          <w:sz w:val="24"/>
          <w:szCs w:val="24"/>
        </w:rPr>
        <w:t xml:space="preserve">hemes </w:t>
      </w:r>
    </w:p>
    <w:p w14:paraId="38EB562F" w14:textId="1F6A09E7" w:rsidR="000A0E23" w:rsidRPr="000A0E23" w:rsidRDefault="000A0E23" w:rsidP="000A0E23">
      <w:pPr>
        <w:spacing w:line="276" w:lineRule="auto"/>
        <w:rPr>
          <w:sz w:val="24"/>
          <w:szCs w:val="24"/>
        </w:rPr>
      </w:pPr>
      <w:r w:rsidRPr="000A0E23">
        <w:rPr>
          <w:sz w:val="24"/>
          <w:szCs w:val="24"/>
        </w:rPr>
        <w:t>The ESDGC or Education for Sustainable Development and Global Citizenship is present throughout the whole education system. ESDGC is split into different themes, these themes are linked to the curriculum subjects and allow children to have a more improved understanding of the subject. These themes are; the natural environment, climate change, identity and culture, health, consumption and waste, wealth and poverty and choices and decisions. The different themes all have separate topics within them which allows for wider learning within the educational system for primary school pupils.</w:t>
      </w:r>
    </w:p>
    <w:p w14:paraId="7EB71A7A" w14:textId="6C1C9416" w:rsidR="000A0E23" w:rsidRPr="00C546BB" w:rsidRDefault="000A0E23" w:rsidP="000A0E23">
      <w:pPr>
        <w:spacing w:line="276" w:lineRule="auto"/>
        <w:rPr>
          <w:b/>
          <w:sz w:val="24"/>
          <w:szCs w:val="24"/>
        </w:rPr>
      </w:pPr>
      <w:r w:rsidRPr="00C546BB">
        <w:rPr>
          <w:b/>
          <w:sz w:val="24"/>
          <w:szCs w:val="24"/>
        </w:rPr>
        <w:t>Explanation or your resource</w:t>
      </w:r>
    </w:p>
    <w:p w14:paraId="2D120DC5" w14:textId="6725472A" w:rsidR="000A0E23" w:rsidRPr="000A0E23" w:rsidRDefault="000A0E23" w:rsidP="000A0E23">
      <w:pPr>
        <w:spacing w:line="276" w:lineRule="auto"/>
        <w:rPr>
          <w:sz w:val="24"/>
          <w:szCs w:val="24"/>
        </w:rPr>
      </w:pPr>
      <w:r w:rsidRPr="000A0E23">
        <w:rPr>
          <w:sz w:val="24"/>
          <w:szCs w:val="24"/>
        </w:rPr>
        <w:t>My resources consist of 6 lesson plans, three for Key Stage 2 and three for Foundation Phase. Two of the 6 lesson plans are Science lessons and the remaining four consist of subjects contained within the wider curriculum such as Geography, Art, Welsh and Music.</w:t>
      </w:r>
    </w:p>
    <w:p w14:paraId="2A2164D4" w14:textId="209A3914" w:rsidR="000A0E23" w:rsidRPr="000A0E23" w:rsidRDefault="000A0E23" w:rsidP="000A0E23">
      <w:pPr>
        <w:spacing w:line="276" w:lineRule="auto"/>
        <w:rPr>
          <w:sz w:val="24"/>
          <w:szCs w:val="24"/>
        </w:rPr>
      </w:pPr>
      <w:r w:rsidRPr="000A0E23">
        <w:rPr>
          <w:sz w:val="24"/>
          <w:szCs w:val="24"/>
        </w:rPr>
        <w:t>Resource 1 is a Key Stage 2 Science lesson. During the introduction for this lesson the children will be learning about the Animal Classification Groups (Mammals, Birds, Reptiles, Amphibians, Fish and Invertebrates(insects)) through a YouTube clip. During the main activity of the lesson</w:t>
      </w:r>
      <w:r>
        <w:rPr>
          <w:sz w:val="24"/>
          <w:szCs w:val="24"/>
        </w:rPr>
        <w:t xml:space="preserve"> the children will be given laminated cards with pictures of the animals on which they must sort into their Animal Classification groups.</w:t>
      </w:r>
      <w:r w:rsidRPr="000A0E23">
        <w:rPr>
          <w:sz w:val="24"/>
          <w:szCs w:val="24"/>
        </w:rPr>
        <w:t xml:space="preserve"> </w:t>
      </w:r>
      <w:r>
        <w:rPr>
          <w:sz w:val="24"/>
          <w:szCs w:val="24"/>
        </w:rPr>
        <w:t xml:space="preserve">They must then complete the worksheet I have supplied them (different children will have different worksheets depending on the level of ability. </w:t>
      </w:r>
      <w:r w:rsidRPr="000A0E23">
        <w:rPr>
          <w:sz w:val="24"/>
          <w:szCs w:val="24"/>
        </w:rPr>
        <w:t>I have created a homework activity to be given to the children at the end of the session. Within the homework activity each child will be given a different Animal Classification group and independently will have to research what animals are included in the</w:t>
      </w:r>
      <w:r>
        <w:rPr>
          <w:sz w:val="24"/>
          <w:szCs w:val="24"/>
        </w:rPr>
        <w:t>ir</w:t>
      </w:r>
      <w:r w:rsidRPr="000A0E23">
        <w:rPr>
          <w:sz w:val="24"/>
          <w:szCs w:val="24"/>
        </w:rPr>
        <w:t xml:space="preserve"> group. After finding which animals are in their group, they must select one and using recyclable items they can find at home they must create a 3D model of that animal.</w:t>
      </w:r>
      <w:r w:rsidR="004B7B57">
        <w:rPr>
          <w:sz w:val="24"/>
          <w:szCs w:val="24"/>
        </w:rPr>
        <w:t xml:space="preserve"> Through this resource the ESDGC themes of Natural Environment and Choices and Decisions have been involved throughout the lesson.</w:t>
      </w:r>
    </w:p>
    <w:p w14:paraId="71136B07" w14:textId="4A7408B2" w:rsidR="000A0E23" w:rsidRPr="000A0E23" w:rsidRDefault="000A0E23" w:rsidP="000A0E23">
      <w:pPr>
        <w:spacing w:line="276" w:lineRule="auto"/>
        <w:rPr>
          <w:sz w:val="24"/>
          <w:szCs w:val="24"/>
        </w:rPr>
      </w:pPr>
      <w:r w:rsidRPr="000A0E23">
        <w:rPr>
          <w:sz w:val="24"/>
          <w:szCs w:val="24"/>
        </w:rPr>
        <w:lastRenderedPageBreak/>
        <w:t>Resource 2 is a Key Stage 2 Geography lesson. For the introduction of the lesson there will be a PowerPoint depicting the pictures of the animals from Folly Farm Adventure Park and Zoo. Furthermore, during the main activity of the lesson each child will be given an animal that they saw in Folly Farm. They will then be allowed to go and research that animal and find out where it comes from and research about the country that the animal comes from. Finally</w:t>
      </w:r>
      <w:r>
        <w:rPr>
          <w:sz w:val="24"/>
          <w:szCs w:val="24"/>
        </w:rPr>
        <w:t>,</w:t>
      </w:r>
      <w:r w:rsidRPr="000A0E23">
        <w:rPr>
          <w:sz w:val="24"/>
          <w:szCs w:val="24"/>
        </w:rPr>
        <w:t xml:space="preserve"> for the plenary the children will each come up and using laminated pictures of their animal they must stick their animal to a A2 Map in the country that their animal comes from.</w:t>
      </w:r>
      <w:r w:rsidR="004B7B57">
        <w:rPr>
          <w:sz w:val="24"/>
          <w:szCs w:val="24"/>
        </w:rPr>
        <w:t xml:space="preserve"> The themes Natural Environment, Identity and Culture and Wealth and Poverty from the ESDGC themes have been used throughout this lesson.</w:t>
      </w:r>
    </w:p>
    <w:p w14:paraId="79386579" w14:textId="3749F12B" w:rsidR="000A0E23" w:rsidRPr="000A0E23" w:rsidRDefault="000A0E23" w:rsidP="000A0E23">
      <w:pPr>
        <w:spacing w:line="276" w:lineRule="auto"/>
        <w:rPr>
          <w:sz w:val="24"/>
          <w:szCs w:val="24"/>
        </w:rPr>
      </w:pPr>
      <w:r w:rsidRPr="000A0E23">
        <w:rPr>
          <w:sz w:val="24"/>
          <w:szCs w:val="24"/>
        </w:rPr>
        <w:t>Resource 3 is a Key Stage 2 Welsh lesson. The introduction of the lesson includes the children learning the Welsh words for the animals they saw at Folly Farm</w:t>
      </w:r>
      <w:r w:rsidR="004B7B57">
        <w:rPr>
          <w:sz w:val="24"/>
          <w:szCs w:val="24"/>
        </w:rPr>
        <w:t>, during this activity they can ask the teacher the welsh translation of their favourite animal from Folly Farm</w:t>
      </w:r>
      <w:r w:rsidRPr="000A0E23">
        <w:rPr>
          <w:sz w:val="24"/>
          <w:szCs w:val="24"/>
        </w:rPr>
        <w:t>. The main activity of the lesson will contain the children writing a sentence about the</w:t>
      </w:r>
      <w:r>
        <w:rPr>
          <w:sz w:val="24"/>
          <w:szCs w:val="24"/>
        </w:rPr>
        <w:t>ir</w:t>
      </w:r>
      <w:r w:rsidRPr="000A0E23">
        <w:rPr>
          <w:sz w:val="24"/>
          <w:szCs w:val="24"/>
        </w:rPr>
        <w:t xml:space="preserve"> favourite animal and what they like about that animal. Lastly, during the plenary they must then work with a partner and tell them their sentence and listen to the other persons sentence.</w:t>
      </w:r>
      <w:r w:rsidR="004B7B57">
        <w:rPr>
          <w:sz w:val="24"/>
          <w:szCs w:val="24"/>
        </w:rPr>
        <w:t xml:space="preserve"> The ESDGC theme Identity and Culture is used within this lesson.</w:t>
      </w:r>
    </w:p>
    <w:p w14:paraId="3C07E318" w14:textId="42EDDF00" w:rsidR="000A0E23" w:rsidRPr="000A0E23" w:rsidRDefault="000A0E23" w:rsidP="000A0E23">
      <w:pPr>
        <w:spacing w:line="276" w:lineRule="auto"/>
        <w:rPr>
          <w:sz w:val="24"/>
          <w:szCs w:val="24"/>
        </w:rPr>
      </w:pPr>
      <w:r w:rsidRPr="000A0E23">
        <w:rPr>
          <w:sz w:val="24"/>
          <w:szCs w:val="24"/>
        </w:rPr>
        <w:t xml:space="preserve">Resource 4 is a Foundation Phase Science lesson.  </w:t>
      </w:r>
      <w:r w:rsidR="00222A3E">
        <w:rPr>
          <w:sz w:val="24"/>
          <w:szCs w:val="24"/>
        </w:rPr>
        <w:t xml:space="preserve">The introductory activity for this lesson will be a short walk through the Butterfly Palace at the Botanical Garden of Wales, where a member of staff will explain the life cycle of a butterfly to the children. Throughout the main activity the children will be given lolly pop sticks  with each stage of the life cycle written on them, they must then place them in to the correct order with the help of the teacher and additional adults. </w:t>
      </w:r>
      <w:r w:rsidRPr="000A0E23">
        <w:rPr>
          <w:sz w:val="24"/>
          <w:szCs w:val="24"/>
        </w:rPr>
        <w:t>The plenary activity for this lesson the children will be given pipe cleaners and asked to make a model of a butterfly, to be used as decorations for the Butterfly Palace.</w:t>
      </w:r>
      <w:r w:rsidR="004B7B57">
        <w:rPr>
          <w:sz w:val="24"/>
          <w:szCs w:val="24"/>
        </w:rPr>
        <w:t xml:space="preserve"> During this lesson the ESDGC themes Choices and Decisions, Natural Environment and Health have been present throughout the lesson.</w:t>
      </w:r>
    </w:p>
    <w:p w14:paraId="2F57AC96" w14:textId="07057AE0" w:rsidR="000A0E23" w:rsidRPr="000A0E23" w:rsidRDefault="000A0E23" w:rsidP="000A0E23">
      <w:pPr>
        <w:spacing w:line="276" w:lineRule="auto"/>
        <w:rPr>
          <w:sz w:val="24"/>
          <w:szCs w:val="24"/>
        </w:rPr>
      </w:pPr>
      <w:r w:rsidRPr="000A0E23">
        <w:rPr>
          <w:sz w:val="24"/>
          <w:szCs w:val="24"/>
        </w:rPr>
        <w:t>Resource 5 is a Foundation Phase Art lesson.</w:t>
      </w:r>
      <w:r w:rsidR="00C546BB">
        <w:rPr>
          <w:sz w:val="24"/>
          <w:szCs w:val="24"/>
        </w:rPr>
        <w:t xml:space="preserve"> </w:t>
      </w:r>
      <w:r w:rsidR="00222A3E">
        <w:rPr>
          <w:sz w:val="24"/>
          <w:szCs w:val="24"/>
        </w:rPr>
        <w:t xml:space="preserve">For this </w:t>
      </w:r>
      <w:r w:rsidR="00E64D16">
        <w:rPr>
          <w:sz w:val="24"/>
          <w:szCs w:val="24"/>
        </w:rPr>
        <w:t>lesson’s</w:t>
      </w:r>
      <w:r w:rsidR="00222A3E">
        <w:rPr>
          <w:sz w:val="24"/>
          <w:szCs w:val="24"/>
        </w:rPr>
        <w:t xml:space="preserve"> introduction </w:t>
      </w:r>
      <w:r w:rsidR="00E64D16">
        <w:rPr>
          <w:sz w:val="24"/>
          <w:szCs w:val="24"/>
        </w:rPr>
        <w:t>activity,</w:t>
      </w:r>
      <w:r w:rsidR="00222A3E">
        <w:rPr>
          <w:sz w:val="24"/>
          <w:szCs w:val="24"/>
        </w:rPr>
        <w:t xml:space="preserve"> the children will be taken on a walk of the Great Glass House. They will then be split into five groups</w:t>
      </w:r>
      <w:r w:rsidR="00E64D16">
        <w:rPr>
          <w:sz w:val="24"/>
          <w:szCs w:val="24"/>
        </w:rPr>
        <w:t>, then</w:t>
      </w:r>
      <w:r w:rsidR="00222A3E">
        <w:rPr>
          <w:sz w:val="24"/>
          <w:szCs w:val="24"/>
        </w:rPr>
        <w:t xml:space="preserve"> taken to a section of the Great Glass House by an addition adult.</w:t>
      </w:r>
      <w:r w:rsidR="00E64D16">
        <w:rPr>
          <w:sz w:val="24"/>
          <w:szCs w:val="24"/>
        </w:rPr>
        <w:t xml:space="preserve"> During the main activity the children will be asked to select a plant and draw the plant they have selected, once they have drawn it, they can also colour it in, if they have time.</w:t>
      </w:r>
      <w:r w:rsidR="00512F19">
        <w:rPr>
          <w:sz w:val="24"/>
          <w:szCs w:val="24"/>
        </w:rPr>
        <w:t xml:space="preserve"> For their plenary activity they must stick their picture up on the wall and answer questions from the teacher and additional adults about their drawing.</w:t>
      </w:r>
      <w:r w:rsidR="00675D00">
        <w:rPr>
          <w:sz w:val="24"/>
          <w:szCs w:val="24"/>
        </w:rPr>
        <w:t xml:space="preserve"> </w:t>
      </w:r>
      <w:r w:rsidR="000B5EAD">
        <w:rPr>
          <w:sz w:val="24"/>
          <w:szCs w:val="24"/>
        </w:rPr>
        <w:t>During the Art lesson the ESDGC themes of Choices and Decisions, Natural Environment and Climate Change are involved in the teaching of the children.</w:t>
      </w:r>
    </w:p>
    <w:p w14:paraId="6A84B4BC" w14:textId="138DBAF1" w:rsidR="000A0E23" w:rsidRPr="000A0E23" w:rsidRDefault="000A0E23" w:rsidP="000A0E23">
      <w:pPr>
        <w:spacing w:line="276" w:lineRule="auto"/>
        <w:rPr>
          <w:sz w:val="24"/>
          <w:szCs w:val="24"/>
        </w:rPr>
      </w:pPr>
      <w:r w:rsidRPr="000A0E23">
        <w:rPr>
          <w:sz w:val="24"/>
          <w:szCs w:val="24"/>
        </w:rPr>
        <w:t xml:space="preserve">Resource 6 is a Foundation Phase Music lesson. </w:t>
      </w:r>
      <w:r w:rsidR="00C43DA5">
        <w:rPr>
          <w:sz w:val="24"/>
          <w:szCs w:val="24"/>
        </w:rPr>
        <w:t>The children will sit in the carpet to listen and watch the ‘Butterfly, Butte</w:t>
      </w:r>
      <w:r w:rsidR="00FE4CD1">
        <w:rPr>
          <w:sz w:val="24"/>
          <w:szCs w:val="24"/>
        </w:rPr>
        <w:t>r</w:t>
      </w:r>
      <w:r w:rsidR="00C43DA5">
        <w:rPr>
          <w:sz w:val="24"/>
          <w:szCs w:val="24"/>
        </w:rPr>
        <w:t xml:space="preserve">fly!’ song, after the song they must then go and choose an instrument and return to the carpet where they will be sat in a circle. </w:t>
      </w:r>
      <w:r w:rsidR="00FE4CD1">
        <w:rPr>
          <w:sz w:val="24"/>
          <w:szCs w:val="24"/>
        </w:rPr>
        <w:t xml:space="preserve">The teacher will teach the children the beat of the song and listen to them making the tune with their instruments. </w:t>
      </w:r>
      <w:r w:rsidR="00CA4F18">
        <w:rPr>
          <w:sz w:val="24"/>
          <w:szCs w:val="24"/>
        </w:rPr>
        <w:t xml:space="preserve">The children must then play their instruments all together and sing the song, with the help </w:t>
      </w:r>
      <w:r w:rsidR="00CA4F18">
        <w:rPr>
          <w:sz w:val="24"/>
          <w:szCs w:val="24"/>
        </w:rPr>
        <w:lastRenderedPageBreak/>
        <w:t>of the teacher and additional adults. After the main activity the children will then complete the plenary activity which will be to write their own short song using the worksheets provided by the teacher.</w:t>
      </w:r>
      <w:r w:rsidR="006A58E7">
        <w:rPr>
          <w:sz w:val="24"/>
          <w:szCs w:val="24"/>
        </w:rPr>
        <w:t xml:space="preserve"> The ESDGC themes of Choices and Decisions and Health are present throughout.</w:t>
      </w:r>
    </w:p>
    <w:p w14:paraId="0016906E" w14:textId="21E936EC" w:rsidR="000A0E23" w:rsidRDefault="000A0E23" w:rsidP="000A0E23">
      <w:pPr>
        <w:spacing w:line="276" w:lineRule="auto"/>
        <w:rPr>
          <w:sz w:val="24"/>
          <w:szCs w:val="24"/>
        </w:rPr>
      </w:pPr>
      <w:r w:rsidRPr="007B236F">
        <w:rPr>
          <w:b/>
          <w:sz w:val="24"/>
          <w:szCs w:val="24"/>
        </w:rPr>
        <w:t>Conclusion</w:t>
      </w:r>
    </w:p>
    <w:p w14:paraId="237B5713" w14:textId="11726660" w:rsidR="00CA4F18" w:rsidRPr="000A0E23" w:rsidRDefault="00CA4F18" w:rsidP="000A0E23">
      <w:pPr>
        <w:spacing w:line="276" w:lineRule="auto"/>
        <w:rPr>
          <w:sz w:val="24"/>
          <w:szCs w:val="24"/>
        </w:rPr>
      </w:pPr>
      <w:r>
        <w:rPr>
          <w:sz w:val="24"/>
          <w:szCs w:val="24"/>
        </w:rPr>
        <w:t xml:space="preserve">In conclusion, it is evident that </w:t>
      </w:r>
      <w:r w:rsidR="004B7B57">
        <w:rPr>
          <w:sz w:val="24"/>
          <w:szCs w:val="24"/>
        </w:rPr>
        <w:t xml:space="preserve">the 4 Purposes by Graham Donaldson and the 7 themes of </w:t>
      </w:r>
      <w:r>
        <w:rPr>
          <w:sz w:val="24"/>
          <w:szCs w:val="24"/>
        </w:rPr>
        <w:t>ESDGC is an important aspect to a child’s education</w:t>
      </w:r>
      <w:r w:rsidR="004B7B57">
        <w:rPr>
          <w:sz w:val="24"/>
          <w:szCs w:val="24"/>
        </w:rPr>
        <w:t xml:space="preserve"> and that there have been many implication</w:t>
      </w:r>
      <w:r w:rsidR="00BA06A1">
        <w:rPr>
          <w:sz w:val="24"/>
          <w:szCs w:val="24"/>
        </w:rPr>
        <w:t>s</w:t>
      </w:r>
      <w:r w:rsidR="004B7B57">
        <w:rPr>
          <w:sz w:val="24"/>
          <w:szCs w:val="24"/>
        </w:rPr>
        <w:t xml:space="preserve"> in order to get this new curriculum into place. </w:t>
      </w:r>
      <w:r w:rsidR="00BA06A1">
        <w:rPr>
          <w:sz w:val="24"/>
          <w:szCs w:val="24"/>
        </w:rPr>
        <w:t>It is also evident that I have included the themes of ESDGC in my lesson plans as within my explanation of my resources clearly states that the inclusion of the ESDGC themes is visible not only in the essay but tin the resource itself.</w:t>
      </w:r>
    </w:p>
    <w:p w14:paraId="71576BD9" w14:textId="37E83114" w:rsidR="001054DD" w:rsidRPr="007B236F" w:rsidRDefault="00DB5296" w:rsidP="000A0E23">
      <w:pPr>
        <w:spacing w:line="276" w:lineRule="auto"/>
        <w:rPr>
          <w:b/>
        </w:rPr>
      </w:pPr>
      <w:r w:rsidRPr="007B236F">
        <w:rPr>
          <w:b/>
        </w:rPr>
        <w:t>References</w:t>
      </w:r>
      <w:r w:rsidR="007B236F" w:rsidRPr="007B236F">
        <w:rPr>
          <w:b/>
        </w:rPr>
        <w:t xml:space="preserve"> </w:t>
      </w:r>
    </w:p>
    <w:p w14:paraId="61AFA5F4" w14:textId="4867B5C1" w:rsidR="007B236F" w:rsidRDefault="007B236F" w:rsidP="000A0E23">
      <w:pPr>
        <w:spacing w:line="276" w:lineRule="auto"/>
      </w:pPr>
      <w:r w:rsidRPr="007B236F">
        <w:t>Welsh Assembly Government. (2008). Education for Sustainable Development and Global Citizenship. A Common Understanding for Schools. [PDF] Available through: Welsh Government website</w:t>
      </w:r>
      <w:r w:rsidR="00C60165">
        <w:t>:</w:t>
      </w:r>
      <w:r w:rsidRPr="007B236F">
        <w:t xml:space="preserve"> </w:t>
      </w:r>
      <w:hyperlink r:id="rId7" w:history="1">
        <w:r w:rsidRPr="00E81A01">
          <w:rPr>
            <w:rStyle w:val="Hyperlink"/>
          </w:rPr>
          <w:t>http://learning.g</w:t>
        </w:r>
        <w:r w:rsidRPr="00E81A01">
          <w:rPr>
            <w:rStyle w:val="Hyperlink"/>
          </w:rPr>
          <w:t>ov.wales/resources/browse-all/education-for-sustainable-development-and-global-citizenship/?lang=en</w:t>
        </w:r>
      </w:hyperlink>
      <w:r>
        <w:t xml:space="preserve"> </w:t>
      </w:r>
      <w:r w:rsidR="009D7B91">
        <w:t xml:space="preserve">pp. 5 </w:t>
      </w:r>
      <w:r w:rsidRPr="007B236F">
        <w:t>[Accessed 16th October 2018].</w:t>
      </w:r>
    </w:p>
    <w:p w14:paraId="7903DB8C" w14:textId="6B93C4DB" w:rsidR="007B236F" w:rsidRDefault="006A58E7" w:rsidP="000A0E23">
      <w:pPr>
        <w:spacing w:line="276" w:lineRule="auto"/>
      </w:pPr>
      <w:r>
        <w:t xml:space="preserve">Welsh Government (2015) Well-being of Future Generations (Wales) Act. </w:t>
      </w:r>
      <w:r w:rsidR="009D7B91">
        <w:t xml:space="preserve">[PDF] Available through: Welsh Government website: </w:t>
      </w:r>
      <w:hyperlink r:id="rId8" w:history="1">
        <w:r w:rsidR="009D7B91" w:rsidRPr="00F92880">
          <w:rPr>
            <w:rStyle w:val="Hyperlink"/>
          </w:rPr>
          <w:t>https://www.heacademy.ac.uk/system/files/downloads/well-being_of_future_generations_wales_act_2015.pdf</w:t>
        </w:r>
      </w:hyperlink>
      <w:r w:rsidR="009D7B91">
        <w:t xml:space="preserve"> pp. 3 [Accessed 20th November 2018]</w:t>
      </w:r>
    </w:p>
    <w:p w14:paraId="1EF40131" w14:textId="61734673" w:rsidR="009D7B91" w:rsidRDefault="009D7B91" w:rsidP="000A0E23">
      <w:pPr>
        <w:spacing w:line="276" w:lineRule="auto"/>
      </w:pPr>
      <w:proofErr w:type="spellStart"/>
      <w:r>
        <w:t>Estyn</w:t>
      </w:r>
      <w:proofErr w:type="spellEnd"/>
      <w:r>
        <w:t xml:space="preserve"> (2014). ESDGC: Progress in education for sustainable development and global citizenship. Cardiff: </w:t>
      </w:r>
      <w:proofErr w:type="spellStart"/>
      <w:r>
        <w:t>Estyn</w:t>
      </w:r>
      <w:proofErr w:type="spellEnd"/>
      <w:r w:rsidR="009620A9">
        <w:t xml:space="preserve">. [Online] Available at: </w:t>
      </w:r>
      <w:hyperlink r:id="rId9" w:history="1">
        <w:r w:rsidRPr="00F92880">
          <w:rPr>
            <w:rStyle w:val="Hyperlink"/>
          </w:rPr>
          <w:t>https://www.estyn.gov.wales/sites/default/files/documents/ESDGC%3A%20Progress%20in%20education%20for%20sustainable%20development%20and%20global%20citizenship%20-%20June%202014.pdf</w:t>
        </w:r>
      </w:hyperlink>
      <w:r>
        <w:t xml:space="preserve"> pp.6 [Accessed on 20</w:t>
      </w:r>
      <w:r w:rsidRPr="009D7B91">
        <w:rPr>
          <w:vertAlign w:val="superscript"/>
        </w:rPr>
        <w:t>th</w:t>
      </w:r>
      <w:r>
        <w:t xml:space="preserve"> November 2018]</w:t>
      </w:r>
    </w:p>
    <w:p w14:paraId="5F4271A7" w14:textId="1FE8FE12" w:rsidR="009620A9" w:rsidRDefault="009620A9" w:rsidP="000A0E23">
      <w:pPr>
        <w:spacing w:line="276" w:lineRule="auto"/>
      </w:pPr>
      <w:r>
        <w:t>Donaldson, G. (February, 2015) Successful Futures. [Online] Available at</w:t>
      </w:r>
      <w:r w:rsidR="00C60165">
        <w:t xml:space="preserve">: </w:t>
      </w:r>
      <w:hyperlink r:id="rId10" w:history="1">
        <w:r w:rsidR="00C60165" w:rsidRPr="00F92880">
          <w:rPr>
            <w:rStyle w:val="Hyperlink"/>
          </w:rPr>
          <w:t>http://dera.ioe.ac.uk/22165/2/150225-successful-futures-en_Redacted.pdf</w:t>
        </w:r>
      </w:hyperlink>
      <w:r w:rsidR="00C60165">
        <w:t xml:space="preserve"> </w:t>
      </w:r>
      <w:r>
        <w:t>pp. 29 [Accessed on 18</w:t>
      </w:r>
      <w:r w:rsidRPr="009620A9">
        <w:rPr>
          <w:vertAlign w:val="superscript"/>
        </w:rPr>
        <w:t>th</w:t>
      </w:r>
      <w:r>
        <w:t xml:space="preserve"> November 2018]</w:t>
      </w:r>
    </w:p>
    <w:sectPr w:rsidR="009620A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63CDB" w14:textId="77777777" w:rsidR="00C60165" w:rsidRDefault="00C60165" w:rsidP="00C60165">
      <w:pPr>
        <w:spacing w:after="0" w:line="240" w:lineRule="auto"/>
      </w:pPr>
      <w:r>
        <w:separator/>
      </w:r>
    </w:p>
  </w:endnote>
  <w:endnote w:type="continuationSeparator" w:id="0">
    <w:p w14:paraId="7E116BC2" w14:textId="77777777" w:rsidR="00C60165" w:rsidRDefault="00C60165" w:rsidP="00C60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CF67C" w14:textId="77777777" w:rsidR="00C60165" w:rsidRDefault="00C601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1D97" w14:textId="77777777" w:rsidR="00C60165" w:rsidRDefault="00C601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A8699" w14:textId="77777777" w:rsidR="00C60165" w:rsidRDefault="00C60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5246E" w14:textId="77777777" w:rsidR="00C60165" w:rsidRDefault="00C60165" w:rsidP="00C60165">
      <w:pPr>
        <w:spacing w:after="0" w:line="240" w:lineRule="auto"/>
      </w:pPr>
      <w:r>
        <w:separator/>
      </w:r>
    </w:p>
  </w:footnote>
  <w:footnote w:type="continuationSeparator" w:id="0">
    <w:p w14:paraId="02D09364" w14:textId="77777777" w:rsidR="00C60165" w:rsidRDefault="00C60165" w:rsidP="00C60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D3C06" w14:textId="77777777" w:rsidR="00C60165" w:rsidRDefault="00C601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AB623" w14:textId="14AE7B94" w:rsidR="00C60165" w:rsidRDefault="00C60165" w:rsidP="00C60165">
    <w:pPr>
      <w:pStyle w:val="Header"/>
      <w:tabs>
        <w:tab w:val="left" w:pos="7873"/>
      </w:tabs>
    </w:pPr>
    <w:r>
      <w:tab/>
      <w:t>ECAD4006</w:t>
    </w:r>
    <w:r>
      <w:tab/>
      <w:t xml:space="preserve">      </w:t>
    </w:r>
    <w:bookmarkStart w:id="0" w:name="_GoBack"/>
    <w:bookmarkEnd w:id="0"/>
    <w:r>
      <w:t>1806945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A4FE8" w14:textId="77777777" w:rsidR="00C60165" w:rsidRDefault="00C601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D4217"/>
    <w:multiLevelType w:val="hybridMultilevel"/>
    <w:tmpl w:val="6120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66453"/>
    <w:multiLevelType w:val="hybridMultilevel"/>
    <w:tmpl w:val="5AB4F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00512"/>
    <w:multiLevelType w:val="hybridMultilevel"/>
    <w:tmpl w:val="56125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A669AE"/>
    <w:multiLevelType w:val="hybridMultilevel"/>
    <w:tmpl w:val="04C09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E23"/>
    <w:rsid w:val="000A0E23"/>
    <w:rsid w:val="000B5EAD"/>
    <w:rsid w:val="001054DD"/>
    <w:rsid w:val="001C2542"/>
    <w:rsid w:val="00222A3E"/>
    <w:rsid w:val="004B7B57"/>
    <w:rsid w:val="00512F19"/>
    <w:rsid w:val="00675D00"/>
    <w:rsid w:val="006A58E7"/>
    <w:rsid w:val="007B236F"/>
    <w:rsid w:val="009620A9"/>
    <w:rsid w:val="009D7B91"/>
    <w:rsid w:val="00BA06A1"/>
    <w:rsid w:val="00C43DA5"/>
    <w:rsid w:val="00C546BB"/>
    <w:rsid w:val="00C60165"/>
    <w:rsid w:val="00CA4F18"/>
    <w:rsid w:val="00DB5296"/>
    <w:rsid w:val="00E64D16"/>
    <w:rsid w:val="00FE4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1FB44"/>
  <w15:chartTrackingRefBased/>
  <w15:docId w15:val="{38781B0B-1FE9-40B1-A788-121750CC5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E23"/>
    <w:pPr>
      <w:ind w:left="720"/>
      <w:contextualSpacing/>
    </w:pPr>
  </w:style>
  <w:style w:type="character" w:styleId="Hyperlink">
    <w:name w:val="Hyperlink"/>
    <w:basedOn w:val="DefaultParagraphFont"/>
    <w:uiPriority w:val="99"/>
    <w:unhideWhenUsed/>
    <w:rsid w:val="007B236F"/>
    <w:rPr>
      <w:color w:val="0563C1" w:themeColor="hyperlink"/>
      <w:u w:val="single"/>
    </w:rPr>
  </w:style>
  <w:style w:type="character" w:customStyle="1" w:styleId="UnresolvedMention">
    <w:name w:val="Unresolved Mention"/>
    <w:basedOn w:val="DefaultParagraphFont"/>
    <w:uiPriority w:val="99"/>
    <w:semiHidden/>
    <w:unhideWhenUsed/>
    <w:rsid w:val="007B236F"/>
    <w:rPr>
      <w:color w:val="605E5C"/>
      <w:shd w:val="clear" w:color="auto" w:fill="E1DFDD"/>
    </w:rPr>
  </w:style>
  <w:style w:type="character" w:styleId="FollowedHyperlink">
    <w:name w:val="FollowedHyperlink"/>
    <w:basedOn w:val="DefaultParagraphFont"/>
    <w:uiPriority w:val="99"/>
    <w:semiHidden/>
    <w:unhideWhenUsed/>
    <w:rsid w:val="009D7B91"/>
    <w:rPr>
      <w:color w:val="954F72" w:themeColor="followedHyperlink"/>
      <w:u w:val="single"/>
    </w:rPr>
  </w:style>
  <w:style w:type="paragraph" w:styleId="Header">
    <w:name w:val="header"/>
    <w:basedOn w:val="Normal"/>
    <w:link w:val="HeaderChar"/>
    <w:uiPriority w:val="99"/>
    <w:unhideWhenUsed/>
    <w:rsid w:val="00C60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165"/>
  </w:style>
  <w:style w:type="paragraph" w:styleId="Footer">
    <w:name w:val="footer"/>
    <w:basedOn w:val="Normal"/>
    <w:link w:val="FooterChar"/>
    <w:uiPriority w:val="99"/>
    <w:unhideWhenUsed/>
    <w:rsid w:val="00C60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system/files/downloads/well-being_of_future_generations_wales_act_2015.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learning.gov.wales/resources/browse-all/education-for-sustainable-development-and-global-citizenship/?lang=en"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dera.ioe.ac.uk/22165/2/150225-successful-futures-en_Redacted.pdf"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ESDGC%3A%20Progress%20in%20education%20for%20sustainable%20development%20and%20global%20citizenship%20-%20June%202014.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5</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Newton</dc:creator>
  <cp:keywords/>
  <dc:description/>
  <cp:lastModifiedBy>Rebecca Newton (1806945)</cp:lastModifiedBy>
  <cp:revision>5</cp:revision>
  <dcterms:created xsi:type="dcterms:W3CDTF">2018-11-20T20:12:00Z</dcterms:created>
  <dcterms:modified xsi:type="dcterms:W3CDTF">2018-11-21T14:43:00Z</dcterms:modified>
</cp:coreProperties>
</file>