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noProof/>
          <w:color w:val="000000" w:themeColor="text1"/>
        </w:rPr>
      </w:pPr>
      <w:r w:rsidRPr="00516B04">
        <w:rPr>
          <w:rFonts w:ascii="Arial" w:hAnsi="Arial" w:cs="Arial"/>
          <w:noProof/>
          <w:color w:val="000000" w:themeColor="text1"/>
        </w:rPr>
        <w:t xml:space="preserve">Reference List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noProof/>
          <w:color w:val="000000" w:themeColor="text1"/>
        </w:rPr>
      </w:pPr>
      <w:bookmarkStart w:id="0" w:name="_GoBack"/>
      <w:bookmarkEnd w:id="0"/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Barber, J. and Paul-Smith, S. (2010) </w:t>
      </w:r>
      <w:r w:rsidRPr="00516B04">
        <w:rPr>
          <w:rFonts w:ascii="Arial" w:hAnsi="Arial" w:cs="Arial"/>
          <w:i/>
          <w:color w:val="000000" w:themeColor="text1"/>
        </w:rPr>
        <w:t xml:space="preserve">Early Years Observation and Planning in Practice: A Practical Guide for observation and planning in the EYFS. </w:t>
      </w:r>
      <w:r w:rsidRPr="00516B04">
        <w:rPr>
          <w:rFonts w:ascii="Arial" w:hAnsi="Arial" w:cs="Arial"/>
          <w:color w:val="000000" w:themeColor="text1"/>
        </w:rPr>
        <w:t xml:space="preserve">London: MA Education Ltd.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proofErr w:type="gramStart"/>
      <w:r w:rsidRPr="00516B04">
        <w:rPr>
          <w:rFonts w:ascii="Arial" w:hAnsi="Arial" w:cs="Arial"/>
          <w:color w:val="000000" w:themeColor="text1"/>
        </w:rPr>
        <w:t xml:space="preserve">Daly, M., Byers, E. and Taylor, W. (2004) </w:t>
      </w:r>
      <w:r w:rsidRPr="00516B04">
        <w:rPr>
          <w:rFonts w:ascii="Arial" w:hAnsi="Arial" w:cs="Arial"/>
          <w:i/>
          <w:color w:val="000000" w:themeColor="text1"/>
        </w:rPr>
        <w:t>Early Years Management in Practice.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(2</w:t>
      </w:r>
      <w:r w:rsidRPr="00516B04">
        <w:rPr>
          <w:rFonts w:ascii="Arial" w:hAnsi="Arial" w:cs="Arial"/>
          <w:color w:val="000000" w:themeColor="text1"/>
          <w:vertAlign w:val="superscript"/>
        </w:rPr>
        <w:t>nd</w:t>
      </w:r>
      <w:r w:rsidRPr="00516B04"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Start"/>
      <w:r w:rsidRPr="00516B04">
        <w:rPr>
          <w:rFonts w:ascii="Arial" w:hAnsi="Arial" w:cs="Arial"/>
          <w:color w:val="000000" w:themeColor="text1"/>
        </w:rPr>
        <w:t>ed</w:t>
      </w:r>
      <w:proofErr w:type="spellEnd"/>
      <w:proofErr w:type="gramEnd"/>
      <w:r w:rsidRPr="00516B04">
        <w:rPr>
          <w:rFonts w:ascii="Arial" w:hAnsi="Arial" w:cs="Arial"/>
          <w:color w:val="000000" w:themeColor="text1"/>
        </w:rPr>
        <w:t xml:space="preserve">). Essex: Heinemann.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noProof/>
          <w:color w:val="000000" w:themeColor="text1"/>
        </w:rPr>
        <w:t xml:space="preserve">Fox, R., Medwell, J., Poulson, L. and Wray, D. (2002) </w:t>
      </w:r>
      <w:r w:rsidRPr="00516B04">
        <w:rPr>
          <w:rFonts w:ascii="Arial" w:hAnsi="Arial" w:cs="Arial"/>
          <w:i/>
          <w:color w:val="000000" w:themeColor="text1"/>
        </w:rPr>
        <w:t xml:space="preserve">Teaching Literacy Effectively in the Primary School. </w:t>
      </w:r>
      <w:r w:rsidRPr="00516B04">
        <w:rPr>
          <w:rFonts w:ascii="Arial" w:hAnsi="Arial" w:cs="Arial"/>
          <w:color w:val="000000" w:themeColor="text1"/>
        </w:rPr>
        <w:t xml:space="preserve">London: Routledge Ltd.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noProof/>
          <w:color w:val="000000" w:themeColor="text1"/>
        </w:rPr>
      </w:pPr>
    </w:p>
    <w:p w:rsidR="00516B04" w:rsidRPr="00516B04" w:rsidRDefault="00516B04" w:rsidP="00516B04">
      <w:pPr>
        <w:pStyle w:val="Heading1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516B04">
        <w:rPr>
          <w:rFonts w:ascii="Arial" w:hAnsi="Arial" w:cs="Arial"/>
          <w:b w:val="0"/>
          <w:noProof/>
          <w:color w:val="000000" w:themeColor="text1"/>
          <w:sz w:val="24"/>
          <w:szCs w:val="24"/>
        </w:rPr>
        <w:t xml:space="preserve">Fraser, S, J. (2014) </w:t>
      </w:r>
      <w:r w:rsidRPr="00516B04">
        <w:rPr>
          <w:rFonts w:ascii="Arial" w:hAnsi="Arial" w:cs="Arial"/>
          <w:b w:val="0"/>
          <w:i/>
          <w:color w:val="000000" w:themeColor="text1"/>
          <w:sz w:val="24"/>
          <w:szCs w:val="24"/>
        </w:rPr>
        <w:t>Integrative Family and Systems Treatment (I-FAST): A Strengths-Based Common Factors Approach.</w:t>
      </w:r>
      <w:r w:rsidRPr="00516B04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USA: Oxford University Press. </w:t>
      </w:r>
    </w:p>
    <w:p w:rsidR="00516B04" w:rsidRPr="00516B04" w:rsidRDefault="00516B04" w:rsidP="00516B04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>Graham-Clay, S. (2005) ‘</w:t>
      </w:r>
      <w:proofErr w:type="gramStart"/>
      <w:r w:rsidRPr="00516B04">
        <w:rPr>
          <w:rFonts w:ascii="Arial" w:hAnsi="Arial" w:cs="Arial"/>
          <w:color w:val="000000" w:themeColor="text1"/>
        </w:rPr>
        <w:t>Communicating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with Parents: Strategies for Teachers’, </w:t>
      </w:r>
      <w:r w:rsidRPr="00516B04">
        <w:rPr>
          <w:rFonts w:ascii="Arial" w:hAnsi="Arial" w:cs="Arial"/>
          <w:i/>
          <w:color w:val="000000" w:themeColor="text1"/>
        </w:rPr>
        <w:t>School community Journal,</w:t>
      </w:r>
      <w:r w:rsidRPr="00516B04">
        <w:rPr>
          <w:rFonts w:ascii="Arial" w:hAnsi="Arial" w:cs="Arial"/>
          <w:color w:val="000000" w:themeColor="text1"/>
        </w:rPr>
        <w:t xml:space="preserve"> No. 1, pp. 117-129. </w:t>
      </w:r>
      <w:proofErr w:type="gramStart"/>
      <w:r w:rsidRPr="00516B04">
        <w:rPr>
          <w:rFonts w:ascii="Arial" w:hAnsi="Arial" w:cs="Arial"/>
          <w:color w:val="000000" w:themeColor="text1"/>
        </w:rPr>
        <w:t>[On-line].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Available at: </w:t>
      </w:r>
      <w:hyperlink r:id="rId8" w:history="1">
        <w:r w:rsidRPr="00516B04">
          <w:rPr>
            <w:rStyle w:val="Hyperlink"/>
            <w:rFonts w:ascii="Arial" w:hAnsi="Arial" w:cs="Arial"/>
            <w:color w:val="000000" w:themeColor="text1"/>
            <w:u w:val="none"/>
          </w:rPr>
          <w:t>https://eric.ed.gov/?id=EJ794819</w:t>
        </w:r>
      </w:hyperlink>
      <w:r w:rsidRPr="00516B04">
        <w:rPr>
          <w:rFonts w:ascii="Arial" w:hAnsi="Arial" w:cs="Arial"/>
          <w:color w:val="000000" w:themeColor="text1"/>
        </w:rPr>
        <w:t xml:space="preserve">  [Accessed: 26</w:t>
      </w:r>
      <w:r w:rsidRPr="00516B04">
        <w:rPr>
          <w:rFonts w:ascii="Arial" w:hAnsi="Arial" w:cs="Arial"/>
          <w:color w:val="000000" w:themeColor="text1"/>
          <w:vertAlign w:val="superscript"/>
        </w:rPr>
        <w:t>th</w:t>
      </w:r>
      <w:r w:rsidRPr="00516B04">
        <w:rPr>
          <w:rFonts w:ascii="Arial" w:hAnsi="Arial" w:cs="Arial"/>
          <w:color w:val="000000" w:themeColor="text1"/>
        </w:rPr>
        <w:t xml:space="preserve"> October 2017].</w:t>
      </w:r>
    </w:p>
    <w:p w:rsidR="00516B04" w:rsidRPr="00516B04" w:rsidRDefault="00516B04" w:rsidP="00516B04">
      <w:pPr>
        <w:spacing w:line="360" w:lineRule="auto"/>
        <w:ind w:left="60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bCs/>
          <w:color w:val="000000" w:themeColor="text1"/>
          <w:kern w:val="36"/>
        </w:rPr>
      </w:pPr>
      <w:r w:rsidRPr="00516B04">
        <w:rPr>
          <w:rFonts w:ascii="Arial" w:hAnsi="Arial" w:cs="Arial"/>
          <w:color w:val="000000" w:themeColor="text1"/>
        </w:rPr>
        <w:t>Grant, R, J. (2017)</w:t>
      </w:r>
      <w:r w:rsidRPr="00516B04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516B04">
        <w:rPr>
          <w:rFonts w:ascii="Arial" w:hAnsi="Arial" w:cs="Arial"/>
          <w:bCs/>
          <w:i/>
          <w:color w:val="000000" w:themeColor="text1"/>
          <w:kern w:val="36"/>
        </w:rPr>
        <w:t>AutPlay</w:t>
      </w:r>
      <w:proofErr w:type="spellEnd"/>
      <w:r w:rsidRPr="00516B04">
        <w:rPr>
          <w:rFonts w:ascii="Arial" w:hAnsi="Arial" w:cs="Arial"/>
          <w:bCs/>
          <w:i/>
          <w:color w:val="000000" w:themeColor="text1"/>
          <w:kern w:val="36"/>
        </w:rPr>
        <w:t xml:space="preserve"> Therapy for Children and Adolescents on the Autism Spectrum: Approach. </w:t>
      </w:r>
      <w:r w:rsidRPr="00516B04">
        <w:rPr>
          <w:rFonts w:ascii="Arial" w:hAnsi="Arial" w:cs="Arial"/>
          <w:bCs/>
          <w:color w:val="000000" w:themeColor="text1"/>
          <w:kern w:val="36"/>
        </w:rPr>
        <w:t>(3</w:t>
      </w:r>
      <w:r w:rsidRPr="00516B04">
        <w:rPr>
          <w:rFonts w:ascii="Arial" w:hAnsi="Arial" w:cs="Arial"/>
          <w:bCs/>
          <w:color w:val="000000" w:themeColor="text1"/>
          <w:kern w:val="36"/>
          <w:vertAlign w:val="superscript"/>
        </w:rPr>
        <w:t>rd</w:t>
      </w:r>
      <w:r w:rsidRPr="00516B04">
        <w:rPr>
          <w:rFonts w:ascii="Arial" w:hAnsi="Arial" w:cs="Arial"/>
          <w:bCs/>
          <w:color w:val="000000" w:themeColor="text1"/>
          <w:kern w:val="36"/>
        </w:rPr>
        <w:t xml:space="preserve"> </w:t>
      </w:r>
      <w:proofErr w:type="spellStart"/>
      <w:proofErr w:type="gramStart"/>
      <w:r w:rsidRPr="00516B04">
        <w:rPr>
          <w:rFonts w:ascii="Arial" w:hAnsi="Arial" w:cs="Arial"/>
          <w:bCs/>
          <w:color w:val="000000" w:themeColor="text1"/>
          <w:kern w:val="36"/>
        </w:rPr>
        <w:t>ed</w:t>
      </w:r>
      <w:proofErr w:type="spellEnd"/>
      <w:proofErr w:type="gramEnd"/>
      <w:r w:rsidRPr="00516B04">
        <w:rPr>
          <w:rFonts w:ascii="Arial" w:hAnsi="Arial" w:cs="Arial"/>
          <w:bCs/>
          <w:color w:val="000000" w:themeColor="text1"/>
          <w:kern w:val="36"/>
        </w:rPr>
        <w:t xml:space="preserve">). London: Routledge.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pStyle w:val="Heading1"/>
        <w:shd w:val="clear" w:color="auto" w:fill="FFFFFF"/>
        <w:spacing w:before="0" w:beforeAutospacing="0" w:after="315" w:afterAutospacing="0" w:line="360" w:lineRule="auto"/>
        <w:ind w:left="360"/>
        <w:jc w:val="both"/>
        <w:rPr>
          <w:rFonts w:ascii="Arial" w:hAnsi="Arial" w:cs="Arial"/>
          <w:b w:val="0"/>
          <w:bCs w:val="0"/>
          <w:color w:val="000000" w:themeColor="text1"/>
          <w:spacing w:val="5"/>
          <w:sz w:val="24"/>
          <w:szCs w:val="24"/>
        </w:rPr>
      </w:pPr>
      <w:r w:rsidRPr="00516B04">
        <w:rPr>
          <w:rFonts w:ascii="Arial" w:hAnsi="Arial" w:cs="Arial"/>
          <w:b w:val="0"/>
          <w:color w:val="000000" w:themeColor="text1"/>
          <w:sz w:val="24"/>
          <w:szCs w:val="24"/>
        </w:rPr>
        <w:t>Helyer, R. (2015) ‘</w:t>
      </w:r>
      <w:r w:rsidRPr="00516B04">
        <w:rPr>
          <w:rStyle w:val="hlfld-title"/>
          <w:rFonts w:ascii="Arial" w:hAnsi="Arial" w:cs="Arial"/>
          <w:b w:val="0"/>
          <w:bCs w:val="0"/>
          <w:color w:val="000000" w:themeColor="text1"/>
          <w:spacing w:val="5"/>
          <w:sz w:val="24"/>
          <w:szCs w:val="24"/>
        </w:rPr>
        <w:t xml:space="preserve">Learning through reflection: the critical role of reflection in work-based learning (WBL)’, </w:t>
      </w:r>
      <w:r w:rsidRPr="00516B04">
        <w:rPr>
          <w:rFonts w:ascii="Arial" w:hAnsi="Arial" w:cs="Arial"/>
          <w:b w:val="0"/>
          <w:i/>
          <w:color w:val="000000" w:themeColor="text1"/>
          <w:spacing w:val="5"/>
          <w:sz w:val="24"/>
          <w:szCs w:val="24"/>
          <w:shd w:val="clear" w:color="auto" w:fill="FFFFFF"/>
        </w:rPr>
        <w:t>Journal of Work-Applied Management</w:t>
      </w:r>
      <w:r w:rsidRPr="00516B04">
        <w:rPr>
          <w:rFonts w:ascii="Arial" w:hAnsi="Arial" w:cs="Arial"/>
          <w:b w:val="0"/>
          <w:color w:val="000000" w:themeColor="text1"/>
          <w:spacing w:val="5"/>
          <w:sz w:val="24"/>
          <w:szCs w:val="24"/>
          <w:shd w:val="clear" w:color="auto" w:fill="FFFFFF"/>
        </w:rPr>
        <w:t xml:space="preserve">, No. 1, pp. 15-27. </w:t>
      </w:r>
      <w:proofErr w:type="gramStart"/>
      <w:r w:rsidRPr="00516B04">
        <w:rPr>
          <w:rFonts w:ascii="Arial" w:hAnsi="Arial" w:cs="Arial"/>
          <w:b w:val="0"/>
          <w:color w:val="000000" w:themeColor="text1"/>
          <w:spacing w:val="5"/>
          <w:sz w:val="24"/>
          <w:szCs w:val="24"/>
          <w:shd w:val="clear" w:color="auto" w:fill="FFFFFF"/>
        </w:rPr>
        <w:t>[On-line].</w:t>
      </w:r>
      <w:proofErr w:type="gramEnd"/>
      <w:r w:rsidRPr="00516B04">
        <w:rPr>
          <w:rFonts w:ascii="Arial" w:hAnsi="Arial" w:cs="Arial"/>
          <w:b w:val="0"/>
          <w:color w:val="000000" w:themeColor="text1"/>
          <w:spacing w:val="5"/>
          <w:sz w:val="24"/>
          <w:szCs w:val="24"/>
          <w:shd w:val="clear" w:color="auto" w:fill="FFFFFF"/>
        </w:rPr>
        <w:t xml:space="preserve"> Available at: </w:t>
      </w:r>
      <w:hyperlink r:id="rId9" w:history="1">
        <w:r w:rsidRPr="00516B04">
          <w:rPr>
            <w:rStyle w:val="Hyperlink"/>
            <w:rFonts w:ascii="Arial" w:hAnsi="Arial" w:cs="Arial"/>
            <w:b w:val="0"/>
            <w:color w:val="000000" w:themeColor="text1"/>
            <w:spacing w:val="5"/>
            <w:sz w:val="24"/>
            <w:szCs w:val="24"/>
            <w:u w:val="none"/>
            <w:shd w:val="clear" w:color="auto" w:fill="FFFFFF"/>
          </w:rPr>
          <w:t>http://www.emeraldinsight.com/doi/full/10.1108/JWAM-10-2015-003</w:t>
        </w:r>
      </w:hyperlink>
      <w:r w:rsidRPr="00516B04">
        <w:rPr>
          <w:rFonts w:ascii="Arial" w:hAnsi="Arial" w:cs="Arial"/>
          <w:b w:val="0"/>
          <w:color w:val="000000" w:themeColor="text1"/>
          <w:spacing w:val="5"/>
          <w:sz w:val="24"/>
          <w:szCs w:val="24"/>
          <w:shd w:val="clear" w:color="auto" w:fill="FFFFFF"/>
        </w:rPr>
        <w:t xml:space="preserve"> [Accessed: 26</w:t>
      </w:r>
      <w:r w:rsidRPr="00516B04">
        <w:rPr>
          <w:rFonts w:ascii="Arial" w:hAnsi="Arial" w:cs="Arial"/>
          <w:b w:val="0"/>
          <w:color w:val="000000" w:themeColor="text1"/>
          <w:spacing w:val="5"/>
          <w:sz w:val="24"/>
          <w:szCs w:val="24"/>
          <w:shd w:val="clear" w:color="auto" w:fill="FFFFFF"/>
          <w:vertAlign w:val="superscript"/>
        </w:rPr>
        <w:t>th</w:t>
      </w:r>
      <w:r w:rsidRPr="00516B04">
        <w:rPr>
          <w:rFonts w:ascii="Arial" w:hAnsi="Arial" w:cs="Arial"/>
          <w:b w:val="0"/>
          <w:color w:val="000000" w:themeColor="text1"/>
          <w:spacing w:val="5"/>
          <w:sz w:val="24"/>
          <w:szCs w:val="24"/>
          <w:shd w:val="clear" w:color="auto" w:fill="FFFFFF"/>
        </w:rPr>
        <w:t xml:space="preserve"> October 2017]. </w:t>
      </w: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>Kudzai, C</w:t>
      </w:r>
      <w:proofErr w:type="gramStart"/>
      <w:r w:rsidRPr="00516B04">
        <w:rPr>
          <w:rFonts w:ascii="Arial" w:hAnsi="Arial" w:cs="Arial"/>
          <w:color w:val="000000" w:themeColor="text1"/>
        </w:rPr>
        <w:t>,.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Christmas, D. and Josiah, M. (2012) ‘Vygotsky’s Zone of Proximal Development Theory: What are its Implications for Mathematical Teaching?</w:t>
      </w:r>
      <w:proofErr w:type="gramStart"/>
      <w:r w:rsidRPr="00516B04">
        <w:rPr>
          <w:rFonts w:ascii="Arial" w:hAnsi="Arial" w:cs="Arial"/>
          <w:color w:val="000000" w:themeColor="text1"/>
        </w:rPr>
        <w:t>’</w:t>
      </w:r>
      <w:r w:rsidRPr="00516B04">
        <w:rPr>
          <w:rFonts w:ascii="Arial" w:hAnsi="Arial" w:cs="Arial"/>
          <w:color w:val="000000" w:themeColor="text1"/>
        </w:rPr>
        <w:t>,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</w:t>
      </w:r>
      <w:r w:rsidRPr="00516B04">
        <w:rPr>
          <w:rFonts w:ascii="Arial" w:hAnsi="Arial" w:cs="Arial"/>
          <w:i/>
          <w:color w:val="000000" w:themeColor="text1"/>
        </w:rPr>
        <w:t>Greener Journals,</w:t>
      </w:r>
      <w:r w:rsidRPr="00516B04">
        <w:rPr>
          <w:rFonts w:ascii="Arial" w:hAnsi="Arial" w:cs="Arial"/>
          <w:color w:val="000000" w:themeColor="text1"/>
        </w:rPr>
        <w:t xml:space="preserve"> No. 3, pp. 71-377. </w:t>
      </w:r>
      <w:proofErr w:type="gramStart"/>
      <w:r w:rsidRPr="00516B04">
        <w:rPr>
          <w:rFonts w:ascii="Arial" w:hAnsi="Arial" w:cs="Arial"/>
          <w:color w:val="000000" w:themeColor="text1"/>
        </w:rPr>
        <w:t>[On-line].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Available at: </w:t>
      </w:r>
      <w:hyperlink r:id="rId10" w:history="1">
        <w:r w:rsidRPr="00516B04">
          <w:rPr>
            <w:rStyle w:val="Hyperlink"/>
            <w:rFonts w:ascii="Arial" w:hAnsi="Arial" w:cs="Arial"/>
            <w:color w:val="000000" w:themeColor="text1"/>
            <w:u w:val="none"/>
          </w:rPr>
          <w:t>http://www.gjournals.org/GJSC/GJSC%20PDF/2013/August/052213632%20Denhere%20et%20al.pdf</w:t>
        </w:r>
      </w:hyperlink>
      <w:r w:rsidRPr="00516B04">
        <w:rPr>
          <w:rFonts w:ascii="Arial" w:hAnsi="Arial" w:cs="Arial"/>
          <w:color w:val="000000" w:themeColor="text1"/>
        </w:rPr>
        <w:t xml:space="preserve"> [Accessed: 25</w:t>
      </w:r>
      <w:r w:rsidRPr="00516B04">
        <w:rPr>
          <w:rFonts w:ascii="Arial" w:hAnsi="Arial" w:cs="Arial"/>
          <w:color w:val="000000" w:themeColor="text1"/>
          <w:vertAlign w:val="superscript"/>
        </w:rPr>
        <w:t>th</w:t>
      </w:r>
      <w:r w:rsidRPr="00516B04">
        <w:rPr>
          <w:rFonts w:ascii="Arial" w:hAnsi="Arial" w:cs="Arial"/>
          <w:color w:val="000000" w:themeColor="text1"/>
        </w:rPr>
        <w:t xml:space="preserve"> October 2017].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pStyle w:val="Heading1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516B04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Kuhlthau, C, C., </w:t>
      </w:r>
      <w:proofErr w:type="spellStart"/>
      <w:r w:rsidRPr="00516B04">
        <w:rPr>
          <w:rFonts w:ascii="Arial" w:hAnsi="Arial" w:cs="Arial"/>
          <w:b w:val="0"/>
          <w:color w:val="000000" w:themeColor="text1"/>
          <w:sz w:val="24"/>
          <w:szCs w:val="24"/>
        </w:rPr>
        <w:t>Maniotes</w:t>
      </w:r>
      <w:proofErr w:type="spellEnd"/>
      <w:r w:rsidRPr="00516B04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, L, K. and </w:t>
      </w:r>
      <w:proofErr w:type="spellStart"/>
      <w:r w:rsidRPr="00516B04">
        <w:rPr>
          <w:rFonts w:ascii="Arial" w:hAnsi="Arial" w:cs="Arial"/>
          <w:b w:val="0"/>
          <w:color w:val="000000" w:themeColor="text1"/>
          <w:sz w:val="24"/>
          <w:szCs w:val="24"/>
        </w:rPr>
        <w:t>Caspari</w:t>
      </w:r>
      <w:proofErr w:type="spellEnd"/>
      <w:r w:rsidRPr="00516B04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, A, K. (2007) </w:t>
      </w:r>
      <w:r w:rsidRPr="00516B04">
        <w:rPr>
          <w:rFonts w:ascii="Arial" w:hAnsi="Arial" w:cs="Arial"/>
          <w:b w:val="0"/>
          <w:i/>
          <w:color w:val="000000" w:themeColor="text1"/>
          <w:sz w:val="24"/>
          <w:szCs w:val="24"/>
        </w:rPr>
        <w:t>Guided Inquiry: Learning in the 21st Century.</w:t>
      </w:r>
      <w:r w:rsidRPr="00516B04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USA: Libraries Limited.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proofErr w:type="gramStart"/>
      <w:r w:rsidRPr="00516B04">
        <w:rPr>
          <w:rFonts w:ascii="Arial" w:hAnsi="Arial" w:cs="Arial"/>
          <w:color w:val="000000" w:themeColor="text1"/>
        </w:rPr>
        <w:t>Learning Quality Support Unit.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(2013) ‘Gibbs 1988 Reflective Cycle’ </w:t>
      </w:r>
      <w:hyperlink r:id="rId11" w:history="1">
        <w:r w:rsidRPr="00516B04">
          <w:rPr>
            <w:rStyle w:val="Hyperlink"/>
            <w:rFonts w:ascii="Arial" w:hAnsi="Arial" w:cs="Arial"/>
            <w:color w:val="000000" w:themeColor="text1"/>
            <w:u w:val="none"/>
          </w:rPr>
          <w:t>https://hhs.hud.ac.uk/lqsu/Sessionsforall/supp/Gibbs%201988%20reflective%20cycle.pdf</w:t>
        </w:r>
      </w:hyperlink>
      <w:r w:rsidRPr="00516B04">
        <w:rPr>
          <w:rFonts w:ascii="Arial" w:hAnsi="Arial" w:cs="Arial"/>
          <w:color w:val="000000" w:themeColor="text1"/>
        </w:rPr>
        <w:t xml:space="preserve"> [Accessed: 23</w:t>
      </w:r>
      <w:r w:rsidRPr="00516B04">
        <w:rPr>
          <w:rFonts w:ascii="Arial" w:hAnsi="Arial" w:cs="Arial"/>
          <w:color w:val="000000" w:themeColor="text1"/>
          <w:vertAlign w:val="superscript"/>
        </w:rPr>
        <w:t>rd</w:t>
      </w:r>
      <w:r w:rsidRPr="00516B04">
        <w:rPr>
          <w:rFonts w:ascii="Arial" w:hAnsi="Arial" w:cs="Arial"/>
          <w:color w:val="000000" w:themeColor="text1"/>
        </w:rPr>
        <w:t xml:space="preserve"> October 2017].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 xml:space="preserve">Lindon, J. (2001) </w:t>
      </w:r>
      <w:r w:rsidRPr="00516B04">
        <w:rPr>
          <w:rFonts w:ascii="Arial" w:hAnsi="Arial" w:cs="Arial"/>
          <w:i/>
          <w:color w:val="000000" w:themeColor="text1"/>
        </w:rPr>
        <w:t>Understanding Children’s Play.</w:t>
      </w:r>
      <w:r w:rsidRPr="00516B04">
        <w:rPr>
          <w:rFonts w:ascii="Arial" w:hAnsi="Arial" w:cs="Arial"/>
          <w:color w:val="000000" w:themeColor="text1"/>
        </w:rPr>
        <w:t xml:space="preserve"> UK: Nelson Thornes Ltd.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 xml:space="preserve">Mandel, S. (2007) </w:t>
      </w:r>
      <w:proofErr w:type="gramStart"/>
      <w:r w:rsidRPr="00516B04">
        <w:rPr>
          <w:rFonts w:ascii="Arial" w:hAnsi="Arial" w:cs="Arial"/>
          <w:i/>
          <w:color w:val="000000" w:themeColor="text1"/>
        </w:rPr>
        <w:t>The</w:t>
      </w:r>
      <w:proofErr w:type="gramEnd"/>
      <w:r w:rsidRPr="00516B04">
        <w:rPr>
          <w:rFonts w:ascii="Arial" w:hAnsi="Arial" w:cs="Arial"/>
          <w:i/>
          <w:color w:val="000000" w:themeColor="text1"/>
        </w:rPr>
        <w:t xml:space="preserve"> Parent-Teacher Partnership: How to Work Together for Student Achievement.</w:t>
      </w:r>
      <w:r w:rsidRPr="00516B04">
        <w:rPr>
          <w:rFonts w:ascii="Arial" w:hAnsi="Arial" w:cs="Arial"/>
          <w:color w:val="000000" w:themeColor="text1"/>
        </w:rPr>
        <w:t xml:space="preserve"> USA: Zephyr Press. </w:t>
      </w:r>
    </w:p>
    <w:p w:rsidR="00516B04" w:rsidRPr="00516B04" w:rsidRDefault="00516B04" w:rsidP="00516B04">
      <w:pPr>
        <w:spacing w:line="360" w:lineRule="auto"/>
        <w:jc w:val="both"/>
        <w:rPr>
          <w:rStyle w:val="addmd"/>
          <w:rFonts w:ascii="Arial" w:hAnsi="Arial" w:cs="Arial"/>
          <w:color w:val="000000" w:themeColor="text1"/>
          <w:shd w:val="clear" w:color="auto" w:fill="FFFFFF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noProof/>
          <w:color w:val="000000" w:themeColor="text1"/>
        </w:rPr>
      </w:pPr>
      <w:r w:rsidRPr="00516B04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Mariconda, B. (2003) </w:t>
      </w:r>
      <w:r w:rsidRPr="00516B04">
        <w:rPr>
          <w:rStyle w:val="addmd"/>
          <w:rFonts w:ascii="Arial" w:hAnsi="Arial" w:cs="Arial"/>
          <w:i/>
          <w:color w:val="000000" w:themeColor="text1"/>
          <w:shd w:val="clear" w:color="auto" w:fill="FFFFFF"/>
        </w:rPr>
        <w:t>Easy and Effective Ways to Communicate With Parents.</w:t>
      </w:r>
      <w:r w:rsidRPr="00516B04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New York: Scholastic Inc.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 xml:space="preserve">Mart, T, C. (2013) ‘A Passionate Teacher: Teacher Commitment and Dedication to Student Learning’, </w:t>
      </w:r>
      <w:r w:rsidRPr="00516B04">
        <w:rPr>
          <w:rFonts w:ascii="Arial" w:hAnsi="Arial" w:cs="Arial"/>
          <w:i/>
          <w:color w:val="000000" w:themeColor="text1"/>
        </w:rPr>
        <w:t xml:space="preserve">International Journal of Academic Research in Progressive Education and Development, </w:t>
      </w:r>
      <w:r w:rsidRPr="00516B04">
        <w:rPr>
          <w:rFonts w:ascii="Arial" w:hAnsi="Arial" w:cs="Arial"/>
          <w:color w:val="000000" w:themeColor="text1"/>
        </w:rPr>
        <w:t xml:space="preserve">No. 1, pp. 437-442. </w:t>
      </w:r>
      <w:proofErr w:type="gramStart"/>
      <w:r w:rsidRPr="00516B04">
        <w:rPr>
          <w:rFonts w:ascii="Arial" w:hAnsi="Arial" w:cs="Arial"/>
          <w:color w:val="000000" w:themeColor="text1"/>
        </w:rPr>
        <w:t>[On-line].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Available at: </w:t>
      </w:r>
      <w:hyperlink r:id="rId12" w:history="1">
        <w:r w:rsidRPr="00516B04">
          <w:rPr>
            <w:rStyle w:val="Hyperlink"/>
            <w:rFonts w:ascii="Arial" w:hAnsi="Arial" w:cs="Arial"/>
            <w:color w:val="000000" w:themeColor="text1"/>
            <w:u w:val="none"/>
          </w:rPr>
          <w:t>http://www.hrmars.com/admin/pics/1658.pdf</w:t>
        </w:r>
      </w:hyperlink>
      <w:r w:rsidRPr="00516B04">
        <w:rPr>
          <w:rFonts w:ascii="Arial" w:hAnsi="Arial" w:cs="Arial"/>
          <w:color w:val="000000" w:themeColor="text1"/>
        </w:rPr>
        <w:t xml:space="preserve"> [Accessed: 26</w:t>
      </w:r>
      <w:r w:rsidRPr="00516B04">
        <w:rPr>
          <w:rFonts w:ascii="Arial" w:hAnsi="Arial" w:cs="Arial"/>
          <w:color w:val="000000" w:themeColor="text1"/>
          <w:vertAlign w:val="superscript"/>
        </w:rPr>
        <w:t>th</w:t>
      </w:r>
      <w:r w:rsidRPr="00516B04">
        <w:rPr>
          <w:rFonts w:ascii="Arial" w:hAnsi="Arial" w:cs="Arial"/>
          <w:color w:val="000000" w:themeColor="text1"/>
        </w:rPr>
        <w:t xml:space="preserve"> October 2017].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 xml:space="preserve">Meece, D. and Soderman, A, K. (2010) ‘Positive Verbal Environments: Setting the Stage for Young Children’s Social Development’ </w:t>
      </w:r>
      <w:hyperlink r:id="rId13" w:history="1">
        <w:r w:rsidRPr="00516B04">
          <w:rPr>
            <w:rStyle w:val="Hyperlink"/>
            <w:rFonts w:ascii="Arial" w:hAnsi="Arial" w:cs="Arial"/>
            <w:color w:val="000000" w:themeColor="text1"/>
            <w:u w:val="none"/>
          </w:rPr>
          <w:t>https://www.naeyc.org/files/yc/file/201009/MeeceOnline0910.pdf</w:t>
        </w:r>
      </w:hyperlink>
      <w:r w:rsidRPr="00516B04">
        <w:rPr>
          <w:rFonts w:ascii="Arial" w:hAnsi="Arial" w:cs="Arial"/>
          <w:color w:val="000000" w:themeColor="text1"/>
        </w:rPr>
        <w:t xml:space="preserve"> [Accessed: 24</w:t>
      </w:r>
      <w:r w:rsidRPr="00516B04">
        <w:rPr>
          <w:rFonts w:ascii="Arial" w:hAnsi="Arial" w:cs="Arial"/>
          <w:color w:val="000000" w:themeColor="text1"/>
          <w:vertAlign w:val="superscript"/>
        </w:rPr>
        <w:t>th</w:t>
      </w:r>
      <w:r w:rsidRPr="00516B04">
        <w:rPr>
          <w:rFonts w:ascii="Arial" w:hAnsi="Arial" w:cs="Arial"/>
          <w:color w:val="000000" w:themeColor="text1"/>
        </w:rPr>
        <w:t xml:space="preserve"> October 2017]. </w:t>
      </w: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noProof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proofErr w:type="gramStart"/>
      <w:r w:rsidRPr="00516B04">
        <w:rPr>
          <w:rFonts w:ascii="Arial" w:hAnsi="Arial" w:cs="Arial"/>
          <w:color w:val="000000" w:themeColor="text1"/>
        </w:rPr>
        <w:t xml:space="preserve">Moyles, J. (2006) </w:t>
      </w:r>
      <w:r w:rsidRPr="00516B04">
        <w:rPr>
          <w:rFonts w:ascii="Arial" w:hAnsi="Arial" w:cs="Arial"/>
          <w:i/>
          <w:color w:val="000000" w:themeColor="text1"/>
        </w:rPr>
        <w:t>Effective Leadership and Management in the Early Years.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Berkshire: Open Press University. </w:t>
      </w: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 xml:space="preserve">Mukherji, P. and Dryden, L. (2014) </w:t>
      </w:r>
      <w:r w:rsidRPr="00516B04">
        <w:rPr>
          <w:rFonts w:ascii="Arial" w:hAnsi="Arial" w:cs="Arial"/>
          <w:i/>
          <w:color w:val="000000" w:themeColor="text1"/>
        </w:rPr>
        <w:t xml:space="preserve">Foundations of Early Childhood: Principles and Practice. </w:t>
      </w:r>
      <w:r w:rsidRPr="00516B04">
        <w:rPr>
          <w:rFonts w:ascii="Arial" w:hAnsi="Arial" w:cs="Arial"/>
          <w:color w:val="000000" w:themeColor="text1"/>
        </w:rPr>
        <w:t xml:space="preserve">London: SAGE Publications Inc.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 xml:space="preserve">O’Sullivan, J. (2009) </w:t>
      </w:r>
      <w:r w:rsidRPr="00516B04">
        <w:rPr>
          <w:rFonts w:ascii="Arial" w:hAnsi="Arial" w:cs="Arial"/>
          <w:i/>
          <w:color w:val="000000" w:themeColor="text1"/>
        </w:rPr>
        <w:t>Successful Leadership in the Early Years.</w:t>
      </w:r>
      <w:r w:rsidRPr="00516B04">
        <w:rPr>
          <w:rFonts w:ascii="Arial" w:hAnsi="Arial" w:cs="Arial"/>
          <w:color w:val="000000" w:themeColor="text1"/>
        </w:rPr>
        <w:t xml:space="preserve"> London: Bloomsbury Publishing Plc.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 xml:space="preserve">Pearson. (Unknown Date) ‘Working in an early education and childcare setting’ </w:t>
      </w:r>
      <w:hyperlink r:id="rId14" w:history="1">
        <w:r w:rsidRPr="00516B04">
          <w:rPr>
            <w:rStyle w:val="Hyperlink"/>
            <w:rFonts w:ascii="Arial" w:hAnsi="Arial" w:cs="Arial"/>
            <w:color w:val="000000" w:themeColor="text1"/>
            <w:u w:val="none"/>
          </w:rPr>
          <w:t>https://www.pearsonschoolsandfecolleges.co.uk/FEAndVocational/Childcare/HNC%20(Scotland)/HNCEarlyEducationandChildcare/Samples/Samplechapters/HNC-Childcare_CH01.pdf</w:t>
        </w:r>
      </w:hyperlink>
      <w:r w:rsidRPr="00516B04">
        <w:rPr>
          <w:rFonts w:ascii="Arial" w:hAnsi="Arial" w:cs="Arial"/>
          <w:color w:val="000000" w:themeColor="text1"/>
        </w:rPr>
        <w:t xml:space="preserve"> [Accessed: 24</w:t>
      </w:r>
      <w:r w:rsidRPr="00516B04">
        <w:rPr>
          <w:rFonts w:ascii="Arial" w:hAnsi="Arial" w:cs="Arial"/>
          <w:color w:val="000000" w:themeColor="text1"/>
          <w:vertAlign w:val="superscript"/>
        </w:rPr>
        <w:t>th</w:t>
      </w:r>
      <w:r w:rsidRPr="00516B04">
        <w:rPr>
          <w:rFonts w:ascii="Arial" w:hAnsi="Arial" w:cs="Arial"/>
          <w:color w:val="000000" w:themeColor="text1"/>
        </w:rPr>
        <w:t xml:space="preserve"> October 2017].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proofErr w:type="gramStart"/>
      <w:r w:rsidRPr="00516B04">
        <w:rPr>
          <w:rFonts w:ascii="Arial" w:hAnsi="Arial" w:cs="Arial"/>
          <w:color w:val="000000" w:themeColor="text1"/>
        </w:rPr>
        <w:t xml:space="preserve">Reed, M. and Canning, N. (2010) </w:t>
      </w:r>
      <w:r w:rsidRPr="00516B04">
        <w:rPr>
          <w:rFonts w:ascii="Arial" w:hAnsi="Arial" w:cs="Arial"/>
          <w:i/>
          <w:color w:val="000000" w:themeColor="text1"/>
        </w:rPr>
        <w:t>Reflective Practice in the Early Years.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London: SAGE Publications Ltd.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 xml:space="preserve">Rose, J. and Rogers, S. (2012) </w:t>
      </w:r>
      <w:proofErr w:type="gramStart"/>
      <w:r w:rsidRPr="00516B04">
        <w:rPr>
          <w:rFonts w:ascii="Arial" w:hAnsi="Arial" w:cs="Arial"/>
          <w:i/>
          <w:color w:val="000000" w:themeColor="text1"/>
        </w:rPr>
        <w:t>The</w:t>
      </w:r>
      <w:proofErr w:type="gramEnd"/>
      <w:r w:rsidRPr="00516B04">
        <w:rPr>
          <w:rFonts w:ascii="Arial" w:hAnsi="Arial" w:cs="Arial"/>
          <w:i/>
          <w:color w:val="000000" w:themeColor="text1"/>
        </w:rPr>
        <w:t xml:space="preserve"> Role of the Adult in Early Years Settings.</w:t>
      </w:r>
      <w:r w:rsidRPr="00516B04">
        <w:rPr>
          <w:rFonts w:ascii="Arial" w:hAnsi="Arial" w:cs="Arial"/>
          <w:color w:val="000000" w:themeColor="text1"/>
        </w:rPr>
        <w:t xml:space="preserve"> Berkshire: Open University Press.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 xml:space="preserve">Schon, D, A. (2016) </w:t>
      </w:r>
      <w:r w:rsidRPr="00516B04">
        <w:rPr>
          <w:rFonts w:ascii="Arial" w:hAnsi="Arial" w:cs="Arial"/>
          <w:i/>
          <w:color w:val="000000" w:themeColor="text1"/>
        </w:rPr>
        <w:t xml:space="preserve">The Reflective Practitioner: How Professionals Think in Action. </w:t>
      </w:r>
      <w:r w:rsidRPr="00516B04">
        <w:rPr>
          <w:rFonts w:ascii="Arial" w:hAnsi="Arial" w:cs="Arial"/>
          <w:color w:val="000000" w:themeColor="text1"/>
        </w:rPr>
        <w:t xml:space="preserve">Oxon: </w:t>
      </w:r>
      <w:proofErr w:type="spellStart"/>
      <w:r w:rsidRPr="00516B04">
        <w:rPr>
          <w:rFonts w:ascii="Arial" w:hAnsi="Arial" w:cs="Arial"/>
          <w:color w:val="000000" w:themeColor="text1"/>
        </w:rPr>
        <w:t>Ashgate</w:t>
      </w:r>
      <w:proofErr w:type="spellEnd"/>
      <w:r w:rsidRPr="00516B04">
        <w:rPr>
          <w:rFonts w:ascii="Arial" w:hAnsi="Arial" w:cs="Arial"/>
          <w:color w:val="000000" w:themeColor="text1"/>
        </w:rPr>
        <w:t xml:space="preserve"> Publishing. </w:t>
      </w:r>
    </w:p>
    <w:p w:rsidR="00516B04" w:rsidRPr="00516B04" w:rsidRDefault="00516B04" w:rsidP="00516B04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</w:pPr>
    </w:p>
    <w:p w:rsidR="00516B04" w:rsidRPr="00516B04" w:rsidRDefault="00516B04" w:rsidP="00516B04">
      <w:pPr>
        <w:pStyle w:val="Heading1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proofErr w:type="spellStart"/>
      <w:proofErr w:type="gramStart"/>
      <w:r w:rsidRPr="00516B04">
        <w:rPr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Selmi</w:t>
      </w:r>
      <w:proofErr w:type="spellEnd"/>
      <w:r w:rsidRPr="00516B04">
        <w:rPr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 xml:space="preserve">, A, M., Gallagher, R, J. and Mora-Flores, E, R. (2015) </w:t>
      </w:r>
      <w:r w:rsidRPr="00516B04">
        <w:rPr>
          <w:rFonts w:ascii="Arial" w:hAnsi="Arial" w:cs="Arial"/>
          <w:b w:val="0"/>
          <w:i/>
          <w:color w:val="000000" w:themeColor="text1"/>
          <w:sz w:val="24"/>
          <w:szCs w:val="24"/>
        </w:rPr>
        <w:t>Early Childhood Curriculum for All Learners: Integrating Play and Literacy Activities.</w:t>
      </w:r>
      <w:proofErr w:type="gramEnd"/>
      <w:r w:rsidRPr="00516B04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London: SAGE Publications Ltd.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 w:rsidRPr="00516B04">
        <w:rPr>
          <w:rFonts w:ascii="Arial" w:hAnsi="Arial" w:cs="Arial"/>
          <w:color w:val="000000" w:themeColor="text1"/>
        </w:rPr>
        <w:t>Webb, S. (2</w:t>
      </w:r>
      <w:r w:rsidRPr="00516B04">
        <w:rPr>
          <w:rFonts w:ascii="Arial" w:hAnsi="Arial" w:cs="Arial"/>
          <w:color w:val="000000" w:themeColor="text1"/>
          <w:vertAlign w:val="superscript"/>
        </w:rPr>
        <w:t>nd</w:t>
      </w:r>
      <w:r w:rsidRPr="00516B04">
        <w:rPr>
          <w:rFonts w:ascii="Arial" w:hAnsi="Arial" w:cs="Arial"/>
          <w:color w:val="000000" w:themeColor="text1"/>
        </w:rPr>
        <w:t xml:space="preserve"> March 2016) </w:t>
      </w:r>
      <w:r w:rsidRPr="00516B04">
        <w:rPr>
          <w:rFonts w:ascii="Arial" w:hAnsi="Arial" w:cs="Arial"/>
          <w:i/>
          <w:color w:val="000000" w:themeColor="text1"/>
        </w:rPr>
        <w:t>Gibbs’ Reflective Model.</w:t>
      </w:r>
      <w:r w:rsidRPr="00516B04">
        <w:rPr>
          <w:rFonts w:ascii="Arial" w:hAnsi="Arial" w:cs="Arial"/>
          <w:color w:val="000000" w:themeColor="text1"/>
        </w:rPr>
        <w:t xml:space="preserve"> </w:t>
      </w:r>
      <w:proofErr w:type="gramStart"/>
      <w:r w:rsidRPr="00516B04">
        <w:rPr>
          <w:rFonts w:ascii="Arial" w:hAnsi="Arial" w:cs="Arial"/>
          <w:color w:val="000000" w:themeColor="text1"/>
        </w:rPr>
        <w:t>YouTube.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</w:t>
      </w:r>
      <w:proofErr w:type="gramStart"/>
      <w:r w:rsidRPr="00516B04">
        <w:rPr>
          <w:rFonts w:ascii="Arial" w:hAnsi="Arial" w:cs="Arial"/>
          <w:color w:val="000000" w:themeColor="text1"/>
        </w:rPr>
        <w:t>[On-line].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Available from: </w:t>
      </w:r>
      <w:hyperlink r:id="rId15" w:history="1">
        <w:r w:rsidRPr="00516B04">
          <w:rPr>
            <w:rStyle w:val="Hyperlink"/>
            <w:rFonts w:ascii="Arial" w:hAnsi="Arial" w:cs="Arial"/>
            <w:color w:val="000000" w:themeColor="text1"/>
            <w:u w:val="none"/>
          </w:rPr>
          <w:t>https://www.youtube.com/watch?v=5WfnHGq6ztg</w:t>
        </w:r>
      </w:hyperlink>
      <w:r w:rsidRPr="00516B04">
        <w:rPr>
          <w:rFonts w:ascii="Arial" w:hAnsi="Arial" w:cs="Arial"/>
          <w:color w:val="000000" w:themeColor="text1"/>
        </w:rPr>
        <w:t xml:space="preserve"> [Accessed: 23</w:t>
      </w:r>
      <w:r w:rsidRPr="00516B04">
        <w:rPr>
          <w:rFonts w:ascii="Arial" w:hAnsi="Arial" w:cs="Arial"/>
          <w:color w:val="000000" w:themeColor="text1"/>
          <w:vertAlign w:val="superscript"/>
        </w:rPr>
        <w:t>rd</w:t>
      </w:r>
      <w:r w:rsidRPr="00516B04">
        <w:rPr>
          <w:rFonts w:ascii="Arial" w:hAnsi="Arial" w:cs="Arial"/>
          <w:color w:val="000000" w:themeColor="text1"/>
        </w:rPr>
        <w:t xml:space="preserve"> October 2017].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proofErr w:type="gramStart"/>
      <w:r w:rsidRPr="00516B04">
        <w:rPr>
          <w:rFonts w:ascii="Arial" w:hAnsi="Arial" w:cs="Arial"/>
          <w:color w:val="000000" w:themeColor="text1"/>
        </w:rPr>
        <w:t>Welsh Assembly Government.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(2008a) ‘Framework for Children’s Learning for 3 to 7-year-olds in Wales’ </w:t>
      </w:r>
      <w:hyperlink r:id="rId16" w:history="1">
        <w:r w:rsidRPr="00516B04">
          <w:rPr>
            <w:rStyle w:val="Hyperlink"/>
            <w:rFonts w:ascii="Arial" w:hAnsi="Arial" w:cs="Arial"/>
            <w:color w:val="000000" w:themeColor="text1"/>
            <w:u w:val="none"/>
          </w:rPr>
          <w:t>http://learning.gov.wales/docs/learningwales/publications/130424-framework-for-childrens-learning-en.pdf</w:t>
        </w:r>
      </w:hyperlink>
      <w:r w:rsidRPr="00516B04">
        <w:rPr>
          <w:rFonts w:ascii="Arial" w:hAnsi="Arial" w:cs="Arial"/>
          <w:color w:val="000000" w:themeColor="text1"/>
        </w:rPr>
        <w:t xml:space="preserve"> [Accessed: 26</w:t>
      </w:r>
      <w:r w:rsidRPr="00516B04">
        <w:rPr>
          <w:rFonts w:ascii="Arial" w:hAnsi="Arial" w:cs="Arial"/>
          <w:color w:val="000000" w:themeColor="text1"/>
          <w:vertAlign w:val="superscript"/>
        </w:rPr>
        <w:t>th</w:t>
      </w:r>
      <w:r w:rsidRPr="00516B04">
        <w:rPr>
          <w:rFonts w:ascii="Arial" w:hAnsi="Arial" w:cs="Arial"/>
          <w:color w:val="000000" w:themeColor="text1"/>
        </w:rPr>
        <w:t xml:space="preserve"> October 2017].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proofErr w:type="gramStart"/>
      <w:r w:rsidRPr="00516B04">
        <w:rPr>
          <w:rFonts w:ascii="Arial" w:hAnsi="Arial" w:cs="Arial"/>
          <w:color w:val="000000" w:themeColor="text1"/>
        </w:rPr>
        <w:lastRenderedPageBreak/>
        <w:t>Welsh Assembly Government.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(2008b) ‘Welsh Language Development’ </w:t>
      </w:r>
      <w:hyperlink r:id="rId17" w:history="1">
        <w:r w:rsidRPr="00516B04">
          <w:rPr>
            <w:rStyle w:val="Hyperlink"/>
            <w:rFonts w:ascii="Arial" w:hAnsi="Arial" w:cs="Arial"/>
            <w:color w:val="000000" w:themeColor="text1"/>
            <w:u w:val="none"/>
          </w:rPr>
          <w:t>http://gov.wales/docs/dcells/publications/141111-welsh-language-development-en.pdf</w:t>
        </w:r>
      </w:hyperlink>
      <w:r w:rsidRPr="00516B04">
        <w:rPr>
          <w:rFonts w:ascii="Arial" w:hAnsi="Arial" w:cs="Arial"/>
          <w:color w:val="000000" w:themeColor="text1"/>
        </w:rPr>
        <w:t xml:space="preserve"> [Accessed: 26</w:t>
      </w:r>
      <w:r w:rsidRPr="00516B04">
        <w:rPr>
          <w:rFonts w:ascii="Arial" w:hAnsi="Arial" w:cs="Arial"/>
          <w:color w:val="000000" w:themeColor="text1"/>
          <w:vertAlign w:val="superscript"/>
        </w:rPr>
        <w:t>th</w:t>
      </w:r>
      <w:r w:rsidRPr="00516B04">
        <w:rPr>
          <w:rFonts w:ascii="Arial" w:hAnsi="Arial" w:cs="Arial"/>
          <w:color w:val="000000" w:themeColor="text1"/>
        </w:rPr>
        <w:t xml:space="preserve"> October 2017]. </w:t>
      </w:r>
    </w:p>
    <w:p w:rsidR="00516B04" w:rsidRPr="00516B04" w:rsidRDefault="00516B04" w:rsidP="00516B0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16B04" w:rsidRPr="00516B04" w:rsidRDefault="00516B04" w:rsidP="00516B04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proofErr w:type="gramStart"/>
      <w:r w:rsidRPr="00516B04">
        <w:rPr>
          <w:rFonts w:ascii="Arial" w:hAnsi="Arial" w:cs="Arial"/>
          <w:color w:val="000000" w:themeColor="text1"/>
        </w:rPr>
        <w:t>Welsh Government.</w:t>
      </w:r>
      <w:proofErr w:type="gramEnd"/>
      <w:r w:rsidRPr="00516B04">
        <w:rPr>
          <w:rFonts w:ascii="Arial" w:hAnsi="Arial" w:cs="Arial"/>
          <w:color w:val="000000" w:themeColor="text1"/>
        </w:rPr>
        <w:t xml:space="preserve"> (2015) ‘Curriculum for Wales’ </w:t>
      </w:r>
      <w:hyperlink r:id="rId18" w:history="1">
        <w:r w:rsidRPr="00516B04">
          <w:rPr>
            <w:rStyle w:val="Hyperlink"/>
            <w:rFonts w:ascii="Arial" w:hAnsi="Arial" w:cs="Arial"/>
            <w:color w:val="000000" w:themeColor="text1"/>
            <w:u w:val="none"/>
          </w:rPr>
          <w:t>http://gov.wales/docs/dcells/publications/150803-fp-framework-en.pdf</w:t>
        </w:r>
      </w:hyperlink>
      <w:r w:rsidRPr="00516B04">
        <w:rPr>
          <w:rFonts w:ascii="Arial" w:hAnsi="Arial" w:cs="Arial"/>
          <w:color w:val="000000" w:themeColor="text1"/>
        </w:rPr>
        <w:t xml:space="preserve"> [Accessed: 26</w:t>
      </w:r>
      <w:r w:rsidRPr="00516B04">
        <w:rPr>
          <w:rFonts w:ascii="Arial" w:hAnsi="Arial" w:cs="Arial"/>
          <w:color w:val="000000" w:themeColor="text1"/>
          <w:vertAlign w:val="superscript"/>
        </w:rPr>
        <w:t>th</w:t>
      </w:r>
      <w:r w:rsidRPr="00516B04">
        <w:rPr>
          <w:rFonts w:ascii="Arial" w:hAnsi="Arial" w:cs="Arial"/>
          <w:color w:val="000000" w:themeColor="text1"/>
        </w:rPr>
        <w:t xml:space="preserve"> October 2017]. </w:t>
      </w:r>
    </w:p>
    <w:p w:rsidR="00AF1BB3" w:rsidRDefault="00AF1BB3" w:rsidP="00516B04"/>
    <w:sectPr w:rsidR="00AF1BB3">
      <w:headerReference w:type="default" r:id="rId19"/>
      <w:footerReference w:type="default" r:id="rId2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30D" w:rsidRDefault="0002430D" w:rsidP="00516B04">
      <w:r>
        <w:separator/>
      </w:r>
    </w:p>
  </w:endnote>
  <w:endnote w:type="continuationSeparator" w:id="0">
    <w:p w:rsidR="0002430D" w:rsidRDefault="0002430D" w:rsidP="00516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6663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16B04" w:rsidRDefault="00516B0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6B04" w:rsidRDefault="00516B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30D" w:rsidRDefault="0002430D" w:rsidP="00516B04">
      <w:r>
        <w:separator/>
      </w:r>
    </w:p>
  </w:footnote>
  <w:footnote w:type="continuationSeparator" w:id="0">
    <w:p w:rsidR="0002430D" w:rsidRDefault="0002430D" w:rsidP="00516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B04" w:rsidRPr="00516B04" w:rsidRDefault="00516B04">
    <w:pPr>
      <w:pStyle w:val="Header"/>
      <w:rPr>
        <w:rFonts w:ascii="Arial" w:hAnsi="Arial" w:cs="Arial"/>
      </w:rPr>
    </w:pPr>
    <w:r w:rsidRPr="00516B04">
      <w:rPr>
        <w:rFonts w:ascii="Arial" w:hAnsi="Arial" w:cs="Arial"/>
      </w:rPr>
      <w:t xml:space="preserve">1400457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30797"/>
    <w:multiLevelType w:val="hybridMultilevel"/>
    <w:tmpl w:val="C896C5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B04"/>
    <w:rsid w:val="0002430D"/>
    <w:rsid w:val="00516B04"/>
    <w:rsid w:val="00AF1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6B04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516B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B04"/>
    <w:rPr>
      <w:b/>
      <w:bCs/>
      <w:kern w:val="36"/>
      <w:sz w:val="48"/>
      <w:szCs w:val="48"/>
    </w:rPr>
  </w:style>
  <w:style w:type="character" w:customStyle="1" w:styleId="addmd">
    <w:name w:val="addmd"/>
    <w:basedOn w:val="DefaultParagraphFont"/>
    <w:rsid w:val="00516B04"/>
  </w:style>
  <w:style w:type="character" w:styleId="Hyperlink">
    <w:name w:val="Hyperlink"/>
    <w:basedOn w:val="DefaultParagraphFont"/>
    <w:rsid w:val="00516B04"/>
    <w:rPr>
      <w:color w:val="0000FF" w:themeColor="hyperlink"/>
      <w:u w:val="single"/>
    </w:rPr>
  </w:style>
  <w:style w:type="character" w:customStyle="1" w:styleId="hlfld-title">
    <w:name w:val="hlfld-title"/>
    <w:basedOn w:val="DefaultParagraphFont"/>
    <w:rsid w:val="00516B04"/>
  </w:style>
  <w:style w:type="paragraph" w:styleId="Header">
    <w:name w:val="header"/>
    <w:basedOn w:val="Normal"/>
    <w:link w:val="HeaderChar"/>
    <w:rsid w:val="00516B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16B0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16B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B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16B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6B04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516B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B04"/>
    <w:rPr>
      <w:b/>
      <w:bCs/>
      <w:kern w:val="36"/>
      <w:sz w:val="48"/>
      <w:szCs w:val="48"/>
    </w:rPr>
  </w:style>
  <w:style w:type="character" w:customStyle="1" w:styleId="addmd">
    <w:name w:val="addmd"/>
    <w:basedOn w:val="DefaultParagraphFont"/>
    <w:rsid w:val="00516B04"/>
  </w:style>
  <w:style w:type="character" w:styleId="Hyperlink">
    <w:name w:val="Hyperlink"/>
    <w:basedOn w:val="DefaultParagraphFont"/>
    <w:rsid w:val="00516B04"/>
    <w:rPr>
      <w:color w:val="0000FF" w:themeColor="hyperlink"/>
      <w:u w:val="single"/>
    </w:rPr>
  </w:style>
  <w:style w:type="character" w:customStyle="1" w:styleId="hlfld-title">
    <w:name w:val="hlfld-title"/>
    <w:basedOn w:val="DefaultParagraphFont"/>
    <w:rsid w:val="00516B04"/>
  </w:style>
  <w:style w:type="paragraph" w:styleId="Header">
    <w:name w:val="header"/>
    <w:basedOn w:val="Normal"/>
    <w:link w:val="HeaderChar"/>
    <w:rsid w:val="00516B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16B0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16B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B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16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ric.ed.gov/?id=EJ794819" TargetMode="External"/><Relationship Id="rId13" Type="http://schemas.openxmlformats.org/officeDocument/2006/relationships/hyperlink" Target="https://www.naeyc.org/files/yc/file/201009/MeeceOnline0910.pdf" TargetMode="External"/><Relationship Id="rId18" Type="http://schemas.openxmlformats.org/officeDocument/2006/relationships/hyperlink" Target="http://gov.wales/docs/dcells/publications/150803-fp-framework-en.pdf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hrmars.com/admin/pics/1658.pdf" TargetMode="External"/><Relationship Id="rId17" Type="http://schemas.openxmlformats.org/officeDocument/2006/relationships/hyperlink" Target="http://gov.wales/docs/dcells/publications/141111-welsh-language-development-en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learning.gov.wales/docs/learningwales/publications/130424-framework-for-childrens-learning-en.pdf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hhs.hud.ac.uk/lqsu/Sessionsforall/supp/Gibbs%201988%20reflective%20cycle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5WfnHGq6ztg" TargetMode="External"/><Relationship Id="rId10" Type="http://schemas.openxmlformats.org/officeDocument/2006/relationships/hyperlink" Target="http://www.gjournals.org/GJSC/GJSC%20PDF/2013/August/052213632%20Denhere%20et%20al.pd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meraldinsight.com/doi/full/10.1108/JWAM-10-2015-003" TargetMode="External"/><Relationship Id="rId14" Type="http://schemas.openxmlformats.org/officeDocument/2006/relationships/hyperlink" Target="https://www.pearsonschoolsandfecolleges.co.uk/FEAndVocational/Childcare/HNC%20(Scotland)/HNCEarlyEducationandChildcare/Samples/Samplechapters/HNC-Childcare_CH01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alannan mccann</dc:creator>
  <cp:lastModifiedBy>alannan mccann</cp:lastModifiedBy>
  <cp:revision>1</cp:revision>
  <dcterms:created xsi:type="dcterms:W3CDTF">2017-10-26T13:10:00Z</dcterms:created>
  <dcterms:modified xsi:type="dcterms:W3CDTF">2017-10-26T13:20:00Z</dcterms:modified>
</cp:coreProperties>
</file>