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27E27C" wp14:paraId="43C2020C" wp14:textId="35C6E85D">
      <w:pPr>
        <w:pStyle w:val="Normal"/>
        <w:spacing w:line="480" w:lineRule="auto"/>
        <w:jc w:val="left"/>
        <w:rPr>
          <w:rFonts w:ascii="Times New Roman" w:hAnsi="Times New Roman" w:eastAsia="Times New Roman" w:cs="Times New Roman"/>
          <w:b w:val="1"/>
          <w:bCs w:val="1"/>
          <w:sz w:val="24"/>
          <w:szCs w:val="24"/>
          <w:u w:val="single"/>
        </w:rPr>
      </w:pPr>
      <w:r w:rsidRPr="7927E27C" w:rsidR="0211F7B1">
        <w:rPr>
          <w:rFonts w:ascii="Times New Roman" w:hAnsi="Times New Roman" w:eastAsia="Times New Roman" w:cs="Times New Roman"/>
          <w:b w:val="1"/>
          <w:bCs w:val="1"/>
          <w:sz w:val="24"/>
          <w:szCs w:val="24"/>
          <w:u w:val="single"/>
        </w:rPr>
        <w:t xml:space="preserve">Content page </w:t>
      </w:r>
    </w:p>
    <w:p xmlns:wp14="http://schemas.microsoft.com/office/word/2010/wordml" w:rsidP="7927E27C" wp14:paraId="7587995D" wp14:textId="6D8D2B7D">
      <w:pPr>
        <w:pStyle w:val="Normal"/>
        <w:spacing w:line="480" w:lineRule="auto"/>
        <w:jc w:val="left"/>
      </w:pPr>
      <w:r w:rsidRPr="7927E27C" w:rsidR="65615D5E">
        <w:rPr>
          <w:rFonts w:ascii="Times New Roman" w:hAnsi="Times New Roman" w:eastAsia="Times New Roman" w:cs="Times New Roman"/>
          <w:sz w:val="24"/>
          <w:szCs w:val="24"/>
          <w:u w:val="none"/>
        </w:rPr>
        <w:t>Business overview – pages 2-6</w:t>
      </w:r>
    </w:p>
    <w:p xmlns:wp14="http://schemas.microsoft.com/office/word/2010/wordml" w:rsidP="7927E27C" wp14:paraId="56E50A70" wp14:textId="648AEBA7">
      <w:pPr>
        <w:pStyle w:val="Normal"/>
        <w:spacing w:line="480" w:lineRule="auto"/>
        <w:jc w:val="left"/>
      </w:pPr>
      <w:r w:rsidRPr="7927E27C" w:rsidR="65615D5E">
        <w:rPr>
          <w:rFonts w:ascii="Times New Roman" w:hAnsi="Times New Roman" w:eastAsia="Times New Roman" w:cs="Times New Roman"/>
          <w:sz w:val="24"/>
          <w:szCs w:val="24"/>
          <w:u w:val="none"/>
        </w:rPr>
        <w:t>Market research and analysis – pages 6-</w:t>
      </w:r>
      <w:r w:rsidRPr="7927E27C" w:rsidR="19E5B1E9">
        <w:rPr>
          <w:rFonts w:ascii="Times New Roman" w:hAnsi="Times New Roman" w:eastAsia="Times New Roman" w:cs="Times New Roman"/>
          <w:sz w:val="24"/>
          <w:szCs w:val="24"/>
          <w:u w:val="none"/>
        </w:rPr>
        <w:t>11</w:t>
      </w:r>
    </w:p>
    <w:p xmlns:wp14="http://schemas.microsoft.com/office/word/2010/wordml" w:rsidP="7927E27C" wp14:paraId="43641EB9" wp14:textId="6D7D05D3">
      <w:pPr>
        <w:pStyle w:val="Normal"/>
        <w:spacing w:line="480" w:lineRule="auto"/>
        <w:jc w:val="left"/>
      </w:pPr>
      <w:r w:rsidRPr="7927E27C" w:rsidR="19E5B1E9">
        <w:rPr>
          <w:rFonts w:ascii="Times New Roman" w:hAnsi="Times New Roman" w:eastAsia="Times New Roman" w:cs="Times New Roman"/>
          <w:sz w:val="24"/>
          <w:szCs w:val="24"/>
          <w:u w:val="none"/>
        </w:rPr>
        <w:t xml:space="preserve">Plan for operations – pages </w:t>
      </w:r>
      <w:r w:rsidRPr="7927E27C" w:rsidR="41D2FC2B">
        <w:rPr>
          <w:rFonts w:ascii="Times New Roman" w:hAnsi="Times New Roman" w:eastAsia="Times New Roman" w:cs="Times New Roman"/>
          <w:sz w:val="24"/>
          <w:szCs w:val="24"/>
          <w:u w:val="none"/>
        </w:rPr>
        <w:t>11-15</w:t>
      </w:r>
    </w:p>
    <w:p xmlns:wp14="http://schemas.microsoft.com/office/word/2010/wordml" w:rsidP="7927E27C" wp14:paraId="6C28F7CA" wp14:textId="5D467A91">
      <w:pPr>
        <w:pStyle w:val="Normal"/>
        <w:spacing w:line="480" w:lineRule="auto"/>
        <w:jc w:val="left"/>
      </w:pPr>
      <w:r w:rsidRPr="7927E27C" w:rsidR="41D2FC2B">
        <w:rPr>
          <w:rFonts w:ascii="Times New Roman" w:hAnsi="Times New Roman" w:eastAsia="Times New Roman" w:cs="Times New Roman"/>
          <w:sz w:val="24"/>
          <w:szCs w:val="24"/>
          <w:u w:val="none"/>
        </w:rPr>
        <w:t>Sales and marketing – pages 15-19</w:t>
      </w:r>
    </w:p>
    <w:p xmlns:wp14="http://schemas.microsoft.com/office/word/2010/wordml" w:rsidP="7927E27C" wp14:paraId="2DDCE520" wp14:textId="2CD25C12">
      <w:pPr>
        <w:pStyle w:val="Normal"/>
        <w:spacing w:line="480" w:lineRule="auto"/>
        <w:jc w:val="left"/>
      </w:pPr>
      <w:r w:rsidRPr="7927E27C" w:rsidR="41D2FC2B">
        <w:rPr>
          <w:rFonts w:ascii="Times New Roman" w:hAnsi="Times New Roman" w:eastAsia="Times New Roman" w:cs="Times New Roman"/>
          <w:sz w:val="24"/>
          <w:szCs w:val="24"/>
          <w:u w:val="none"/>
        </w:rPr>
        <w:t>Financial overviews – pages 19-22</w:t>
      </w:r>
    </w:p>
    <w:p xmlns:wp14="http://schemas.microsoft.com/office/word/2010/wordml" w:rsidP="7927E27C" wp14:paraId="02ACF0FB" wp14:textId="1DC60ED3">
      <w:pPr>
        <w:pStyle w:val="Normal"/>
        <w:spacing w:line="480" w:lineRule="auto"/>
        <w:jc w:val="left"/>
      </w:pPr>
      <w:r w:rsidRPr="7927E27C" w:rsidR="41D2FC2B">
        <w:rPr>
          <w:rFonts w:ascii="Times New Roman" w:hAnsi="Times New Roman" w:eastAsia="Times New Roman" w:cs="Times New Roman"/>
          <w:sz w:val="24"/>
          <w:szCs w:val="24"/>
          <w:u w:val="none"/>
        </w:rPr>
        <w:t>Conclusion – page 22</w:t>
      </w:r>
    </w:p>
    <w:p xmlns:wp14="http://schemas.microsoft.com/office/word/2010/wordml" w:rsidP="7927E27C" wp14:paraId="08413AB7" wp14:textId="0C2F4460">
      <w:pPr>
        <w:pStyle w:val="Normal"/>
        <w:spacing w:line="480" w:lineRule="auto"/>
        <w:jc w:val="left"/>
      </w:pPr>
      <w:r w:rsidRPr="7927E27C" w:rsidR="41D2FC2B">
        <w:rPr>
          <w:rFonts w:ascii="Times New Roman" w:hAnsi="Times New Roman" w:eastAsia="Times New Roman" w:cs="Times New Roman"/>
          <w:sz w:val="24"/>
          <w:szCs w:val="24"/>
          <w:u w:val="none"/>
        </w:rPr>
        <w:t>Reference list – pages 23-26</w:t>
      </w:r>
    </w:p>
    <w:p xmlns:wp14="http://schemas.microsoft.com/office/word/2010/wordml" w:rsidP="7927E27C" wp14:paraId="025C80C5" wp14:textId="0EE04664">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7C1D9C47" wp14:textId="12A5E9F3">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72CE78DB" wp14:textId="395A9EFE">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39B3361C" wp14:textId="26BA6015">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3D27E7D8" wp14:textId="523610BB">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23CAFC33" wp14:textId="317078C3">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27D14C16" wp14:textId="1722B8D0">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6D823E2D" wp14:textId="4E5643FD">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2DCFCE05" wp14:textId="6E4BFEBA">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22066009" wp14:textId="06642578">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2EB80CF9" wp14:textId="2A96E3AA">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36B7B00A" wp14:textId="16FA0D1B">
      <w:pPr>
        <w:pStyle w:val="Normal"/>
        <w:spacing w:line="480" w:lineRule="auto"/>
        <w:jc w:val="left"/>
        <w:rPr>
          <w:rFonts w:ascii="Times New Roman" w:hAnsi="Times New Roman" w:eastAsia="Times New Roman" w:cs="Times New Roman"/>
          <w:sz w:val="24"/>
          <w:szCs w:val="24"/>
          <w:u w:val="single"/>
        </w:rPr>
      </w:pPr>
    </w:p>
    <w:p xmlns:wp14="http://schemas.microsoft.com/office/word/2010/wordml" w:rsidP="7927E27C" wp14:paraId="667C1461" wp14:textId="3A7FE02E">
      <w:pPr>
        <w:pStyle w:val="Normal"/>
        <w:spacing w:line="480" w:lineRule="auto"/>
        <w:jc w:val="left"/>
        <w:rPr>
          <w:rFonts w:ascii="Times New Roman" w:hAnsi="Times New Roman" w:eastAsia="Times New Roman" w:cs="Times New Roman"/>
          <w:sz w:val="24"/>
          <w:szCs w:val="24"/>
          <w:u w:val="single"/>
        </w:rPr>
      </w:pPr>
      <w:r w:rsidRPr="7927E27C" w:rsidR="706CA0E7">
        <w:rPr>
          <w:rFonts w:ascii="Times New Roman" w:hAnsi="Times New Roman" w:eastAsia="Times New Roman" w:cs="Times New Roman"/>
          <w:sz w:val="24"/>
          <w:szCs w:val="24"/>
          <w:u w:val="single"/>
        </w:rPr>
        <w:t xml:space="preserve">Business </w:t>
      </w:r>
      <w:r w:rsidRPr="7927E27C" w:rsidR="706CA0E7">
        <w:rPr>
          <w:rFonts w:ascii="Times New Roman" w:hAnsi="Times New Roman" w:eastAsia="Times New Roman" w:cs="Times New Roman"/>
          <w:noProof w:val="0"/>
          <w:sz w:val="24"/>
          <w:szCs w:val="24"/>
          <w:u w:val="single"/>
          <w:lang w:val="en-GB"/>
        </w:rPr>
        <w:t>overview</w:t>
      </w:r>
    </w:p>
    <w:p xmlns:wp14="http://schemas.microsoft.com/office/word/2010/wordml" w:rsidP="7927E27C" wp14:paraId="5D0BC593" wp14:textId="7FD1EBBD">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sport and physical activity sector has experienced significant growth in recent years, driven by increasing participation rates, heightened awareness of athlete welfare, and the professionalisation of grassroots sport. Within this evolving context, there is a growing demand for accessible, high-quality medical and performance support services, particularly at the grassroots level where provision is often limited (Hoye et al., 2018). </w:t>
      </w:r>
      <w:r w:rsidRPr="7927E27C" w:rsidR="6912443C">
        <w:rPr>
          <w:rFonts w:ascii="Times New Roman" w:hAnsi="Times New Roman" w:eastAsia="Times New Roman" w:cs="Times New Roman"/>
          <w:b w:val="0"/>
          <w:bCs w:val="0"/>
          <w:i w:val="0"/>
          <w:iCs w:val="0"/>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is a proposed business that seeks to address this gap by providing affordable, professional physiotherapy and player welfare services to grassroots football clubs.</w:t>
      </w:r>
    </w:p>
    <w:p xmlns:wp14="http://schemas.microsoft.com/office/word/2010/wordml" w:rsidP="7927E27C" wp14:paraId="143D3616" wp14:textId="11ACCDD4">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business is built on the principle that every player, regardless of level or financial capacity, deserves access to expert care. By adopting a shared service model across clubs, </w:t>
      </w:r>
      <w:r w:rsidRPr="7927E27C" w:rsidR="6912443C">
        <w:rPr>
          <w:rFonts w:ascii="Times New Roman" w:hAnsi="Times New Roman" w:eastAsia="Times New Roman" w:cs="Times New Roman"/>
          <w:b w:val="0"/>
          <w:bCs w:val="0"/>
          <w:i w:val="0"/>
          <w:iCs w:val="0"/>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aims to deliver cost-effective, high-quality support that enhances player health, reduces injury risk, and improves overall team performance. This overview will examine the business concept, service offering, value proposition, target market, and strategic positioning, supported by relevant sport management and business theory.</w:t>
      </w:r>
    </w:p>
    <w:p xmlns:wp14="http://schemas.microsoft.com/office/word/2010/wordml" w:rsidP="7927E27C" wp14:paraId="3E6EA33E" wp14:textId="6FB2BE79">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7927E27C" wp14:paraId="3163B48B" wp14:textId="7A395030">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u w:val="single"/>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u w:val="single"/>
          <w:lang w:val="en-GB"/>
        </w:rPr>
        <w:t>Business concept and service offering</w:t>
      </w:r>
    </w:p>
    <w:p xmlns:wp14="http://schemas.microsoft.com/office/word/2010/wordml" w:rsidP="7927E27C" wp14:paraId="7260B4E6" wp14:textId="1F3DB2AB">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i w:val="1"/>
          <w:iCs w:val="1"/>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operates as a specialised physiotherapy and player welfare service tailored specifically to grassroots football clubs. The business provides a range of services, including matchday medical cover, training session support, injury assessment, rehabilitation programmes, and injury prevention workshops. These services reflect best practice in sports medicine, where integrated approaches to injury management and prevention are essential for sustaining athlete participation and performance (Brukner and Khan, 2017).</w:t>
      </w:r>
    </w:p>
    <w:p xmlns:wp14="http://schemas.microsoft.com/office/word/2010/wordml" w:rsidP="7927E27C" wp14:paraId="43A4459A" wp14:textId="3332C94C">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The inclusion of pitch-side injury assessment and immediate treatment is particularly valuable in grassroots contexts, where clubs often lack qualified medical personnel. Immediate access to professional care can significantly reduce the severity of injuries and improve recovery outcomes (McCrory et al., 2017). Additionally, rehabilitation and recovery services provide structured, individualised programmes designed to return players to sport safely, aligning with contemporary approaches to athlete-centred care.</w:t>
      </w:r>
    </w:p>
    <w:p xmlns:wp14="http://schemas.microsoft.com/office/word/2010/wordml" w:rsidP="7927E27C" wp14:paraId="3FA408F6" wp14:textId="0172403F">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A key component of the service offering is injury prevention. Through education, strength and conditioning guidance, and workload monitoring, the business supports clubs in reducing injury incidence. Research indicates that structured injury prevention programmes can reduce injuries in football by up to 30–50%, highlighting the importance of proactive approaches (Soligard et al., 2008).</w:t>
      </w:r>
    </w:p>
    <w:p xmlns:wp14="http://schemas.microsoft.com/office/word/2010/wordml" w:rsidP="7927E27C" wp14:paraId="6FE3B297" wp14:textId="6FD6A3AA">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7927E27C" wp14:paraId="20BD16C9" wp14:textId="7BBA7DA7">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u w:val="single"/>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u w:val="single"/>
          <w:lang w:val="en-GB"/>
        </w:rPr>
        <w:t>Value proposition</w:t>
      </w:r>
    </w:p>
    <w:p xmlns:wp14="http://schemas.microsoft.com/office/word/2010/wordml" w:rsidP="7927E27C" wp14:paraId="40C8257C" wp14:textId="239B8FB8">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core value proposition of </w:t>
      </w:r>
      <w:r w:rsidRPr="7927E27C" w:rsidR="6912443C">
        <w:rPr>
          <w:rFonts w:ascii="Times New Roman" w:hAnsi="Times New Roman" w:eastAsia="Times New Roman" w:cs="Times New Roman"/>
          <w:b w:val="0"/>
          <w:bCs w:val="0"/>
          <w:i w:val="1"/>
          <w:iCs w:val="1"/>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is centred on affordability, accessibility, and professionalism. The business adopts a shared service model, whereby multiple clubs contribute to the cost of services, making high-quality physiotherapy support financially viable for grassroots organisations. This approach aligns with principles of cost efficiency and resource sharing, which are particularly relevant in community sport settings where budgets are constrained (Hoye et al., 2018).</w:t>
      </w:r>
    </w:p>
    <w:p xmlns:wp14="http://schemas.microsoft.com/office/word/2010/wordml" w:rsidP="7927E27C" wp14:paraId="17BBED42" wp14:textId="62179430">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The emphasis on qualified and experienced physiotherapists ensures that the service maintains a high standard of care, enhancing credibility and trust among clubs. Professional accreditation, such as Health and Care Professions Council (HCPC) registration, further reinforces the legitimacy of the service and aligns with industry standards.</w:t>
      </w:r>
    </w:p>
    <w:p xmlns:wp14="http://schemas.microsoft.com/office/word/2010/wordml" w:rsidP="7927E27C" wp14:paraId="74BFF55E" wp14:textId="595B97B1">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In addition to improving player health, the business highlights its impact on performance and availability. Reduced injury rates lead to greater player availability, which is a key determinant of team success (Ekstrand et al., 2013). This creates a direct link between medical support and competitive performance, strengthening the business case for investment in such services.</w:t>
      </w:r>
    </w:p>
    <w:p xmlns:wp14="http://schemas.microsoft.com/office/word/2010/wordml" w:rsidP="7927E27C" wp14:paraId="6EE18328" wp14:textId="79B7603C">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value proposition is further supported by its focus on grassroots football. By positioning itself as a community-focused organisation, </w:t>
      </w:r>
      <w:r w:rsidRPr="7927E27C" w:rsidR="6912443C">
        <w:rPr>
          <w:rFonts w:ascii="Times New Roman" w:hAnsi="Times New Roman" w:eastAsia="Times New Roman" w:cs="Times New Roman"/>
          <w:b w:val="0"/>
          <w:bCs w:val="0"/>
          <w:i w:val="1"/>
          <w:iCs w:val="1"/>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aligns with the social mission of sport, contributing to participation, inclusion, and community wellbeing. This dual focus on performance and social impact reflects broader trends in sport management, where organisations are increasingly expected to deliver both economic and social value (Smith and Stewart, 2010).</w:t>
      </w:r>
    </w:p>
    <w:p xmlns:wp14="http://schemas.microsoft.com/office/word/2010/wordml" w:rsidP="7927E27C" wp14:paraId="1FF52797" wp14:textId="536FDC7B">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7927E27C" wp14:paraId="60EB4963" wp14:textId="7CB6A48A">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u w:val="single"/>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u w:val="single"/>
          <w:lang w:val="en-GB"/>
        </w:rPr>
        <w:t xml:space="preserve">Target market and customer segments </w:t>
      </w:r>
    </w:p>
    <w:p xmlns:wp14="http://schemas.microsoft.com/office/word/2010/wordml" w:rsidP="7927E27C" wp14:paraId="18EA9D0F" wp14:textId="434ECE3E">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primary target market for </w:t>
      </w:r>
      <w:r w:rsidRPr="7927E27C" w:rsidR="6912443C">
        <w:rPr>
          <w:rFonts w:ascii="Times New Roman" w:hAnsi="Times New Roman" w:eastAsia="Times New Roman" w:cs="Times New Roman"/>
          <w:b w:val="0"/>
          <w:bCs w:val="0"/>
          <w:i w:val="1"/>
          <w:iCs w:val="1"/>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consists of grassroots football clubs, including youth teams, amateur adult teams, and community-based organisations. These clubs often operate with limited financial and human resources, making them an ideal market for cost-effective shared services.</w:t>
      </w:r>
    </w:p>
    <w:p xmlns:wp14="http://schemas.microsoft.com/office/word/2010/wordml" w:rsidP="7927E27C" wp14:paraId="1D582610" wp14:textId="28BF7D2C">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Secondary stakeholders include players, coaches, and club administrators, all of whom benefit from improved medical support and injury management. Parents of youth players also represent an important stakeholder group, as concerns around player safety and wellbeing are particularly significant in youth sport.</w:t>
      </w:r>
    </w:p>
    <w:p xmlns:wp14="http://schemas.microsoft.com/office/word/2010/wordml" w:rsidP="7927E27C" wp14:paraId="2DD426D9" wp14:textId="1A80C9EF">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From a market perspective, grassroots football represents a large and relatively underserved segment. In the UK alone, millions of participants are involved in grassroots football, yet access to professional medical support remains inconsistent (The Football Association, 2020). This creates a clear opportunity for a business that can provide accessible and reliable services.</w:t>
      </w:r>
    </w:p>
    <w:p xmlns:wp14="http://schemas.microsoft.com/office/word/2010/wordml" w:rsidP="7927E27C" wp14:paraId="4C5939B9" wp14:textId="7CF3240B">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The business also leverages digital platforms, such as social media, to engage with its audience and promote its services. The use of platforms like Instagram enhances visibility and allows for direct communication with potential clients, reflecting contemporary marketing practices in sport (Pedersen and Thibault, 2019).</w:t>
      </w:r>
    </w:p>
    <w:p xmlns:wp14="http://schemas.microsoft.com/office/word/2010/wordml" w:rsidP="7927E27C" wp14:paraId="132647BF" wp14:textId="51B8D6E2">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7927E27C" wp14:paraId="6E3D2BE7" wp14:textId="35F14CC8">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u w:val="single"/>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u w:val="single"/>
          <w:lang w:val="en-GB"/>
        </w:rPr>
        <w:t xml:space="preserve">Strategic positioning </w:t>
      </w:r>
    </w:p>
    <w:p xmlns:wp14="http://schemas.microsoft.com/office/word/2010/wordml" w:rsidP="7927E27C" wp14:paraId="3B2955EC" wp14:textId="4A5E46D7">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7927E27C" wp14:paraId="1ABDB556" wp14:textId="24758DC0">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i w:val="1"/>
          <w:iCs w:val="1"/>
          <w:noProof w:val="0"/>
          <w:color w:val="000000" w:themeColor="text1" w:themeTint="FF" w:themeShade="FF"/>
          <w:sz w:val="24"/>
          <w:szCs w:val="24"/>
          <w:lang w:val="en-GB"/>
        </w:rPr>
        <w:t>Pitch Side Player Care</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adopts a differentiation strategy, focusing on delivering specialised, high-quality services tailored to grassroots football. Porter (2008) suggests that differentiation allows organisations to create unique value that distinguishes them from competitors. In this case, the combination of affordability, professionalism, and a shared service model creates a distinctive market position.</w:t>
      </w:r>
    </w:p>
    <w:p xmlns:wp14="http://schemas.microsoft.com/office/word/2010/wordml" w:rsidP="7927E27C" wp14:paraId="5F5F9C34" wp14:textId="4032F7CE">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The business also demonstrates elements of a resource-based approach, as its competitive advantage is derived from the expertise and qualifications of its staff. Skilled physiotherapists represent a valuable and relatively scarce resource, contributing to service quality and customer satisfaction (Barney, 1991).</w:t>
      </w:r>
    </w:p>
    <w:p xmlns:wp14="http://schemas.microsoft.com/office/word/2010/wordml" w:rsidP="7927E27C" wp14:paraId="49EF8498" wp14:textId="18ABBB67">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Additionally, the emphasis on player welfare and community impact aligns with stakeholder theory, which highlights the importance of addressing the needs of multiple stakeholder groups (Freeman, 2010). By delivering value to clubs, players, and communities, the business enhances its legitimacy and long-term sustainability.</w:t>
      </w:r>
    </w:p>
    <w:p xmlns:wp14="http://schemas.microsoft.com/office/word/2010/wordml" w:rsidP="7927E27C" wp14:paraId="182BD6E9" wp14:textId="5D54CB4A">
      <w:pPr>
        <w:spacing w:before="240" w:beforeAutospacing="off" w:after="240" w:afterAutospacing="off" w:line="480" w:lineRule="auto"/>
        <w:jc w:val="left"/>
        <w:rPr>
          <w:rFonts w:ascii="Times New Roman" w:hAnsi="Times New Roman" w:eastAsia="Times New Roman" w:cs="Times New Roman"/>
          <w:b w:val="0"/>
          <w:bCs w:val="0"/>
          <w:noProof w:val="0"/>
          <w:color w:val="000000" w:themeColor="text1" w:themeTint="FF" w:themeShade="FF"/>
          <w:sz w:val="24"/>
          <w:szCs w:val="24"/>
          <w:lang w:val="en-GB"/>
        </w:rPr>
      </w:pP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The use of affordable pricing structures further strengthens its competitive position. By offering flexible pricing for matchday cover, training support, and workshops, the business ensures that services </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remain</w:t>
      </w:r>
      <w:r w:rsidRPr="7927E27C" w:rsidR="6912443C">
        <w:rPr>
          <w:rFonts w:ascii="Times New Roman" w:hAnsi="Times New Roman" w:eastAsia="Times New Roman" w:cs="Times New Roman"/>
          <w:b w:val="0"/>
          <w:bCs w:val="0"/>
          <w:noProof w:val="0"/>
          <w:color w:val="000000" w:themeColor="text1" w:themeTint="FF" w:themeShade="FF"/>
          <w:sz w:val="24"/>
          <w:szCs w:val="24"/>
          <w:lang w:val="en-GB"/>
        </w:rPr>
        <w:t xml:space="preserve"> accessible to a wide range of clubs. This approach balances financial viability with social responsibility, which is particularly important in the grassroots sport sector.</w:t>
      </w:r>
    </w:p>
    <w:p w:rsidR="20EFF8F8" w:rsidP="7927E27C" w:rsidRDefault="20EFF8F8" w14:paraId="1CD7B4FF" w14:textId="6ADA7A46">
      <w:pPr>
        <w:pStyle w:val="Normal"/>
        <w:spacing w:line="480" w:lineRule="auto"/>
        <w:rPr>
          <w:rFonts w:ascii="Times New Roman" w:hAnsi="Times New Roman" w:eastAsia="Times New Roman" w:cs="Times New Roman"/>
          <w:b w:val="1"/>
          <w:bCs w:val="1"/>
          <w:noProof w:val="0"/>
          <w:u w:val="single"/>
          <w:lang w:val="en-GB"/>
        </w:rPr>
      </w:pPr>
    </w:p>
    <w:p w:rsidR="20EFF8F8" w:rsidP="7927E27C" w:rsidRDefault="20EFF8F8" w14:paraId="40AEF6AB" w14:textId="7713A303">
      <w:pPr>
        <w:pStyle w:val="Normal"/>
        <w:spacing w:line="480" w:lineRule="auto"/>
        <w:rPr>
          <w:rFonts w:ascii="Times New Roman" w:hAnsi="Times New Roman" w:eastAsia="Times New Roman" w:cs="Times New Roman"/>
          <w:b w:val="1"/>
          <w:bCs w:val="1"/>
          <w:noProof w:val="0"/>
          <w:u w:val="single"/>
          <w:lang w:val="en-GB"/>
        </w:rPr>
      </w:pPr>
    </w:p>
    <w:p w:rsidR="20EFF8F8" w:rsidP="7927E27C" w:rsidRDefault="20EFF8F8" w14:paraId="3E1B7B5B" w14:textId="3917C184">
      <w:pPr>
        <w:pStyle w:val="Normal"/>
        <w:spacing w:line="480" w:lineRule="auto"/>
        <w:rPr>
          <w:rFonts w:ascii="Times New Roman" w:hAnsi="Times New Roman" w:eastAsia="Times New Roman" w:cs="Times New Roman"/>
          <w:b w:val="1"/>
          <w:bCs w:val="1"/>
          <w:noProof w:val="0"/>
          <w:u w:val="single"/>
          <w:lang w:val="en-GB"/>
        </w:rPr>
      </w:pPr>
    </w:p>
    <w:p w:rsidR="20EFF8F8" w:rsidP="7927E27C" w:rsidRDefault="20EFF8F8" w14:paraId="09F8F5AC" w14:textId="4743DD3B">
      <w:pPr>
        <w:pStyle w:val="Normal"/>
        <w:spacing w:line="480" w:lineRule="auto"/>
        <w:rPr>
          <w:rFonts w:ascii="Times New Roman" w:hAnsi="Times New Roman" w:eastAsia="Times New Roman" w:cs="Times New Roman"/>
          <w:b w:val="1"/>
          <w:bCs w:val="1"/>
          <w:noProof w:val="0"/>
          <w:u w:val="single"/>
          <w:lang w:val="en-GB"/>
        </w:rPr>
      </w:pPr>
    </w:p>
    <w:p w:rsidR="20EFF8F8" w:rsidP="7927E27C" w:rsidRDefault="20EFF8F8" w14:paraId="69C0DE8B" w14:textId="2F18F9AC">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7927E27C" w:rsidR="2909627C">
        <w:rPr>
          <w:rFonts w:ascii="Times New Roman" w:hAnsi="Times New Roman" w:eastAsia="Times New Roman" w:cs="Times New Roman"/>
          <w:b w:val="1"/>
          <w:bCs w:val="1"/>
          <w:noProof w:val="0"/>
          <w:u w:val="single"/>
          <w:lang w:val="en-GB"/>
        </w:rPr>
        <w:t>Market Research and Analysis</w:t>
      </w:r>
    </w:p>
    <w:p w:rsidR="20EFF8F8" w:rsidP="7927E27C" w:rsidRDefault="20EFF8F8" w14:paraId="2E52EE01" w14:textId="50631F16">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Market research and analysis is central to assessing whether Pitch Side Player Care is commercially viable, strategically positioned and realistically deliverable within grassroots football. The service is based on a clear problem: grassroots football has </w:t>
      </w:r>
      <w:r w:rsidRPr="7927E27C" w:rsidR="2909627C">
        <w:rPr>
          <w:rFonts w:ascii="Times New Roman" w:hAnsi="Times New Roman" w:eastAsia="Times New Roman" w:cs="Times New Roman"/>
          <w:noProof w:val="0"/>
          <w:color w:val="000000" w:themeColor="text1" w:themeTint="FF" w:themeShade="FF"/>
          <w:sz w:val="24"/>
          <w:szCs w:val="24"/>
          <w:lang w:val="en-GB"/>
        </w:rPr>
        <w:t>high levels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of participation and regular injury risk, yet many clubs lack access to structured physiotherapy, rehabilitation and player welfare support. However, the existence of need does not automatically create a sustainable market. Research in sport development highlights that participation</w:t>
      </w:r>
      <w:r w:rsidRPr="7927E27C" w:rsidR="28212D4F">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based need does not always translate into economic demand because community sport organisations are often shaped by financial, cultural and structural barriers (Coalter, 2013; Hoye et al., 2022). Therefore, </w:t>
      </w:r>
      <w:r w:rsidRPr="7927E27C" w:rsidR="5A79A6F6">
        <w:rPr>
          <w:rFonts w:ascii="Times New Roman" w:hAnsi="Times New Roman" w:eastAsia="Times New Roman" w:cs="Times New Roman"/>
          <w:noProof w:val="0"/>
          <w:color w:val="000000" w:themeColor="text1" w:themeTint="FF" w:themeShade="FF"/>
          <w:sz w:val="24"/>
          <w:szCs w:val="24"/>
          <w:lang w:val="en-GB"/>
        </w:rPr>
        <w:t xml:space="preserve">Pitch Side Player Care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must be analysed </w:t>
      </w:r>
      <w:r w:rsidRPr="7927E27C" w:rsidR="144349FF">
        <w:rPr>
          <w:rFonts w:ascii="Times New Roman" w:hAnsi="Times New Roman" w:eastAsia="Times New Roman" w:cs="Times New Roman"/>
          <w:noProof w:val="0"/>
          <w:color w:val="000000" w:themeColor="text1" w:themeTint="FF" w:themeShade="FF"/>
          <w:sz w:val="24"/>
          <w:szCs w:val="24"/>
          <w:lang w:val="en-GB"/>
        </w:rPr>
        <w:t>by the following: t</w:t>
      </w:r>
      <w:r w:rsidRPr="7927E27C" w:rsidR="2909627C">
        <w:rPr>
          <w:rFonts w:ascii="Times New Roman" w:hAnsi="Times New Roman" w:eastAsia="Times New Roman" w:cs="Times New Roman"/>
          <w:noProof w:val="0"/>
          <w:color w:val="000000" w:themeColor="text1" w:themeTint="FF" w:themeShade="FF"/>
          <w:sz w:val="24"/>
          <w:szCs w:val="24"/>
          <w:lang w:val="en-GB"/>
        </w:rPr>
        <w:t>arget market, segmentation, competition, demand, barriers to entry, stakeholders and wider external forces.</w:t>
      </w:r>
    </w:p>
    <w:p w:rsidR="20EFF8F8" w:rsidP="7927E27C" w:rsidRDefault="20EFF8F8" w14:paraId="588D79DC" w14:textId="78EA8049">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Target Market and Segmentation</w:t>
      </w:r>
    </w:p>
    <w:p w:rsidR="20EFF8F8" w:rsidP="7927E27C" w:rsidRDefault="20EFF8F8" w14:paraId="1C4C5DFD" w14:textId="3576FC16">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The target market for Pitch Side Player Care is the grassroots football sector in England, with a specific focus on amateur adult clubs, youth football clubs, community football </w:t>
      </w:r>
      <w:r w:rsidRPr="7927E27C" w:rsidR="2909627C">
        <w:rPr>
          <w:rFonts w:ascii="Times New Roman" w:hAnsi="Times New Roman" w:eastAsia="Times New Roman" w:cs="Times New Roman"/>
          <w:noProof w:val="0"/>
          <w:color w:val="000000" w:themeColor="text1" w:themeTint="FF" w:themeShade="FF"/>
          <w:sz w:val="24"/>
          <w:szCs w:val="24"/>
          <w:lang w:val="en-GB"/>
        </w:rPr>
        <w:t>organisations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lower-budget academies. This is a logical market because grassroots football is positioned by The Football Association as a central part of the sport’s development structure, with its 2024 to 2028 grassroots strategy focused on creating a thriving and accessible grassroots game (The Football Association, 2024). Sport England’s Active Lives data also shows that sport and physical activity participation </w:t>
      </w:r>
      <w:r w:rsidRPr="7927E27C" w:rsidR="2909627C">
        <w:rPr>
          <w:rFonts w:ascii="Times New Roman" w:hAnsi="Times New Roman" w:eastAsia="Times New Roman" w:cs="Times New Roman"/>
          <w:noProof w:val="0"/>
          <w:color w:val="000000" w:themeColor="text1" w:themeTint="FF" w:themeShade="FF"/>
          <w:sz w:val="24"/>
          <w:szCs w:val="24"/>
          <w:lang w:val="en-GB"/>
        </w:rPr>
        <w:t>remains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 major public policy focus, particularly due to its links with health, </w:t>
      </w:r>
      <w:r w:rsidRPr="7927E27C" w:rsidR="2909627C">
        <w:rPr>
          <w:rFonts w:ascii="Times New Roman" w:hAnsi="Times New Roman" w:eastAsia="Times New Roman" w:cs="Times New Roman"/>
          <w:noProof w:val="0"/>
          <w:color w:val="000000" w:themeColor="text1" w:themeTint="FF" w:themeShade="FF"/>
          <w:sz w:val="24"/>
          <w:szCs w:val="24"/>
          <w:lang w:val="en-GB"/>
        </w:rPr>
        <w:t>wellbeing</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social value outcomes (Sport England, 2025; DCMS, 2023). However, grassroots football should not be treated as one single market. It includes well</w:t>
      </w:r>
      <w:r w:rsidRPr="7927E27C" w:rsidR="02CEEAA3">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funded community clubs, informal Sunday league teams, youth teams, disability </w:t>
      </w:r>
      <w:r w:rsidRPr="7927E27C" w:rsidR="2909627C">
        <w:rPr>
          <w:rFonts w:ascii="Times New Roman" w:hAnsi="Times New Roman" w:eastAsia="Times New Roman" w:cs="Times New Roman"/>
          <w:noProof w:val="0"/>
          <w:color w:val="000000" w:themeColor="text1" w:themeTint="FF" w:themeShade="FF"/>
          <w:sz w:val="24"/>
          <w:szCs w:val="24"/>
          <w:lang w:val="en-GB"/>
        </w:rPr>
        <w:t>teams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lower</w:t>
      </w:r>
      <w:r w:rsidRPr="7927E27C" w:rsidR="11878430">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income clubs, all of which </w:t>
      </w:r>
      <w:r w:rsidRPr="7927E27C" w:rsidR="2909627C">
        <w:rPr>
          <w:rFonts w:ascii="Times New Roman" w:hAnsi="Times New Roman" w:eastAsia="Times New Roman" w:cs="Times New Roman"/>
          <w:noProof w:val="0"/>
          <w:color w:val="000000" w:themeColor="text1" w:themeTint="FF" w:themeShade="FF"/>
          <w:sz w:val="24"/>
          <w:szCs w:val="24"/>
          <w:lang w:val="en-GB"/>
        </w:rPr>
        <w:t>operate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with </w:t>
      </w:r>
      <w:r w:rsidRPr="7927E27C" w:rsidR="2909627C">
        <w:rPr>
          <w:rFonts w:ascii="Times New Roman" w:hAnsi="Times New Roman" w:eastAsia="Times New Roman" w:cs="Times New Roman"/>
          <w:noProof w:val="0"/>
          <w:color w:val="000000" w:themeColor="text1" w:themeTint="FF" w:themeShade="FF"/>
          <w:sz w:val="24"/>
          <w:szCs w:val="24"/>
          <w:lang w:val="en-GB"/>
        </w:rPr>
        <w:t>different levels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of finance, </w:t>
      </w:r>
      <w:r w:rsidRPr="7927E27C" w:rsidR="2909627C">
        <w:rPr>
          <w:rFonts w:ascii="Times New Roman" w:hAnsi="Times New Roman" w:eastAsia="Times New Roman" w:cs="Times New Roman"/>
          <w:noProof w:val="0"/>
          <w:color w:val="000000" w:themeColor="text1" w:themeTint="FF" w:themeShade="FF"/>
          <w:sz w:val="24"/>
          <w:szCs w:val="24"/>
          <w:lang w:val="en-GB"/>
        </w:rPr>
        <w:t>facilities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volunteer capacity (Sport England, 2022).</w:t>
      </w:r>
    </w:p>
    <w:p w:rsidR="20EFF8F8" w:rsidP="7927E27C" w:rsidRDefault="20EFF8F8" w14:paraId="23511F89" w14:textId="38AACD69">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For that reason, Pitch Side Player Care should use a segmented approach. The most suitable segment is a behavioural and organisational segment</w:t>
      </w:r>
      <w:r w:rsidRPr="7927E27C" w:rsidR="10AE9AB1">
        <w:rPr>
          <w:rFonts w:ascii="Times New Roman" w:hAnsi="Times New Roman" w:eastAsia="Times New Roman" w:cs="Times New Roman"/>
          <w:noProof w:val="0"/>
          <w:color w:val="000000" w:themeColor="text1" w:themeTint="FF" w:themeShade="FF"/>
          <w:sz w:val="24"/>
          <w:szCs w:val="24"/>
          <w:lang w:val="en-GB"/>
        </w:rPr>
        <w:t>.</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w:t>
      </w:r>
      <w:r w:rsidRPr="7927E27C" w:rsidR="5985B53B">
        <w:rPr>
          <w:rFonts w:ascii="Times New Roman" w:hAnsi="Times New Roman" w:eastAsia="Times New Roman" w:cs="Times New Roman"/>
          <w:noProof w:val="0"/>
          <w:color w:val="000000" w:themeColor="text1" w:themeTint="FF" w:themeShade="FF"/>
          <w:sz w:val="24"/>
          <w:szCs w:val="24"/>
          <w:lang w:val="en-GB"/>
        </w:rPr>
        <w:t>C</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lubs that train and compete regularly, experience repeated injury risk, but cannot afford permanent medical staff. This includes </w:t>
      </w:r>
      <w:r w:rsidRPr="7927E27C" w:rsidR="4D6B76D9">
        <w:rPr>
          <w:rFonts w:ascii="Times New Roman" w:hAnsi="Times New Roman" w:eastAsia="Times New Roman" w:cs="Times New Roman"/>
          <w:noProof w:val="0"/>
          <w:color w:val="000000" w:themeColor="text1" w:themeTint="FF" w:themeShade="FF"/>
          <w:sz w:val="24"/>
          <w:szCs w:val="24"/>
          <w:lang w:val="en-GB"/>
        </w:rPr>
        <w:t>Saturday</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w:t>
      </w:r>
      <w:r w:rsidRPr="7927E27C" w:rsidR="2A144DD7">
        <w:rPr>
          <w:rFonts w:ascii="Times New Roman" w:hAnsi="Times New Roman" w:eastAsia="Times New Roman" w:cs="Times New Roman"/>
          <w:noProof w:val="0"/>
          <w:color w:val="000000" w:themeColor="text1" w:themeTint="FF" w:themeShade="FF"/>
          <w:sz w:val="24"/>
          <w:szCs w:val="24"/>
          <w:lang w:val="en-GB"/>
        </w:rPr>
        <w:t>Sunday</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league teams, multi-team community clubs, youth football </w:t>
      </w:r>
      <w:r w:rsidRPr="7927E27C" w:rsidR="2909627C">
        <w:rPr>
          <w:rFonts w:ascii="Times New Roman" w:hAnsi="Times New Roman" w:eastAsia="Times New Roman" w:cs="Times New Roman"/>
          <w:noProof w:val="0"/>
          <w:color w:val="000000" w:themeColor="text1" w:themeTint="FF" w:themeShade="FF"/>
          <w:sz w:val="24"/>
          <w:szCs w:val="24"/>
          <w:lang w:val="en-GB"/>
        </w:rPr>
        <w:t>clubs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lower</w:t>
      </w:r>
      <w:r w:rsidRPr="7927E27C" w:rsidR="4775794A">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budget academies. This segmentation is stronger than simply targeting grassroots football because it focuses on clubs with both a clear need and a realistic reason to </w:t>
      </w:r>
      <w:r w:rsidRPr="7927E27C" w:rsidR="2909627C">
        <w:rPr>
          <w:rFonts w:ascii="Times New Roman" w:hAnsi="Times New Roman" w:eastAsia="Times New Roman" w:cs="Times New Roman"/>
          <w:noProof w:val="0"/>
          <w:color w:val="000000" w:themeColor="text1" w:themeTint="FF" w:themeShade="FF"/>
          <w:sz w:val="24"/>
          <w:szCs w:val="24"/>
          <w:lang w:val="en-GB"/>
        </w:rPr>
        <w:t>purchase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the service. Football injury research supports this need, as football is associated with substantial injury risk, especially lower</w:t>
      </w:r>
      <w:r w:rsidRPr="7927E27C" w:rsidR="5FAC5103">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limb injuries such as muscle strains, ligament </w:t>
      </w:r>
      <w:r w:rsidRPr="7927E27C" w:rsidR="2909627C">
        <w:rPr>
          <w:rFonts w:ascii="Times New Roman" w:hAnsi="Times New Roman" w:eastAsia="Times New Roman" w:cs="Times New Roman"/>
          <w:noProof w:val="0"/>
          <w:color w:val="000000" w:themeColor="text1" w:themeTint="FF" w:themeShade="FF"/>
          <w:sz w:val="24"/>
          <w:szCs w:val="24"/>
          <w:lang w:val="en-GB"/>
        </w:rPr>
        <w:t>injuries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ankle sprains (Ekstrand, Hägglund and </w:t>
      </w:r>
      <w:r w:rsidRPr="7927E27C" w:rsidR="2909627C">
        <w:rPr>
          <w:rFonts w:ascii="Times New Roman" w:hAnsi="Times New Roman" w:eastAsia="Times New Roman" w:cs="Times New Roman"/>
          <w:noProof w:val="0"/>
          <w:color w:val="000000" w:themeColor="text1" w:themeTint="FF" w:themeShade="FF"/>
          <w:sz w:val="24"/>
          <w:szCs w:val="24"/>
          <w:lang w:val="en-GB"/>
        </w:rPr>
        <w:t>Waldén</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2011; López-Valenciano et al., 2020). </w:t>
      </w:r>
    </w:p>
    <w:p w:rsidR="20EFF8F8" w:rsidP="7927E27C" w:rsidRDefault="20EFF8F8" w14:paraId="2E04BF26" w14:textId="507ABD9A">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Market Size and Demand</w:t>
      </w:r>
    </w:p>
    <w:p w:rsidR="20EFF8F8" w:rsidP="7927E27C" w:rsidRDefault="20EFF8F8" w14:paraId="6D890EE0" w14:textId="54D7F25A">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The market size and demand are potentially strong because grassroots football has a broad participation base and a repeated</w:t>
      </w:r>
      <w:r w:rsidRPr="7927E27C" w:rsidR="2CF0ED20">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use service need. Unlike one</w:t>
      </w:r>
      <w:r w:rsidRPr="7927E27C" w:rsidR="65D1AD71">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off products, injury assessment, rehabilitation, prevention </w:t>
      </w:r>
      <w:r w:rsidRPr="7927E27C" w:rsidR="2909627C">
        <w:rPr>
          <w:rFonts w:ascii="Times New Roman" w:hAnsi="Times New Roman" w:eastAsia="Times New Roman" w:cs="Times New Roman"/>
          <w:noProof w:val="0"/>
          <w:color w:val="000000" w:themeColor="text1" w:themeTint="FF" w:themeShade="FF"/>
          <w:sz w:val="24"/>
          <w:szCs w:val="24"/>
          <w:lang w:val="en-GB"/>
        </w:rPr>
        <w:t>education</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player welfare support create recurring demand across a season. The FA’s grassroots strategy highlights the importance of positive football experiences, safe </w:t>
      </w:r>
      <w:r w:rsidRPr="7927E27C" w:rsidR="2909627C">
        <w:rPr>
          <w:rFonts w:ascii="Times New Roman" w:hAnsi="Times New Roman" w:eastAsia="Times New Roman" w:cs="Times New Roman"/>
          <w:noProof w:val="0"/>
          <w:color w:val="000000" w:themeColor="text1" w:themeTint="FF" w:themeShade="FF"/>
          <w:sz w:val="24"/>
          <w:szCs w:val="24"/>
          <w:lang w:val="en-GB"/>
        </w:rPr>
        <w:t>environments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participation growth, all of which align with a service focused on player care (The Football Association, 2024). </w:t>
      </w:r>
    </w:p>
    <w:p w:rsidR="20EFF8F8" w:rsidP="7927E27C" w:rsidRDefault="20EFF8F8" w14:paraId="63AB2855" w14:textId="76EC5672">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However, </w:t>
      </w:r>
      <w:r w:rsidRPr="7927E27C" w:rsidR="044A9DE9">
        <w:rPr>
          <w:rFonts w:ascii="Times New Roman" w:hAnsi="Times New Roman" w:eastAsia="Times New Roman" w:cs="Times New Roman"/>
          <w:noProof w:val="0"/>
          <w:color w:val="000000" w:themeColor="text1" w:themeTint="FF" w:themeShade="FF"/>
          <w:sz w:val="24"/>
          <w:szCs w:val="24"/>
          <w:lang w:val="en-GB"/>
        </w:rPr>
        <w:t>h</w:t>
      </w:r>
      <w:r w:rsidRPr="7927E27C" w:rsidR="2909627C">
        <w:rPr>
          <w:rFonts w:ascii="Times New Roman" w:hAnsi="Times New Roman" w:eastAsia="Times New Roman" w:cs="Times New Roman"/>
          <w:noProof w:val="0"/>
          <w:color w:val="000000" w:themeColor="text1" w:themeTint="FF" w:themeShade="FF"/>
          <w:sz w:val="24"/>
          <w:szCs w:val="24"/>
          <w:lang w:val="en-GB"/>
        </w:rPr>
        <w:t>igh participation does not automatically guarantee high purchasing power. Many grassroots clubs are volunteer</w:t>
      </w:r>
      <w:r w:rsidRPr="7927E27C" w:rsidR="4F539C55">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led and financially constrained, meaning that demand may be high in principle but limited in practice by affordability. Research on community sport organisations suggests that financial sustainability is a persistent challenge, particularly in </w:t>
      </w:r>
      <w:r w:rsidRPr="7927E27C" w:rsidR="2909627C">
        <w:rPr>
          <w:rFonts w:ascii="Times New Roman" w:hAnsi="Times New Roman" w:eastAsia="Times New Roman" w:cs="Times New Roman"/>
          <w:noProof w:val="0"/>
          <w:color w:val="000000" w:themeColor="text1" w:themeTint="FF" w:themeShade="FF"/>
          <w:sz w:val="24"/>
          <w:szCs w:val="24"/>
          <w:lang w:val="en-GB"/>
        </w:rPr>
        <w:t>non</w:t>
      </w:r>
      <w:r w:rsidRPr="7927E27C" w:rsidR="672224FA">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elite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settings (Wicker and Breuer, 2014). Therefore, Pitch Side Player Care must </w:t>
      </w:r>
      <w:r w:rsidRPr="7927E27C" w:rsidR="2909627C">
        <w:rPr>
          <w:rFonts w:ascii="Times New Roman" w:hAnsi="Times New Roman" w:eastAsia="Times New Roman" w:cs="Times New Roman"/>
          <w:noProof w:val="0"/>
          <w:color w:val="000000" w:themeColor="text1" w:themeTint="FF" w:themeShade="FF"/>
          <w:sz w:val="24"/>
          <w:szCs w:val="24"/>
          <w:lang w:val="en-GB"/>
        </w:rPr>
        <w:t>demonstrate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clear value to clubs by linking physiotherapy support to reduced injury absence, improved player availability, safer return</w:t>
      </w:r>
      <w:r w:rsidRPr="7927E27C" w:rsidR="3E0DE4E5">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to</w:t>
      </w:r>
      <w:r w:rsidRPr="7927E27C" w:rsidR="78345A78">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play </w:t>
      </w:r>
      <w:r w:rsidRPr="7927E27C" w:rsidR="2909627C">
        <w:rPr>
          <w:rFonts w:ascii="Times New Roman" w:hAnsi="Times New Roman" w:eastAsia="Times New Roman" w:cs="Times New Roman"/>
          <w:noProof w:val="0"/>
          <w:color w:val="000000" w:themeColor="text1" w:themeTint="FF" w:themeShade="FF"/>
          <w:sz w:val="24"/>
          <w:szCs w:val="24"/>
          <w:lang w:val="en-GB"/>
        </w:rPr>
        <w:t>decisions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stronger club reputation.</w:t>
      </w:r>
    </w:p>
    <w:p w:rsidR="20EFF8F8" w:rsidP="7927E27C" w:rsidRDefault="20EFF8F8" w14:paraId="2AD08100" w14:textId="67C8A342">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Competitor Analysis</w:t>
      </w:r>
    </w:p>
    <w:p w:rsidR="20EFF8F8" w:rsidP="7927E27C" w:rsidRDefault="20EFF8F8" w14:paraId="0ED9DB92" w14:textId="72766F08">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Competitor analysis shows that Pitch Side Player Care </w:t>
      </w:r>
      <w:r w:rsidRPr="7927E27C" w:rsidR="2909627C">
        <w:rPr>
          <w:rFonts w:ascii="Times New Roman" w:hAnsi="Times New Roman" w:eastAsia="Times New Roman" w:cs="Times New Roman"/>
          <w:noProof w:val="0"/>
          <w:color w:val="000000" w:themeColor="text1" w:themeTint="FF" w:themeShade="FF"/>
          <w:sz w:val="24"/>
          <w:szCs w:val="24"/>
          <w:lang w:val="en-GB"/>
        </w:rPr>
        <w:t>operates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in a </w:t>
      </w:r>
      <w:r w:rsidRPr="7927E27C" w:rsidR="78C7BAAB">
        <w:rPr>
          <w:rFonts w:ascii="Times New Roman" w:hAnsi="Times New Roman" w:eastAsia="Times New Roman" w:cs="Times New Roman"/>
          <w:noProof w:val="0"/>
          <w:color w:val="000000" w:themeColor="text1" w:themeTint="FF" w:themeShade="FF"/>
          <w:sz w:val="24"/>
          <w:szCs w:val="24"/>
          <w:lang w:val="en-GB"/>
        </w:rPr>
        <w:t>shared</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competitive environment rather than against one direct competitor. The first competitor group is informal provision, including volunteer first aiders, </w:t>
      </w:r>
      <w:r w:rsidRPr="7927E27C" w:rsidR="2909627C">
        <w:rPr>
          <w:rFonts w:ascii="Times New Roman" w:hAnsi="Times New Roman" w:eastAsia="Times New Roman" w:cs="Times New Roman"/>
          <w:noProof w:val="0"/>
          <w:color w:val="000000" w:themeColor="text1" w:themeTint="FF" w:themeShade="FF"/>
          <w:sz w:val="24"/>
          <w:szCs w:val="24"/>
          <w:lang w:val="en-GB"/>
        </w:rPr>
        <w:t>coaches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players </w:t>
      </w:r>
      <w:r w:rsidRPr="7927E27C" w:rsidR="2909627C">
        <w:rPr>
          <w:rFonts w:ascii="Times New Roman" w:hAnsi="Times New Roman" w:eastAsia="Times New Roman" w:cs="Times New Roman"/>
          <w:noProof w:val="0"/>
          <w:color w:val="000000" w:themeColor="text1" w:themeTint="FF" w:themeShade="FF"/>
          <w:sz w:val="24"/>
          <w:szCs w:val="24"/>
          <w:lang w:val="en-GB"/>
        </w:rPr>
        <w:t>self</w:t>
      </w:r>
      <w:r w:rsidRPr="7927E27C" w:rsidR="55E6E46E">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managing</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injuries. This is low cost and already embedded in grassroots football, but it is limited because it may lack professional clinical knowledge and structured rehabilitation planning. This is important because </w:t>
      </w:r>
      <w:r w:rsidRPr="7927E27C" w:rsidR="68DE5B99">
        <w:rPr>
          <w:rFonts w:ascii="Times New Roman" w:hAnsi="Times New Roman" w:eastAsia="Times New Roman" w:cs="Times New Roman"/>
          <w:noProof w:val="0"/>
          <w:color w:val="000000" w:themeColor="text1" w:themeTint="FF" w:themeShade="FF"/>
          <w:sz w:val="24"/>
          <w:szCs w:val="24"/>
          <w:lang w:val="en-GB"/>
        </w:rPr>
        <w:t xml:space="preserve">poor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rehabilitation and premature return to play can increase the risk of re-injury in sport (Bahr and </w:t>
      </w:r>
      <w:r w:rsidRPr="7927E27C" w:rsidR="2909627C">
        <w:rPr>
          <w:rFonts w:ascii="Times New Roman" w:hAnsi="Times New Roman" w:eastAsia="Times New Roman" w:cs="Times New Roman"/>
          <w:noProof w:val="0"/>
          <w:color w:val="000000" w:themeColor="text1" w:themeTint="FF" w:themeShade="FF"/>
          <w:sz w:val="24"/>
          <w:szCs w:val="24"/>
          <w:lang w:val="en-GB"/>
        </w:rPr>
        <w:t>Krosshaug</w:t>
      </w:r>
      <w:r w:rsidRPr="7927E27C" w:rsidR="2909627C">
        <w:rPr>
          <w:rFonts w:ascii="Times New Roman" w:hAnsi="Times New Roman" w:eastAsia="Times New Roman" w:cs="Times New Roman"/>
          <w:noProof w:val="0"/>
          <w:color w:val="000000" w:themeColor="text1" w:themeTint="FF" w:themeShade="FF"/>
          <w:sz w:val="24"/>
          <w:szCs w:val="24"/>
          <w:lang w:val="en-GB"/>
        </w:rPr>
        <w:t>, 2005; Toohey et al., 2021).</w:t>
      </w:r>
    </w:p>
    <w:p w:rsidR="20EFF8F8" w:rsidP="7927E27C" w:rsidRDefault="20EFF8F8" w14:paraId="5692734F" w14:textId="53E9B35D">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Positioning Strategy</w:t>
      </w:r>
    </w:p>
    <w:p w:rsidR="20EFF8F8" w:rsidP="7927E27C" w:rsidRDefault="20EFF8F8" w14:paraId="3A6A40A4" w14:textId="7158991B">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Pitch Side Player Care is positioned as a </w:t>
      </w:r>
      <w:r w:rsidRPr="7927E27C" w:rsidR="2909627C">
        <w:rPr>
          <w:rFonts w:ascii="Times New Roman" w:hAnsi="Times New Roman" w:eastAsia="Times New Roman" w:cs="Times New Roman"/>
          <w:noProof w:val="0"/>
          <w:color w:val="000000" w:themeColor="text1" w:themeTint="FF" w:themeShade="FF"/>
          <w:sz w:val="24"/>
          <w:szCs w:val="24"/>
          <w:lang w:val="en-GB"/>
        </w:rPr>
        <w:t>mid</w:t>
      </w:r>
      <w:r w:rsidRPr="7927E27C" w:rsidR="78AEC2E7">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cost</w:t>
      </w:r>
      <w:r w:rsidRPr="7927E27C" w:rsidR="2909627C">
        <w:rPr>
          <w:rFonts w:ascii="Times New Roman" w:hAnsi="Times New Roman" w:eastAsia="Times New Roman" w:cs="Times New Roman"/>
          <w:noProof w:val="0"/>
          <w:color w:val="000000" w:themeColor="text1" w:themeTint="FF" w:themeShade="FF"/>
          <w:sz w:val="24"/>
          <w:szCs w:val="24"/>
          <w:lang w:val="en-GB"/>
        </w:rPr>
        <w:t>, sport</w:t>
      </w:r>
      <w:r w:rsidRPr="7927E27C" w:rsidR="3697E92E">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specific and shared</w:t>
      </w:r>
      <w:r w:rsidRPr="7927E27C" w:rsidR="20290A00">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service alternative. It sits between volunteer</w:t>
      </w:r>
      <w:r w:rsidRPr="7927E27C" w:rsidR="12C3EA8B">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led support and expensive private clinics. Its key differentiation is that it combines pitch</w:t>
      </w:r>
      <w:r w:rsidRPr="7927E27C" w:rsidR="19422B45">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side injury assessment, rehabilitation support, injury prevention </w:t>
      </w:r>
      <w:r w:rsidRPr="7927E27C" w:rsidR="2909627C">
        <w:rPr>
          <w:rFonts w:ascii="Times New Roman" w:hAnsi="Times New Roman" w:eastAsia="Times New Roman" w:cs="Times New Roman"/>
          <w:noProof w:val="0"/>
          <w:color w:val="000000" w:themeColor="text1" w:themeTint="FF" w:themeShade="FF"/>
          <w:sz w:val="24"/>
          <w:szCs w:val="24"/>
          <w:lang w:val="en-GB"/>
        </w:rPr>
        <w:t>education</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player welfare guidance into one club</w:t>
      </w:r>
      <w:r w:rsidRPr="7927E27C" w:rsidR="458585F5">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based service. This positioning is important because it avoids competing directly with private clinics on clinical prestige alone and instead competes on accessibility, sport </w:t>
      </w:r>
      <w:r w:rsidRPr="7927E27C" w:rsidR="2909627C">
        <w:rPr>
          <w:rFonts w:ascii="Times New Roman" w:hAnsi="Times New Roman" w:eastAsia="Times New Roman" w:cs="Times New Roman"/>
          <w:noProof w:val="0"/>
          <w:color w:val="000000" w:themeColor="text1" w:themeTint="FF" w:themeShade="FF"/>
          <w:sz w:val="24"/>
          <w:szCs w:val="24"/>
          <w:lang w:val="en-GB"/>
        </w:rPr>
        <w:t>specificity</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continuity.</w:t>
      </w:r>
    </w:p>
    <w:p w:rsidR="20EFF8F8" w:rsidP="7927E27C" w:rsidRDefault="20EFF8F8" w14:paraId="13D44B00" w14:textId="6C87F75B">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However, </w:t>
      </w:r>
      <w:r w:rsidRPr="7927E27C" w:rsidR="05A30051">
        <w:rPr>
          <w:rFonts w:ascii="Times New Roman" w:hAnsi="Times New Roman" w:eastAsia="Times New Roman" w:cs="Times New Roman"/>
          <w:noProof w:val="0"/>
          <w:color w:val="000000" w:themeColor="text1" w:themeTint="FF" w:themeShade="FF"/>
          <w:sz w:val="24"/>
          <w:szCs w:val="24"/>
          <w:lang w:val="en-GB"/>
        </w:rPr>
        <w:t>i</w:t>
      </w:r>
      <w:r w:rsidRPr="7927E27C" w:rsidR="2909627C">
        <w:rPr>
          <w:rFonts w:ascii="Times New Roman" w:hAnsi="Times New Roman" w:eastAsia="Times New Roman" w:cs="Times New Roman"/>
          <w:noProof w:val="0"/>
          <w:color w:val="000000" w:themeColor="text1" w:themeTint="FF" w:themeShade="FF"/>
          <w:sz w:val="24"/>
          <w:szCs w:val="24"/>
          <w:lang w:val="en-GB"/>
        </w:rPr>
        <w:t>f the service is too cheap, clubs may question its quality. If it is too expensive, the target market may not adopt it. Pricing strategy in sport services must therefore balance perceived value with affordability, particularly in community contexts (Mullin, Hardy and Sutton, 2014). This means Pitch Side Player Care must communicate the benefits of professional care clearly, while still recognising the financial limitations of grassroots football clubs.</w:t>
      </w:r>
    </w:p>
    <w:p w:rsidR="20EFF8F8" w:rsidP="7927E27C" w:rsidRDefault="20EFF8F8" w14:paraId="3B8B3244" w14:textId="2CBB3879">
      <w:pPr>
        <w:pStyle w:val="Normal"/>
        <w:spacing w:line="480" w:lineRule="auto"/>
        <w:rPr>
          <w:rFonts w:ascii="Times New Roman" w:hAnsi="Times New Roman" w:eastAsia="Times New Roman" w:cs="Times New Roman"/>
          <w:b w:val="1"/>
          <w:bCs w:val="1"/>
          <w:noProof w:val="0"/>
          <w:lang w:val="en-GB"/>
        </w:rPr>
      </w:pPr>
    </w:p>
    <w:p w:rsidR="20EFF8F8" w:rsidP="7927E27C" w:rsidRDefault="20EFF8F8" w14:paraId="33F1C57C" w14:textId="0F2A02EE">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PESTLE Analysis</w:t>
      </w:r>
    </w:p>
    <w:p w:rsidR="20EFF8F8" w:rsidP="7927E27C" w:rsidRDefault="20EFF8F8" w14:paraId="00A14238" w14:textId="7160DFF4">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A PESTLE analysis highlights the wider external factors affecting the service. Politically, grassroots sport is supported by national strategies that promote participation, inclusion and community sport development (The Football Association, 2024; Sport England, 2025; DCMS, 2023). </w:t>
      </w:r>
      <w:r w:rsidRPr="7927E27C" w:rsidR="721688F5">
        <w:rPr>
          <w:rFonts w:ascii="Times New Roman" w:hAnsi="Times New Roman" w:eastAsia="Times New Roman" w:cs="Times New Roman"/>
          <w:noProof w:val="0"/>
          <w:color w:val="000000" w:themeColor="text1" w:themeTint="FF" w:themeShade="FF"/>
          <w:sz w:val="24"/>
          <w:szCs w:val="24"/>
          <w:lang w:val="en-GB"/>
        </w:rPr>
        <w:t>H</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owever, grassroots clubs face cost pressures that may limit spending on </w:t>
      </w:r>
      <w:r w:rsidRPr="7927E27C" w:rsidR="2909627C">
        <w:rPr>
          <w:rFonts w:ascii="Times New Roman" w:hAnsi="Times New Roman" w:eastAsia="Times New Roman" w:cs="Times New Roman"/>
          <w:noProof w:val="0"/>
          <w:color w:val="000000" w:themeColor="text1" w:themeTint="FF" w:themeShade="FF"/>
          <w:sz w:val="24"/>
          <w:szCs w:val="24"/>
          <w:lang w:val="en-GB"/>
        </w:rPr>
        <w:t>additional</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services. Socially, there is growing awareness of player welfare, injury prevention, mental </w:t>
      </w:r>
      <w:r w:rsidRPr="7927E27C" w:rsidR="2909627C">
        <w:rPr>
          <w:rFonts w:ascii="Times New Roman" w:hAnsi="Times New Roman" w:eastAsia="Times New Roman" w:cs="Times New Roman"/>
          <w:noProof w:val="0"/>
          <w:color w:val="000000" w:themeColor="text1" w:themeTint="FF" w:themeShade="FF"/>
          <w:sz w:val="24"/>
          <w:szCs w:val="24"/>
          <w:lang w:val="en-GB"/>
        </w:rPr>
        <w:t>wellbeing</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safeguarding in sport, which supports the business concept (Hoye et al., 2022). </w:t>
      </w:r>
    </w:p>
    <w:p w:rsidR="20EFF8F8" w:rsidP="7927E27C" w:rsidRDefault="20EFF8F8" w14:paraId="4C213273" w14:textId="72F9AB98">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Barriers to Entry</w:t>
      </w:r>
    </w:p>
    <w:p w:rsidR="20EFF8F8" w:rsidP="7927E27C" w:rsidRDefault="20EFF8F8" w14:paraId="48ECBCA1" w14:textId="73E024B7">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There are several barriers to entry. </w:t>
      </w:r>
      <w:r w:rsidRPr="7927E27C" w:rsidR="5E2EA0DD">
        <w:rPr>
          <w:rFonts w:ascii="Times New Roman" w:hAnsi="Times New Roman" w:eastAsia="Times New Roman" w:cs="Times New Roman"/>
          <w:noProof w:val="0"/>
          <w:color w:val="000000" w:themeColor="text1" w:themeTint="FF" w:themeShade="FF"/>
          <w:sz w:val="24"/>
          <w:szCs w:val="24"/>
          <w:lang w:val="en-GB"/>
        </w:rPr>
        <w:t>The potential barriers are the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need for qualified practitioners, professional insurance, clinical </w:t>
      </w:r>
      <w:r w:rsidRPr="7927E27C" w:rsidR="2909627C">
        <w:rPr>
          <w:rFonts w:ascii="Times New Roman" w:hAnsi="Times New Roman" w:eastAsia="Times New Roman" w:cs="Times New Roman"/>
          <w:noProof w:val="0"/>
          <w:color w:val="000000" w:themeColor="text1" w:themeTint="FF" w:themeShade="FF"/>
          <w:sz w:val="24"/>
          <w:szCs w:val="24"/>
          <w:lang w:val="en-GB"/>
        </w:rPr>
        <w:t>governance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safeguarding trainin</w:t>
      </w:r>
      <w:r w:rsidRPr="7927E27C" w:rsidR="2909627C">
        <w:rPr>
          <w:rFonts w:ascii="Times New Roman" w:hAnsi="Times New Roman" w:eastAsia="Times New Roman" w:cs="Times New Roman"/>
          <w:noProof w:val="0"/>
          <w:color w:val="000000" w:themeColor="text1" w:themeTint="FF" w:themeShade="FF"/>
          <w:sz w:val="24"/>
          <w:szCs w:val="24"/>
          <w:lang w:val="en-GB"/>
        </w:rPr>
        <w:t>g. The CS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P emphasises that private physiotherapy practice requires </w:t>
      </w:r>
      <w:r w:rsidRPr="7927E27C" w:rsidR="2909627C">
        <w:rPr>
          <w:rFonts w:ascii="Times New Roman" w:hAnsi="Times New Roman" w:eastAsia="Times New Roman" w:cs="Times New Roman"/>
          <w:noProof w:val="0"/>
          <w:color w:val="000000" w:themeColor="text1" w:themeTint="FF" w:themeShade="FF"/>
          <w:sz w:val="24"/>
          <w:szCs w:val="24"/>
          <w:lang w:val="en-GB"/>
        </w:rPr>
        <w:t>appropriate policies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professional </w:t>
      </w:r>
      <w:r w:rsidRPr="7927E27C" w:rsidR="2909627C">
        <w:rPr>
          <w:rFonts w:ascii="Times New Roman" w:hAnsi="Times New Roman" w:eastAsia="Times New Roman" w:cs="Times New Roman"/>
          <w:noProof w:val="0"/>
          <w:color w:val="000000" w:themeColor="text1" w:themeTint="FF" w:themeShade="FF"/>
          <w:sz w:val="24"/>
          <w:szCs w:val="24"/>
          <w:lang w:val="en-GB"/>
        </w:rPr>
        <w:t>standards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business readiness, which means clinical ability alone is not enough (CSP, n.d.; CSP, 2026; Watson and Minns Lowe, 2023). Financial barriers are also significant because clubs may accept the value of physiotherapy but still struggle to pay for it. R</w:t>
      </w:r>
      <w:r w:rsidRPr="7927E27C" w:rsidR="2909627C">
        <w:rPr>
          <w:rFonts w:ascii="Times New Roman" w:hAnsi="Times New Roman" w:eastAsia="Times New Roman" w:cs="Times New Roman"/>
          <w:noProof w:val="0"/>
          <w:color w:val="000000" w:themeColor="text1" w:themeTint="FF" w:themeShade="FF"/>
          <w:sz w:val="24"/>
          <w:szCs w:val="24"/>
          <w:lang w:val="en-GB"/>
        </w:rPr>
        <w:t>elationship barrier</w:t>
      </w:r>
      <w:r w:rsidRPr="7927E27C" w:rsidR="2909627C">
        <w:rPr>
          <w:rFonts w:ascii="Times New Roman" w:hAnsi="Times New Roman" w:eastAsia="Times New Roman" w:cs="Times New Roman"/>
          <w:noProof w:val="0"/>
          <w:color w:val="000000" w:themeColor="text1" w:themeTint="FF" w:themeShade="FF"/>
          <w:sz w:val="24"/>
          <w:szCs w:val="24"/>
          <w:lang w:val="en-GB"/>
        </w:rPr>
        <w:t>s are especially important in grassroots football, where trust, reputation and word</w:t>
      </w:r>
      <w:r w:rsidRPr="7927E27C" w:rsidR="66812BDB">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of</w:t>
      </w:r>
      <w:r w:rsidRPr="7927E27C" w:rsidR="63E1B749">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mouth strongly influence decision</w:t>
      </w:r>
      <w:r w:rsidRPr="7927E27C" w:rsidR="5FE9C656">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making. Operational barriers include travel time, scheduling across multiple clubs, </w:t>
      </w:r>
      <w:r w:rsidRPr="7927E27C" w:rsidR="2909627C">
        <w:rPr>
          <w:rFonts w:ascii="Times New Roman" w:hAnsi="Times New Roman" w:eastAsia="Times New Roman" w:cs="Times New Roman"/>
          <w:noProof w:val="0"/>
          <w:color w:val="000000" w:themeColor="text1" w:themeTint="FF" w:themeShade="FF"/>
          <w:sz w:val="24"/>
          <w:szCs w:val="24"/>
          <w:lang w:val="en-GB"/>
        </w:rPr>
        <w:t>maintaining</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care and ensuring service quality when demand increases. </w:t>
      </w:r>
    </w:p>
    <w:p w:rsidR="20EFF8F8" w:rsidP="7927E27C" w:rsidRDefault="20EFF8F8" w14:paraId="7D50A68E" w14:textId="174528FE">
      <w:pPr>
        <w:pStyle w:val="Normal"/>
        <w:spacing w:line="480" w:lineRule="auto"/>
        <w:rPr>
          <w:rFonts w:ascii="Times New Roman" w:hAnsi="Times New Roman" w:eastAsia="Times New Roman" w:cs="Times New Roman"/>
          <w:b w:val="1"/>
          <w:bCs w:val="1"/>
          <w:noProof w:val="0"/>
          <w:lang w:val="en-GB"/>
        </w:rPr>
      </w:pPr>
    </w:p>
    <w:p w:rsidR="20EFF8F8" w:rsidP="7927E27C" w:rsidRDefault="20EFF8F8" w14:paraId="1763DD76" w14:textId="230719C3">
      <w:pPr>
        <w:pStyle w:val="Normal"/>
        <w:spacing w:line="480" w:lineRule="auto"/>
        <w:rPr>
          <w:rFonts w:ascii="Times New Roman" w:hAnsi="Times New Roman" w:eastAsia="Times New Roman" w:cs="Times New Roman"/>
          <w:b w:val="1"/>
          <w:bCs w:val="1"/>
          <w:noProof w:val="0"/>
          <w:color w:val="000000" w:themeColor="text1" w:themeTint="FF" w:themeShade="FF"/>
          <w:sz w:val="24"/>
          <w:szCs w:val="24"/>
          <w:lang w:val="en-GB"/>
        </w:rPr>
      </w:pPr>
      <w:r w:rsidRPr="7927E27C" w:rsidR="2909627C">
        <w:rPr>
          <w:rFonts w:ascii="Times New Roman" w:hAnsi="Times New Roman" w:eastAsia="Times New Roman" w:cs="Times New Roman"/>
          <w:b w:val="1"/>
          <w:bCs w:val="1"/>
          <w:noProof w:val="0"/>
          <w:lang w:val="en-GB"/>
        </w:rPr>
        <w:t>Stakeholders and Partners</w:t>
      </w:r>
    </w:p>
    <w:p w:rsidR="20EFF8F8" w:rsidP="7927E27C" w:rsidRDefault="20EFF8F8" w14:paraId="0636BF82" w14:textId="578747CA">
      <w:pPr>
        <w:spacing w:before="240" w:beforeAutospacing="off" w:after="240" w:afterAutospacing="off" w:line="480" w:lineRule="auto"/>
        <w:jc w:val="left"/>
        <w:rPr>
          <w:rFonts w:ascii="Times New Roman" w:hAnsi="Times New Roman" w:eastAsia="Times New Roman" w:cs="Times New Roman"/>
          <w:noProof w:val="0"/>
          <w:color w:val="000000" w:themeColor="text1" w:themeTint="FF" w:themeShade="FF"/>
          <w:sz w:val="24"/>
          <w:szCs w:val="24"/>
          <w:lang w:val="en-GB"/>
        </w:rPr>
      </w:pPr>
      <w:r w:rsidRPr="7927E27C" w:rsidR="2909627C">
        <w:rPr>
          <w:rFonts w:ascii="Times New Roman" w:hAnsi="Times New Roman" w:eastAsia="Times New Roman" w:cs="Times New Roman"/>
          <w:noProof w:val="0"/>
          <w:color w:val="000000" w:themeColor="text1" w:themeTint="FF" w:themeShade="FF"/>
          <w:sz w:val="24"/>
          <w:szCs w:val="24"/>
          <w:lang w:val="en-GB"/>
        </w:rPr>
        <w:t xml:space="preserve">The primary stakeholders are players, coaches, </w:t>
      </w:r>
      <w:r w:rsidRPr="7927E27C" w:rsidR="2909627C">
        <w:rPr>
          <w:rFonts w:ascii="Times New Roman" w:hAnsi="Times New Roman" w:eastAsia="Times New Roman" w:cs="Times New Roman"/>
          <w:noProof w:val="0"/>
          <w:color w:val="000000" w:themeColor="text1" w:themeTint="FF" w:themeShade="FF"/>
          <w:sz w:val="24"/>
          <w:szCs w:val="24"/>
          <w:lang w:val="en-GB"/>
        </w:rPr>
        <w:t>clubs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parents, because they are directly affected by injury management, player </w:t>
      </w:r>
      <w:r w:rsidRPr="7927E27C" w:rsidR="2909627C">
        <w:rPr>
          <w:rFonts w:ascii="Times New Roman" w:hAnsi="Times New Roman" w:eastAsia="Times New Roman" w:cs="Times New Roman"/>
          <w:noProof w:val="0"/>
          <w:color w:val="000000" w:themeColor="text1" w:themeTint="FF" w:themeShade="FF"/>
          <w:sz w:val="24"/>
          <w:szCs w:val="24"/>
          <w:lang w:val="en-GB"/>
        </w:rPr>
        <w:t>welfare</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return</w:t>
      </w:r>
      <w:r w:rsidRPr="7927E27C" w:rsidR="4144A99A">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to</w:t>
      </w:r>
      <w:r w:rsidRPr="7927E27C" w:rsidR="69F3902C">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play decisions. League organisers and County Football Associations are also important because they influence local football structures, club </w:t>
      </w:r>
      <w:r w:rsidRPr="7927E27C" w:rsidR="2909627C">
        <w:rPr>
          <w:rFonts w:ascii="Times New Roman" w:hAnsi="Times New Roman" w:eastAsia="Times New Roman" w:cs="Times New Roman"/>
          <w:noProof w:val="0"/>
          <w:color w:val="000000" w:themeColor="text1" w:themeTint="FF" w:themeShade="FF"/>
          <w:sz w:val="24"/>
          <w:szCs w:val="24"/>
          <w:lang w:val="en-GB"/>
        </w:rPr>
        <w:t>engagement</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safeguarding expectations. Strategic partners could include qualified physiotherapists, sports therapists, strength and conditioning practitioners, GP practices, sports injury clinics, local gyms, schools, </w:t>
      </w:r>
      <w:r w:rsidRPr="7927E27C" w:rsidR="2909627C">
        <w:rPr>
          <w:rFonts w:ascii="Times New Roman" w:hAnsi="Times New Roman" w:eastAsia="Times New Roman" w:cs="Times New Roman"/>
          <w:noProof w:val="0"/>
          <w:color w:val="000000" w:themeColor="text1" w:themeTint="FF" w:themeShade="FF"/>
          <w:sz w:val="24"/>
          <w:szCs w:val="24"/>
          <w:lang w:val="en-GB"/>
        </w:rPr>
        <w:t>colleges</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 and community sport organisations.</w:t>
      </w:r>
      <w:r w:rsidRPr="7927E27C" w:rsidR="7F343C81">
        <w:rPr>
          <w:rFonts w:ascii="Times New Roman" w:hAnsi="Times New Roman" w:eastAsia="Times New Roman" w:cs="Times New Roman"/>
          <w:noProof w:val="0"/>
          <w:color w:val="000000" w:themeColor="text1" w:themeTint="FF" w:themeShade="FF"/>
          <w:sz w:val="24"/>
          <w:szCs w:val="24"/>
          <w:lang w:val="en-GB"/>
        </w:rPr>
        <w:t xml:space="preserve"> </w:t>
      </w:r>
      <w:r w:rsidRPr="7927E27C" w:rsidR="2909627C">
        <w:rPr>
          <w:rFonts w:ascii="Times New Roman" w:hAnsi="Times New Roman" w:eastAsia="Times New Roman" w:cs="Times New Roman"/>
          <w:noProof w:val="0"/>
          <w:color w:val="000000" w:themeColor="text1" w:themeTint="FF" w:themeShade="FF"/>
          <w:sz w:val="24"/>
          <w:szCs w:val="24"/>
          <w:lang w:val="en-GB"/>
        </w:rPr>
        <w:t xml:space="preserve">The FA and Sport England are wider institutional partners because their strategies shape the priorities of grassroots football and community sport participation (The Football Association, 2024; Sport England, 2025). </w:t>
      </w:r>
    </w:p>
    <w:p w:rsidR="20EFF8F8" w:rsidP="7927E27C" w:rsidRDefault="20EFF8F8" w14:paraId="701FAB38" w14:textId="2A6C0707">
      <w:pPr>
        <w:pStyle w:val="Normal"/>
        <w:spacing w:line="480" w:lineRule="auto"/>
        <w:jc w:val="left"/>
        <w:rPr>
          <w:rFonts w:ascii="Times New Roman" w:hAnsi="Times New Roman" w:eastAsia="Times New Roman" w:cs="Times New Roman"/>
          <w:noProof w:val="0"/>
          <w:sz w:val="24"/>
          <w:szCs w:val="24"/>
          <w:lang w:val="en-GB"/>
        </w:rPr>
      </w:pPr>
    </w:p>
    <w:p w:rsidR="20EFF8F8" w:rsidP="7927E27C" w:rsidRDefault="20EFF8F8" w14:paraId="7AF7EC75" w14:textId="02BA5CB6">
      <w:pPr>
        <w:pStyle w:val="Normal"/>
        <w:spacing w:line="480" w:lineRule="auto"/>
        <w:jc w:val="left"/>
        <w:rPr>
          <w:rFonts w:ascii="Times New Roman" w:hAnsi="Times New Roman" w:eastAsia="Times New Roman" w:cs="Times New Roman"/>
          <w:b w:val="1"/>
          <w:bCs w:val="1"/>
          <w:sz w:val="24"/>
          <w:szCs w:val="24"/>
        </w:rPr>
      </w:pPr>
    </w:p>
    <w:p w:rsidR="20EFF8F8" w:rsidP="7927E27C" w:rsidRDefault="20EFF8F8" w14:paraId="78CD5F94" w14:textId="7C0FD6DC">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b w:val="1"/>
          <w:bCs w:val="1"/>
          <w:sz w:val="24"/>
          <w:szCs w:val="24"/>
        </w:rPr>
        <w:t>Plan for Operation</w:t>
      </w:r>
      <w:r w:rsidRPr="7927E27C" w:rsidR="3FD49D65">
        <w:rPr>
          <w:rFonts w:ascii="Times New Roman" w:hAnsi="Times New Roman" w:eastAsia="Times New Roman" w:cs="Times New Roman"/>
          <w:b w:val="1"/>
          <w:bCs w:val="1"/>
          <w:sz w:val="24"/>
          <w:szCs w:val="24"/>
        </w:rPr>
        <w:t>s</w:t>
      </w:r>
    </w:p>
    <w:p w:rsidR="20EFF8F8" w:rsidP="7927E27C" w:rsidRDefault="20EFF8F8" w14:paraId="50B7ADFA" w14:textId="1DD5FCC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 is </w:t>
      </w:r>
      <w:r w:rsidRPr="7927E27C" w:rsidR="0152D2F7">
        <w:rPr>
          <w:rFonts w:ascii="Times New Roman" w:hAnsi="Times New Roman" w:eastAsia="Times New Roman" w:cs="Times New Roman"/>
          <w:sz w:val="24"/>
          <w:szCs w:val="24"/>
        </w:rPr>
        <w:t>basically there</w:t>
      </w:r>
      <w:r w:rsidRPr="7927E27C" w:rsidR="0152D2F7">
        <w:rPr>
          <w:rFonts w:ascii="Times New Roman" w:hAnsi="Times New Roman" w:eastAsia="Times New Roman" w:cs="Times New Roman"/>
          <w:sz w:val="24"/>
          <w:szCs w:val="24"/>
        </w:rPr>
        <w:t xml:space="preserve"> to give amateur football clubs reliable, easy access to proper physio support without all the hassle. For it to </w:t>
      </w:r>
      <w:r w:rsidRPr="7927E27C" w:rsidR="0152D2F7">
        <w:rPr>
          <w:rFonts w:ascii="Times New Roman" w:hAnsi="Times New Roman" w:eastAsia="Times New Roman" w:cs="Times New Roman"/>
          <w:sz w:val="24"/>
          <w:szCs w:val="24"/>
        </w:rPr>
        <w:t>actually work</w:t>
      </w:r>
      <w:r w:rsidRPr="7927E27C" w:rsidR="0152D2F7">
        <w:rPr>
          <w:rFonts w:ascii="Times New Roman" w:hAnsi="Times New Roman" w:eastAsia="Times New Roman" w:cs="Times New Roman"/>
          <w:sz w:val="24"/>
          <w:szCs w:val="24"/>
        </w:rPr>
        <w:t xml:space="preserve">, the day-to-day running needs to be tight — sessions organised properly, staff knowing what </w:t>
      </w:r>
      <w:r w:rsidRPr="7927E27C" w:rsidR="0152D2F7">
        <w:rPr>
          <w:rFonts w:ascii="Times New Roman" w:hAnsi="Times New Roman" w:eastAsia="Times New Roman" w:cs="Times New Roman"/>
          <w:sz w:val="24"/>
          <w:szCs w:val="24"/>
        </w:rPr>
        <w:t>they’re</w:t>
      </w:r>
      <w:r w:rsidRPr="7927E27C" w:rsidR="0152D2F7">
        <w:rPr>
          <w:rFonts w:ascii="Times New Roman" w:hAnsi="Times New Roman" w:eastAsia="Times New Roman" w:cs="Times New Roman"/>
          <w:sz w:val="24"/>
          <w:szCs w:val="24"/>
        </w:rPr>
        <w:t xml:space="preserve"> doing, and everything set up so players can get treated quickly and safely. At grassroots level, where clubs often </w:t>
      </w:r>
      <w:r w:rsidRPr="7927E27C" w:rsidR="0152D2F7">
        <w:rPr>
          <w:rFonts w:ascii="Times New Roman" w:hAnsi="Times New Roman" w:eastAsia="Times New Roman" w:cs="Times New Roman"/>
          <w:sz w:val="24"/>
          <w:szCs w:val="24"/>
        </w:rPr>
        <w:t>don’t</w:t>
      </w:r>
      <w:r w:rsidRPr="7927E27C" w:rsidR="0152D2F7">
        <w:rPr>
          <w:rFonts w:ascii="Times New Roman" w:hAnsi="Times New Roman" w:eastAsia="Times New Roman" w:cs="Times New Roman"/>
          <w:sz w:val="24"/>
          <w:szCs w:val="24"/>
        </w:rPr>
        <w:t xml:space="preserve"> have regular access to qualified medical staff, having something structured like this can make a real difference. It not only helps deal with injuries better in the moment but can also reduce the chances of players getting seriously hurt in the first place (Wicker and Breuer, 2014; </w:t>
      </w:r>
      <w:r w:rsidRPr="7927E27C" w:rsidR="0152D2F7">
        <w:rPr>
          <w:rFonts w:ascii="Times New Roman" w:hAnsi="Times New Roman" w:eastAsia="Times New Roman" w:cs="Times New Roman"/>
          <w:sz w:val="24"/>
          <w:szCs w:val="24"/>
        </w:rPr>
        <w:t>Ratten</w:t>
      </w:r>
      <w:r w:rsidRPr="7927E27C" w:rsidR="0152D2F7">
        <w:rPr>
          <w:rFonts w:ascii="Times New Roman" w:hAnsi="Times New Roman" w:eastAsia="Times New Roman" w:cs="Times New Roman"/>
          <w:sz w:val="24"/>
          <w:szCs w:val="24"/>
        </w:rPr>
        <w:t>, 2020).</w:t>
      </w:r>
    </w:p>
    <w:p w:rsidR="20EFF8F8" w:rsidP="7927E27C" w:rsidRDefault="20EFF8F8" w14:paraId="0C086BA1" w14:textId="0189F700">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b w:val="1"/>
          <w:bCs w:val="1"/>
          <w:sz w:val="24"/>
          <w:szCs w:val="24"/>
        </w:rPr>
        <w:t xml:space="preserve">A way to give services </w:t>
      </w:r>
      <w:r w:rsidRPr="7927E27C" w:rsidR="0152D2F7">
        <w:rPr>
          <w:rFonts w:ascii="Times New Roman" w:hAnsi="Times New Roman" w:eastAsia="Times New Roman" w:cs="Times New Roman"/>
          <w:sz w:val="24"/>
          <w:szCs w:val="24"/>
        </w:rPr>
        <w:t xml:space="preserve"> </w:t>
      </w:r>
    </w:p>
    <w:p w:rsidR="20EFF8F8" w:rsidP="7927E27C" w:rsidRDefault="20EFF8F8" w14:paraId="10050169" w14:textId="7C240B38">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 works on a shared setup, meaning a few local clubs split the cost of bringing in qualified physios. It makes things </w:t>
      </w:r>
      <w:r w:rsidRPr="7927E27C" w:rsidR="0152D2F7">
        <w:rPr>
          <w:rFonts w:ascii="Times New Roman" w:hAnsi="Times New Roman" w:eastAsia="Times New Roman" w:cs="Times New Roman"/>
          <w:sz w:val="24"/>
          <w:szCs w:val="24"/>
        </w:rPr>
        <w:t>way more</w:t>
      </w:r>
      <w:r w:rsidRPr="7927E27C" w:rsidR="0152D2F7">
        <w:rPr>
          <w:rFonts w:ascii="Times New Roman" w:hAnsi="Times New Roman" w:eastAsia="Times New Roman" w:cs="Times New Roman"/>
          <w:sz w:val="24"/>
          <w:szCs w:val="24"/>
        </w:rPr>
        <w:t xml:space="preserve"> affordable, especially for smaller clubs that </w:t>
      </w:r>
      <w:r w:rsidRPr="7927E27C" w:rsidR="0152D2F7">
        <w:rPr>
          <w:rFonts w:ascii="Times New Roman" w:hAnsi="Times New Roman" w:eastAsia="Times New Roman" w:cs="Times New Roman"/>
          <w:sz w:val="24"/>
          <w:szCs w:val="24"/>
        </w:rPr>
        <w:t>wouldn’t</w:t>
      </w:r>
      <w:r w:rsidRPr="7927E27C" w:rsidR="0152D2F7">
        <w:rPr>
          <w:rFonts w:ascii="Times New Roman" w:hAnsi="Times New Roman" w:eastAsia="Times New Roman" w:cs="Times New Roman"/>
          <w:sz w:val="24"/>
          <w:szCs w:val="24"/>
        </w:rPr>
        <w:t xml:space="preserve"> be able to justify hiring someone full-time on their own (Taylor et al., 2019).</w:t>
      </w:r>
    </w:p>
    <w:p w:rsidR="20EFF8F8" w:rsidP="7927E27C" w:rsidRDefault="20EFF8F8" w14:paraId="213ECD11" w14:textId="249A682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Because of this, physios can be present at both training and matches, so if a player picks up a knock, they can get looked at straight away instead of waiting days or relying on guesswork. It just makes the </w:t>
      </w:r>
      <w:r w:rsidRPr="7927E27C" w:rsidR="0152D2F7">
        <w:rPr>
          <w:rFonts w:ascii="Times New Roman" w:hAnsi="Times New Roman" w:eastAsia="Times New Roman" w:cs="Times New Roman"/>
          <w:sz w:val="24"/>
          <w:szCs w:val="24"/>
        </w:rPr>
        <w:t>whole process</w:t>
      </w:r>
      <w:r w:rsidRPr="7927E27C" w:rsidR="0152D2F7">
        <w:rPr>
          <w:rFonts w:ascii="Times New Roman" w:hAnsi="Times New Roman" w:eastAsia="Times New Roman" w:cs="Times New Roman"/>
          <w:sz w:val="24"/>
          <w:szCs w:val="24"/>
        </w:rPr>
        <w:t xml:space="preserve"> quicker, safer, and a lot more reliable for everyone involved.</w:t>
      </w:r>
    </w:p>
    <w:p w:rsidR="20EFF8F8" w:rsidP="7927E27C" w:rsidRDefault="20EFF8F8" w14:paraId="3910F9C4" w14:textId="0ABF6980">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This method also encourages clubs to be consistent, which means that all clubs should provide the same level of care, regardless of their resources (Misener and Doherty, 2012). </w:t>
      </w:r>
    </w:p>
    <w:p w:rsidR="20EFF8F8" w:rsidP="7927E27C" w:rsidRDefault="20EFF8F8" w14:paraId="0F1BDFEB" w14:textId="71A3295D">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p>
    <w:p w:rsidR="14E35E19" w:rsidP="7927E27C" w:rsidRDefault="14E35E19" w14:paraId="2B102DF4" w14:textId="728BAE7B">
      <w:pPr>
        <w:pStyle w:val="Normal"/>
        <w:spacing w:line="480" w:lineRule="auto"/>
        <w:jc w:val="left"/>
        <w:rPr>
          <w:rFonts w:ascii="Times New Roman" w:hAnsi="Times New Roman" w:eastAsia="Times New Roman" w:cs="Times New Roman"/>
          <w:sz w:val="24"/>
          <w:szCs w:val="24"/>
        </w:rPr>
      </w:pPr>
    </w:p>
    <w:p w:rsidR="20EFF8F8" w:rsidP="7927E27C" w:rsidRDefault="20EFF8F8" w14:paraId="190D0291" w14:textId="4D13E6C4">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The main services are: </w:t>
      </w:r>
    </w:p>
    <w:p w:rsidR="20EFF8F8" w:rsidP="7927E27C" w:rsidRDefault="20EFF8F8" w14:paraId="3649F91A" w14:textId="1CCA11BB">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Care's main jobs are to help players who are hurt, keep them from getting hurt, and make sure they are healthy. A big part of the service is what happens right there on the pitch. If someone gets injured, the physio can step in straight away, have a look, and decide whether </w:t>
      </w:r>
      <w:r w:rsidRPr="7927E27C" w:rsidR="0152D2F7">
        <w:rPr>
          <w:rFonts w:ascii="Times New Roman" w:hAnsi="Times New Roman" w:eastAsia="Times New Roman" w:cs="Times New Roman"/>
          <w:sz w:val="24"/>
          <w:szCs w:val="24"/>
        </w:rPr>
        <w:t>it’s</w:t>
      </w:r>
      <w:r w:rsidRPr="7927E27C" w:rsidR="0152D2F7">
        <w:rPr>
          <w:rFonts w:ascii="Times New Roman" w:hAnsi="Times New Roman" w:eastAsia="Times New Roman" w:cs="Times New Roman"/>
          <w:sz w:val="24"/>
          <w:szCs w:val="24"/>
        </w:rPr>
        <w:t xml:space="preserve"> safe to carry on or not. That quick decision really matters — it can stop a small issue turning into something much worse (Clegg and Cross, 2020).</w:t>
      </w:r>
    </w:p>
    <w:p w:rsidR="20EFF8F8" w:rsidP="7927E27C" w:rsidRDefault="20EFF8F8" w14:paraId="18017124" w14:textId="79C868E7">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It’s</w:t>
      </w:r>
      <w:r w:rsidRPr="7927E27C" w:rsidR="0152D2F7">
        <w:rPr>
          <w:rFonts w:ascii="Times New Roman" w:hAnsi="Times New Roman" w:eastAsia="Times New Roman" w:cs="Times New Roman"/>
          <w:sz w:val="24"/>
          <w:szCs w:val="24"/>
        </w:rPr>
        <w:t xml:space="preserve"> not just about the moment though. Players are also given simple recovery advice and a clear plan to get back playing properly, instead of rushing it and making things worse (Ekstrand et al., 2011). On top of that, both players and coaches pick up a better understanding of injury risks over time, which helps make training and matches safer overall (Emery, 2010).</w:t>
      </w:r>
    </w:p>
    <w:p w:rsidR="20EFF8F8" w:rsidP="7927E27C" w:rsidRDefault="20EFF8F8" w14:paraId="346BDBE8" w14:textId="1C2C80D4">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Keeping an eye on player safety all the time can also help clubs lower their overall injury rates (Hägglund et al., 2013). </w:t>
      </w:r>
    </w:p>
    <w:p w:rsidR="20EFF8F8" w:rsidP="7927E27C" w:rsidRDefault="20EFF8F8" w14:paraId="3EE4FE47" w14:textId="5D1DBCC7">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b w:val="1"/>
          <w:bCs w:val="1"/>
          <w:sz w:val="24"/>
          <w:szCs w:val="24"/>
        </w:rPr>
        <w:t xml:space="preserve"> </w:t>
      </w:r>
      <w:r w:rsidRPr="7927E27C" w:rsidR="0152D2F7">
        <w:rPr>
          <w:rFonts w:ascii="Times New Roman" w:hAnsi="Times New Roman" w:eastAsia="Times New Roman" w:cs="Times New Roman"/>
          <w:b w:val="1"/>
          <w:bCs w:val="1"/>
          <w:sz w:val="24"/>
          <w:szCs w:val="24"/>
        </w:rPr>
        <w:t>The Structure of the Workforce and Hiring</w:t>
      </w:r>
      <w:r w:rsidRPr="7927E27C" w:rsidR="0152D2F7">
        <w:rPr>
          <w:rFonts w:ascii="Times New Roman" w:hAnsi="Times New Roman" w:eastAsia="Times New Roman" w:cs="Times New Roman"/>
          <w:sz w:val="24"/>
          <w:szCs w:val="24"/>
        </w:rPr>
        <w:t xml:space="preserve"> </w:t>
      </w:r>
    </w:p>
    <w:p w:rsidR="20EFF8F8" w:rsidP="7927E27C" w:rsidRDefault="20EFF8F8" w14:paraId="49BACEC1" w14:textId="52818F1B">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The team is set up to keep things running smoothly without overcomplicating it. The Project Lead </w:t>
      </w:r>
      <w:r w:rsidRPr="7927E27C" w:rsidR="0152D2F7">
        <w:rPr>
          <w:rFonts w:ascii="Times New Roman" w:hAnsi="Times New Roman" w:eastAsia="Times New Roman" w:cs="Times New Roman"/>
          <w:sz w:val="24"/>
          <w:szCs w:val="24"/>
        </w:rPr>
        <w:t>basically oversees</w:t>
      </w:r>
      <w:r w:rsidRPr="7927E27C" w:rsidR="0152D2F7">
        <w:rPr>
          <w:rFonts w:ascii="Times New Roman" w:hAnsi="Times New Roman" w:eastAsia="Times New Roman" w:cs="Times New Roman"/>
          <w:sz w:val="24"/>
          <w:szCs w:val="24"/>
        </w:rPr>
        <w:t xml:space="preserve"> everything — making sure clubs are looked after, bookings are organised, and physios are in the right place at the right time. </w:t>
      </w:r>
      <w:r w:rsidRPr="7927E27C" w:rsidR="0152D2F7">
        <w:rPr>
          <w:rFonts w:ascii="Times New Roman" w:hAnsi="Times New Roman" w:eastAsia="Times New Roman" w:cs="Times New Roman"/>
          <w:sz w:val="24"/>
          <w:szCs w:val="24"/>
        </w:rPr>
        <w:t>They’re</w:t>
      </w:r>
      <w:r w:rsidRPr="7927E27C" w:rsidR="0152D2F7">
        <w:rPr>
          <w:rFonts w:ascii="Times New Roman" w:hAnsi="Times New Roman" w:eastAsia="Times New Roman" w:cs="Times New Roman"/>
          <w:sz w:val="24"/>
          <w:szCs w:val="24"/>
        </w:rPr>
        <w:t xml:space="preserve"> the main point of contact and keep things ticking across different clubs and sessions (</w:t>
      </w:r>
      <w:r w:rsidRPr="7927E27C" w:rsidR="0152D2F7">
        <w:rPr>
          <w:rFonts w:ascii="Times New Roman" w:hAnsi="Times New Roman" w:eastAsia="Times New Roman" w:cs="Times New Roman"/>
          <w:sz w:val="24"/>
          <w:szCs w:val="24"/>
        </w:rPr>
        <w:t>Ratten</w:t>
      </w:r>
      <w:r w:rsidRPr="7927E27C" w:rsidR="0152D2F7">
        <w:rPr>
          <w:rFonts w:ascii="Times New Roman" w:hAnsi="Times New Roman" w:eastAsia="Times New Roman" w:cs="Times New Roman"/>
          <w:sz w:val="24"/>
          <w:szCs w:val="24"/>
        </w:rPr>
        <w:t>, 2020).</w:t>
      </w:r>
    </w:p>
    <w:p w:rsidR="20EFF8F8" w:rsidP="7927E27C" w:rsidRDefault="20EFF8F8" w14:paraId="1D758397" w14:textId="6C1D1448">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A Lead Physiotherapist </w:t>
      </w:r>
      <w:r w:rsidRPr="7927E27C" w:rsidR="0152D2F7">
        <w:rPr>
          <w:rFonts w:ascii="Times New Roman" w:hAnsi="Times New Roman" w:eastAsia="Times New Roman" w:cs="Times New Roman"/>
          <w:sz w:val="24"/>
          <w:szCs w:val="24"/>
        </w:rPr>
        <w:t>is in charge of</w:t>
      </w:r>
      <w:r w:rsidRPr="7927E27C" w:rsidR="0152D2F7">
        <w:rPr>
          <w:rFonts w:ascii="Times New Roman" w:hAnsi="Times New Roman" w:eastAsia="Times New Roman" w:cs="Times New Roman"/>
          <w:sz w:val="24"/>
          <w:szCs w:val="24"/>
        </w:rPr>
        <w:t xml:space="preserve"> clinical governance. This means making sure that all practices follow the rules set by groups like the Health and Care Professions Council (HCPC, 2022). This job is </w:t>
      </w:r>
      <w:r w:rsidRPr="7927E27C" w:rsidR="0152D2F7">
        <w:rPr>
          <w:rFonts w:ascii="Times New Roman" w:hAnsi="Times New Roman" w:eastAsia="Times New Roman" w:cs="Times New Roman"/>
          <w:sz w:val="24"/>
          <w:szCs w:val="24"/>
        </w:rPr>
        <w:t>very important</w:t>
      </w:r>
      <w:r w:rsidRPr="7927E27C" w:rsidR="0152D2F7">
        <w:rPr>
          <w:rFonts w:ascii="Times New Roman" w:hAnsi="Times New Roman" w:eastAsia="Times New Roman" w:cs="Times New Roman"/>
          <w:sz w:val="24"/>
          <w:szCs w:val="24"/>
        </w:rPr>
        <w:t xml:space="preserve"> for making sure that the care stays high and that all employees follow the right professional rules. </w:t>
      </w:r>
    </w:p>
    <w:p w:rsidR="20EFF8F8" w:rsidP="7927E27C" w:rsidRDefault="20EFF8F8" w14:paraId="2A3B1E60" w14:textId="2BD6112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Sessional physiotherapists </w:t>
      </w:r>
      <w:r w:rsidRPr="7927E27C" w:rsidR="0152D2F7">
        <w:rPr>
          <w:rFonts w:ascii="Times New Roman" w:hAnsi="Times New Roman" w:eastAsia="Times New Roman" w:cs="Times New Roman"/>
          <w:sz w:val="24"/>
          <w:szCs w:val="24"/>
        </w:rPr>
        <w:t>are in charge of</w:t>
      </w:r>
      <w:r w:rsidRPr="7927E27C" w:rsidR="0152D2F7">
        <w:rPr>
          <w:rFonts w:ascii="Times New Roman" w:hAnsi="Times New Roman" w:eastAsia="Times New Roman" w:cs="Times New Roman"/>
          <w:sz w:val="24"/>
          <w:szCs w:val="24"/>
        </w:rPr>
        <w:t xml:space="preserve"> the service on the ground. They evaluate, treat, and help players get better after an injury on the pitch. Someone who works in operations or administration is also needed to handle bookings, set staff schedules, and </w:t>
      </w:r>
      <w:r w:rsidRPr="7927E27C" w:rsidR="0152D2F7">
        <w:rPr>
          <w:rFonts w:ascii="Times New Roman" w:hAnsi="Times New Roman" w:eastAsia="Times New Roman" w:cs="Times New Roman"/>
          <w:sz w:val="24"/>
          <w:szCs w:val="24"/>
        </w:rPr>
        <w:t>keep in touch</w:t>
      </w:r>
      <w:r w:rsidRPr="7927E27C" w:rsidR="0152D2F7">
        <w:rPr>
          <w:rFonts w:ascii="Times New Roman" w:hAnsi="Times New Roman" w:eastAsia="Times New Roman" w:cs="Times New Roman"/>
          <w:sz w:val="24"/>
          <w:szCs w:val="24"/>
        </w:rPr>
        <w:t xml:space="preserve"> with clubs to make sure everything goes well (Taylor et al., 2019). </w:t>
      </w:r>
    </w:p>
    <w:p w:rsidR="20EFF8F8" w:rsidP="7927E27C" w:rsidRDefault="20EFF8F8" w14:paraId="3AAE003C" w14:textId="6233FACB">
      <w:pPr>
        <w:pStyle w:val="Normal"/>
        <w:spacing w:line="480" w:lineRule="auto"/>
        <w:jc w:val="left"/>
        <w:rPr>
          <w:rFonts w:ascii="Times New Roman" w:hAnsi="Times New Roman" w:eastAsia="Times New Roman" w:cs="Times New Roman"/>
          <w:b w:val="1"/>
          <w:bCs w:val="1"/>
          <w:sz w:val="24"/>
          <w:szCs w:val="24"/>
        </w:rPr>
      </w:pPr>
      <w:r w:rsidRPr="7927E27C" w:rsidR="0152D2F7">
        <w:rPr>
          <w:rFonts w:ascii="Times New Roman" w:hAnsi="Times New Roman" w:eastAsia="Times New Roman" w:cs="Times New Roman"/>
          <w:b w:val="1"/>
          <w:bCs w:val="1"/>
          <w:sz w:val="24"/>
          <w:szCs w:val="24"/>
        </w:rPr>
        <w:t xml:space="preserve"> </w:t>
      </w:r>
      <w:r w:rsidRPr="7927E27C" w:rsidR="0152D2F7">
        <w:rPr>
          <w:rFonts w:ascii="Times New Roman" w:hAnsi="Times New Roman" w:eastAsia="Times New Roman" w:cs="Times New Roman"/>
          <w:b w:val="1"/>
          <w:bCs w:val="1"/>
          <w:sz w:val="24"/>
          <w:szCs w:val="24"/>
        </w:rPr>
        <w:t xml:space="preserve">Tools and places to work </w:t>
      </w:r>
    </w:p>
    <w:p w:rsidR="20EFF8F8" w:rsidP="7927E27C" w:rsidRDefault="20EFF8F8" w14:paraId="1EC51338" w14:textId="1CB96FAE">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 uses a variety of tools to help people feel better. Physiotherapists can do evaluations in a variety of locations using portable treatment tables. To treat injuries quickly, you also need first aid kits and strapping materials. You can use ice packs and resistance bands for both quick therapy and rehab workouts. More structured recovery programs may use other types of rehabilitation equipment (Brukner and Khan, 2017). </w:t>
      </w:r>
    </w:p>
    <w:p w:rsidR="20EFF8F8" w:rsidP="7927E27C" w:rsidRDefault="20EFF8F8" w14:paraId="46ED25BF" w14:textId="554BF072">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p>
    <w:p w:rsidR="20EFF8F8" w:rsidP="7927E27C" w:rsidRDefault="20EFF8F8" w14:paraId="73FE661E" w14:textId="401654C6">
      <w:pPr>
        <w:pStyle w:val="Normal"/>
        <w:spacing w:line="480" w:lineRule="auto"/>
        <w:jc w:val="left"/>
        <w:rPr>
          <w:rFonts w:ascii="Times New Roman" w:hAnsi="Times New Roman" w:eastAsia="Times New Roman" w:cs="Times New Roman"/>
          <w:b w:val="1"/>
          <w:bCs w:val="1"/>
          <w:sz w:val="24"/>
          <w:szCs w:val="24"/>
        </w:rPr>
      </w:pPr>
      <w:r w:rsidRPr="7927E27C" w:rsidR="0152D2F7">
        <w:rPr>
          <w:rFonts w:ascii="Times New Roman" w:hAnsi="Times New Roman" w:eastAsia="Times New Roman" w:cs="Times New Roman"/>
          <w:b w:val="1"/>
          <w:bCs w:val="1"/>
          <w:sz w:val="24"/>
          <w:szCs w:val="24"/>
        </w:rPr>
        <w:t xml:space="preserve"> </w:t>
      </w:r>
      <w:r w:rsidRPr="7927E27C" w:rsidR="0152D2F7">
        <w:rPr>
          <w:rFonts w:ascii="Times New Roman" w:hAnsi="Times New Roman" w:eastAsia="Times New Roman" w:cs="Times New Roman"/>
          <w:b w:val="1"/>
          <w:bCs w:val="1"/>
          <w:sz w:val="24"/>
          <w:szCs w:val="24"/>
        </w:rPr>
        <w:t>Health and safety rules</w:t>
      </w:r>
    </w:p>
    <w:p w:rsidR="20EFF8F8" w:rsidP="7927E27C" w:rsidRDefault="20EFF8F8" w14:paraId="56923416" w14:textId="61BCB318">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Health and safety </w:t>
      </w:r>
      <w:r w:rsidRPr="7927E27C" w:rsidR="0152D2F7">
        <w:rPr>
          <w:rFonts w:ascii="Times New Roman" w:hAnsi="Times New Roman" w:eastAsia="Times New Roman" w:cs="Times New Roman"/>
          <w:sz w:val="24"/>
          <w:szCs w:val="24"/>
        </w:rPr>
        <w:t>is</w:t>
      </w:r>
      <w:r w:rsidRPr="7927E27C" w:rsidR="0152D2F7">
        <w:rPr>
          <w:rFonts w:ascii="Times New Roman" w:hAnsi="Times New Roman" w:eastAsia="Times New Roman" w:cs="Times New Roman"/>
          <w:sz w:val="24"/>
          <w:szCs w:val="24"/>
        </w:rPr>
        <w:t xml:space="preserve"> a big deal here, especially in football where injuries are </w:t>
      </w:r>
      <w:r w:rsidRPr="7927E27C" w:rsidR="0152D2F7">
        <w:rPr>
          <w:rFonts w:ascii="Times New Roman" w:hAnsi="Times New Roman" w:eastAsia="Times New Roman" w:cs="Times New Roman"/>
          <w:sz w:val="24"/>
          <w:szCs w:val="24"/>
        </w:rPr>
        <w:t>pretty common</w:t>
      </w:r>
      <w:r w:rsidRPr="7927E27C" w:rsidR="0152D2F7">
        <w:rPr>
          <w:rFonts w:ascii="Times New Roman" w:hAnsi="Times New Roman" w:eastAsia="Times New Roman" w:cs="Times New Roman"/>
          <w:sz w:val="24"/>
          <w:szCs w:val="24"/>
        </w:rPr>
        <w:t xml:space="preserve">. To keep things covered, all physios need the right insurance in place, so both they and the players are protected if anything goes wrong. </w:t>
      </w:r>
      <w:r w:rsidRPr="7927E27C" w:rsidR="0152D2F7">
        <w:rPr>
          <w:rFonts w:ascii="Times New Roman" w:hAnsi="Times New Roman" w:eastAsia="Times New Roman" w:cs="Times New Roman"/>
          <w:sz w:val="24"/>
          <w:szCs w:val="24"/>
        </w:rPr>
        <w:t>It’s</w:t>
      </w: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just about making sure</w:t>
      </w:r>
      <w:r w:rsidRPr="7927E27C" w:rsidR="0152D2F7">
        <w:rPr>
          <w:rFonts w:ascii="Times New Roman" w:hAnsi="Times New Roman" w:eastAsia="Times New Roman" w:cs="Times New Roman"/>
          <w:sz w:val="24"/>
          <w:szCs w:val="24"/>
        </w:rPr>
        <w:t xml:space="preserve"> the service is safe, professional, and trusted by the clubs using it.</w:t>
      </w:r>
    </w:p>
    <w:p w:rsidR="20EFF8F8" w:rsidP="7927E27C" w:rsidRDefault="20EFF8F8" w14:paraId="20ADB237" w14:textId="3B29F700">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Before training and matches, quick checks are done to spot anything that might cause an issue and sort it before it becomes a problem. </w:t>
      </w:r>
      <w:r w:rsidRPr="7927E27C" w:rsidR="0152D2F7">
        <w:rPr>
          <w:rFonts w:ascii="Times New Roman" w:hAnsi="Times New Roman" w:eastAsia="Times New Roman" w:cs="Times New Roman"/>
          <w:sz w:val="24"/>
          <w:szCs w:val="24"/>
        </w:rPr>
        <w:t>There’s</w:t>
      </w:r>
      <w:r w:rsidRPr="7927E27C" w:rsidR="0152D2F7">
        <w:rPr>
          <w:rFonts w:ascii="Times New Roman" w:hAnsi="Times New Roman" w:eastAsia="Times New Roman" w:cs="Times New Roman"/>
          <w:sz w:val="24"/>
          <w:szCs w:val="24"/>
        </w:rPr>
        <w:t xml:space="preserve"> also a simple plan for emergencies, so if something serious happens, everyone knows exactly what to do and how to get help fast.</w:t>
      </w:r>
    </w:p>
    <w:p w:rsidR="20EFF8F8" w:rsidP="7927E27C" w:rsidRDefault="20EFF8F8" w14:paraId="27C2FF0B" w14:textId="23669210">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On top of that, injuries are properly recorded so nothing gets missed and players are followed up with the right treatment. This makes the service accountable and helps it get better all the time. </w:t>
      </w:r>
    </w:p>
    <w:p w:rsidR="20EFF8F8" w:rsidP="7927E27C" w:rsidRDefault="20EFF8F8" w14:paraId="3C6EE604" w14:textId="5D5A8426">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One of the main challenges is making sure every club sticks to the same standards, even though they all have different setups and resources.</w:t>
      </w:r>
    </w:p>
    <w:p w:rsidR="20EFF8F8" w:rsidP="7927E27C" w:rsidRDefault="20EFF8F8" w14:paraId="53050EA9" w14:textId="35B78097">
      <w:pPr>
        <w:pStyle w:val="Normal"/>
        <w:spacing w:line="480" w:lineRule="auto"/>
        <w:jc w:val="left"/>
        <w:rPr>
          <w:rFonts w:ascii="Times New Roman" w:hAnsi="Times New Roman" w:eastAsia="Times New Roman" w:cs="Times New Roman"/>
          <w:b w:val="1"/>
          <w:bCs w:val="1"/>
          <w:sz w:val="24"/>
          <w:szCs w:val="24"/>
        </w:rPr>
      </w:pPr>
      <w:r w:rsidRPr="7927E27C" w:rsidR="0152D2F7">
        <w:rPr>
          <w:rFonts w:ascii="Times New Roman" w:hAnsi="Times New Roman" w:eastAsia="Times New Roman" w:cs="Times New Roman"/>
          <w:b w:val="1"/>
          <w:bCs w:val="1"/>
          <w:sz w:val="24"/>
          <w:szCs w:val="24"/>
        </w:rPr>
        <w:t xml:space="preserve"> </w:t>
      </w:r>
      <w:r w:rsidRPr="7927E27C" w:rsidR="0152D2F7">
        <w:rPr>
          <w:rFonts w:ascii="Times New Roman" w:hAnsi="Times New Roman" w:eastAsia="Times New Roman" w:cs="Times New Roman"/>
          <w:b w:val="1"/>
          <w:bCs w:val="1"/>
          <w:sz w:val="24"/>
          <w:szCs w:val="24"/>
        </w:rPr>
        <w:t>Safeguarding</w:t>
      </w:r>
    </w:p>
    <w:p w:rsidR="20EFF8F8" w:rsidP="7927E27C" w:rsidRDefault="20EFF8F8" w14:paraId="4972321D" w14:textId="4857490B">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Because a lot of players are kids and teenagers, keeping them safe is a top priority. </w:t>
      </w: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 follows FA safeguarding guidelines, so staff know how to behave around young players and what to do if any concerns come up (Football Association, 2021).</w:t>
      </w:r>
    </w:p>
    <w:p w:rsidR="20EFF8F8" w:rsidP="7927E27C" w:rsidRDefault="20EFF8F8" w14:paraId="555499FB" w14:textId="2C50AF9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Everyone working with young players also </w:t>
      </w:r>
      <w:r w:rsidRPr="7927E27C" w:rsidR="0152D2F7">
        <w:rPr>
          <w:rFonts w:ascii="Times New Roman" w:hAnsi="Times New Roman" w:eastAsia="Times New Roman" w:cs="Times New Roman"/>
          <w:sz w:val="24"/>
          <w:szCs w:val="24"/>
        </w:rPr>
        <w:t>has to</w:t>
      </w:r>
      <w:r w:rsidRPr="7927E27C" w:rsidR="0152D2F7">
        <w:rPr>
          <w:rFonts w:ascii="Times New Roman" w:hAnsi="Times New Roman" w:eastAsia="Times New Roman" w:cs="Times New Roman"/>
          <w:sz w:val="24"/>
          <w:szCs w:val="24"/>
        </w:rPr>
        <w:t xml:space="preserve"> pass a DBS check. </w:t>
      </w:r>
      <w:r w:rsidRPr="7927E27C" w:rsidR="0152D2F7">
        <w:rPr>
          <w:rFonts w:ascii="Times New Roman" w:hAnsi="Times New Roman" w:eastAsia="Times New Roman" w:cs="Times New Roman"/>
          <w:sz w:val="24"/>
          <w:szCs w:val="24"/>
        </w:rPr>
        <w:t>It’s</w:t>
      </w:r>
      <w:r w:rsidRPr="7927E27C" w:rsidR="0152D2F7">
        <w:rPr>
          <w:rFonts w:ascii="Times New Roman" w:hAnsi="Times New Roman" w:eastAsia="Times New Roman" w:cs="Times New Roman"/>
          <w:sz w:val="24"/>
          <w:szCs w:val="24"/>
        </w:rPr>
        <w:t xml:space="preserve"> just a way of making sure the right people are in those roles and that players, parents, and clubs can trust the service.</w:t>
      </w:r>
    </w:p>
    <w:p w:rsidR="20EFF8F8" w:rsidP="7927E27C" w:rsidRDefault="20EFF8F8" w14:paraId="1C7F459F" w14:textId="1D4D4FC6">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They also need to talk to the club's safety officers to make sure that any issues are handled properly (Department for Education, 2018). This promise to keep everyone safe helps make sure that everyone has a safe and friendly place to be. </w:t>
      </w:r>
      <w:r w:rsidRPr="7927E27C" w:rsidR="0152D2F7">
        <w:rPr>
          <w:rFonts w:ascii="Times New Roman" w:hAnsi="Times New Roman" w:eastAsia="Times New Roman" w:cs="Times New Roman"/>
          <w:sz w:val="24"/>
          <w:szCs w:val="24"/>
        </w:rPr>
        <w:t xml:space="preserve"> </w:t>
      </w:r>
    </w:p>
    <w:p w:rsidR="20EFF8F8" w:rsidP="7927E27C" w:rsidRDefault="20EFF8F8" w14:paraId="08162BD3" w14:textId="272BC948">
      <w:pPr>
        <w:pStyle w:val="Normal"/>
        <w:spacing w:line="480" w:lineRule="auto"/>
        <w:jc w:val="left"/>
        <w:rPr>
          <w:rFonts w:ascii="Times New Roman" w:hAnsi="Times New Roman" w:eastAsia="Times New Roman" w:cs="Times New Roman"/>
          <w:b w:val="1"/>
          <w:bCs w:val="1"/>
          <w:sz w:val="24"/>
          <w:szCs w:val="24"/>
        </w:rPr>
      </w:pPr>
      <w:r w:rsidRPr="7927E27C" w:rsidR="0152D2F7">
        <w:rPr>
          <w:rFonts w:ascii="Times New Roman" w:hAnsi="Times New Roman" w:eastAsia="Times New Roman" w:cs="Times New Roman"/>
          <w:b w:val="1"/>
          <w:bCs w:val="1"/>
          <w:sz w:val="24"/>
          <w:szCs w:val="24"/>
        </w:rPr>
        <w:t>The ability to grow and get bigger in the future</w:t>
      </w:r>
    </w:p>
    <w:p w:rsidR="20EFF8F8" w:rsidP="7927E27C" w:rsidRDefault="20EFF8F8" w14:paraId="15E0CB24" w14:textId="18164A6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 xml:space="preserve">The way the service is set up means it can grow </w:t>
      </w:r>
      <w:r w:rsidRPr="7927E27C" w:rsidR="0152D2F7">
        <w:rPr>
          <w:rFonts w:ascii="Times New Roman" w:hAnsi="Times New Roman" w:eastAsia="Times New Roman" w:cs="Times New Roman"/>
          <w:sz w:val="24"/>
          <w:szCs w:val="24"/>
        </w:rPr>
        <w:t>pretty easily</w:t>
      </w:r>
      <w:r w:rsidRPr="7927E27C" w:rsidR="0152D2F7">
        <w:rPr>
          <w:rFonts w:ascii="Times New Roman" w:hAnsi="Times New Roman" w:eastAsia="Times New Roman" w:cs="Times New Roman"/>
          <w:sz w:val="24"/>
          <w:szCs w:val="24"/>
        </w:rPr>
        <w:t>. As more clubs want to get involved, you can just bring them into the shared system without needing to completely change how things run.</w:t>
      </w:r>
    </w:p>
    <w:p w:rsidR="20EFF8F8" w:rsidP="7927E27C" w:rsidRDefault="20EFF8F8" w14:paraId="46ACE7FE" w14:textId="706DE279">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r w:rsidRPr="7927E27C" w:rsidR="0152D2F7">
        <w:rPr>
          <w:rFonts w:ascii="Times New Roman" w:hAnsi="Times New Roman" w:eastAsia="Times New Roman" w:cs="Times New Roman"/>
          <w:sz w:val="24"/>
          <w:szCs w:val="24"/>
        </w:rPr>
        <w:t>The challenge is making sure the quality stays the same as it expands. That comes down to having well-trained staff, clear ways of working, and making sure everyone sticks to the same standards across all clubs (Misener and Doherty, 2012).</w:t>
      </w:r>
    </w:p>
    <w:p w:rsidR="20EFF8F8" w:rsidP="7927E27C" w:rsidRDefault="20EFF8F8" w14:paraId="08A0D115" w14:textId="205091A7">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p>
    <w:p w:rsidR="20EFF8F8" w:rsidP="7927E27C" w:rsidRDefault="20EFF8F8" w14:paraId="1D0DF9B7" w14:textId="0DE10385">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 xml:space="preserve"> </w:t>
      </w:r>
    </w:p>
    <w:p w:rsidR="20EFF8F8" w:rsidP="7927E27C" w:rsidRDefault="20EFF8F8" w14:paraId="20200DB5" w14:textId="7A793778">
      <w:pPr>
        <w:pStyle w:val="Normal"/>
        <w:spacing w:line="480" w:lineRule="auto"/>
        <w:jc w:val="left"/>
        <w:rPr>
          <w:rFonts w:ascii="Times New Roman" w:hAnsi="Times New Roman" w:eastAsia="Times New Roman" w:cs="Times New Roman"/>
          <w:sz w:val="24"/>
          <w:szCs w:val="24"/>
        </w:rPr>
      </w:pPr>
      <w:r w:rsidRPr="7927E27C" w:rsidR="0152D2F7">
        <w:rPr>
          <w:rFonts w:ascii="Times New Roman" w:hAnsi="Times New Roman" w:eastAsia="Times New Roman" w:cs="Times New Roman"/>
          <w:sz w:val="24"/>
          <w:szCs w:val="24"/>
        </w:rPr>
        <w:t>Pitchside</w:t>
      </w:r>
      <w:r w:rsidRPr="7927E27C" w:rsidR="0152D2F7">
        <w:rPr>
          <w:rFonts w:ascii="Times New Roman" w:hAnsi="Times New Roman" w:eastAsia="Times New Roman" w:cs="Times New Roman"/>
          <w:sz w:val="24"/>
          <w:szCs w:val="24"/>
        </w:rPr>
        <w:t xml:space="preserve"> Player Care can grow in a way that lasts and helps grassroots football communities by making sure that protocols are in place from the start. </w:t>
      </w:r>
    </w:p>
    <w:p w:rsidR="0152D2F7" w:rsidP="7927E27C" w:rsidRDefault="0152D2F7" w14:paraId="4A3EED6B" w14:textId="0DBDDBCB">
      <w:pPr>
        <w:pStyle w:val="Normal"/>
        <w:spacing w:line="480" w:lineRule="auto"/>
        <w:jc w:val="left"/>
      </w:pPr>
      <w:r w:rsidRPr="7927E27C" w:rsidR="0152D2F7">
        <w:rPr>
          <w:rFonts w:ascii="Times New Roman" w:hAnsi="Times New Roman" w:eastAsia="Times New Roman" w:cs="Times New Roman"/>
          <w:sz w:val="24"/>
          <w:szCs w:val="24"/>
        </w:rPr>
        <w:t xml:space="preserve">But to grow the service, resources will need to be carefully managed so that the quality of care </w:t>
      </w:r>
      <w:r w:rsidRPr="7927E27C" w:rsidR="0152D2F7">
        <w:rPr>
          <w:rFonts w:ascii="Times New Roman" w:hAnsi="Times New Roman" w:eastAsia="Times New Roman" w:cs="Times New Roman"/>
          <w:sz w:val="24"/>
          <w:szCs w:val="24"/>
        </w:rPr>
        <w:t>doesn't</w:t>
      </w:r>
      <w:r w:rsidRPr="7927E27C" w:rsidR="0152D2F7">
        <w:rPr>
          <w:rFonts w:ascii="Times New Roman" w:hAnsi="Times New Roman" w:eastAsia="Times New Roman" w:cs="Times New Roman"/>
          <w:sz w:val="24"/>
          <w:szCs w:val="24"/>
        </w:rPr>
        <w:t xml:space="preserve"> suffer.</w:t>
      </w:r>
    </w:p>
    <w:p w:rsidR="7927E27C" w:rsidP="7927E27C" w:rsidRDefault="7927E27C" w14:paraId="71F7C35F" w14:textId="4FB7E39E">
      <w:pPr>
        <w:pStyle w:val="Normal"/>
        <w:spacing w:line="480" w:lineRule="auto"/>
        <w:jc w:val="left"/>
        <w:rPr>
          <w:rFonts w:ascii="Times New Roman" w:hAnsi="Times New Roman" w:eastAsia="Times New Roman" w:cs="Times New Roman"/>
          <w:sz w:val="24"/>
          <w:szCs w:val="24"/>
        </w:rPr>
      </w:pPr>
    </w:p>
    <w:p w:rsidR="7927E27C" w:rsidP="7927E27C" w:rsidRDefault="7927E27C" w14:paraId="39D7793A" w14:textId="4B93AD6C">
      <w:pPr>
        <w:pStyle w:val="Normal"/>
        <w:spacing w:line="480" w:lineRule="auto"/>
        <w:jc w:val="left"/>
        <w:rPr>
          <w:rFonts w:ascii="Times New Roman" w:hAnsi="Times New Roman" w:eastAsia="Times New Roman" w:cs="Times New Roman"/>
          <w:sz w:val="24"/>
          <w:szCs w:val="24"/>
        </w:rPr>
      </w:pPr>
    </w:p>
    <w:p w:rsidR="510B5060" w:rsidP="7927E27C" w:rsidRDefault="510B5060" w14:paraId="5F69B21B" w14:textId="72EEDCA0">
      <w:pPr>
        <w:pStyle w:val="Normal"/>
        <w:spacing w:line="480" w:lineRule="auto"/>
        <w:jc w:val="left"/>
        <w:rPr>
          <w:rFonts w:ascii="Times New Roman" w:hAnsi="Times New Roman" w:eastAsia="Times New Roman" w:cs="Times New Roman"/>
          <w:b w:val="1"/>
          <w:bCs w:val="1"/>
          <w:sz w:val="24"/>
          <w:szCs w:val="24"/>
          <w:u w:val="single"/>
        </w:rPr>
      </w:pPr>
      <w:r w:rsidRPr="7927E27C" w:rsidR="510B5060">
        <w:rPr>
          <w:rFonts w:ascii="Times New Roman" w:hAnsi="Times New Roman" w:eastAsia="Times New Roman" w:cs="Times New Roman"/>
          <w:b w:val="1"/>
          <w:bCs w:val="1"/>
          <w:sz w:val="24"/>
          <w:szCs w:val="24"/>
          <w:u w:val="single"/>
        </w:rPr>
        <w:t>Sales and marketing</w:t>
      </w:r>
    </w:p>
    <w:p w:rsidR="3B646658" w:rsidP="7927E27C" w:rsidRDefault="3B646658" w14:paraId="1A1AE081" w14:textId="2D4BF91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Marketing plays a key role in establishing Pitch Side Player Care as a credible and sustainable service within grassroots football. As a service-based offering, the focus is not only on promotion but also on building trust and reducing uncertainty. Many grassroots clubs are unfamiliar with professional physiotherapy support, so marketing must clearly demonstrate its practical value. The target audience includes grassroots clubs, youth teams, and amateur leagues, where access to qualified medical support is often limited. These organisations frequently rely on volunteers or informal treatment, which can create hesitation around paying for structured services. As a result, marketing should prioritise education and relationship-building rather than simple promotion. For example, demonstrating how physiotherapy reduces injuries or improves player availability is likely to be more effective than general advertising. This reflects key principles of service marketing, where trust, expertise, and long-term relationships are essential (Kotler et al., 2019; Zeithaml et al., 2018). However, changing established behaviours in grassroots sport may take time, particularly where budgets are limited. </w:t>
      </w:r>
    </w:p>
    <w:p w:rsidR="7927E27C" w:rsidP="7927E27C" w:rsidRDefault="7927E27C" w14:paraId="08D6C2F4" w14:textId="0CFA997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646658" w:rsidP="7927E27C" w:rsidRDefault="3B646658" w14:paraId="58BB17A2" w14:textId="499AD273">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Target Market and Customer Segmentation</w:t>
      </w:r>
    </w:p>
    <w:p w:rsidR="3B646658" w:rsidP="7927E27C" w:rsidRDefault="3B646658" w14:paraId="1DADA6D3" w14:textId="24AA818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primary market consists of grassroots clubs, amateur leagues, and youth academies, all of which face high injury risk but limited access to physiotherapy. Coaches, volunteers, and parents are also important stakeholders, as they influence decisions around player welfare and spending. Segmentation helps make marketing more effective, as clubs differ in financial resources, competitiveness, and ambition. More competitive teams may invest in injury prevention, while recreational teams are likely to prioritise affordability. Tailoring communication to these differences is a key marketing principle (Armstrong and Kotler, 2020). However, segmentation in grassroots sport is not always clear-cut, as budgets and priorities can vary widely. This means the strategy must remain flexible rather than overly rigid.</w:t>
      </w:r>
    </w:p>
    <w:p w:rsidR="3B646658" w:rsidP="7927E27C" w:rsidRDefault="3B646658" w14:paraId="67DEF704" w14:textId="0F3FFCB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646658" w:rsidP="7927E27C" w:rsidRDefault="3B646658" w14:paraId="0DC9997B" w14:textId="272D08D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Marketing Mix (4Ps)</w:t>
      </w:r>
    </w:p>
    <w:p w:rsidR="3B646658" w:rsidP="7927E27C" w:rsidRDefault="3B646658" w14:paraId="541DA022" w14:textId="05A5167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marketing strategy is based on the 4Ps framework, ensuring alignment with customer needs. </w:t>
      </w:r>
    </w:p>
    <w:p w:rsidR="3B646658" w:rsidP="7927E27C" w:rsidRDefault="3B646658" w14:paraId="7D6C0A35" w14:textId="7687027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Product</w:t>
      </w:r>
    </w:p>
    <w:p w:rsidR="3B646658" w:rsidP="7927E27C" w:rsidRDefault="3B646658" w14:paraId="63E16DF3" w14:textId="657606C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Pitch Side Player Care offers injury assessment, rehabilitation, prevention, and ongoing player monitoring. A key feature is its shared delivery model, allowing multiple clubs to access services at a lower cost. This helps bridge the gap between expensive private care and informal support. The service also provides intangible benefits, such as improved safety and player performance. However, these outcomes may be difficult to measure in the short term, which can make value harder to demonstrate initially.</w:t>
      </w:r>
    </w:p>
    <w:p w:rsidR="3B646658" w:rsidP="7927E27C" w:rsidRDefault="3B646658" w14:paraId="64BA7930" w14:textId="5631F52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Price </w:t>
      </w:r>
    </w:p>
    <w:p w:rsidR="3B646658" w:rsidP="7927E27C" w:rsidRDefault="3B646658" w14:paraId="07E3C208" w14:textId="056317D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Pricing follows a subscription and cost-sharing model, improving affordability for grassroots clubs. This reflects elements of penetration pricing, encouraging adoption in an unfamiliar market. It also aligns with value-based pricing by emphasising long-term benefits such as reduced injury time and improved availability. While more affordable than hiring a full-time physiotherapist, some clubs may still hesitate due to uncertainty around immediate returns.</w:t>
      </w: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p>
    <w:p w:rsidR="3B646658" w:rsidP="7927E27C" w:rsidRDefault="3B646658" w14:paraId="2ECBECC2" w14:textId="737B97C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Place</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646658" w:rsidP="7927E27C" w:rsidRDefault="3B646658" w14:paraId="57667D42" w14:textId="3182B90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service is delivered directly at training sessions and matchdays, making it highly accessible. This is important in grassroots sport, where players may lack time or resources to attend external clinics. On-site delivery improves convenience and engagement but may create logistical challenges if demand increases or multiple clubs require support simultaneously. </w:t>
      </w:r>
    </w:p>
    <w:p w:rsidR="3B646658" w:rsidP="7927E27C" w:rsidRDefault="3B646658" w14:paraId="2CF9D659" w14:textId="46E4A2E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Promotion</w:t>
      </w:r>
    </w:p>
    <w:p w:rsidR="3B646658" w:rsidP="7927E27C" w:rsidRDefault="3B646658" w14:paraId="7D4241A7" w14:textId="45B604B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Promotion combines digital and direct communication. Social media platforms such as Instagram and Facebook help raise awareness, while direct contact allows for more personalised engagement. Workshops and partnerships with local organisations can further build credibility and demonstrate expertise. This reflects the idea that trust in service industries is often built through interaction rather than advertising alone (Chaffey and Ellis-Chadwick, 2019). However, this approach can be time-intensive, especially in </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early stages</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p>
    <w:p w:rsidR="3B646658" w:rsidP="7927E27C" w:rsidRDefault="3B646658" w14:paraId="3F87FDCC" w14:textId="00FFBA19">
      <w:pPr>
        <w:spacing w:line="480" w:lineRule="auto"/>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Customer Acquisition Strategy</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646658" w:rsidP="7927E27C" w:rsidRDefault="3B646658" w14:paraId="5CE79CDB" w14:textId="335EB67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Customer acquisition focuses on relationship-building and direct engagement. Contacting club representatives and attending local football events provides opportunities to introduce the service personally. Partnerships with organisations such as County Football Associations can increase credibility and visibility. Offering free injury prevention workshops is particularly effective, allowing clubs to experience the service before committing financially. This creates a simple marketing funnel: Awareness: social media and events Interest: workshops and meetings Conversion: subscription sign-up This approach highlights the importance of education in influencing decisions, particularly in less familiar markets (Chaffey and Ellis-Chadwick, 2019). However, converting interest into long-term customers may still require </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clear evidence</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impact.</w:t>
      </w: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p>
    <w:p w:rsidR="7927E27C" w:rsidP="7927E27C" w:rsidRDefault="7927E27C" w14:paraId="19D071B0" w14:textId="32DE478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646658" w:rsidP="7927E27C" w:rsidRDefault="3B646658" w14:paraId="3312B6B3" w14:textId="62A7544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Customer Retention Strategy</w:t>
      </w:r>
    </w:p>
    <w:p w:rsidR="3B646658" w:rsidP="7927E27C" w:rsidRDefault="3B646658" w14:paraId="6D81A74F" w14:textId="5B01B62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Retention is essential within a subscription model and depends on consistently delivering quality service and maintaining strong relationships. Regular feedback helps ensure the service meets customer needs, while ongoing communication supports engagement. Tracking outcomes, such as reduced injuries or improved availability, can provide evidence of value. Incentives like discounted long-term packages may encourage continued use. This reflects relationship marketing principles, which focus on long-term satisfaction rather than short-term transactions (Grönroos, 2004; Morgan and Hunt, 1994). However, maintaining consistent service quality may become more challenging as the business expands.</w:t>
      </w:r>
    </w:p>
    <w:p w:rsidR="7927E27C" w:rsidP="7927E27C" w:rsidRDefault="7927E27C" w14:paraId="27CB083F" w14:textId="7645FAF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B646658" w:rsidP="7927E27C" w:rsidRDefault="3B646658" w14:paraId="52C5E698" w14:textId="588F29B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Branding and Positioning</w:t>
      </w: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646658" w:rsidP="7927E27C" w:rsidRDefault="3B646658" w14:paraId="561A8595" w14:textId="2625579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7E27C" w:rsidR="3B6466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Branding is critical in a health-related service, where trust and professionalism are key. Pitch Side Player Care aims to present itself as reliable, knowledgeable, and accessible, combining medical expertise with an understanding of football. In terms of positioning, the service sits between expensive private physiotherapy and informal volunteer support. It offers a more affordable option than private clinics while providing higher expertise than unqualified alternatives. This supports a differentiation strategy based on value (Porter, 2008). Maintaining this position will depend on consistently delivering quality and clearly communicating value. </w:t>
      </w:r>
    </w:p>
    <w:p w:rsidR="7927E27C" w:rsidP="7927E27C" w:rsidRDefault="7927E27C" w14:paraId="6DB0593B" w14:textId="350338C5">
      <w:pPr>
        <w:pStyle w:val="Normal"/>
        <w:spacing w:line="480" w:lineRule="auto"/>
        <w:jc w:val="left"/>
        <w:rPr>
          <w:rFonts w:ascii="Times New Roman" w:hAnsi="Times New Roman" w:eastAsia="Times New Roman" w:cs="Times New Roman"/>
          <w:b w:val="1"/>
          <w:bCs w:val="1"/>
          <w:noProof w:val="0"/>
          <w:sz w:val="24"/>
          <w:szCs w:val="24"/>
          <w:u w:val="single"/>
          <w:lang w:val="en-GB"/>
        </w:rPr>
      </w:pPr>
    </w:p>
    <w:p w:rsidR="6DEE9852" w:rsidP="7927E27C" w:rsidRDefault="6DEE9852" w14:paraId="1D1DF38B" w14:textId="33C47285">
      <w:pPr>
        <w:pStyle w:val="Normal"/>
        <w:spacing w:line="480" w:lineRule="auto"/>
        <w:jc w:val="left"/>
        <w:rPr>
          <w:rFonts w:ascii="Times New Roman" w:hAnsi="Times New Roman" w:eastAsia="Times New Roman" w:cs="Times New Roman"/>
          <w:b w:val="1"/>
          <w:bCs w:val="1"/>
          <w:sz w:val="24"/>
          <w:szCs w:val="24"/>
          <w:u w:val="single"/>
        </w:rPr>
      </w:pPr>
      <w:r w:rsidRPr="7927E27C" w:rsidR="6DEE9852">
        <w:rPr>
          <w:rFonts w:ascii="Times New Roman" w:hAnsi="Times New Roman" w:eastAsia="Times New Roman" w:cs="Times New Roman"/>
          <w:b w:val="1"/>
          <w:bCs w:val="1"/>
          <w:noProof w:val="0"/>
          <w:sz w:val="24"/>
          <w:szCs w:val="24"/>
          <w:u w:val="single"/>
          <w:lang w:val="en-GB"/>
        </w:rPr>
        <w:t xml:space="preserve">Financial overviews </w:t>
      </w:r>
    </w:p>
    <w:p w:rsidR="62D8A774" w:rsidP="7927E27C" w:rsidRDefault="62D8A774" w14:paraId="4A2A8533" w14:textId="7B886A5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Pitch Side Player Care's financial plan aims to ensure that the business runs successfully while continuing to be open to local football teams. Because community sport organisations often face limited funding, all efforts must strike a balance between operational sustainability and affordability. This is particularly relevant in the case of sports entrepreneurship, where financial planning plays an important role in deciding whether a plan can be realistically applied and sustained over time (Ciletti and Chadwick, 2012). As a result, the business uses a shared service model, allowing multiple clubs to contribute to the cost of professional physiotherapy services. This strategy decreases the cost on small teams while still offering access to a higher degree of player care than what is usually offered at the grassroots level. This indicates the larger structure of community sport organisations, which often work with limited financial and human resources (Hoye et al., 2018).</w:t>
      </w:r>
    </w:p>
    <w:p w:rsidR="62D8A774" w:rsidP="7927E27C" w:rsidRDefault="62D8A774" w14:paraId="6BC0FBD1" w14:textId="4A22441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The main revenue streams for the business are matchday physiotherapy services, training session support, and injury prevention programmes. Matchday coverage is estimated to generate between £80 and £120 every fixture, while training session assistance is priced between £40 and £60 per session. In addition, courses concentrating on injury prevention and player welfare are estimated to produce approximately £300 per club. These price schemes consider both the value of professional physiotherapy and the financial limits of grassroots football organisations. Many grassroots clubs lack access to qualified medical staff and must rely on volunteers, emphasising the need for a more structured and professional approach. Football is linked with a high rate of injuries, especially muscular strains and ligament damage, which increases the demand for easily accessible medical care (Ekstrand, Hägglund, and Waldén, 2011). At the same time, grassroots football has one of the highest participation rates in sports, suggesting a solid and consistent demand for these services (Sport England, 2023). The regular weekly fixture structure of grassroots football also encourages constant demand, making profits more predictable over the course of the season.</w:t>
      </w:r>
    </w:p>
    <w:p w:rsidR="62D8A774" w:rsidP="7927E27C" w:rsidRDefault="62D8A774" w14:paraId="7A348AB6" w14:textId="73B625C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The cost structure of the company is heavily influenced by physiotherapist salaries, travel costs, equipment, and insurance. Wages are the highest expense since qualified professionals are required to provide safe and effective therapy in line with clinical standards. These expenses are mainly variable, increasing relative to the number of sessions delivered, so that increased supply of services will have a direct influence on expenditure. Travel costs are also high, especially if services are provided at many grassroots locations that may be widely spread out. Costs can vary based on the distance between clubs and the number of sessions. On the other hand, equipment and insurance costs are more fixed because they must be kept regardless of the amount of service provided. Managing these costs correctly is essential for making sure the business remains profitable while providing a high-quality service. This fits broader findings that physiotherapy enterprises often find it difficult balancing service delivery costs with financial sustainability (Watson and Minns Lowe, 2023). The shared service strategy improves cost efficiency by splitting expenses across numerous clubs, minimising the overall financial strain on any single organisation.</w:t>
      </w:r>
    </w:p>
    <w:p w:rsidR="62D8A774" w:rsidP="7927E27C" w:rsidRDefault="62D8A774" w14:paraId="5E9D2F78" w14:textId="0C4DF18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According to initial forecasts, the business would partner with eight grassroots football groups, each of which will play around 20 matches every season. This produces an estimated annual revenue of around £23,000. With total costs estimated at £13,000, the business is expected to earn a profit of around £10,000 in its first year of operating. These forecasts are based on typical participation levels in grassroots football, where clubs compete in weekly games throughout the season. The football season's structure provides for relatively consistent service delivery, resulting in more predictable financial forecasts. However, it is important to point out these figures are dependent on the effective creation of partnerships and the ability to keep up consistent demand for services throughout the season.</w:t>
      </w:r>
    </w:p>
    <w:p w:rsidR="62D8A774" w:rsidP="7927E27C" w:rsidRDefault="62D8A774" w14:paraId="222A37DC" w14:textId="0C18D4D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 xml:space="preserve">A break-even analysis was also performed to identify the business's financial feasibility. The break-even point is estimated to be around 117 sessions, assuming an average income of £100 per session and costs of around £40 each session. Since eight clubs playing 20 matches each would create around 160 sessions, the business is expected to hit its break-even point in the first year. This means that the company should start making money once enough sessions have been provided. But since break-even analysis is based on estimated data, it is still open to changes in demand or cost changes, which means that actual performance could be different.   </w:t>
      </w:r>
    </w:p>
    <w:p w:rsidR="7927E27C" w:rsidP="7927E27C" w:rsidRDefault="7927E27C" w14:paraId="0186BDE2" w14:textId="4CA5976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p>
    <w:p w:rsidR="62D8A774" w:rsidP="7927E27C" w:rsidRDefault="62D8A774" w14:paraId="04E41105" w14:textId="1D55A5C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7927E27C" w:rsidR="62D8A774">
        <w:rPr>
          <w:rFonts w:ascii="Times New Roman" w:hAnsi="Times New Roman" w:eastAsia="Times New Roman" w:cs="Times New Roman"/>
          <w:noProof w:val="0"/>
          <w:color w:val="000000" w:themeColor="text1" w:themeTint="FF" w:themeShade="FF"/>
          <w:sz w:val="24"/>
          <w:szCs w:val="24"/>
          <w:lang w:val="en-GB"/>
        </w:rPr>
        <w:t>Given a positive financial forecast, there are many risks and restrictions to consider. One major danger is that fewer clubs than planned would use the service, resulting in lower income and potentially delaying break-even. Also, outside factors such as bad weather can lead to match cancellations, impacting income output and restricting the number of sessions. Travel costs are also a possible issue, especially if service delivery requires travelling across wide locations, which may reduce overall profitability. Additionally, grassroots football clubs are often highly price-sensitive, which means there is little opportunity to increase costs without greatly affecting demand. This is consistent with earlier findings that access to physiotherapy services can be unreliable across the UK, particularly in community sport settings (Chartered Society of Physiotherapy, 2025). These concerns point out the importance of building strong relationships with clubs and making sure of regular service demand in order to ensure financial stability.</w:t>
      </w:r>
    </w:p>
    <w:p w:rsidR="3A6CFCD8" w:rsidP="7927E27C" w:rsidRDefault="3A6CFCD8" w14:paraId="3226FACE" w14:textId="7CE674B1">
      <w:pPr>
        <w:pStyle w:val="Normal"/>
        <w:spacing w:line="480" w:lineRule="auto"/>
        <w:jc w:val="left"/>
        <w:rPr>
          <w:rFonts w:ascii="Times New Roman" w:hAnsi="Times New Roman" w:eastAsia="Times New Roman" w:cs="Times New Roman"/>
          <w:b w:val="1"/>
          <w:bCs w:val="1"/>
          <w:noProof w:val="0"/>
          <w:color w:val="000000" w:themeColor="text1" w:themeTint="FF" w:themeShade="FF"/>
          <w:sz w:val="24"/>
          <w:szCs w:val="24"/>
          <w:u w:val="single"/>
          <w:lang w:val="en-GB"/>
        </w:rPr>
      </w:pPr>
      <w:r w:rsidRPr="7927E27C" w:rsidR="3A6CFCD8">
        <w:rPr>
          <w:rFonts w:ascii="Times New Roman" w:hAnsi="Times New Roman" w:eastAsia="Times New Roman" w:cs="Times New Roman"/>
          <w:b w:val="1"/>
          <w:bCs w:val="1"/>
          <w:noProof w:val="0"/>
          <w:color w:val="000000" w:themeColor="text1" w:themeTint="FF" w:themeShade="FF"/>
          <w:sz w:val="24"/>
          <w:szCs w:val="24"/>
          <w:u w:val="single"/>
          <w:lang w:val="en-GB"/>
        </w:rPr>
        <w:t>Conclusion</w:t>
      </w:r>
    </w:p>
    <w:p w:rsidR="3A6CFCD8" w:rsidP="7927E27C" w:rsidRDefault="3A6CFCD8" w14:paraId="1C0D8D3D" w14:textId="12E7A334">
      <w:pPr>
        <w:pStyle w:val="Normal"/>
        <w:spacing w:before="240" w:beforeAutospacing="off" w:after="240" w:afterAutospacing="off" w:line="480" w:lineRule="auto"/>
        <w:jc w:val="left"/>
      </w:pPr>
      <w:r w:rsidRPr="7927E27C" w:rsidR="3A6CFCD8">
        <w:rPr>
          <w:rFonts w:ascii="Times New Roman" w:hAnsi="Times New Roman" w:eastAsia="Times New Roman" w:cs="Times New Roman"/>
          <w:noProof w:val="0"/>
          <w:sz w:val="24"/>
          <w:szCs w:val="24"/>
          <w:lang w:val="en-GB"/>
        </w:rPr>
        <w:t>Pitch Side Player Care provides a realistic and scalable solution to the lack of physiotherapy support in grassroots football. The shared service model allows clubs to access professional care at an affordable cost, addressing a clear gap in the market. The business demonstrates strong potential through identified demand, practical operations and achievable financial projections. While challenges such as consistency of service and club engagement may arise, the overall concept is viable. Ultimately, the business has the potential to improve player welfare, reduce injury risk and support long-term participation in grassroots sport.</w:t>
      </w:r>
    </w:p>
    <w:p w:rsidR="7927E27C" w:rsidP="7927E27C" w:rsidRDefault="7927E27C" w14:paraId="0BA1B0FE" w14:textId="6595524F">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54B835ED" w14:textId="07D08AB1">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5D10BC79" w14:textId="4E7E26B0">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1EBF10E3" w14:textId="7E9D8DE6">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36FD581B" w14:textId="30A24CA8">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67548D39" w14:textId="24A66C13">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A576C08" w:rsidP="7927E27C" w:rsidRDefault="7A576C08" w14:paraId="0BA62C5C" w14:textId="13E192DC">
      <w:pPr>
        <w:spacing w:before="240" w:beforeAutospacing="off" w:after="240" w:afterAutospacing="off" w:line="480" w:lineRule="auto"/>
        <w:jc w:val="left"/>
      </w:pPr>
      <w:r w:rsidRPr="7927E27C" w:rsidR="7A576C08">
        <w:rPr>
          <w:rFonts w:ascii="Times New Roman" w:hAnsi="Times New Roman" w:eastAsia="Times New Roman" w:cs="Times New Roman"/>
          <w:b w:val="1"/>
          <w:bCs w:val="1"/>
          <w:noProof w:val="0"/>
          <w:sz w:val="24"/>
          <w:szCs w:val="24"/>
          <w:u w:val="single"/>
          <w:lang w:val="en-GB"/>
        </w:rPr>
        <w:t xml:space="preserve">Reference list </w:t>
      </w:r>
    </w:p>
    <w:p w:rsidR="7A576C08" w:rsidP="7927E27C" w:rsidRDefault="7A576C08" w14:paraId="560B95C5" w14:textId="1450C6A4">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American Marketing Association (2022) </w:t>
      </w:r>
      <w:r w:rsidRPr="7927E27C" w:rsidR="7A576C08">
        <w:rPr>
          <w:rFonts w:ascii="Times New Roman" w:hAnsi="Times New Roman" w:eastAsia="Times New Roman" w:cs="Times New Roman"/>
          <w:i w:val="1"/>
          <w:iCs w:val="1"/>
          <w:noProof w:val="0"/>
          <w:sz w:val="24"/>
          <w:szCs w:val="24"/>
          <w:lang w:val="en-GB"/>
        </w:rPr>
        <w:t>The Four Ps of Marketing</w:t>
      </w:r>
      <w:r w:rsidRPr="7927E27C" w:rsidR="7A576C08">
        <w:rPr>
          <w:rFonts w:ascii="Times New Roman" w:hAnsi="Times New Roman" w:eastAsia="Times New Roman" w:cs="Times New Roman"/>
          <w:noProof w:val="0"/>
          <w:sz w:val="24"/>
          <w:szCs w:val="24"/>
          <w:lang w:val="en-GB"/>
        </w:rPr>
        <w:t xml:space="preserve">. Available at: </w:t>
      </w:r>
      <w:hyperlink r:id="R16e669fc879f4ade">
        <w:r w:rsidRPr="7927E27C" w:rsidR="7A576C08">
          <w:rPr>
            <w:rStyle w:val="Hyperlink"/>
            <w:rFonts w:ascii="Times New Roman" w:hAnsi="Times New Roman" w:eastAsia="Times New Roman" w:cs="Times New Roman"/>
            <w:noProof w:val="0"/>
            <w:sz w:val="24"/>
            <w:szCs w:val="24"/>
            <w:lang w:val="en-GB"/>
          </w:rPr>
          <w:t>https://www.ama.org/marketing-news/the-four-ps-of-marketing/</w:t>
        </w:r>
      </w:hyperlink>
      <w:r w:rsidRPr="7927E27C" w:rsidR="7A576C08">
        <w:rPr>
          <w:rFonts w:ascii="Times New Roman" w:hAnsi="Times New Roman" w:eastAsia="Times New Roman" w:cs="Times New Roman"/>
          <w:noProof w:val="0"/>
          <w:sz w:val="24"/>
          <w:szCs w:val="24"/>
          <w:lang w:val="en-GB"/>
        </w:rPr>
        <w:t xml:space="preserve"> (Accessed: 1 May 2026).</w:t>
      </w:r>
    </w:p>
    <w:p w:rsidR="7A576C08" w:rsidP="7927E27C" w:rsidRDefault="7A576C08" w14:paraId="491A9359" w14:textId="2A7580AA">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Armstrong, G. and Kotler, P. (2020) </w:t>
      </w:r>
      <w:r w:rsidRPr="7927E27C" w:rsidR="7A576C08">
        <w:rPr>
          <w:rFonts w:ascii="Times New Roman" w:hAnsi="Times New Roman" w:eastAsia="Times New Roman" w:cs="Times New Roman"/>
          <w:i w:val="1"/>
          <w:iCs w:val="1"/>
          <w:noProof w:val="0"/>
          <w:sz w:val="24"/>
          <w:szCs w:val="24"/>
          <w:lang w:val="en-GB"/>
        </w:rPr>
        <w:t>Principles of Marketing</w:t>
      </w:r>
      <w:r w:rsidRPr="7927E27C" w:rsidR="7A576C08">
        <w:rPr>
          <w:rFonts w:ascii="Times New Roman" w:hAnsi="Times New Roman" w:eastAsia="Times New Roman" w:cs="Times New Roman"/>
          <w:noProof w:val="0"/>
          <w:sz w:val="24"/>
          <w:szCs w:val="24"/>
          <w:lang w:val="en-GB"/>
        </w:rPr>
        <w:t>. 18th edn. Harlow: Pearson.</w:t>
      </w:r>
    </w:p>
    <w:p w:rsidR="7A576C08" w:rsidP="7927E27C" w:rsidRDefault="7A576C08" w14:paraId="18E03B3D" w14:textId="6FF62CE5">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Bahr, R. and Krosshaug, T. (2005) ‘Understanding injury mechanisms: a key component of preventing injuries in sport’, </w:t>
      </w:r>
      <w:r w:rsidRPr="7927E27C" w:rsidR="7A576C08">
        <w:rPr>
          <w:rFonts w:ascii="Times New Roman" w:hAnsi="Times New Roman" w:eastAsia="Times New Roman" w:cs="Times New Roman"/>
          <w:i w:val="1"/>
          <w:iCs w:val="1"/>
          <w:noProof w:val="0"/>
          <w:sz w:val="24"/>
          <w:szCs w:val="24"/>
          <w:lang w:val="en-GB"/>
        </w:rPr>
        <w:t>British Journal of Sports Medicine</w:t>
      </w:r>
      <w:r w:rsidRPr="7927E27C" w:rsidR="7A576C08">
        <w:rPr>
          <w:rFonts w:ascii="Times New Roman" w:hAnsi="Times New Roman" w:eastAsia="Times New Roman" w:cs="Times New Roman"/>
          <w:noProof w:val="0"/>
          <w:sz w:val="24"/>
          <w:szCs w:val="24"/>
          <w:lang w:val="en-GB"/>
        </w:rPr>
        <w:t>, 39(6), pp. 324–329.</w:t>
      </w:r>
    </w:p>
    <w:p w:rsidR="7A576C08" w:rsidP="7927E27C" w:rsidRDefault="7A576C08" w14:paraId="07958A1B" w14:textId="6F994AF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Barney, J. (1991) ‘Firm resources and sustained competitive advantage’, </w:t>
      </w:r>
      <w:r w:rsidRPr="7927E27C" w:rsidR="7A576C08">
        <w:rPr>
          <w:rFonts w:ascii="Times New Roman" w:hAnsi="Times New Roman" w:eastAsia="Times New Roman" w:cs="Times New Roman"/>
          <w:i w:val="1"/>
          <w:iCs w:val="1"/>
          <w:noProof w:val="0"/>
          <w:sz w:val="24"/>
          <w:szCs w:val="24"/>
          <w:lang w:val="en-GB"/>
        </w:rPr>
        <w:t>Journal of Management</w:t>
      </w:r>
      <w:r w:rsidRPr="7927E27C" w:rsidR="7A576C08">
        <w:rPr>
          <w:rFonts w:ascii="Times New Roman" w:hAnsi="Times New Roman" w:eastAsia="Times New Roman" w:cs="Times New Roman"/>
          <w:noProof w:val="0"/>
          <w:sz w:val="24"/>
          <w:szCs w:val="24"/>
          <w:lang w:val="en-GB"/>
        </w:rPr>
        <w:t>, 17(1), pp. 99–120.</w:t>
      </w:r>
    </w:p>
    <w:p w:rsidR="7A576C08" w:rsidP="7927E27C" w:rsidRDefault="7A576C08" w14:paraId="7EEF47ED" w14:textId="12E58FE5">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Brukner, P. and Khan, K. (2017) </w:t>
      </w:r>
      <w:r w:rsidRPr="7927E27C" w:rsidR="7A576C08">
        <w:rPr>
          <w:rFonts w:ascii="Times New Roman" w:hAnsi="Times New Roman" w:eastAsia="Times New Roman" w:cs="Times New Roman"/>
          <w:i w:val="1"/>
          <w:iCs w:val="1"/>
          <w:noProof w:val="0"/>
          <w:sz w:val="24"/>
          <w:szCs w:val="24"/>
          <w:lang w:val="en-GB"/>
        </w:rPr>
        <w:t>Brukner &amp; Khan’s Clinical Sports Medicine</w:t>
      </w:r>
      <w:r w:rsidRPr="7927E27C" w:rsidR="7A576C08">
        <w:rPr>
          <w:rFonts w:ascii="Times New Roman" w:hAnsi="Times New Roman" w:eastAsia="Times New Roman" w:cs="Times New Roman"/>
          <w:noProof w:val="0"/>
          <w:sz w:val="24"/>
          <w:szCs w:val="24"/>
          <w:lang w:val="en-GB"/>
        </w:rPr>
        <w:t>. 5th edn. Sydney: McGraw-Hill.</w:t>
      </w:r>
    </w:p>
    <w:p w:rsidR="7A576C08" w:rsidP="7927E27C" w:rsidRDefault="7A576C08" w14:paraId="13C760D0" w14:textId="44EC8E5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Chaffey, D. and Ellis-Chadwick, F. (2019) </w:t>
      </w:r>
      <w:r w:rsidRPr="7927E27C" w:rsidR="7A576C08">
        <w:rPr>
          <w:rFonts w:ascii="Times New Roman" w:hAnsi="Times New Roman" w:eastAsia="Times New Roman" w:cs="Times New Roman"/>
          <w:i w:val="1"/>
          <w:iCs w:val="1"/>
          <w:noProof w:val="0"/>
          <w:sz w:val="24"/>
          <w:szCs w:val="24"/>
          <w:lang w:val="en-GB"/>
        </w:rPr>
        <w:t>Digital Marketing</w:t>
      </w:r>
      <w:r w:rsidRPr="7927E27C" w:rsidR="7A576C08">
        <w:rPr>
          <w:rFonts w:ascii="Times New Roman" w:hAnsi="Times New Roman" w:eastAsia="Times New Roman" w:cs="Times New Roman"/>
          <w:noProof w:val="0"/>
          <w:sz w:val="24"/>
          <w:szCs w:val="24"/>
          <w:lang w:val="en-GB"/>
        </w:rPr>
        <w:t>. 7th edn. Harlow: Pearson.</w:t>
      </w:r>
    </w:p>
    <w:p w:rsidR="7A576C08" w:rsidP="7927E27C" w:rsidRDefault="7A576C08" w14:paraId="68F049E3" w14:textId="22513167">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Chartered Society of Physiotherapy (CSP) (n.d.) </w:t>
      </w:r>
      <w:r w:rsidRPr="7927E27C" w:rsidR="7A576C08">
        <w:rPr>
          <w:rFonts w:ascii="Times New Roman" w:hAnsi="Times New Roman" w:eastAsia="Times New Roman" w:cs="Times New Roman"/>
          <w:i w:val="1"/>
          <w:iCs w:val="1"/>
          <w:noProof w:val="0"/>
          <w:sz w:val="24"/>
          <w:szCs w:val="24"/>
          <w:lang w:val="en-GB"/>
        </w:rPr>
        <w:t>Private physiotherapy practice: the essential guide</w:t>
      </w:r>
      <w:r w:rsidRPr="7927E27C" w:rsidR="7A576C08">
        <w:rPr>
          <w:rFonts w:ascii="Times New Roman" w:hAnsi="Times New Roman" w:eastAsia="Times New Roman" w:cs="Times New Roman"/>
          <w:noProof w:val="0"/>
          <w:sz w:val="24"/>
          <w:szCs w:val="24"/>
          <w:lang w:val="en-GB"/>
        </w:rPr>
        <w:t>. London: Chartered Society of Physiotherapy.</w:t>
      </w:r>
    </w:p>
    <w:p w:rsidR="7A576C08" w:rsidP="7927E27C" w:rsidRDefault="7A576C08" w14:paraId="4E9E42CB" w14:textId="56963CE4">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Chartered Society of Physiotherapy (CSP) (2026) </w:t>
      </w:r>
      <w:r w:rsidRPr="7927E27C" w:rsidR="7A576C08">
        <w:rPr>
          <w:rFonts w:ascii="Times New Roman" w:hAnsi="Times New Roman" w:eastAsia="Times New Roman" w:cs="Times New Roman"/>
          <w:i w:val="1"/>
          <w:iCs w:val="1"/>
          <w:noProof w:val="0"/>
          <w:sz w:val="24"/>
          <w:szCs w:val="24"/>
          <w:lang w:val="en-GB"/>
        </w:rPr>
        <w:t>Policies and procedures for physiotherapy private practice</w:t>
      </w:r>
      <w:r w:rsidRPr="7927E27C" w:rsidR="7A576C08">
        <w:rPr>
          <w:rFonts w:ascii="Times New Roman" w:hAnsi="Times New Roman" w:eastAsia="Times New Roman" w:cs="Times New Roman"/>
          <w:noProof w:val="0"/>
          <w:sz w:val="24"/>
          <w:szCs w:val="24"/>
          <w:lang w:val="en-GB"/>
        </w:rPr>
        <w:t>. London: Chartered Society of Physiotherapy.</w:t>
      </w:r>
    </w:p>
    <w:p w:rsidR="7A576C08" w:rsidP="7927E27C" w:rsidRDefault="7A576C08" w14:paraId="27D6D75E" w14:textId="72DE97E2">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Clegg, J. and Cross, J. (2020) ‘Injury management in amateur football’, </w:t>
      </w:r>
      <w:r w:rsidRPr="7927E27C" w:rsidR="7A576C08">
        <w:rPr>
          <w:rFonts w:ascii="Times New Roman" w:hAnsi="Times New Roman" w:eastAsia="Times New Roman" w:cs="Times New Roman"/>
          <w:i w:val="1"/>
          <w:iCs w:val="1"/>
          <w:noProof w:val="0"/>
          <w:sz w:val="24"/>
          <w:szCs w:val="24"/>
          <w:lang w:val="en-GB"/>
        </w:rPr>
        <w:t>BMJ Open Sport &amp; Exercise Medicine</w:t>
      </w:r>
      <w:r w:rsidRPr="7927E27C" w:rsidR="7A576C08">
        <w:rPr>
          <w:rFonts w:ascii="Times New Roman" w:hAnsi="Times New Roman" w:eastAsia="Times New Roman" w:cs="Times New Roman"/>
          <w:noProof w:val="0"/>
          <w:sz w:val="24"/>
          <w:szCs w:val="24"/>
          <w:lang w:val="en-GB"/>
        </w:rPr>
        <w:t>, 6(1), pp. 1–6.</w:t>
      </w:r>
    </w:p>
    <w:p w:rsidR="7A576C08" w:rsidP="7927E27C" w:rsidRDefault="7A576C08" w14:paraId="0FBD160C" w14:textId="1ECAFF1A">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Coalter, F. (2013) </w:t>
      </w:r>
      <w:r w:rsidRPr="7927E27C" w:rsidR="7A576C08">
        <w:rPr>
          <w:rFonts w:ascii="Times New Roman" w:hAnsi="Times New Roman" w:eastAsia="Times New Roman" w:cs="Times New Roman"/>
          <w:i w:val="1"/>
          <w:iCs w:val="1"/>
          <w:noProof w:val="0"/>
          <w:sz w:val="24"/>
          <w:szCs w:val="24"/>
          <w:lang w:val="en-GB"/>
        </w:rPr>
        <w:t>Sport for development: what game are we playing?</w:t>
      </w:r>
      <w:r w:rsidRPr="7927E27C" w:rsidR="7A576C08">
        <w:rPr>
          <w:rFonts w:ascii="Times New Roman" w:hAnsi="Times New Roman" w:eastAsia="Times New Roman" w:cs="Times New Roman"/>
          <w:noProof w:val="0"/>
          <w:sz w:val="24"/>
          <w:szCs w:val="24"/>
          <w:lang w:val="en-GB"/>
        </w:rPr>
        <w:t xml:space="preserve"> London: Routledge.</w:t>
      </w:r>
    </w:p>
    <w:p w:rsidR="7A576C08" w:rsidP="7927E27C" w:rsidRDefault="7A576C08" w14:paraId="6C6589B2" w14:textId="5BFA64FC">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Cunningham, G.B. (2019) </w:t>
      </w:r>
      <w:r w:rsidRPr="7927E27C" w:rsidR="7A576C08">
        <w:rPr>
          <w:rFonts w:ascii="Times New Roman" w:hAnsi="Times New Roman" w:eastAsia="Times New Roman" w:cs="Times New Roman"/>
          <w:i w:val="1"/>
          <w:iCs w:val="1"/>
          <w:noProof w:val="0"/>
          <w:sz w:val="24"/>
          <w:szCs w:val="24"/>
          <w:lang w:val="en-GB"/>
        </w:rPr>
        <w:t>Diversity and inclusion in sport organizations</w:t>
      </w:r>
      <w:r w:rsidRPr="7927E27C" w:rsidR="7A576C08">
        <w:rPr>
          <w:rFonts w:ascii="Times New Roman" w:hAnsi="Times New Roman" w:eastAsia="Times New Roman" w:cs="Times New Roman"/>
          <w:noProof w:val="0"/>
          <w:sz w:val="24"/>
          <w:szCs w:val="24"/>
          <w:lang w:val="en-GB"/>
        </w:rPr>
        <w:t>. 4th edn. New York: Routledge.</w:t>
      </w:r>
    </w:p>
    <w:p w:rsidR="7A576C08" w:rsidP="7927E27C" w:rsidRDefault="7A576C08" w14:paraId="4A647FA6" w14:textId="0E8240E4">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Department for Culture, Media and Sport (DCMS) (2023) </w:t>
      </w:r>
      <w:r w:rsidRPr="7927E27C" w:rsidR="7A576C08">
        <w:rPr>
          <w:rFonts w:ascii="Times New Roman" w:hAnsi="Times New Roman" w:eastAsia="Times New Roman" w:cs="Times New Roman"/>
          <w:i w:val="1"/>
          <w:iCs w:val="1"/>
          <w:noProof w:val="0"/>
          <w:sz w:val="24"/>
          <w:szCs w:val="24"/>
          <w:lang w:val="en-GB"/>
        </w:rPr>
        <w:t>Get active: a strategy for the future of sport and physical activity</w:t>
      </w:r>
      <w:r w:rsidRPr="7927E27C" w:rsidR="7A576C08">
        <w:rPr>
          <w:rFonts w:ascii="Times New Roman" w:hAnsi="Times New Roman" w:eastAsia="Times New Roman" w:cs="Times New Roman"/>
          <w:noProof w:val="0"/>
          <w:sz w:val="24"/>
          <w:szCs w:val="24"/>
          <w:lang w:val="en-GB"/>
        </w:rPr>
        <w:t>. London: HM Government.</w:t>
      </w:r>
    </w:p>
    <w:p w:rsidR="7A576C08" w:rsidP="7927E27C" w:rsidRDefault="7A576C08" w14:paraId="1E61F576" w14:textId="7865B9F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Department for Education (2018) </w:t>
      </w:r>
      <w:r w:rsidRPr="7927E27C" w:rsidR="7A576C08">
        <w:rPr>
          <w:rFonts w:ascii="Times New Roman" w:hAnsi="Times New Roman" w:eastAsia="Times New Roman" w:cs="Times New Roman"/>
          <w:i w:val="1"/>
          <w:iCs w:val="1"/>
          <w:noProof w:val="0"/>
          <w:sz w:val="24"/>
          <w:szCs w:val="24"/>
          <w:lang w:val="en-GB"/>
        </w:rPr>
        <w:t>Working Together to Safeguard Children</w:t>
      </w:r>
      <w:r w:rsidRPr="7927E27C" w:rsidR="7A576C08">
        <w:rPr>
          <w:rFonts w:ascii="Times New Roman" w:hAnsi="Times New Roman" w:eastAsia="Times New Roman" w:cs="Times New Roman"/>
          <w:noProof w:val="0"/>
          <w:sz w:val="24"/>
          <w:szCs w:val="24"/>
          <w:lang w:val="en-GB"/>
        </w:rPr>
        <w:t xml:space="preserve">. London: HM Government. Available at: </w:t>
      </w:r>
      <w:hyperlink r:id="Re6fcf609eed54fc0">
        <w:r w:rsidRPr="7927E27C" w:rsidR="7A576C08">
          <w:rPr>
            <w:rStyle w:val="Hyperlink"/>
            <w:rFonts w:ascii="Times New Roman" w:hAnsi="Times New Roman" w:eastAsia="Times New Roman" w:cs="Times New Roman"/>
            <w:noProof w:val="0"/>
            <w:sz w:val="24"/>
            <w:szCs w:val="24"/>
            <w:lang w:val="en-GB"/>
          </w:rPr>
          <w:t>https://www.gov.uk/government/publications/working-together-to-safeguard-children</w:t>
        </w:r>
      </w:hyperlink>
      <w:r w:rsidRPr="7927E27C" w:rsidR="7A576C08">
        <w:rPr>
          <w:rFonts w:ascii="Times New Roman" w:hAnsi="Times New Roman" w:eastAsia="Times New Roman" w:cs="Times New Roman"/>
          <w:noProof w:val="0"/>
          <w:sz w:val="24"/>
          <w:szCs w:val="24"/>
          <w:lang w:val="en-GB"/>
        </w:rPr>
        <w:t xml:space="preserve"> (Accessed: 1 May 2026).</w:t>
      </w:r>
    </w:p>
    <w:p w:rsidR="7A576C08" w:rsidP="7927E27C" w:rsidRDefault="7A576C08" w14:paraId="1CE57EBD" w14:textId="43209F07">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Downward, P. and Rasciute, S. (2011) ‘Does sport make you happy? An analysis of the well-being derived from sports participation’, </w:t>
      </w:r>
      <w:r w:rsidRPr="7927E27C" w:rsidR="7A576C08">
        <w:rPr>
          <w:rFonts w:ascii="Times New Roman" w:hAnsi="Times New Roman" w:eastAsia="Times New Roman" w:cs="Times New Roman"/>
          <w:i w:val="1"/>
          <w:iCs w:val="1"/>
          <w:noProof w:val="0"/>
          <w:sz w:val="24"/>
          <w:szCs w:val="24"/>
          <w:lang w:val="en-GB"/>
        </w:rPr>
        <w:t>International Review of Applied Economics</w:t>
      </w:r>
      <w:r w:rsidRPr="7927E27C" w:rsidR="7A576C08">
        <w:rPr>
          <w:rFonts w:ascii="Times New Roman" w:hAnsi="Times New Roman" w:eastAsia="Times New Roman" w:cs="Times New Roman"/>
          <w:noProof w:val="0"/>
          <w:sz w:val="24"/>
          <w:szCs w:val="24"/>
          <w:lang w:val="en-GB"/>
        </w:rPr>
        <w:t>, 25(3), pp. 331–348.</w:t>
      </w:r>
    </w:p>
    <w:p w:rsidR="7A576C08" w:rsidP="7927E27C" w:rsidRDefault="7A576C08" w14:paraId="32369254" w14:textId="3F8DCFC4">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Ekstrand, J., Hägglund, M. and Waldén, M. (2011) ‘Injury incidence and injury patterns in professional football: the UEFA injury study’, </w:t>
      </w:r>
      <w:r w:rsidRPr="7927E27C" w:rsidR="7A576C08">
        <w:rPr>
          <w:rFonts w:ascii="Times New Roman" w:hAnsi="Times New Roman" w:eastAsia="Times New Roman" w:cs="Times New Roman"/>
          <w:i w:val="1"/>
          <w:iCs w:val="1"/>
          <w:noProof w:val="0"/>
          <w:sz w:val="24"/>
          <w:szCs w:val="24"/>
          <w:lang w:val="en-GB"/>
        </w:rPr>
        <w:t>British Journal of Sports Medicine</w:t>
      </w:r>
      <w:r w:rsidRPr="7927E27C" w:rsidR="7A576C08">
        <w:rPr>
          <w:rFonts w:ascii="Times New Roman" w:hAnsi="Times New Roman" w:eastAsia="Times New Roman" w:cs="Times New Roman"/>
          <w:noProof w:val="0"/>
          <w:sz w:val="24"/>
          <w:szCs w:val="24"/>
          <w:lang w:val="en-GB"/>
        </w:rPr>
        <w:t>, 45(7), pp. 553–558.</w:t>
      </w:r>
    </w:p>
    <w:p w:rsidR="7A576C08" w:rsidP="7927E27C" w:rsidRDefault="7A576C08" w14:paraId="43837FDE" w14:textId="02D552B9">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Ekstrand, J., Hägglund, M. and Waldén, M. (2013) ‘Epidemiology of muscle injuries in professional football’, </w:t>
      </w:r>
      <w:r w:rsidRPr="7927E27C" w:rsidR="7A576C08">
        <w:rPr>
          <w:rFonts w:ascii="Times New Roman" w:hAnsi="Times New Roman" w:eastAsia="Times New Roman" w:cs="Times New Roman"/>
          <w:i w:val="1"/>
          <w:iCs w:val="1"/>
          <w:noProof w:val="0"/>
          <w:sz w:val="24"/>
          <w:szCs w:val="24"/>
          <w:lang w:val="en-GB"/>
        </w:rPr>
        <w:t>American Journal of Sports Medicine</w:t>
      </w:r>
      <w:r w:rsidRPr="7927E27C" w:rsidR="7A576C08">
        <w:rPr>
          <w:rFonts w:ascii="Times New Roman" w:hAnsi="Times New Roman" w:eastAsia="Times New Roman" w:cs="Times New Roman"/>
          <w:noProof w:val="0"/>
          <w:sz w:val="24"/>
          <w:szCs w:val="24"/>
          <w:lang w:val="en-GB"/>
        </w:rPr>
        <w:t>, 39(6), pp. 1226–1232.</w:t>
      </w:r>
    </w:p>
    <w:p w:rsidR="7A576C08" w:rsidP="7927E27C" w:rsidRDefault="7A576C08" w14:paraId="29F99A43" w14:textId="4D685FDF">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Emery, C.A. (2010) ‘Risk factors for injury in child and adolescent sport’, </w:t>
      </w:r>
      <w:r w:rsidRPr="7927E27C" w:rsidR="7A576C08">
        <w:rPr>
          <w:rFonts w:ascii="Times New Roman" w:hAnsi="Times New Roman" w:eastAsia="Times New Roman" w:cs="Times New Roman"/>
          <w:i w:val="1"/>
          <w:iCs w:val="1"/>
          <w:noProof w:val="0"/>
          <w:sz w:val="24"/>
          <w:szCs w:val="24"/>
          <w:lang w:val="en-GB"/>
        </w:rPr>
        <w:t>Clinical Journal of Sport Medicine</w:t>
      </w:r>
      <w:r w:rsidRPr="7927E27C" w:rsidR="7A576C08">
        <w:rPr>
          <w:rFonts w:ascii="Times New Roman" w:hAnsi="Times New Roman" w:eastAsia="Times New Roman" w:cs="Times New Roman"/>
          <w:noProof w:val="0"/>
          <w:sz w:val="24"/>
          <w:szCs w:val="24"/>
          <w:lang w:val="en-GB"/>
        </w:rPr>
        <w:t>, 20(3), pp. 256–268.</w:t>
      </w:r>
    </w:p>
    <w:p w:rsidR="7A576C08" w:rsidP="7927E27C" w:rsidRDefault="7A576C08" w14:paraId="6E29A2A2" w14:textId="4F2A7A2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Freeman, R.E. (2010) </w:t>
      </w:r>
      <w:r w:rsidRPr="7927E27C" w:rsidR="7A576C08">
        <w:rPr>
          <w:rFonts w:ascii="Times New Roman" w:hAnsi="Times New Roman" w:eastAsia="Times New Roman" w:cs="Times New Roman"/>
          <w:i w:val="1"/>
          <w:iCs w:val="1"/>
          <w:noProof w:val="0"/>
          <w:sz w:val="24"/>
          <w:szCs w:val="24"/>
          <w:lang w:val="en-GB"/>
        </w:rPr>
        <w:t>Strategic management: a stakeholder approach</w:t>
      </w:r>
      <w:r w:rsidRPr="7927E27C" w:rsidR="7A576C08">
        <w:rPr>
          <w:rFonts w:ascii="Times New Roman" w:hAnsi="Times New Roman" w:eastAsia="Times New Roman" w:cs="Times New Roman"/>
          <w:noProof w:val="0"/>
          <w:sz w:val="24"/>
          <w:szCs w:val="24"/>
          <w:lang w:val="en-GB"/>
        </w:rPr>
        <w:t>. Cambridge: Cambridge University Press.</w:t>
      </w:r>
    </w:p>
    <w:p w:rsidR="7A576C08" w:rsidP="7927E27C" w:rsidRDefault="7A576C08" w14:paraId="1FA09AA0" w14:textId="6F9B354B">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Grönroos, C. (2004) ‘The relationship marketing process: communication, interaction, dialogue, value’, </w:t>
      </w:r>
      <w:r w:rsidRPr="7927E27C" w:rsidR="7A576C08">
        <w:rPr>
          <w:rFonts w:ascii="Times New Roman" w:hAnsi="Times New Roman" w:eastAsia="Times New Roman" w:cs="Times New Roman"/>
          <w:i w:val="1"/>
          <w:iCs w:val="1"/>
          <w:noProof w:val="0"/>
          <w:sz w:val="24"/>
          <w:szCs w:val="24"/>
          <w:lang w:val="en-GB"/>
        </w:rPr>
        <w:t>Journal of Business &amp; Industrial Marketing</w:t>
      </w:r>
      <w:r w:rsidRPr="7927E27C" w:rsidR="7A576C08">
        <w:rPr>
          <w:rFonts w:ascii="Times New Roman" w:hAnsi="Times New Roman" w:eastAsia="Times New Roman" w:cs="Times New Roman"/>
          <w:noProof w:val="0"/>
          <w:sz w:val="24"/>
          <w:szCs w:val="24"/>
          <w:lang w:val="en-GB"/>
        </w:rPr>
        <w:t>, 19(2), pp. 99–113.</w:t>
      </w:r>
    </w:p>
    <w:p w:rsidR="7A576C08" w:rsidP="7927E27C" w:rsidRDefault="7A576C08" w14:paraId="6ADAD29D" w14:textId="12706A8F">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Gurau, T.V., Păunică, M., Diaconu, A. and Tudorache, G. (2023) ‘Epidemiology of injuries in professional and amateur football players: a systematic review’, </w:t>
      </w:r>
      <w:r w:rsidRPr="7927E27C" w:rsidR="7A576C08">
        <w:rPr>
          <w:rFonts w:ascii="Times New Roman" w:hAnsi="Times New Roman" w:eastAsia="Times New Roman" w:cs="Times New Roman"/>
          <w:i w:val="1"/>
          <w:iCs w:val="1"/>
          <w:noProof w:val="0"/>
          <w:sz w:val="24"/>
          <w:szCs w:val="24"/>
          <w:lang w:val="en-GB"/>
        </w:rPr>
        <w:t>Journal of Clinical Medicine</w:t>
      </w:r>
      <w:r w:rsidRPr="7927E27C" w:rsidR="7A576C08">
        <w:rPr>
          <w:rFonts w:ascii="Times New Roman" w:hAnsi="Times New Roman" w:eastAsia="Times New Roman" w:cs="Times New Roman"/>
          <w:noProof w:val="0"/>
          <w:sz w:val="24"/>
          <w:szCs w:val="24"/>
          <w:lang w:val="en-GB"/>
        </w:rPr>
        <w:t>, 12(19), 6293.</w:t>
      </w:r>
    </w:p>
    <w:p w:rsidR="7A576C08" w:rsidP="7927E27C" w:rsidRDefault="7A576C08" w14:paraId="1E36E33E" w14:textId="339B0AAD">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Hägglund, M., Waldén, M. and Ekstrand, J. (2013) ‘Injuries among male and female elite football players’, </w:t>
      </w:r>
      <w:r w:rsidRPr="7927E27C" w:rsidR="7A576C08">
        <w:rPr>
          <w:rFonts w:ascii="Times New Roman" w:hAnsi="Times New Roman" w:eastAsia="Times New Roman" w:cs="Times New Roman"/>
          <w:i w:val="1"/>
          <w:iCs w:val="1"/>
          <w:noProof w:val="0"/>
          <w:sz w:val="24"/>
          <w:szCs w:val="24"/>
          <w:lang w:val="en-GB"/>
        </w:rPr>
        <w:t>Scandinavian Journal of Medicine &amp; Science in Sports</w:t>
      </w:r>
      <w:r w:rsidRPr="7927E27C" w:rsidR="7A576C08">
        <w:rPr>
          <w:rFonts w:ascii="Times New Roman" w:hAnsi="Times New Roman" w:eastAsia="Times New Roman" w:cs="Times New Roman"/>
          <w:noProof w:val="0"/>
          <w:sz w:val="24"/>
          <w:szCs w:val="24"/>
          <w:lang w:val="en-GB"/>
        </w:rPr>
        <w:t>, 23(6), pp. 749–759.</w:t>
      </w:r>
    </w:p>
    <w:p w:rsidR="7A576C08" w:rsidP="7927E27C" w:rsidRDefault="7A576C08" w14:paraId="78622A5D" w14:textId="3F0BFEAF">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Health and Care Professions Council (2022) </w:t>
      </w:r>
      <w:r w:rsidRPr="7927E27C" w:rsidR="7A576C08">
        <w:rPr>
          <w:rFonts w:ascii="Times New Roman" w:hAnsi="Times New Roman" w:eastAsia="Times New Roman" w:cs="Times New Roman"/>
          <w:i w:val="1"/>
          <w:iCs w:val="1"/>
          <w:noProof w:val="0"/>
          <w:sz w:val="24"/>
          <w:szCs w:val="24"/>
          <w:lang w:val="en-GB"/>
        </w:rPr>
        <w:t>Standards of proficiency: physiotherapists</w:t>
      </w:r>
      <w:r w:rsidRPr="7927E27C" w:rsidR="7A576C08">
        <w:rPr>
          <w:rFonts w:ascii="Times New Roman" w:hAnsi="Times New Roman" w:eastAsia="Times New Roman" w:cs="Times New Roman"/>
          <w:noProof w:val="0"/>
          <w:sz w:val="24"/>
          <w:szCs w:val="24"/>
          <w:lang w:val="en-GB"/>
        </w:rPr>
        <w:t xml:space="preserve">. Available at: </w:t>
      </w:r>
      <w:hyperlink r:id="Reaa91d459b314b37">
        <w:r w:rsidRPr="7927E27C" w:rsidR="7A576C08">
          <w:rPr>
            <w:rStyle w:val="Hyperlink"/>
            <w:rFonts w:ascii="Times New Roman" w:hAnsi="Times New Roman" w:eastAsia="Times New Roman" w:cs="Times New Roman"/>
            <w:noProof w:val="0"/>
            <w:sz w:val="24"/>
            <w:szCs w:val="24"/>
            <w:lang w:val="en-GB"/>
          </w:rPr>
          <w:t>https://www.hcpc-uk.org</w:t>
        </w:r>
      </w:hyperlink>
      <w:r w:rsidRPr="7927E27C" w:rsidR="7A576C08">
        <w:rPr>
          <w:rFonts w:ascii="Times New Roman" w:hAnsi="Times New Roman" w:eastAsia="Times New Roman" w:cs="Times New Roman"/>
          <w:noProof w:val="0"/>
          <w:sz w:val="24"/>
          <w:szCs w:val="24"/>
          <w:lang w:val="en-GB"/>
        </w:rPr>
        <w:t xml:space="preserve"> (Accessed: 1 May 2026).</w:t>
      </w:r>
    </w:p>
    <w:p w:rsidR="7A576C08" w:rsidP="7927E27C" w:rsidRDefault="7A576C08" w14:paraId="769D3B4D" w14:textId="377C44EB">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Hoye, R., Smith, A.C.T., Nicholson, M. and Stewart, B. (2022) </w:t>
      </w:r>
      <w:r w:rsidRPr="7927E27C" w:rsidR="7A576C08">
        <w:rPr>
          <w:rFonts w:ascii="Times New Roman" w:hAnsi="Times New Roman" w:eastAsia="Times New Roman" w:cs="Times New Roman"/>
          <w:i w:val="1"/>
          <w:iCs w:val="1"/>
          <w:noProof w:val="0"/>
          <w:sz w:val="24"/>
          <w:szCs w:val="24"/>
          <w:lang w:val="en-GB"/>
        </w:rPr>
        <w:t>Sport management: principles and applications</w:t>
      </w:r>
      <w:r w:rsidRPr="7927E27C" w:rsidR="7A576C08">
        <w:rPr>
          <w:rFonts w:ascii="Times New Roman" w:hAnsi="Times New Roman" w:eastAsia="Times New Roman" w:cs="Times New Roman"/>
          <w:noProof w:val="0"/>
          <w:sz w:val="24"/>
          <w:szCs w:val="24"/>
          <w:lang w:val="en-GB"/>
        </w:rPr>
        <w:t>. 6th edn. London: Routledge.</w:t>
      </w:r>
    </w:p>
    <w:p w:rsidR="7A576C08" w:rsidP="7927E27C" w:rsidRDefault="7A576C08" w14:paraId="11A69BA2" w14:textId="4C45B5CE">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Kotler, P., Keller, K.L., Brady, M., Goodman, M. and Hansen, T. (2019) </w:t>
      </w:r>
      <w:r w:rsidRPr="7927E27C" w:rsidR="7A576C08">
        <w:rPr>
          <w:rFonts w:ascii="Times New Roman" w:hAnsi="Times New Roman" w:eastAsia="Times New Roman" w:cs="Times New Roman"/>
          <w:i w:val="1"/>
          <w:iCs w:val="1"/>
          <w:noProof w:val="0"/>
          <w:sz w:val="24"/>
          <w:szCs w:val="24"/>
          <w:lang w:val="en-GB"/>
        </w:rPr>
        <w:t>Marketing management</w:t>
      </w:r>
      <w:r w:rsidRPr="7927E27C" w:rsidR="7A576C08">
        <w:rPr>
          <w:rFonts w:ascii="Times New Roman" w:hAnsi="Times New Roman" w:eastAsia="Times New Roman" w:cs="Times New Roman"/>
          <w:noProof w:val="0"/>
          <w:sz w:val="24"/>
          <w:szCs w:val="24"/>
          <w:lang w:val="en-GB"/>
        </w:rPr>
        <w:t>. 4th European edn. Harlow: Pearson.</w:t>
      </w:r>
    </w:p>
    <w:p w:rsidR="7A576C08" w:rsidP="7927E27C" w:rsidRDefault="7A576C08" w14:paraId="00AAFF69" w14:textId="6D74660C">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López-Valenciano, A. et al. (2020) ‘Epidemiology of injuries in professional football: a systematic review and meta-analysis’, </w:t>
      </w:r>
      <w:r w:rsidRPr="7927E27C" w:rsidR="7A576C08">
        <w:rPr>
          <w:rFonts w:ascii="Times New Roman" w:hAnsi="Times New Roman" w:eastAsia="Times New Roman" w:cs="Times New Roman"/>
          <w:i w:val="1"/>
          <w:iCs w:val="1"/>
          <w:noProof w:val="0"/>
          <w:sz w:val="24"/>
          <w:szCs w:val="24"/>
          <w:lang w:val="en-GB"/>
        </w:rPr>
        <w:t>British Journal of Sports Medicine</w:t>
      </w:r>
      <w:r w:rsidRPr="7927E27C" w:rsidR="7A576C08">
        <w:rPr>
          <w:rFonts w:ascii="Times New Roman" w:hAnsi="Times New Roman" w:eastAsia="Times New Roman" w:cs="Times New Roman"/>
          <w:noProof w:val="0"/>
          <w:sz w:val="24"/>
          <w:szCs w:val="24"/>
          <w:lang w:val="en-GB"/>
        </w:rPr>
        <w:t>, 54(12), pp. 711–718.</w:t>
      </w:r>
    </w:p>
    <w:p w:rsidR="7A576C08" w:rsidP="7927E27C" w:rsidRDefault="7A576C08" w14:paraId="38FECC58" w14:textId="6CEE4CB2">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McCrory, P. et al. (2017) ‘Consensus statement on concussion in sport’, </w:t>
      </w:r>
      <w:r w:rsidRPr="7927E27C" w:rsidR="7A576C08">
        <w:rPr>
          <w:rFonts w:ascii="Times New Roman" w:hAnsi="Times New Roman" w:eastAsia="Times New Roman" w:cs="Times New Roman"/>
          <w:i w:val="1"/>
          <w:iCs w:val="1"/>
          <w:noProof w:val="0"/>
          <w:sz w:val="24"/>
          <w:szCs w:val="24"/>
          <w:lang w:val="en-GB"/>
        </w:rPr>
        <w:t>British Journal of Sports Medicine</w:t>
      </w:r>
      <w:r w:rsidRPr="7927E27C" w:rsidR="7A576C08">
        <w:rPr>
          <w:rFonts w:ascii="Times New Roman" w:hAnsi="Times New Roman" w:eastAsia="Times New Roman" w:cs="Times New Roman"/>
          <w:noProof w:val="0"/>
          <w:sz w:val="24"/>
          <w:szCs w:val="24"/>
          <w:lang w:val="en-GB"/>
        </w:rPr>
        <w:t>, 51(11), pp. 838–847.</w:t>
      </w:r>
    </w:p>
    <w:p w:rsidR="7A576C08" w:rsidP="7927E27C" w:rsidRDefault="7A576C08" w14:paraId="25AC70B0" w14:textId="422FCA46">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Misener, L. and Doherty, A. (2012) ‘Connecting the community through sport club partnerships’, </w:t>
      </w:r>
      <w:r w:rsidRPr="7927E27C" w:rsidR="7A576C08">
        <w:rPr>
          <w:rFonts w:ascii="Times New Roman" w:hAnsi="Times New Roman" w:eastAsia="Times New Roman" w:cs="Times New Roman"/>
          <w:i w:val="1"/>
          <w:iCs w:val="1"/>
          <w:noProof w:val="0"/>
          <w:sz w:val="24"/>
          <w:szCs w:val="24"/>
          <w:lang w:val="en-GB"/>
        </w:rPr>
        <w:t>Sport Management Review</w:t>
      </w:r>
      <w:r w:rsidRPr="7927E27C" w:rsidR="7A576C08">
        <w:rPr>
          <w:rFonts w:ascii="Times New Roman" w:hAnsi="Times New Roman" w:eastAsia="Times New Roman" w:cs="Times New Roman"/>
          <w:noProof w:val="0"/>
          <w:sz w:val="24"/>
          <w:szCs w:val="24"/>
          <w:lang w:val="en-GB"/>
        </w:rPr>
        <w:t>, 15(3), pp. 283–295.</w:t>
      </w:r>
    </w:p>
    <w:p w:rsidR="7A576C08" w:rsidP="7927E27C" w:rsidRDefault="7A576C08" w14:paraId="385FE3A5" w14:textId="2BF11EF5">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Morgan, R.M. and Hunt, S.D. (1994) ‘The commitment-trust theory of relationship marketing’, </w:t>
      </w:r>
      <w:r w:rsidRPr="7927E27C" w:rsidR="7A576C08">
        <w:rPr>
          <w:rFonts w:ascii="Times New Roman" w:hAnsi="Times New Roman" w:eastAsia="Times New Roman" w:cs="Times New Roman"/>
          <w:i w:val="1"/>
          <w:iCs w:val="1"/>
          <w:noProof w:val="0"/>
          <w:sz w:val="24"/>
          <w:szCs w:val="24"/>
          <w:lang w:val="en-GB"/>
        </w:rPr>
        <w:t>Journal of Marketing</w:t>
      </w:r>
      <w:r w:rsidRPr="7927E27C" w:rsidR="7A576C08">
        <w:rPr>
          <w:rFonts w:ascii="Times New Roman" w:hAnsi="Times New Roman" w:eastAsia="Times New Roman" w:cs="Times New Roman"/>
          <w:noProof w:val="0"/>
          <w:sz w:val="24"/>
          <w:szCs w:val="24"/>
          <w:lang w:val="en-GB"/>
        </w:rPr>
        <w:t>, 58(3), pp. 20–38.</w:t>
      </w:r>
    </w:p>
    <w:p w:rsidR="7A576C08" w:rsidP="7927E27C" w:rsidRDefault="7A576C08" w14:paraId="5D943122" w14:textId="2CAC03FB">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Mullin, B.J., Hardy, S. and Sutton, W.A. (2014) </w:t>
      </w:r>
      <w:r w:rsidRPr="7927E27C" w:rsidR="7A576C08">
        <w:rPr>
          <w:rFonts w:ascii="Times New Roman" w:hAnsi="Times New Roman" w:eastAsia="Times New Roman" w:cs="Times New Roman"/>
          <w:i w:val="1"/>
          <w:iCs w:val="1"/>
          <w:noProof w:val="0"/>
          <w:sz w:val="24"/>
          <w:szCs w:val="24"/>
          <w:lang w:val="en-GB"/>
        </w:rPr>
        <w:t>Sport marketing</w:t>
      </w:r>
      <w:r w:rsidRPr="7927E27C" w:rsidR="7A576C08">
        <w:rPr>
          <w:rFonts w:ascii="Times New Roman" w:hAnsi="Times New Roman" w:eastAsia="Times New Roman" w:cs="Times New Roman"/>
          <w:noProof w:val="0"/>
          <w:sz w:val="24"/>
          <w:szCs w:val="24"/>
          <w:lang w:val="en-GB"/>
        </w:rPr>
        <w:t>. 4th edn. Champaign: Human Kinetics.</w:t>
      </w:r>
    </w:p>
    <w:p w:rsidR="7A576C08" w:rsidP="7927E27C" w:rsidRDefault="7A576C08" w14:paraId="0A58B83E" w14:textId="7091E9B0">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Parent, M.M. and Smith-Swan, S. (2023) </w:t>
      </w:r>
      <w:r w:rsidRPr="7927E27C" w:rsidR="7A576C08">
        <w:rPr>
          <w:rFonts w:ascii="Times New Roman" w:hAnsi="Times New Roman" w:eastAsia="Times New Roman" w:cs="Times New Roman"/>
          <w:i w:val="1"/>
          <w:iCs w:val="1"/>
          <w:noProof w:val="0"/>
          <w:sz w:val="24"/>
          <w:szCs w:val="24"/>
          <w:lang w:val="en-GB"/>
        </w:rPr>
        <w:t>Managing major sports events: theory and practice</w:t>
      </w:r>
      <w:r w:rsidRPr="7927E27C" w:rsidR="7A576C08">
        <w:rPr>
          <w:rFonts w:ascii="Times New Roman" w:hAnsi="Times New Roman" w:eastAsia="Times New Roman" w:cs="Times New Roman"/>
          <w:noProof w:val="0"/>
          <w:sz w:val="24"/>
          <w:szCs w:val="24"/>
          <w:lang w:val="en-GB"/>
        </w:rPr>
        <w:t>. 2nd edn. London: Routledge.</w:t>
      </w:r>
    </w:p>
    <w:p w:rsidR="7A576C08" w:rsidP="7927E27C" w:rsidRDefault="7A576C08" w14:paraId="6587829C" w14:textId="34B94D48">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Pedersen, P.M. and Thibault, L. (2019) </w:t>
      </w:r>
      <w:r w:rsidRPr="7927E27C" w:rsidR="7A576C08">
        <w:rPr>
          <w:rFonts w:ascii="Times New Roman" w:hAnsi="Times New Roman" w:eastAsia="Times New Roman" w:cs="Times New Roman"/>
          <w:i w:val="1"/>
          <w:iCs w:val="1"/>
          <w:noProof w:val="0"/>
          <w:sz w:val="24"/>
          <w:szCs w:val="24"/>
          <w:lang w:val="en-GB"/>
        </w:rPr>
        <w:t>Contemporary sport management</w:t>
      </w:r>
      <w:r w:rsidRPr="7927E27C" w:rsidR="7A576C08">
        <w:rPr>
          <w:rFonts w:ascii="Times New Roman" w:hAnsi="Times New Roman" w:eastAsia="Times New Roman" w:cs="Times New Roman"/>
          <w:noProof w:val="0"/>
          <w:sz w:val="24"/>
          <w:szCs w:val="24"/>
          <w:lang w:val="en-GB"/>
        </w:rPr>
        <w:t>. 6th edn. Champaign, IL: Human Kinetics.</w:t>
      </w:r>
    </w:p>
    <w:p w:rsidR="7A576C08" w:rsidP="7927E27C" w:rsidRDefault="7A576C08" w14:paraId="4AB2F808" w14:textId="00DE2BF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Porter, M.E. (2008) ‘The five competitive forces that shape strategy’, </w:t>
      </w:r>
      <w:r w:rsidRPr="7927E27C" w:rsidR="7A576C08">
        <w:rPr>
          <w:rFonts w:ascii="Times New Roman" w:hAnsi="Times New Roman" w:eastAsia="Times New Roman" w:cs="Times New Roman"/>
          <w:i w:val="1"/>
          <w:iCs w:val="1"/>
          <w:noProof w:val="0"/>
          <w:sz w:val="24"/>
          <w:szCs w:val="24"/>
          <w:lang w:val="en-GB"/>
        </w:rPr>
        <w:t>Harvard Business Review</w:t>
      </w:r>
      <w:r w:rsidRPr="7927E27C" w:rsidR="7A576C08">
        <w:rPr>
          <w:rFonts w:ascii="Times New Roman" w:hAnsi="Times New Roman" w:eastAsia="Times New Roman" w:cs="Times New Roman"/>
          <w:noProof w:val="0"/>
          <w:sz w:val="24"/>
          <w:szCs w:val="24"/>
          <w:lang w:val="en-GB"/>
        </w:rPr>
        <w:t>, 86(1), pp. 78–93.</w:t>
      </w:r>
    </w:p>
    <w:p w:rsidR="7A576C08" w:rsidP="7927E27C" w:rsidRDefault="7A576C08" w14:paraId="65F05285" w14:textId="22BAB885">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Ratten, V. (2020) </w:t>
      </w:r>
      <w:r w:rsidRPr="7927E27C" w:rsidR="7A576C08">
        <w:rPr>
          <w:rFonts w:ascii="Times New Roman" w:hAnsi="Times New Roman" w:eastAsia="Times New Roman" w:cs="Times New Roman"/>
          <w:i w:val="1"/>
          <w:iCs w:val="1"/>
          <w:noProof w:val="0"/>
          <w:sz w:val="24"/>
          <w:szCs w:val="24"/>
          <w:lang w:val="en-GB"/>
        </w:rPr>
        <w:t>Sport entrepreneurship: developing and sustaining an entrepreneurial sports culture</w:t>
      </w:r>
      <w:r w:rsidRPr="7927E27C" w:rsidR="7A576C08">
        <w:rPr>
          <w:rFonts w:ascii="Times New Roman" w:hAnsi="Times New Roman" w:eastAsia="Times New Roman" w:cs="Times New Roman"/>
          <w:noProof w:val="0"/>
          <w:sz w:val="24"/>
          <w:szCs w:val="24"/>
          <w:lang w:val="en-GB"/>
        </w:rPr>
        <w:t>. London: Routledge.</w:t>
      </w:r>
    </w:p>
    <w:p w:rsidR="7A576C08" w:rsidP="7927E27C" w:rsidRDefault="7A576C08" w14:paraId="24EF9CAE" w14:textId="6609DDCA">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Shilbury, D., Ferkins, L. and Smythe, L. (2020) </w:t>
      </w:r>
      <w:r w:rsidRPr="7927E27C" w:rsidR="7A576C08">
        <w:rPr>
          <w:rFonts w:ascii="Times New Roman" w:hAnsi="Times New Roman" w:eastAsia="Times New Roman" w:cs="Times New Roman"/>
          <w:i w:val="1"/>
          <w:iCs w:val="1"/>
          <w:noProof w:val="0"/>
          <w:sz w:val="24"/>
          <w:szCs w:val="24"/>
          <w:lang w:val="en-GB"/>
        </w:rPr>
        <w:t>Sport governance and organisational performance</w:t>
      </w:r>
      <w:r w:rsidRPr="7927E27C" w:rsidR="7A576C08">
        <w:rPr>
          <w:rFonts w:ascii="Times New Roman" w:hAnsi="Times New Roman" w:eastAsia="Times New Roman" w:cs="Times New Roman"/>
          <w:noProof w:val="0"/>
          <w:sz w:val="24"/>
          <w:szCs w:val="24"/>
          <w:lang w:val="en-GB"/>
        </w:rPr>
        <w:t>. London: Routledge.</w:t>
      </w:r>
    </w:p>
    <w:p w:rsidR="7A576C08" w:rsidP="7927E27C" w:rsidRDefault="7A576C08" w14:paraId="54939199" w14:textId="582971F2">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Smith, A.C.T. and Stewart, B. (2010) ‘The special features of sport: a critical revisit’, </w:t>
      </w:r>
      <w:r w:rsidRPr="7927E27C" w:rsidR="7A576C08">
        <w:rPr>
          <w:rFonts w:ascii="Times New Roman" w:hAnsi="Times New Roman" w:eastAsia="Times New Roman" w:cs="Times New Roman"/>
          <w:i w:val="1"/>
          <w:iCs w:val="1"/>
          <w:noProof w:val="0"/>
          <w:sz w:val="24"/>
          <w:szCs w:val="24"/>
          <w:lang w:val="en-GB"/>
        </w:rPr>
        <w:t>Sport Management Review</w:t>
      </w:r>
      <w:r w:rsidRPr="7927E27C" w:rsidR="7A576C08">
        <w:rPr>
          <w:rFonts w:ascii="Times New Roman" w:hAnsi="Times New Roman" w:eastAsia="Times New Roman" w:cs="Times New Roman"/>
          <w:noProof w:val="0"/>
          <w:sz w:val="24"/>
          <w:szCs w:val="24"/>
          <w:lang w:val="en-GB"/>
        </w:rPr>
        <w:t>, 13(1), pp. 1–13.</w:t>
      </w:r>
    </w:p>
    <w:p w:rsidR="7A576C08" w:rsidP="7927E27C" w:rsidRDefault="7A576C08" w14:paraId="19AB701A" w14:textId="450D193E">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Soligard, T. et al. (2008) ‘Comprehensive warm-up programme to prevent injuries in young female footballers’, </w:t>
      </w:r>
      <w:r w:rsidRPr="7927E27C" w:rsidR="7A576C08">
        <w:rPr>
          <w:rFonts w:ascii="Times New Roman" w:hAnsi="Times New Roman" w:eastAsia="Times New Roman" w:cs="Times New Roman"/>
          <w:i w:val="1"/>
          <w:iCs w:val="1"/>
          <w:noProof w:val="0"/>
          <w:sz w:val="24"/>
          <w:szCs w:val="24"/>
          <w:lang w:val="en-GB"/>
        </w:rPr>
        <w:t>BMJ</w:t>
      </w:r>
      <w:r w:rsidRPr="7927E27C" w:rsidR="7A576C08">
        <w:rPr>
          <w:rFonts w:ascii="Times New Roman" w:hAnsi="Times New Roman" w:eastAsia="Times New Roman" w:cs="Times New Roman"/>
          <w:noProof w:val="0"/>
          <w:sz w:val="24"/>
          <w:szCs w:val="24"/>
          <w:lang w:val="en-GB"/>
        </w:rPr>
        <w:t>, 337, a2469.</w:t>
      </w:r>
    </w:p>
    <w:p w:rsidR="7A576C08" w:rsidP="7927E27C" w:rsidRDefault="7A576C08" w14:paraId="1E8BAF60" w14:textId="61AE936E">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Sonesson, S., Lindblom, H., Hägglund, M. and Waldén, M. (2023) ‘Higher age and present injury at the start of the season are associated with increased injury burden in amateur football players’, </w:t>
      </w:r>
      <w:r w:rsidRPr="7927E27C" w:rsidR="7A576C08">
        <w:rPr>
          <w:rFonts w:ascii="Times New Roman" w:hAnsi="Times New Roman" w:eastAsia="Times New Roman" w:cs="Times New Roman"/>
          <w:i w:val="1"/>
          <w:iCs w:val="1"/>
          <w:noProof w:val="0"/>
          <w:sz w:val="24"/>
          <w:szCs w:val="24"/>
          <w:lang w:val="en-GB"/>
        </w:rPr>
        <w:t>BMJ Open Sport and Exercise Medicine</w:t>
      </w:r>
      <w:r w:rsidRPr="7927E27C" w:rsidR="7A576C08">
        <w:rPr>
          <w:rFonts w:ascii="Times New Roman" w:hAnsi="Times New Roman" w:eastAsia="Times New Roman" w:cs="Times New Roman"/>
          <w:noProof w:val="0"/>
          <w:sz w:val="24"/>
          <w:szCs w:val="24"/>
          <w:lang w:val="en-GB"/>
        </w:rPr>
        <w:t>, 9.</w:t>
      </w:r>
    </w:p>
    <w:p w:rsidR="7A576C08" w:rsidP="7927E27C" w:rsidRDefault="7A576C08" w14:paraId="1CA80E5A" w14:textId="26156020">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Sport England (2022) </w:t>
      </w:r>
      <w:r w:rsidRPr="7927E27C" w:rsidR="7A576C08">
        <w:rPr>
          <w:rFonts w:ascii="Times New Roman" w:hAnsi="Times New Roman" w:eastAsia="Times New Roman" w:cs="Times New Roman"/>
          <w:i w:val="1"/>
          <w:iCs w:val="1"/>
          <w:noProof w:val="0"/>
          <w:sz w:val="24"/>
          <w:szCs w:val="24"/>
          <w:lang w:val="en-GB"/>
        </w:rPr>
        <w:t>Uniting the movement: update report</w:t>
      </w:r>
      <w:r w:rsidRPr="7927E27C" w:rsidR="7A576C08">
        <w:rPr>
          <w:rFonts w:ascii="Times New Roman" w:hAnsi="Times New Roman" w:eastAsia="Times New Roman" w:cs="Times New Roman"/>
          <w:noProof w:val="0"/>
          <w:sz w:val="24"/>
          <w:szCs w:val="24"/>
          <w:lang w:val="en-GB"/>
        </w:rPr>
        <w:t>. London: Sport England.</w:t>
      </w:r>
    </w:p>
    <w:p w:rsidR="7A576C08" w:rsidP="7927E27C" w:rsidRDefault="7A576C08" w14:paraId="035FBCDD" w14:textId="64FF6753">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Sport England (2023) </w:t>
      </w:r>
      <w:r w:rsidRPr="7927E27C" w:rsidR="7A576C08">
        <w:rPr>
          <w:rFonts w:ascii="Times New Roman" w:hAnsi="Times New Roman" w:eastAsia="Times New Roman" w:cs="Times New Roman"/>
          <w:i w:val="1"/>
          <w:iCs w:val="1"/>
          <w:noProof w:val="0"/>
          <w:sz w:val="24"/>
          <w:szCs w:val="24"/>
          <w:lang w:val="en-GB"/>
        </w:rPr>
        <w:t>Active Lives adult survey</w:t>
      </w:r>
      <w:r w:rsidRPr="7927E27C" w:rsidR="7A576C08">
        <w:rPr>
          <w:rFonts w:ascii="Times New Roman" w:hAnsi="Times New Roman" w:eastAsia="Times New Roman" w:cs="Times New Roman"/>
          <w:noProof w:val="0"/>
          <w:sz w:val="24"/>
          <w:szCs w:val="24"/>
          <w:lang w:val="en-GB"/>
        </w:rPr>
        <w:t xml:space="preserve">. London: Sport England. Available at: </w:t>
      </w:r>
      <w:hyperlink r:id="R47c851b265164dae">
        <w:r w:rsidRPr="7927E27C" w:rsidR="7A576C08">
          <w:rPr>
            <w:rStyle w:val="Hyperlink"/>
            <w:rFonts w:ascii="Times New Roman" w:hAnsi="Times New Roman" w:eastAsia="Times New Roman" w:cs="Times New Roman"/>
            <w:noProof w:val="0"/>
            <w:sz w:val="24"/>
            <w:szCs w:val="24"/>
            <w:lang w:val="en-GB"/>
          </w:rPr>
          <w:t>https://www.sportengland.org</w:t>
        </w:r>
      </w:hyperlink>
      <w:r w:rsidRPr="7927E27C" w:rsidR="7A576C08">
        <w:rPr>
          <w:rFonts w:ascii="Times New Roman" w:hAnsi="Times New Roman" w:eastAsia="Times New Roman" w:cs="Times New Roman"/>
          <w:noProof w:val="0"/>
          <w:sz w:val="24"/>
          <w:szCs w:val="24"/>
          <w:lang w:val="en-GB"/>
        </w:rPr>
        <w:t xml:space="preserve"> (Accessed: 1 May 2026).</w:t>
      </w:r>
    </w:p>
    <w:p w:rsidR="7A576C08" w:rsidP="7927E27C" w:rsidRDefault="7A576C08" w14:paraId="0293BCB8" w14:textId="4CC79AC7">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Sport England (2023) </w:t>
      </w:r>
      <w:r w:rsidRPr="7927E27C" w:rsidR="7A576C08">
        <w:rPr>
          <w:rFonts w:ascii="Times New Roman" w:hAnsi="Times New Roman" w:eastAsia="Times New Roman" w:cs="Times New Roman"/>
          <w:i w:val="1"/>
          <w:iCs w:val="1"/>
          <w:noProof w:val="0"/>
          <w:sz w:val="24"/>
          <w:szCs w:val="24"/>
          <w:lang w:val="en-GB"/>
        </w:rPr>
        <w:t>Future of public sector leisure</w:t>
      </w:r>
      <w:r w:rsidRPr="7927E27C" w:rsidR="7A576C08">
        <w:rPr>
          <w:rFonts w:ascii="Times New Roman" w:hAnsi="Times New Roman" w:eastAsia="Times New Roman" w:cs="Times New Roman"/>
          <w:noProof w:val="0"/>
          <w:sz w:val="24"/>
          <w:szCs w:val="24"/>
          <w:lang w:val="en-GB"/>
        </w:rPr>
        <w:t>. London: Sport England.</w:t>
      </w:r>
    </w:p>
    <w:p w:rsidR="7A576C08" w:rsidP="7927E27C" w:rsidRDefault="7A576C08" w14:paraId="463F9931" w14:textId="3B83FDDE">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Sport England (2025) </w:t>
      </w:r>
      <w:r w:rsidRPr="7927E27C" w:rsidR="7A576C08">
        <w:rPr>
          <w:rFonts w:ascii="Times New Roman" w:hAnsi="Times New Roman" w:eastAsia="Times New Roman" w:cs="Times New Roman"/>
          <w:i w:val="1"/>
          <w:iCs w:val="1"/>
          <w:noProof w:val="0"/>
          <w:sz w:val="24"/>
          <w:szCs w:val="24"/>
          <w:lang w:val="en-GB"/>
        </w:rPr>
        <w:t>Active Lives adult survey 2023–24</w:t>
      </w:r>
      <w:r w:rsidRPr="7927E27C" w:rsidR="7A576C08">
        <w:rPr>
          <w:rFonts w:ascii="Times New Roman" w:hAnsi="Times New Roman" w:eastAsia="Times New Roman" w:cs="Times New Roman"/>
          <w:noProof w:val="0"/>
          <w:sz w:val="24"/>
          <w:szCs w:val="24"/>
          <w:lang w:val="en-GB"/>
        </w:rPr>
        <w:t>. London: Sport England.</w:t>
      </w:r>
    </w:p>
    <w:p w:rsidR="7A576C08" w:rsidP="7927E27C" w:rsidRDefault="7A576C08" w14:paraId="07AE1A77" w14:textId="424B39EF">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Taylor, P. et al. (2019) </w:t>
      </w:r>
      <w:r w:rsidRPr="7927E27C" w:rsidR="7A576C08">
        <w:rPr>
          <w:rFonts w:ascii="Times New Roman" w:hAnsi="Times New Roman" w:eastAsia="Times New Roman" w:cs="Times New Roman"/>
          <w:i w:val="1"/>
          <w:iCs w:val="1"/>
          <w:noProof w:val="0"/>
          <w:sz w:val="24"/>
          <w:szCs w:val="24"/>
          <w:lang w:val="en-GB"/>
        </w:rPr>
        <w:t>The social and economic value of community sport and physical activity</w:t>
      </w:r>
      <w:r w:rsidRPr="7927E27C" w:rsidR="7A576C08">
        <w:rPr>
          <w:rFonts w:ascii="Times New Roman" w:hAnsi="Times New Roman" w:eastAsia="Times New Roman" w:cs="Times New Roman"/>
          <w:noProof w:val="0"/>
          <w:sz w:val="24"/>
          <w:szCs w:val="24"/>
          <w:lang w:val="en-GB"/>
        </w:rPr>
        <w:t>. Sheffield: Sheffield Hallam University.</w:t>
      </w:r>
    </w:p>
    <w:p w:rsidR="7A576C08" w:rsidP="7927E27C" w:rsidRDefault="7A576C08" w14:paraId="512D721D" w14:textId="5A25929C">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The Football Association (2020) </w:t>
      </w:r>
      <w:r w:rsidRPr="7927E27C" w:rsidR="7A576C08">
        <w:rPr>
          <w:rFonts w:ascii="Times New Roman" w:hAnsi="Times New Roman" w:eastAsia="Times New Roman" w:cs="Times New Roman"/>
          <w:i w:val="1"/>
          <w:iCs w:val="1"/>
          <w:noProof w:val="0"/>
          <w:sz w:val="24"/>
          <w:szCs w:val="24"/>
          <w:lang w:val="en-GB"/>
        </w:rPr>
        <w:t>Grassroots football strategy</w:t>
      </w:r>
      <w:r w:rsidRPr="7927E27C" w:rsidR="7A576C08">
        <w:rPr>
          <w:rFonts w:ascii="Times New Roman" w:hAnsi="Times New Roman" w:eastAsia="Times New Roman" w:cs="Times New Roman"/>
          <w:noProof w:val="0"/>
          <w:sz w:val="24"/>
          <w:szCs w:val="24"/>
          <w:lang w:val="en-GB"/>
        </w:rPr>
        <w:t>. London: The FA.</w:t>
      </w:r>
    </w:p>
    <w:p w:rsidR="7A576C08" w:rsidP="7927E27C" w:rsidRDefault="7A576C08" w14:paraId="04ECDC41" w14:textId="32A918EC">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The Football Association (2021) </w:t>
      </w:r>
      <w:r w:rsidRPr="7927E27C" w:rsidR="7A576C08">
        <w:rPr>
          <w:rFonts w:ascii="Times New Roman" w:hAnsi="Times New Roman" w:eastAsia="Times New Roman" w:cs="Times New Roman"/>
          <w:i w:val="1"/>
          <w:iCs w:val="1"/>
          <w:noProof w:val="0"/>
          <w:sz w:val="24"/>
          <w:szCs w:val="24"/>
          <w:lang w:val="en-GB"/>
        </w:rPr>
        <w:t>Safeguarding children policy and procedures</w:t>
      </w:r>
      <w:r w:rsidRPr="7927E27C" w:rsidR="7A576C08">
        <w:rPr>
          <w:rFonts w:ascii="Times New Roman" w:hAnsi="Times New Roman" w:eastAsia="Times New Roman" w:cs="Times New Roman"/>
          <w:noProof w:val="0"/>
          <w:sz w:val="24"/>
          <w:szCs w:val="24"/>
          <w:lang w:val="en-GB"/>
        </w:rPr>
        <w:t xml:space="preserve">. Available at: </w:t>
      </w:r>
      <w:hyperlink r:id="Redb6ffd9e8c6477b">
        <w:r w:rsidRPr="7927E27C" w:rsidR="7A576C08">
          <w:rPr>
            <w:rStyle w:val="Hyperlink"/>
            <w:rFonts w:ascii="Times New Roman" w:hAnsi="Times New Roman" w:eastAsia="Times New Roman" w:cs="Times New Roman"/>
            <w:noProof w:val="0"/>
            <w:sz w:val="24"/>
            <w:szCs w:val="24"/>
            <w:lang w:val="en-GB"/>
          </w:rPr>
          <w:t>https://www.thefa.com/football-rules-governance/safeguarding</w:t>
        </w:r>
      </w:hyperlink>
      <w:r w:rsidRPr="7927E27C" w:rsidR="7A576C08">
        <w:rPr>
          <w:rFonts w:ascii="Times New Roman" w:hAnsi="Times New Roman" w:eastAsia="Times New Roman" w:cs="Times New Roman"/>
          <w:noProof w:val="0"/>
          <w:sz w:val="24"/>
          <w:szCs w:val="24"/>
          <w:lang w:val="en-GB"/>
        </w:rPr>
        <w:t xml:space="preserve"> (Accessed: 1 May 2026).</w:t>
      </w:r>
    </w:p>
    <w:p w:rsidR="7A576C08" w:rsidP="7927E27C" w:rsidRDefault="7A576C08" w14:paraId="20574FAD" w14:textId="046F0DB6">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The Football Association (2024) </w:t>
      </w:r>
      <w:r w:rsidRPr="7927E27C" w:rsidR="7A576C08">
        <w:rPr>
          <w:rFonts w:ascii="Times New Roman" w:hAnsi="Times New Roman" w:eastAsia="Times New Roman" w:cs="Times New Roman"/>
          <w:i w:val="1"/>
          <w:iCs w:val="1"/>
          <w:noProof w:val="0"/>
          <w:sz w:val="24"/>
          <w:szCs w:val="24"/>
          <w:lang w:val="en-GB"/>
        </w:rPr>
        <w:t>A thriving grassroots game: grassroots strategy 2024–2028</w:t>
      </w:r>
      <w:r w:rsidRPr="7927E27C" w:rsidR="7A576C08">
        <w:rPr>
          <w:rFonts w:ascii="Times New Roman" w:hAnsi="Times New Roman" w:eastAsia="Times New Roman" w:cs="Times New Roman"/>
          <w:noProof w:val="0"/>
          <w:sz w:val="24"/>
          <w:szCs w:val="24"/>
          <w:lang w:val="en-GB"/>
        </w:rPr>
        <w:t>. London: The Football Association.</w:t>
      </w:r>
    </w:p>
    <w:p w:rsidR="7A576C08" w:rsidP="7927E27C" w:rsidRDefault="7A576C08" w14:paraId="35EBC402" w14:textId="538D0C87">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Toohey, L.A. et al. (2021) ‘An updated subsequent injury categorisation model’, </w:t>
      </w:r>
      <w:r w:rsidRPr="7927E27C" w:rsidR="7A576C08">
        <w:rPr>
          <w:rFonts w:ascii="Times New Roman" w:hAnsi="Times New Roman" w:eastAsia="Times New Roman" w:cs="Times New Roman"/>
          <w:i w:val="1"/>
          <w:iCs w:val="1"/>
          <w:noProof w:val="0"/>
          <w:sz w:val="24"/>
          <w:szCs w:val="24"/>
          <w:lang w:val="en-GB"/>
        </w:rPr>
        <w:t>Journal of Science and Medicine in Sport</w:t>
      </w:r>
      <w:r w:rsidRPr="7927E27C" w:rsidR="7A576C08">
        <w:rPr>
          <w:rFonts w:ascii="Times New Roman" w:hAnsi="Times New Roman" w:eastAsia="Times New Roman" w:cs="Times New Roman"/>
          <w:noProof w:val="0"/>
          <w:sz w:val="24"/>
          <w:szCs w:val="24"/>
          <w:lang w:val="en-GB"/>
        </w:rPr>
        <w:t>, 24(8), pp. 749–755.</w:t>
      </w:r>
    </w:p>
    <w:p w:rsidR="7A576C08" w:rsidP="7927E27C" w:rsidRDefault="7A576C08" w14:paraId="35178E64" w14:textId="04CBD510">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Watson, E.E. and Minns Lowe, C.J. (2023) ‘Exploring the business skills, experiences and preparedness of UK-based private physiotherapists when establishing and developing a physiotherapy business’, </w:t>
      </w:r>
      <w:r w:rsidRPr="7927E27C" w:rsidR="7A576C08">
        <w:rPr>
          <w:rFonts w:ascii="Times New Roman" w:hAnsi="Times New Roman" w:eastAsia="Times New Roman" w:cs="Times New Roman"/>
          <w:i w:val="1"/>
          <w:iCs w:val="1"/>
          <w:noProof w:val="0"/>
          <w:sz w:val="24"/>
          <w:szCs w:val="24"/>
          <w:lang w:val="en-GB"/>
        </w:rPr>
        <w:t>Musculoskeletal Science and Practice</w:t>
      </w:r>
      <w:r w:rsidRPr="7927E27C" w:rsidR="7A576C08">
        <w:rPr>
          <w:rFonts w:ascii="Times New Roman" w:hAnsi="Times New Roman" w:eastAsia="Times New Roman" w:cs="Times New Roman"/>
          <w:noProof w:val="0"/>
          <w:sz w:val="24"/>
          <w:szCs w:val="24"/>
          <w:lang w:val="en-GB"/>
        </w:rPr>
        <w:t>, 63.</w:t>
      </w:r>
    </w:p>
    <w:p w:rsidR="7A576C08" w:rsidP="7927E27C" w:rsidRDefault="7A576C08" w14:paraId="232BBC4F" w14:textId="1AA78E07">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Wicker, P. and Breuer, C. (2014) ‘Exploring the organizational capacity of community sport clubs’, </w:t>
      </w:r>
      <w:r w:rsidRPr="7927E27C" w:rsidR="7A576C08">
        <w:rPr>
          <w:rFonts w:ascii="Times New Roman" w:hAnsi="Times New Roman" w:eastAsia="Times New Roman" w:cs="Times New Roman"/>
          <w:i w:val="1"/>
          <w:iCs w:val="1"/>
          <w:noProof w:val="0"/>
          <w:sz w:val="24"/>
          <w:szCs w:val="24"/>
          <w:lang w:val="en-GB"/>
        </w:rPr>
        <w:t>Sport Management Review</w:t>
      </w:r>
      <w:r w:rsidRPr="7927E27C" w:rsidR="7A576C08">
        <w:rPr>
          <w:rFonts w:ascii="Times New Roman" w:hAnsi="Times New Roman" w:eastAsia="Times New Roman" w:cs="Times New Roman"/>
          <w:noProof w:val="0"/>
          <w:sz w:val="24"/>
          <w:szCs w:val="24"/>
          <w:lang w:val="en-GB"/>
        </w:rPr>
        <w:t>, 17(3), pp. 276–290.</w:t>
      </w:r>
    </w:p>
    <w:p w:rsidR="7A576C08" w:rsidP="7927E27C" w:rsidRDefault="7A576C08" w14:paraId="6AC0F1AC" w14:textId="162670F5">
      <w:pPr>
        <w:spacing w:before="240" w:beforeAutospacing="off" w:after="240" w:afterAutospacing="off"/>
        <w:jc w:val="left"/>
      </w:pPr>
      <w:r w:rsidRPr="7927E27C" w:rsidR="7A576C08">
        <w:rPr>
          <w:rFonts w:ascii="Times New Roman" w:hAnsi="Times New Roman" w:eastAsia="Times New Roman" w:cs="Times New Roman"/>
          <w:noProof w:val="0"/>
          <w:sz w:val="24"/>
          <w:szCs w:val="24"/>
          <w:lang w:val="en-GB"/>
        </w:rPr>
        <w:t xml:space="preserve">Zeithaml, V.A., Bitner, M.J. and Gremler, D.D. (2018) </w:t>
      </w:r>
      <w:r w:rsidRPr="7927E27C" w:rsidR="7A576C08">
        <w:rPr>
          <w:rFonts w:ascii="Times New Roman" w:hAnsi="Times New Roman" w:eastAsia="Times New Roman" w:cs="Times New Roman"/>
          <w:i w:val="1"/>
          <w:iCs w:val="1"/>
          <w:noProof w:val="0"/>
          <w:sz w:val="24"/>
          <w:szCs w:val="24"/>
          <w:lang w:val="en-GB"/>
        </w:rPr>
        <w:t>Services marketing: integrating customer focus across the firm</w:t>
      </w:r>
      <w:r w:rsidRPr="7927E27C" w:rsidR="7A576C08">
        <w:rPr>
          <w:rFonts w:ascii="Times New Roman" w:hAnsi="Times New Roman" w:eastAsia="Times New Roman" w:cs="Times New Roman"/>
          <w:noProof w:val="0"/>
          <w:sz w:val="24"/>
          <w:szCs w:val="24"/>
          <w:lang w:val="en-GB"/>
        </w:rPr>
        <w:t>. 7th edn. New York: McGraw-Hill.</w:t>
      </w:r>
    </w:p>
    <w:p w:rsidR="7927E27C" w:rsidP="7927E27C" w:rsidRDefault="7927E27C" w14:paraId="4D80B4FF" w14:textId="3B7BB7D5">
      <w:pPr>
        <w:spacing w:before="240" w:beforeAutospacing="off" w:after="240" w:afterAutospacing="off" w:line="480" w:lineRule="auto"/>
        <w:jc w:val="left"/>
        <w:rPr>
          <w:rFonts w:ascii="Times New Roman" w:hAnsi="Times New Roman" w:eastAsia="Times New Roman" w:cs="Times New Roman"/>
          <w:b w:val="1"/>
          <w:bCs w:val="1"/>
          <w:noProof w:val="0"/>
          <w:sz w:val="24"/>
          <w:szCs w:val="24"/>
          <w:u w:val="single"/>
          <w:lang w:val="en-GB"/>
        </w:rPr>
      </w:pPr>
    </w:p>
    <w:p w:rsidR="7927E27C" w:rsidP="7927E27C" w:rsidRDefault="7927E27C" w14:paraId="31B4415A" w14:textId="37F7D72F">
      <w:pPr>
        <w:spacing w:before="240" w:beforeAutospacing="off" w:after="240" w:afterAutospacing="off" w:line="480" w:lineRule="auto"/>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411006"/>
    <w:rsid w:val="00FC32D4"/>
    <w:rsid w:val="0152D2F7"/>
    <w:rsid w:val="02047092"/>
    <w:rsid w:val="0211F7B1"/>
    <w:rsid w:val="02CEEAA3"/>
    <w:rsid w:val="036B43C3"/>
    <w:rsid w:val="03EAC0E8"/>
    <w:rsid w:val="044A9DE9"/>
    <w:rsid w:val="0487958E"/>
    <w:rsid w:val="05A30051"/>
    <w:rsid w:val="06885DF1"/>
    <w:rsid w:val="069A1EF7"/>
    <w:rsid w:val="071C0FB7"/>
    <w:rsid w:val="073C7EDB"/>
    <w:rsid w:val="0936038C"/>
    <w:rsid w:val="094E2A30"/>
    <w:rsid w:val="0BD33146"/>
    <w:rsid w:val="0BF6B9CD"/>
    <w:rsid w:val="0C2E2053"/>
    <w:rsid w:val="0D3EBF15"/>
    <w:rsid w:val="0E6B4F22"/>
    <w:rsid w:val="0EB0C632"/>
    <w:rsid w:val="0F58773F"/>
    <w:rsid w:val="100D9B3A"/>
    <w:rsid w:val="10AE9AB1"/>
    <w:rsid w:val="10D7D379"/>
    <w:rsid w:val="11878430"/>
    <w:rsid w:val="11978E96"/>
    <w:rsid w:val="1282EDC7"/>
    <w:rsid w:val="12C3EA8B"/>
    <w:rsid w:val="144349FF"/>
    <w:rsid w:val="1470C405"/>
    <w:rsid w:val="14E35E19"/>
    <w:rsid w:val="158BED72"/>
    <w:rsid w:val="169F48B4"/>
    <w:rsid w:val="17920068"/>
    <w:rsid w:val="18796B24"/>
    <w:rsid w:val="19422B45"/>
    <w:rsid w:val="19E5B1E9"/>
    <w:rsid w:val="1CE3AE69"/>
    <w:rsid w:val="1D582B6C"/>
    <w:rsid w:val="1DE6DB72"/>
    <w:rsid w:val="1E85DAC4"/>
    <w:rsid w:val="1EFF23C1"/>
    <w:rsid w:val="20290A00"/>
    <w:rsid w:val="20EFF8F8"/>
    <w:rsid w:val="2691E9CB"/>
    <w:rsid w:val="27997D5C"/>
    <w:rsid w:val="27BA9EA4"/>
    <w:rsid w:val="28212D4F"/>
    <w:rsid w:val="283FDE8F"/>
    <w:rsid w:val="2909627C"/>
    <w:rsid w:val="2A144DD7"/>
    <w:rsid w:val="2A7903E6"/>
    <w:rsid w:val="2C41FF91"/>
    <w:rsid w:val="2CF0ED20"/>
    <w:rsid w:val="2D060901"/>
    <w:rsid w:val="32008BA3"/>
    <w:rsid w:val="338F0099"/>
    <w:rsid w:val="33E5B241"/>
    <w:rsid w:val="3697E92E"/>
    <w:rsid w:val="39039D8C"/>
    <w:rsid w:val="3A3FEA86"/>
    <w:rsid w:val="3A6CFCD8"/>
    <w:rsid w:val="3A74EB67"/>
    <w:rsid w:val="3B646658"/>
    <w:rsid w:val="3DB2A4F8"/>
    <w:rsid w:val="3E0DE4E5"/>
    <w:rsid w:val="3FD49D65"/>
    <w:rsid w:val="4144A99A"/>
    <w:rsid w:val="41D2FC2B"/>
    <w:rsid w:val="42411006"/>
    <w:rsid w:val="428406DD"/>
    <w:rsid w:val="43927112"/>
    <w:rsid w:val="44FC4AE0"/>
    <w:rsid w:val="458585F5"/>
    <w:rsid w:val="45AFDA62"/>
    <w:rsid w:val="4775794A"/>
    <w:rsid w:val="47C08542"/>
    <w:rsid w:val="49E16F56"/>
    <w:rsid w:val="4A1F9D2E"/>
    <w:rsid w:val="4D6B76D9"/>
    <w:rsid w:val="4DB4FAB0"/>
    <w:rsid w:val="4E489926"/>
    <w:rsid w:val="4F539C55"/>
    <w:rsid w:val="50A910AD"/>
    <w:rsid w:val="510B5060"/>
    <w:rsid w:val="517649C6"/>
    <w:rsid w:val="52257B09"/>
    <w:rsid w:val="52C47F69"/>
    <w:rsid w:val="54631C17"/>
    <w:rsid w:val="546D8CFB"/>
    <w:rsid w:val="54794C82"/>
    <w:rsid w:val="5586386A"/>
    <w:rsid w:val="55E6E46E"/>
    <w:rsid w:val="5752D6C8"/>
    <w:rsid w:val="580DED92"/>
    <w:rsid w:val="594786C6"/>
    <w:rsid w:val="5985B53B"/>
    <w:rsid w:val="5A79A6F6"/>
    <w:rsid w:val="5A94C96D"/>
    <w:rsid w:val="5DD4484F"/>
    <w:rsid w:val="5E2EA0DD"/>
    <w:rsid w:val="5FAC5103"/>
    <w:rsid w:val="5FE9C656"/>
    <w:rsid w:val="5FFB5AB5"/>
    <w:rsid w:val="601115B1"/>
    <w:rsid w:val="61B26563"/>
    <w:rsid w:val="62D8A774"/>
    <w:rsid w:val="6392A642"/>
    <w:rsid w:val="63C4EB13"/>
    <w:rsid w:val="63E1B749"/>
    <w:rsid w:val="6443DB68"/>
    <w:rsid w:val="65615D5E"/>
    <w:rsid w:val="65D1AD71"/>
    <w:rsid w:val="665D4033"/>
    <w:rsid w:val="66812BDB"/>
    <w:rsid w:val="66A13AC6"/>
    <w:rsid w:val="671E5B41"/>
    <w:rsid w:val="672224FA"/>
    <w:rsid w:val="679FE253"/>
    <w:rsid w:val="6811E395"/>
    <w:rsid w:val="68DE5B99"/>
    <w:rsid w:val="6912443C"/>
    <w:rsid w:val="69F3902C"/>
    <w:rsid w:val="69FF4B3B"/>
    <w:rsid w:val="6A3AE887"/>
    <w:rsid w:val="6A3E81EF"/>
    <w:rsid w:val="6AC254F3"/>
    <w:rsid w:val="6ACF73B3"/>
    <w:rsid w:val="6B0A7222"/>
    <w:rsid w:val="6B9E16DE"/>
    <w:rsid w:val="6C37573A"/>
    <w:rsid w:val="6C925189"/>
    <w:rsid w:val="6CC3992B"/>
    <w:rsid w:val="6CCBA32C"/>
    <w:rsid w:val="6D540789"/>
    <w:rsid w:val="6DBB11AF"/>
    <w:rsid w:val="6DEE9852"/>
    <w:rsid w:val="701AF219"/>
    <w:rsid w:val="703F71A8"/>
    <w:rsid w:val="706CA0E7"/>
    <w:rsid w:val="70A44E01"/>
    <w:rsid w:val="721688F5"/>
    <w:rsid w:val="7254DCA3"/>
    <w:rsid w:val="72FB6592"/>
    <w:rsid w:val="7417CC87"/>
    <w:rsid w:val="761C32AF"/>
    <w:rsid w:val="7809F9F4"/>
    <w:rsid w:val="78345A78"/>
    <w:rsid w:val="78AEC2E7"/>
    <w:rsid w:val="78C7BAAB"/>
    <w:rsid w:val="7927E27C"/>
    <w:rsid w:val="7A576C08"/>
    <w:rsid w:val="7CA2D171"/>
    <w:rsid w:val="7D5ABF93"/>
    <w:rsid w:val="7E49783F"/>
    <w:rsid w:val="7E4A1C7A"/>
    <w:rsid w:val="7F34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F8D93"/>
  <w15:chartTrackingRefBased/>
  <w15:docId w15:val="{D8C3F164-B9AA-4402-874B-A2AD423978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927E27C"/>
    <w:rPr>
      <w:color w:val="467886"/>
      <w:u w:val="single"/>
    </w:rPr>
  </w:style>
  <w:style w:type="paragraph" w:styleId="Heading2">
    <w:uiPriority w:val="9"/>
    <w:name w:val="heading 2"/>
    <w:basedOn w:val="Normal"/>
    <w:next w:val="Normal"/>
    <w:unhideWhenUsed/>
    <w:qFormat/>
    <w:rsid w:val="7927E2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27E27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org/marketing-news/the-four-ps-of-marketing/" TargetMode="External" Id="R16e669fc879f4ade" /><Relationship Type="http://schemas.openxmlformats.org/officeDocument/2006/relationships/hyperlink" Target="https://www.gov.uk/government/publications/working-together-to-safeguard-children" TargetMode="External" Id="Re6fcf609eed54fc0" /><Relationship Type="http://schemas.openxmlformats.org/officeDocument/2006/relationships/hyperlink" Target="https://www.hcpc-uk.org/" TargetMode="External" Id="Reaa91d459b314b37" /><Relationship Type="http://schemas.openxmlformats.org/officeDocument/2006/relationships/hyperlink" Target="https://www.sportengland.org/" TargetMode="External" Id="R47c851b265164dae" /><Relationship Type="http://schemas.openxmlformats.org/officeDocument/2006/relationships/hyperlink" Target="https://www.thefa.com/football-rules-governance/safeguarding" TargetMode="External" Id="Redb6ffd9e8c647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M Barker (2307670)</dc:creator>
  <keywords/>
  <dc:description/>
  <lastModifiedBy>Bailey Wright (2224298)</lastModifiedBy>
  <revision>3</revision>
  <dcterms:created xsi:type="dcterms:W3CDTF">2026-04-29T14:05:05.8059815Z</dcterms:created>
  <dcterms:modified xsi:type="dcterms:W3CDTF">2026-05-04T21:26:34.0427061Z</dcterms:modified>
</coreProperties>
</file>