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79F42" w14:textId="17ABDCE2" w:rsidR="00377FA7" w:rsidRPr="00377FA7" w:rsidRDefault="00377FA7">
      <w:pPr>
        <w:rPr>
          <w:sz w:val="28"/>
          <w:szCs w:val="28"/>
        </w:rPr>
      </w:pPr>
    </w:p>
    <w:p w14:paraId="405F4D42" w14:textId="0223D39D" w:rsidR="00377FA7" w:rsidRPr="00377FA7" w:rsidRDefault="00377FA7" w:rsidP="00377FA7">
      <w:pPr>
        <w:rPr>
          <w:sz w:val="28"/>
          <w:szCs w:val="28"/>
        </w:rPr>
      </w:pPr>
      <w:r w:rsidRPr="00377FA7">
        <w:rPr>
          <w:rFonts w:ascii="Arial" w:hAnsi="Arial" w:cs="Arial"/>
          <w:b/>
          <w:bCs/>
          <w:sz w:val="28"/>
          <w:szCs w:val="28"/>
        </w:rPr>
        <w:t>Name: Malgorzata Ziemian</w:t>
      </w:r>
      <w:r w:rsidRPr="00377FA7">
        <w:rPr>
          <w:rFonts w:ascii="Arial" w:hAnsi="Arial" w:cs="Arial"/>
          <w:sz w:val="28"/>
          <w:szCs w:val="28"/>
        </w:rPr>
        <w:t> </w:t>
      </w:r>
    </w:p>
    <w:p w14:paraId="2323A7C2" w14:textId="77777777" w:rsidR="00377FA7" w:rsidRPr="00377FA7" w:rsidRDefault="00377FA7" w:rsidP="00377FA7">
      <w:pPr>
        <w:rPr>
          <w:rFonts w:ascii="Arial" w:hAnsi="Arial" w:cs="Arial"/>
          <w:sz w:val="28"/>
          <w:szCs w:val="28"/>
        </w:rPr>
      </w:pPr>
      <w:r w:rsidRPr="00377FA7">
        <w:rPr>
          <w:rFonts w:ascii="Arial" w:hAnsi="Arial" w:cs="Arial"/>
          <w:b/>
          <w:bCs/>
          <w:sz w:val="28"/>
          <w:szCs w:val="28"/>
        </w:rPr>
        <w:t>Student ID: 2521409</w:t>
      </w:r>
      <w:r w:rsidRPr="00377FA7">
        <w:rPr>
          <w:rFonts w:ascii="Arial" w:hAnsi="Arial" w:cs="Arial"/>
          <w:sz w:val="28"/>
          <w:szCs w:val="28"/>
        </w:rPr>
        <w:t> </w:t>
      </w:r>
    </w:p>
    <w:p w14:paraId="29E77B98" w14:textId="77777777" w:rsidR="00377FA7" w:rsidRPr="00377FA7" w:rsidRDefault="00377FA7" w:rsidP="00377FA7">
      <w:pPr>
        <w:rPr>
          <w:rFonts w:ascii="Arial" w:hAnsi="Arial" w:cs="Arial"/>
          <w:sz w:val="28"/>
          <w:szCs w:val="28"/>
        </w:rPr>
      </w:pPr>
      <w:r w:rsidRPr="00377FA7">
        <w:rPr>
          <w:rFonts w:ascii="Arial" w:hAnsi="Arial" w:cs="Arial"/>
          <w:b/>
          <w:bCs/>
          <w:sz w:val="28"/>
          <w:szCs w:val="28"/>
        </w:rPr>
        <w:t>Module Code: (LCHS4008_BIRM)</w:t>
      </w:r>
      <w:r w:rsidRPr="00377FA7">
        <w:rPr>
          <w:rFonts w:ascii="Arial" w:hAnsi="Arial" w:cs="Arial"/>
          <w:sz w:val="28"/>
          <w:szCs w:val="28"/>
        </w:rPr>
        <w:t> </w:t>
      </w:r>
    </w:p>
    <w:p w14:paraId="307D3FF3" w14:textId="77777777" w:rsidR="00377FA7" w:rsidRPr="00377FA7" w:rsidRDefault="00377FA7" w:rsidP="00377FA7">
      <w:pPr>
        <w:rPr>
          <w:rFonts w:ascii="Arial" w:hAnsi="Arial" w:cs="Arial"/>
          <w:sz w:val="28"/>
          <w:szCs w:val="28"/>
        </w:rPr>
      </w:pPr>
      <w:r w:rsidRPr="00377FA7">
        <w:rPr>
          <w:rFonts w:ascii="Arial" w:hAnsi="Arial" w:cs="Arial"/>
          <w:b/>
          <w:bCs/>
          <w:sz w:val="28"/>
          <w:szCs w:val="28"/>
        </w:rPr>
        <w:t>Module: Introduction to Public Health</w:t>
      </w:r>
      <w:r w:rsidRPr="00377FA7">
        <w:rPr>
          <w:rFonts w:ascii="Arial" w:hAnsi="Arial" w:cs="Arial"/>
          <w:sz w:val="28"/>
          <w:szCs w:val="28"/>
        </w:rPr>
        <w:t> </w:t>
      </w:r>
    </w:p>
    <w:p w14:paraId="500B1CED" w14:textId="77777777" w:rsidR="00377FA7" w:rsidRPr="00377FA7" w:rsidRDefault="00377FA7" w:rsidP="00377FA7">
      <w:pPr>
        <w:rPr>
          <w:rFonts w:ascii="Arial" w:hAnsi="Arial" w:cs="Arial"/>
          <w:sz w:val="28"/>
          <w:szCs w:val="28"/>
        </w:rPr>
      </w:pPr>
      <w:r w:rsidRPr="00377FA7">
        <w:rPr>
          <w:rFonts w:ascii="Arial" w:hAnsi="Arial" w:cs="Arial"/>
          <w:b/>
          <w:bCs/>
          <w:sz w:val="28"/>
          <w:szCs w:val="28"/>
        </w:rPr>
        <w:t>Lecturer: Aishat Bakre</w:t>
      </w:r>
      <w:r w:rsidRPr="00377FA7">
        <w:rPr>
          <w:rFonts w:ascii="Arial" w:hAnsi="Arial" w:cs="Arial"/>
          <w:sz w:val="28"/>
          <w:szCs w:val="28"/>
        </w:rPr>
        <w:t> </w:t>
      </w:r>
    </w:p>
    <w:p w14:paraId="55618D28" w14:textId="7E909E3F" w:rsidR="00377FA7" w:rsidRPr="00377FA7" w:rsidRDefault="00377FA7" w:rsidP="00377FA7">
      <w:pPr>
        <w:rPr>
          <w:rFonts w:ascii="Arial" w:hAnsi="Arial" w:cs="Arial"/>
          <w:b/>
          <w:bCs/>
          <w:sz w:val="28"/>
          <w:szCs w:val="28"/>
        </w:rPr>
      </w:pPr>
      <w:r w:rsidRPr="00377FA7">
        <w:rPr>
          <w:rFonts w:ascii="Arial" w:hAnsi="Arial" w:cs="Arial"/>
          <w:b/>
          <w:bCs/>
          <w:sz w:val="28"/>
          <w:szCs w:val="28"/>
        </w:rPr>
        <w:t>Depression</w:t>
      </w:r>
      <w:r>
        <w:rPr>
          <w:rFonts w:ascii="Arial" w:hAnsi="Arial" w:cs="Arial"/>
          <w:b/>
          <w:bCs/>
          <w:sz w:val="28"/>
          <w:szCs w:val="28"/>
        </w:rPr>
        <w:t xml:space="preserve">: </w:t>
      </w:r>
      <w:r w:rsidRPr="00377FA7">
        <w:rPr>
          <w:rFonts w:ascii="Arial" w:hAnsi="Arial" w:cs="Arial"/>
          <w:b/>
          <w:bCs/>
          <w:sz w:val="28"/>
          <w:szCs w:val="28"/>
        </w:rPr>
        <w:t>Measuring, Monitoring and Controlling the Condition in Communities</w:t>
      </w:r>
    </w:p>
    <w:p w14:paraId="4F68EFD9" w14:textId="56C88E08" w:rsidR="00CC559B" w:rsidRDefault="00377FA7">
      <w:pPr>
        <w:rPr>
          <w:rFonts w:ascii="Arial" w:hAnsi="Arial" w:cs="Arial"/>
          <w:b/>
          <w:bCs/>
          <w:sz w:val="28"/>
          <w:szCs w:val="28"/>
        </w:rPr>
      </w:pPr>
      <w:r w:rsidRPr="00377FA7">
        <w:rPr>
          <w:rFonts w:ascii="Arial" w:hAnsi="Arial" w:cs="Arial"/>
          <w:b/>
          <w:bCs/>
          <w:sz w:val="28"/>
          <w:szCs w:val="28"/>
        </w:rPr>
        <w:t>Submitted:</w:t>
      </w:r>
      <w:r w:rsidR="00BA2AF7">
        <w:rPr>
          <w:rFonts w:ascii="Arial" w:hAnsi="Arial" w:cs="Arial"/>
          <w:b/>
          <w:bCs/>
          <w:sz w:val="28"/>
          <w:szCs w:val="28"/>
        </w:rPr>
        <w:t>21/07/2026</w:t>
      </w:r>
    </w:p>
    <w:p w14:paraId="2DAADC22" w14:textId="77777777" w:rsidR="00CC559B" w:rsidRDefault="00CC559B">
      <w:pPr>
        <w:rPr>
          <w:rFonts w:ascii="Arial" w:hAnsi="Arial" w:cs="Arial"/>
          <w:b/>
          <w:bCs/>
          <w:sz w:val="28"/>
          <w:szCs w:val="28"/>
        </w:rPr>
      </w:pPr>
      <w:r>
        <w:rPr>
          <w:rFonts w:ascii="Arial" w:hAnsi="Arial" w:cs="Arial"/>
          <w:b/>
          <w:bCs/>
          <w:sz w:val="28"/>
          <w:szCs w:val="28"/>
        </w:rPr>
        <w:br w:type="page"/>
      </w:r>
    </w:p>
    <w:p w14:paraId="0A8D36DE" w14:textId="77777777" w:rsidR="00606A18" w:rsidRDefault="00606A18" w:rsidP="00606A18">
      <w:pPr>
        <w:rPr>
          <w:rFonts w:ascii="Arial" w:hAnsi="Arial" w:cs="Arial"/>
          <w:b/>
          <w:bCs/>
        </w:rPr>
      </w:pPr>
      <w:r w:rsidRPr="0076173E">
        <w:rPr>
          <w:rFonts w:ascii="Arial" w:hAnsi="Arial" w:cs="Arial"/>
          <w:b/>
          <w:bCs/>
        </w:rPr>
        <w:lastRenderedPageBreak/>
        <w:t>Depression: Measuring, Monitoring and Controlling the Condition in Communities</w:t>
      </w:r>
    </w:p>
    <w:p w14:paraId="47735586" w14:textId="77777777" w:rsidR="0076173E" w:rsidRPr="0076173E" w:rsidRDefault="0076173E" w:rsidP="00606A18">
      <w:pPr>
        <w:rPr>
          <w:rFonts w:ascii="Arial" w:hAnsi="Arial" w:cs="Arial"/>
          <w:b/>
          <w:bCs/>
        </w:rPr>
      </w:pPr>
    </w:p>
    <w:p w14:paraId="57A27D90" w14:textId="77777777" w:rsidR="0076173E" w:rsidRPr="0076173E" w:rsidRDefault="0076173E" w:rsidP="0076173E">
      <w:pPr>
        <w:rPr>
          <w:rFonts w:ascii="Arial" w:hAnsi="Arial" w:cs="Arial"/>
          <w:b/>
          <w:bCs/>
        </w:rPr>
      </w:pPr>
      <w:r w:rsidRPr="0076173E">
        <w:rPr>
          <w:rFonts w:ascii="Arial" w:hAnsi="Arial" w:cs="Arial"/>
          <w:b/>
          <w:bCs/>
        </w:rPr>
        <w:t>Introduction</w:t>
      </w:r>
    </w:p>
    <w:p w14:paraId="0FB7CFF6" w14:textId="77777777" w:rsidR="0076173E" w:rsidRPr="00606A18" w:rsidRDefault="0076173E" w:rsidP="0076173E">
      <w:pPr>
        <w:rPr>
          <w:rFonts w:ascii="Arial" w:hAnsi="Arial" w:cs="Arial"/>
          <w:sz w:val="22"/>
          <w:szCs w:val="22"/>
        </w:rPr>
      </w:pPr>
      <w:r>
        <w:rPr>
          <w:rFonts w:ascii="Arial" w:hAnsi="Arial" w:cs="Arial"/>
          <w:sz w:val="22"/>
          <w:szCs w:val="22"/>
        </w:rPr>
        <w:t>Depression is a common condition of mental health and a great concern in public health due to its effect on communities and individuals globally. It is characterised by frequent low mood and loss of pleasure in activities, and it affects an individual's behaviours, thoughts, feelings, and ability to cope in day-to-day life (World Health Organisation</w:t>
      </w:r>
      <w:r w:rsidRPr="00606A18">
        <w:rPr>
          <w:rFonts w:ascii="Arial" w:hAnsi="Arial" w:cs="Arial"/>
          <w:sz w:val="22"/>
          <w:szCs w:val="22"/>
        </w:rPr>
        <w:t xml:space="preserve">, 2025). </w:t>
      </w:r>
      <w:r>
        <w:rPr>
          <w:rFonts w:ascii="Arial" w:hAnsi="Arial" w:cs="Arial"/>
          <w:sz w:val="22"/>
          <w:szCs w:val="22"/>
        </w:rPr>
        <w:t xml:space="preserve"> Symptoms include changes in appetite, poor concentration, loss or changes to sleep patterns, a sense of hopelessness and low self-worth, and, in extreme cases, thoughts of suicide and self-harm.</w:t>
      </w:r>
    </w:p>
    <w:p w14:paraId="19B1D142" w14:textId="77777777" w:rsidR="0076173E" w:rsidRPr="00606A18" w:rsidRDefault="0076173E" w:rsidP="0076173E">
      <w:pPr>
        <w:rPr>
          <w:rFonts w:ascii="Arial" w:hAnsi="Arial" w:cs="Arial"/>
          <w:sz w:val="22"/>
          <w:szCs w:val="22"/>
        </w:rPr>
      </w:pPr>
      <w:r>
        <w:rPr>
          <w:rFonts w:ascii="Arial" w:hAnsi="Arial" w:cs="Arial"/>
          <w:sz w:val="22"/>
          <w:szCs w:val="22"/>
        </w:rPr>
        <w:t>Across the globe, around 332 million people experience what would be seen as depression, which demonstrates how severe a health issue this is (World Health Organisation</w:t>
      </w:r>
      <w:r w:rsidRPr="00606A18">
        <w:rPr>
          <w:rFonts w:ascii="Arial" w:hAnsi="Arial" w:cs="Arial"/>
          <w:sz w:val="22"/>
          <w:szCs w:val="22"/>
        </w:rPr>
        <w:t xml:space="preserve">, 2025). </w:t>
      </w:r>
      <w:r>
        <w:rPr>
          <w:rFonts w:ascii="Arial" w:hAnsi="Arial" w:cs="Arial"/>
          <w:sz w:val="22"/>
          <w:szCs w:val="22"/>
        </w:rPr>
        <w:t xml:space="preserve">In Britain alone, 18% of adults aged 16 and above reported what would be classed as moderate to severe symptoms of depression during April 2025 </w:t>
      </w:r>
      <w:r w:rsidRPr="00606A18">
        <w:rPr>
          <w:rFonts w:ascii="Arial" w:hAnsi="Arial" w:cs="Arial"/>
          <w:sz w:val="22"/>
          <w:szCs w:val="22"/>
        </w:rPr>
        <w:t>(ONS, 2025).</w:t>
      </w:r>
      <w:r>
        <w:rPr>
          <w:rFonts w:ascii="Arial" w:hAnsi="Arial" w:cs="Arial"/>
          <w:sz w:val="22"/>
          <w:szCs w:val="22"/>
        </w:rPr>
        <w:t xml:space="preserve"> This shows how important it is for health care systems to measure and monitor depression, and to provide evidence-backed treatments to provide appropriate support in communities.</w:t>
      </w:r>
    </w:p>
    <w:p w14:paraId="55B58FFE" w14:textId="77777777" w:rsidR="0076173E" w:rsidRPr="0076173E" w:rsidRDefault="0076173E" w:rsidP="0076173E">
      <w:pPr>
        <w:rPr>
          <w:rFonts w:ascii="Arial" w:hAnsi="Arial" w:cs="Arial"/>
          <w:b/>
          <w:bCs/>
        </w:rPr>
      </w:pPr>
      <w:r w:rsidRPr="0076173E">
        <w:rPr>
          <w:rFonts w:ascii="Arial" w:hAnsi="Arial" w:cs="Arial"/>
          <w:b/>
          <w:bCs/>
        </w:rPr>
        <w:t>Main Body</w:t>
      </w:r>
    </w:p>
    <w:p w14:paraId="3161D3E6" w14:textId="77777777" w:rsidR="0076173E" w:rsidRPr="00606A18" w:rsidRDefault="0076173E" w:rsidP="0076173E">
      <w:pPr>
        <w:rPr>
          <w:rFonts w:ascii="Arial" w:hAnsi="Arial" w:cs="Arial"/>
          <w:sz w:val="22"/>
          <w:szCs w:val="22"/>
        </w:rPr>
      </w:pPr>
      <w:r>
        <w:rPr>
          <w:rFonts w:ascii="Arial" w:hAnsi="Arial" w:cs="Arial"/>
          <w:sz w:val="22"/>
          <w:szCs w:val="22"/>
        </w:rPr>
        <w:t>It is important to measure and monitor depression so we can understand how many individuals are affected, thus identifying people who require the necessary support and to evaluate how effective treatments and services are. Unlike physical conditions, there is no go-to test to confirm someone's depression. Clinical assessments, questionnaires, professional assessments and patient history are therefore used by health care professionals for diagnosis.</w:t>
      </w:r>
    </w:p>
    <w:p w14:paraId="110AE31E" w14:textId="77777777" w:rsidR="0076173E" w:rsidRPr="00606A18" w:rsidRDefault="0076173E" w:rsidP="0076173E">
      <w:pPr>
        <w:rPr>
          <w:rFonts w:ascii="Arial" w:hAnsi="Arial" w:cs="Arial"/>
          <w:sz w:val="22"/>
          <w:szCs w:val="22"/>
        </w:rPr>
      </w:pPr>
      <w:r>
        <w:rPr>
          <w:rFonts w:ascii="Arial" w:hAnsi="Arial" w:cs="Arial"/>
          <w:sz w:val="22"/>
          <w:szCs w:val="22"/>
        </w:rPr>
        <w:t xml:space="preserve">The Patient Health Questionnaire-9 (PHQ-9) is a widely used tool for measuring depressive symptoms. Nine questions that give an assessment of depressive symptoms and severity during the patient's last two weeks, including loss of interest, low mood, sleeping difficulties, negative thoughts and tiredness. The score from this test is then used to help a health care professional in assessing the severity of symptoms and how to monitor improvement or decline. Although screening questions should not be solely used in diagnosis, as individual functioning factors must be considered </w:t>
      </w:r>
      <w:r w:rsidRPr="00606A18">
        <w:rPr>
          <w:rFonts w:ascii="Arial" w:hAnsi="Arial" w:cs="Arial"/>
          <w:sz w:val="22"/>
          <w:szCs w:val="22"/>
        </w:rPr>
        <w:t>(NICE, 2022).</w:t>
      </w:r>
    </w:p>
    <w:p w14:paraId="69B7B117" w14:textId="77777777" w:rsidR="0076173E" w:rsidRPr="00606A18" w:rsidRDefault="0076173E" w:rsidP="0076173E">
      <w:pPr>
        <w:rPr>
          <w:rFonts w:ascii="Arial" w:hAnsi="Arial" w:cs="Arial"/>
          <w:sz w:val="22"/>
          <w:szCs w:val="22"/>
        </w:rPr>
      </w:pPr>
      <w:r>
        <w:rPr>
          <w:rFonts w:ascii="Arial" w:hAnsi="Arial" w:cs="Arial"/>
          <w:sz w:val="22"/>
          <w:szCs w:val="22"/>
        </w:rPr>
        <w:t xml:space="preserve">Therefore, it is essential to carry out a clinical assessment. Health care professionals, from GPs to psychiatrists, assess symptoms, their length and impact on an individual's life and wellbeing. They will also take into consideration a patient's physical health, previous incidents of mental health difficulties, family history of similar patterns, substance or alcohol use, social circumstances, and medications. </w:t>
      </w:r>
      <w:r w:rsidRPr="00606A18">
        <w:rPr>
          <w:rFonts w:ascii="Arial" w:hAnsi="Arial" w:cs="Arial"/>
          <w:sz w:val="22"/>
          <w:szCs w:val="22"/>
        </w:rPr>
        <w:t xml:space="preserve">NICE (2022) </w:t>
      </w:r>
      <w:r>
        <w:rPr>
          <w:rFonts w:ascii="Arial" w:hAnsi="Arial" w:cs="Arial"/>
          <w:sz w:val="22"/>
          <w:szCs w:val="22"/>
        </w:rPr>
        <w:t>recommends a full comprehensive assessment which considers symptom severity and impairment of functions. Particularly important are full risk assessments when concerns are raised over suicide and self-harm.</w:t>
      </w:r>
    </w:p>
    <w:p w14:paraId="4711AC3A" w14:textId="77777777" w:rsidR="0076173E" w:rsidRPr="00606A18" w:rsidRDefault="0076173E" w:rsidP="0076173E">
      <w:pPr>
        <w:rPr>
          <w:rFonts w:ascii="Arial" w:hAnsi="Arial" w:cs="Arial"/>
          <w:sz w:val="22"/>
          <w:szCs w:val="22"/>
        </w:rPr>
      </w:pPr>
      <w:r>
        <w:rPr>
          <w:rFonts w:ascii="Arial" w:hAnsi="Arial" w:cs="Arial"/>
          <w:sz w:val="22"/>
          <w:szCs w:val="22"/>
        </w:rPr>
        <w:t xml:space="preserve">National surveys monitor depression of the population level with routinely collected health data, with the Office for National Statistics collecting information about symptoms of depression in the population. As of April 2025, 18% of adults 16 years and above had reported moderate to severe symptoms of depression. With 26% of that figure coming from ages 16 to 29, in comparison to 8% from those aged 70 and above </w:t>
      </w:r>
      <w:r w:rsidRPr="00606A18">
        <w:rPr>
          <w:rFonts w:ascii="Arial" w:hAnsi="Arial" w:cs="Arial"/>
          <w:sz w:val="22"/>
          <w:szCs w:val="22"/>
        </w:rPr>
        <w:t xml:space="preserve">(ONS, 2025). </w:t>
      </w:r>
      <w:r>
        <w:rPr>
          <w:rFonts w:ascii="Arial" w:hAnsi="Arial" w:cs="Arial"/>
          <w:sz w:val="22"/>
          <w:szCs w:val="22"/>
        </w:rPr>
        <w:t xml:space="preserve">Monitoring </w:t>
      </w:r>
      <w:r>
        <w:rPr>
          <w:rFonts w:ascii="Arial" w:hAnsi="Arial" w:cs="Arial"/>
          <w:sz w:val="22"/>
          <w:szCs w:val="22"/>
        </w:rPr>
        <w:lastRenderedPageBreak/>
        <w:t>the difference between population groups helps to identify where additional services and support are needed.</w:t>
      </w:r>
    </w:p>
    <w:p w14:paraId="0C0903FE" w14:textId="77777777" w:rsidR="0076173E" w:rsidRPr="00606A18" w:rsidRDefault="0076173E" w:rsidP="0076173E">
      <w:pPr>
        <w:rPr>
          <w:rFonts w:ascii="Arial" w:hAnsi="Arial" w:cs="Arial"/>
          <w:sz w:val="22"/>
          <w:szCs w:val="22"/>
        </w:rPr>
      </w:pPr>
      <w:r>
        <w:rPr>
          <w:rFonts w:ascii="Arial" w:hAnsi="Arial" w:cs="Arial"/>
          <w:sz w:val="22"/>
          <w:szCs w:val="22"/>
        </w:rPr>
        <w:t>GP records, referrals, treatment outcomes, and hospital services are collected by health services. This helps professionals monitor the demand for mental health services and supports future planning. This does, however, come with limitations as some individuals will not recognise symptoms or look for help due to stigma and a lack of trained professionals, which creates a barrier for effective care. Data may not represent the true number of individuals affected, proving a need to combine surveys, clinical information and assessments of individuals to get a clearer picture.</w:t>
      </w:r>
    </w:p>
    <w:p w14:paraId="50EACF5C" w14:textId="77777777" w:rsidR="0076173E" w:rsidRPr="0076173E" w:rsidRDefault="0076173E" w:rsidP="0076173E">
      <w:pPr>
        <w:rPr>
          <w:rFonts w:ascii="Arial" w:hAnsi="Arial" w:cs="Arial"/>
          <w:b/>
          <w:bCs/>
        </w:rPr>
      </w:pPr>
      <w:r w:rsidRPr="0076173E">
        <w:rPr>
          <w:rFonts w:ascii="Arial" w:hAnsi="Arial" w:cs="Arial"/>
          <w:b/>
          <w:bCs/>
        </w:rPr>
        <w:t>How Depression Is Controlled and Managed</w:t>
      </w:r>
    </w:p>
    <w:p w14:paraId="5B21DD14" w14:textId="77777777" w:rsidR="0076173E" w:rsidRDefault="0076173E" w:rsidP="0076173E">
      <w:r>
        <w:rPr>
          <w:rFonts w:ascii="Arial" w:hAnsi="Arial" w:cs="Arial"/>
          <w:sz w:val="22"/>
          <w:szCs w:val="22"/>
        </w:rPr>
        <w:t>In order to control depression, prevention, early identification, effective treatment and a reduction in relapse risk are highly important. Differing from infectious diseases, there is no specific medication that can control symptoms. Therefore, management requires an individual-centred approach that considers psychological, social and biological factors</w:t>
      </w:r>
    </w:p>
    <w:p w14:paraId="3D2B2E3E" w14:textId="77777777" w:rsidR="0076173E" w:rsidRPr="00606A18" w:rsidRDefault="0076173E" w:rsidP="0076173E">
      <w:pPr>
        <w:rPr>
          <w:rFonts w:ascii="Arial" w:hAnsi="Arial" w:cs="Arial"/>
          <w:sz w:val="22"/>
          <w:szCs w:val="22"/>
        </w:rPr>
      </w:pPr>
      <w:r>
        <w:rPr>
          <w:rFonts w:ascii="Arial" w:hAnsi="Arial" w:cs="Arial"/>
          <w:sz w:val="22"/>
          <w:szCs w:val="22"/>
        </w:rPr>
        <w:t xml:space="preserve">It is so important to have early intervention, as untreated depression can grow in severity and create long-term effects on well-being and health. Awareness and education on depression also encourage people to recognise their symptoms and thus seek professional help. It is also important to reduce stigma surrounding depression due to the negative attitudes towards mental illnesses, which discourages people from accessing help </w:t>
      </w:r>
      <w:r w:rsidRPr="00606A18">
        <w:rPr>
          <w:rFonts w:ascii="Arial" w:hAnsi="Arial" w:cs="Arial"/>
          <w:sz w:val="22"/>
          <w:szCs w:val="22"/>
        </w:rPr>
        <w:t xml:space="preserve">(World Health </w:t>
      </w:r>
      <w:r>
        <w:rPr>
          <w:rFonts w:ascii="Arial" w:hAnsi="Arial" w:cs="Arial"/>
          <w:sz w:val="22"/>
          <w:szCs w:val="22"/>
        </w:rPr>
        <w:t>Organisation</w:t>
      </w:r>
      <w:r w:rsidRPr="00606A18">
        <w:rPr>
          <w:rFonts w:ascii="Arial" w:hAnsi="Arial" w:cs="Arial"/>
          <w:sz w:val="22"/>
          <w:szCs w:val="22"/>
        </w:rPr>
        <w:t>, 2025).</w:t>
      </w:r>
    </w:p>
    <w:p w14:paraId="75F91B06" w14:textId="742EEF3F" w:rsidR="00381583" w:rsidRPr="00381583" w:rsidRDefault="0076173E" w:rsidP="00381583">
      <w:pPr>
        <w:rPr>
          <w:rFonts w:ascii="Arial" w:hAnsi="Arial" w:cs="Arial"/>
          <w:sz w:val="22"/>
          <w:szCs w:val="22"/>
        </w:rPr>
      </w:pPr>
      <w:r>
        <w:rPr>
          <w:rFonts w:ascii="Arial" w:hAnsi="Arial" w:cs="Arial"/>
          <w:sz w:val="22"/>
          <w:szCs w:val="22"/>
        </w:rPr>
        <w:t xml:space="preserve">Treatments depend on individual need, severity and personal preference. </w:t>
      </w:r>
      <w:r w:rsidRPr="00606A18">
        <w:rPr>
          <w:rFonts w:ascii="Arial" w:hAnsi="Arial" w:cs="Arial"/>
          <w:sz w:val="22"/>
          <w:szCs w:val="22"/>
        </w:rPr>
        <w:t>NICE (2022)</w:t>
      </w:r>
      <w:r>
        <w:rPr>
          <w:rFonts w:ascii="Arial" w:hAnsi="Arial" w:cs="Arial"/>
          <w:sz w:val="22"/>
          <w:szCs w:val="22"/>
        </w:rPr>
        <w:t xml:space="preserve"> recommends shared decision-making, so that individuals are involved in choosing their own appropriate treatment. Cognitive behavioural therapy (CBT) and other psychological interventions are important for evidence-based approaches. CBT in particular helps an individual identify and then change unhelpful thought and behaviour patterns. A meta-analysis by </w:t>
      </w:r>
      <w:r w:rsidRPr="00606A18">
        <w:rPr>
          <w:rFonts w:ascii="Arial" w:hAnsi="Arial" w:cs="Arial"/>
          <w:sz w:val="22"/>
          <w:szCs w:val="22"/>
        </w:rPr>
        <w:t>Cuijpers et al. (2023)</w:t>
      </w:r>
      <w:r>
        <w:rPr>
          <w:rFonts w:ascii="Arial" w:hAnsi="Arial" w:cs="Arial"/>
          <w:sz w:val="22"/>
          <w:szCs w:val="22"/>
        </w:rPr>
        <w:t xml:space="preserve"> of 409 trials and 52,702 affected individuals found that CBT created positive depression outcomes in comparison to other controlled conditions. Although responses to treatment did vary, showing that interventions must reflect individual needs.</w:t>
      </w:r>
    </w:p>
    <w:p w14:paraId="708EAEDC" w14:textId="77777777" w:rsidR="00381583" w:rsidRPr="00381583" w:rsidRDefault="00381583" w:rsidP="00381583">
      <w:pPr>
        <w:rPr>
          <w:rFonts w:ascii="Arial" w:hAnsi="Arial" w:cs="Arial"/>
          <w:sz w:val="22"/>
          <w:szCs w:val="22"/>
        </w:rPr>
      </w:pPr>
      <w:r w:rsidRPr="00381583">
        <w:rPr>
          <w:rFonts w:ascii="Arial" w:hAnsi="Arial" w:cs="Arial"/>
          <w:sz w:val="22"/>
          <w:szCs w:val="22"/>
        </w:rPr>
        <w:t>NICE (2022) showed antidepressants can be used for more severe cases; however, they should be monitored in these cases to show effectiveness, as they can come with potential side effects. This is why professionals should help with the stopping of antidepressants to limit possible withdrawal symptoms.</w:t>
      </w:r>
    </w:p>
    <w:p w14:paraId="2CD72D87" w14:textId="77777777" w:rsidR="00381583" w:rsidRPr="00381583" w:rsidRDefault="00381583" w:rsidP="00381583">
      <w:pPr>
        <w:rPr>
          <w:rFonts w:ascii="Arial" w:hAnsi="Arial" w:cs="Arial"/>
          <w:sz w:val="22"/>
          <w:szCs w:val="22"/>
        </w:rPr>
      </w:pPr>
      <w:r w:rsidRPr="00381583">
        <w:rPr>
          <w:rFonts w:ascii="Arial" w:hAnsi="Arial" w:cs="Arial"/>
          <w:sz w:val="22"/>
          <w:szCs w:val="22"/>
        </w:rPr>
        <w:t>Physical activity and exercise are components in the treatment and prevention of depression. Pearce et al. (2022) identified a link between physical activity and a reduction in potential depression development. Suggesting professionals should encourage patients to perform physical activity to reduce the risk of depression by encouraging mental health.</w:t>
      </w:r>
    </w:p>
    <w:p w14:paraId="55FA5468" w14:textId="77777777" w:rsidR="00381583" w:rsidRPr="00381583" w:rsidRDefault="00381583" w:rsidP="00381583">
      <w:pPr>
        <w:rPr>
          <w:rFonts w:ascii="Arial" w:hAnsi="Arial" w:cs="Arial"/>
          <w:sz w:val="22"/>
          <w:szCs w:val="22"/>
        </w:rPr>
      </w:pPr>
      <w:proofErr w:type="spellStart"/>
      <w:r w:rsidRPr="00381583">
        <w:rPr>
          <w:rFonts w:ascii="Arial" w:hAnsi="Arial" w:cs="Arial"/>
          <w:sz w:val="22"/>
          <w:szCs w:val="22"/>
        </w:rPr>
        <w:t>Noetel</w:t>
      </w:r>
      <w:proofErr w:type="spellEnd"/>
      <w:r w:rsidRPr="00381583">
        <w:rPr>
          <w:rFonts w:ascii="Arial" w:hAnsi="Arial" w:cs="Arial"/>
          <w:sz w:val="22"/>
          <w:szCs w:val="22"/>
        </w:rPr>
        <w:t xml:space="preserve"> et al. (2024) found that specific forms of exercise, such as walking, jogging, strength training, and yoga, reduced depression symptoms; however, the evidence varied across these forms. Recchia et al. (2022) compared exercise with antidepressants and other treatments for non-severe levels of depression and found exercise to be a possible treatment method. This demonstrates that physical activity/exercise could have an important</w:t>
      </w:r>
    </w:p>
    <w:p w14:paraId="7C5C0B74" w14:textId="77777777" w:rsidR="00381583" w:rsidRPr="00606A18" w:rsidRDefault="00381583" w:rsidP="0076173E">
      <w:pPr>
        <w:rPr>
          <w:rFonts w:ascii="Arial" w:hAnsi="Arial" w:cs="Arial"/>
          <w:sz w:val="22"/>
          <w:szCs w:val="22"/>
        </w:rPr>
      </w:pPr>
    </w:p>
    <w:p w14:paraId="6E5482E2" w14:textId="77777777" w:rsidR="00BA2AF7" w:rsidRDefault="00BA2AF7" w:rsidP="0076173E">
      <w:pPr>
        <w:rPr>
          <w:rFonts w:ascii="Arial" w:hAnsi="Arial" w:cs="Arial"/>
          <w:sz w:val="22"/>
          <w:szCs w:val="22"/>
        </w:rPr>
      </w:pPr>
    </w:p>
    <w:p w14:paraId="1321AD88" w14:textId="77777777" w:rsidR="00BA2AF7" w:rsidRPr="00BA2AF7" w:rsidRDefault="00BA2AF7" w:rsidP="00BA2AF7">
      <w:pPr>
        <w:rPr>
          <w:rFonts w:ascii="Arial" w:hAnsi="Arial" w:cs="Arial"/>
          <w:sz w:val="22"/>
          <w:szCs w:val="22"/>
        </w:rPr>
      </w:pPr>
      <w:r w:rsidRPr="00BA2AF7">
        <w:rPr>
          <w:rFonts w:ascii="Arial" w:hAnsi="Arial" w:cs="Arial"/>
          <w:sz w:val="22"/>
          <w:szCs w:val="22"/>
        </w:rPr>
        <w:t>role in depression management. However, exercise should not replace medication and psychological therapy.</w:t>
      </w:r>
    </w:p>
    <w:p w14:paraId="0E0AFAC6" w14:textId="77777777" w:rsidR="00BA2AF7" w:rsidRPr="00BA2AF7" w:rsidRDefault="00BA2AF7" w:rsidP="00BA2AF7">
      <w:pPr>
        <w:rPr>
          <w:rFonts w:ascii="Arial" w:hAnsi="Arial" w:cs="Arial"/>
          <w:sz w:val="22"/>
          <w:szCs w:val="22"/>
        </w:rPr>
      </w:pPr>
      <w:r w:rsidRPr="00BA2AF7">
        <w:rPr>
          <w:rFonts w:ascii="Arial" w:hAnsi="Arial" w:cs="Arial"/>
          <w:sz w:val="22"/>
          <w:szCs w:val="22"/>
        </w:rPr>
        <w:t>There is a key emphasis on lifestyle/social factors, as healthy sleep, meaningful activities and social contact support well-being, while financial hardships, unemployment, poor housing, loneliness and physical conditions have a negative effect on mental health (World Health Organisation, 2025). Therefore, cooperation between health and social care and community services is effective.</w:t>
      </w:r>
    </w:p>
    <w:p w14:paraId="56433287" w14:textId="77777777" w:rsidR="00BA2AF7" w:rsidRPr="00BA2AF7" w:rsidRDefault="00BA2AF7" w:rsidP="00BA2AF7">
      <w:pPr>
        <w:rPr>
          <w:rFonts w:ascii="Arial" w:hAnsi="Arial" w:cs="Arial"/>
          <w:sz w:val="22"/>
          <w:szCs w:val="22"/>
        </w:rPr>
      </w:pPr>
      <w:r w:rsidRPr="00BA2AF7">
        <w:rPr>
          <w:rFonts w:ascii="Arial" w:hAnsi="Arial" w:cs="Arial"/>
          <w:sz w:val="22"/>
          <w:szCs w:val="22"/>
        </w:rPr>
        <w:t>According to NICE (2022), it's really important for care plans to include ways to prevent relapse. By doing this, people can notice early signs that things might not be going well and reach out for help before things get worse. The guidance also points out how valuable it is to step in early, use treatments that are backed up by evidence, keep an eye on how things are going, and make sure people have support from friends, family, or the community.</w:t>
      </w:r>
    </w:p>
    <w:p w14:paraId="6AF65283" w14:textId="77777777" w:rsidR="00BA2AF7" w:rsidRPr="00BA2AF7" w:rsidRDefault="00BA2AF7" w:rsidP="00BA2AF7">
      <w:pPr>
        <w:rPr>
          <w:rFonts w:ascii="Arial" w:hAnsi="Arial" w:cs="Arial"/>
          <w:sz w:val="22"/>
          <w:szCs w:val="22"/>
        </w:rPr>
      </w:pPr>
    </w:p>
    <w:p w14:paraId="6F761BF7" w14:textId="77777777" w:rsidR="00BA2AF7" w:rsidRPr="00606A18" w:rsidRDefault="00BA2AF7" w:rsidP="0076173E">
      <w:pPr>
        <w:rPr>
          <w:rFonts w:ascii="Arial" w:hAnsi="Arial" w:cs="Arial"/>
          <w:sz w:val="22"/>
          <w:szCs w:val="22"/>
        </w:rPr>
      </w:pPr>
    </w:p>
    <w:p w14:paraId="150A1C50" w14:textId="77777777" w:rsidR="0076173E" w:rsidRPr="0076173E" w:rsidRDefault="0076173E" w:rsidP="0076173E">
      <w:pPr>
        <w:rPr>
          <w:rFonts w:ascii="Arial" w:hAnsi="Arial" w:cs="Arial"/>
          <w:b/>
          <w:bCs/>
        </w:rPr>
      </w:pPr>
      <w:r w:rsidRPr="0076173E">
        <w:rPr>
          <w:rFonts w:ascii="Arial" w:hAnsi="Arial" w:cs="Arial"/>
          <w:b/>
          <w:bCs/>
        </w:rPr>
        <w:t>Consequences of Depression for People and Communities</w:t>
      </w:r>
    </w:p>
    <w:p w14:paraId="3FECED2C" w14:textId="77777777" w:rsidR="0076173E" w:rsidRPr="00606A18" w:rsidRDefault="0076173E" w:rsidP="0076173E">
      <w:pPr>
        <w:rPr>
          <w:rFonts w:ascii="Arial" w:hAnsi="Arial" w:cs="Arial"/>
          <w:sz w:val="22"/>
          <w:szCs w:val="22"/>
        </w:rPr>
      </w:pPr>
      <w:r>
        <w:rPr>
          <w:rFonts w:ascii="Arial" w:hAnsi="Arial" w:cs="Arial"/>
          <w:sz w:val="22"/>
          <w:szCs w:val="22"/>
        </w:rPr>
        <w:t>Depression affects not only individuals but families and communities. On an individual level, a person's ability to complete daily activities, maintain relationships, study, work or care for others can be reduced. Poor concentration and tiredness may affect employment and education, and hopelessness and lowered self-esteem can contribute to social withdrawal.</w:t>
      </w:r>
    </w:p>
    <w:p w14:paraId="7F538F17" w14:textId="77777777" w:rsidR="0076173E" w:rsidRDefault="0076173E" w:rsidP="0076173E">
      <w:pPr>
        <w:rPr>
          <w:rFonts w:ascii="Arial" w:hAnsi="Arial" w:cs="Arial"/>
          <w:sz w:val="22"/>
          <w:szCs w:val="22"/>
        </w:rPr>
      </w:pPr>
      <w:r>
        <w:rPr>
          <w:rFonts w:ascii="Arial" w:hAnsi="Arial" w:cs="Arial"/>
          <w:sz w:val="22"/>
          <w:szCs w:val="22"/>
        </w:rPr>
        <w:t>Depression has a knock-on effect on physical health. Long-term and severe symptoms make individuals find it hard to maintain healthy routines, keep up with medical appointments, and manage physical conditions already existing. Therefore, physical and mental health show the importance of holistic care, which caters to a patient's well-being and health.</w:t>
      </w:r>
    </w:p>
    <w:p w14:paraId="43A56AF4" w14:textId="77777777" w:rsidR="0076173E" w:rsidRDefault="0076173E" w:rsidP="0076173E">
      <w:pPr>
        <w:rPr>
          <w:rFonts w:ascii="Arial" w:hAnsi="Arial" w:cs="Arial"/>
          <w:sz w:val="22"/>
          <w:szCs w:val="22"/>
        </w:rPr>
      </w:pPr>
      <w:r>
        <w:rPr>
          <w:rFonts w:ascii="Arial" w:hAnsi="Arial" w:cs="Arial"/>
          <w:sz w:val="22"/>
          <w:szCs w:val="22"/>
        </w:rPr>
        <w:t xml:space="preserve">Depression experience is also influenced by social determinants. </w:t>
      </w:r>
      <w:proofErr w:type="spellStart"/>
      <w:r w:rsidRPr="00606A18">
        <w:rPr>
          <w:rFonts w:ascii="Arial" w:hAnsi="Arial" w:cs="Arial"/>
          <w:sz w:val="22"/>
          <w:szCs w:val="22"/>
        </w:rPr>
        <w:t>Sinkewicz</w:t>
      </w:r>
      <w:proofErr w:type="spellEnd"/>
      <w:r w:rsidRPr="00606A18">
        <w:rPr>
          <w:rFonts w:ascii="Arial" w:hAnsi="Arial" w:cs="Arial"/>
          <w:sz w:val="22"/>
          <w:szCs w:val="22"/>
        </w:rPr>
        <w:t xml:space="preserve"> et al. (2022)</w:t>
      </w:r>
      <w:r>
        <w:rPr>
          <w:rFonts w:ascii="Arial" w:hAnsi="Arial" w:cs="Arial"/>
          <w:sz w:val="22"/>
          <w:szCs w:val="22"/>
        </w:rPr>
        <w:t xml:space="preserve"> examined over 25 years of depressive symptoms, identifying differences in symptom patterns connected with demographic and socioeconomic factors, considering wider social circumstances. These disadvantages can contribute to inequalities in mental health and an individual's ability to gain appropriate support. Therefore, both mental health symptoms and wider factors should be considered.</w:t>
      </w:r>
    </w:p>
    <w:p w14:paraId="3C04E763" w14:textId="77777777" w:rsidR="0076173E" w:rsidRPr="00606A18" w:rsidRDefault="0076173E" w:rsidP="0076173E">
      <w:pPr>
        <w:rPr>
          <w:rFonts w:ascii="Arial" w:hAnsi="Arial" w:cs="Arial"/>
          <w:sz w:val="22"/>
          <w:szCs w:val="22"/>
        </w:rPr>
      </w:pPr>
      <w:r>
        <w:rPr>
          <w:rFonts w:ascii="Arial" w:hAnsi="Arial" w:cs="Arial"/>
          <w:sz w:val="22"/>
          <w:szCs w:val="22"/>
        </w:rPr>
        <w:t>This can have a huge effect on families and carers who give practical and emotional support, which can increase responsibility and stress. Also, a patient withdrawing socially can occur, which affects relationships and can lead to difficulties with communication.</w:t>
      </w:r>
    </w:p>
    <w:p w14:paraId="232D8527" w14:textId="77777777" w:rsidR="0076173E" w:rsidRPr="00606A18" w:rsidRDefault="0076173E" w:rsidP="0076173E">
      <w:pPr>
        <w:rPr>
          <w:rFonts w:ascii="Arial" w:hAnsi="Arial" w:cs="Arial"/>
          <w:sz w:val="22"/>
          <w:szCs w:val="22"/>
        </w:rPr>
      </w:pPr>
      <w:r>
        <w:rPr>
          <w:rFonts w:ascii="Arial" w:hAnsi="Arial" w:cs="Arial"/>
          <w:sz w:val="22"/>
          <w:szCs w:val="22"/>
        </w:rPr>
        <w:t>On a community level, healthcare services such as mental health services and psychological therapies can suffer due to a higher demand, as well as economic consequences due to sickness, absence and reduced productivity. This can all lead to stress, adding to the severity of conditions, showing a greater need for appropriate clinical treatment to reduce social isolation and inequalities.</w:t>
      </w:r>
    </w:p>
    <w:p w14:paraId="2459E7E3" w14:textId="77777777" w:rsidR="0076173E" w:rsidRPr="0076173E" w:rsidRDefault="0076173E" w:rsidP="0076173E">
      <w:pPr>
        <w:rPr>
          <w:rFonts w:ascii="Arial" w:hAnsi="Arial" w:cs="Arial"/>
          <w:b/>
          <w:bCs/>
        </w:rPr>
      </w:pPr>
      <w:r w:rsidRPr="0076173E">
        <w:rPr>
          <w:rFonts w:ascii="Arial" w:hAnsi="Arial" w:cs="Arial"/>
          <w:b/>
          <w:bCs/>
        </w:rPr>
        <w:t>Health and Social Care Support Services Required in the Community</w:t>
      </w:r>
    </w:p>
    <w:p w14:paraId="2821A437" w14:textId="77777777" w:rsidR="0076173E" w:rsidRPr="00606A18" w:rsidRDefault="0076173E" w:rsidP="0076173E">
      <w:pPr>
        <w:rPr>
          <w:rFonts w:ascii="Arial" w:hAnsi="Arial" w:cs="Arial"/>
          <w:sz w:val="22"/>
          <w:szCs w:val="22"/>
        </w:rPr>
      </w:pPr>
      <w:r>
        <w:rPr>
          <w:rFonts w:ascii="Arial" w:hAnsi="Arial" w:cs="Arial"/>
          <w:sz w:val="22"/>
          <w:szCs w:val="22"/>
        </w:rPr>
        <w:lastRenderedPageBreak/>
        <w:t xml:space="preserve">Different levels of support are required for people experiencing depression depending on individual circumstances and severity of symptoms. Primary care is the first point of contact, where GP’s can assess a patient’s symptoms, take into consideration physical health, prescribe medication and discuss treatment options, and, where appropriate, refer an individual to a specialist. </w:t>
      </w:r>
    </w:p>
    <w:p w14:paraId="2DA5A707" w14:textId="77777777" w:rsidR="0076173E" w:rsidRPr="00606A18" w:rsidRDefault="0076173E" w:rsidP="0076173E">
      <w:pPr>
        <w:rPr>
          <w:rFonts w:ascii="Arial" w:hAnsi="Arial" w:cs="Arial"/>
          <w:sz w:val="22"/>
          <w:szCs w:val="22"/>
        </w:rPr>
      </w:pPr>
      <w:r>
        <w:rPr>
          <w:rFonts w:ascii="Arial" w:hAnsi="Arial" w:cs="Arial"/>
          <w:sz w:val="22"/>
          <w:szCs w:val="22"/>
        </w:rPr>
        <w:t xml:space="preserve">NHS England (2025) stated </w:t>
      </w:r>
      <w:r w:rsidRPr="00324389">
        <w:rPr>
          <w:rFonts w:ascii="Arial" w:hAnsi="Arial" w:cs="Arial"/>
          <w:sz w:val="22"/>
          <w:szCs w:val="22"/>
        </w:rPr>
        <w:t>that roughly 1.81 million referrals were made during 2024</w:t>
      </w:r>
      <w:r>
        <w:rPr>
          <w:rFonts w:ascii="Arial" w:hAnsi="Arial" w:cs="Arial"/>
          <w:sz w:val="22"/>
          <w:szCs w:val="22"/>
        </w:rPr>
        <w:t>-</w:t>
      </w:r>
      <w:r w:rsidRPr="00324389">
        <w:rPr>
          <w:rFonts w:ascii="Arial" w:hAnsi="Arial" w:cs="Arial"/>
          <w:sz w:val="22"/>
          <w:szCs w:val="22"/>
        </w:rPr>
        <w:t>2025</w:t>
      </w:r>
      <w:r>
        <w:rPr>
          <w:rFonts w:ascii="Arial" w:hAnsi="Arial" w:cs="Arial"/>
          <w:sz w:val="22"/>
          <w:szCs w:val="22"/>
        </w:rPr>
        <w:t xml:space="preserve"> through NHS Talking Therapies</w:t>
      </w:r>
      <w:r w:rsidRPr="00324389">
        <w:rPr>
          <w:rFonts w:ascii="Arial" w:hAnsi="Arial" w:cs="Arial"/>
          <w:sz w:val="22"/>
          <w:szCs w:val="22"/>
        </w:rPr>
        <w:t>, with 670,419</w:t>
      </w:r>
      <w:r>
        <w:rPr>
          <w:rFonts w:ascii="Arial" w:hAnsi="Arial" w:cs="Arial"/>
          <w:sz w:val="22"/>
          <w:szCs w:val="22"/>
        </w:rPr>
        <w:t xml:space="preserve"> completing a treatment course, with 50.5% of those achieving recovery.</w:t>
      </w:r>
    </w:p>
    <w:p w14:paraId="4705713D" w14:textId="77777777" w:rsidR="0076173E" w:rsidRPr="00606A18" w:rsidRDefault="0076173E" w:rsidP="0076173E">
      <w:pPr>
        <w:rPr>
          <w:rFonts w:ascii="Arial" w:hAnsi="Arial" w:cs="Arial"/>
          <w:sz w:val="22"/>
          <w:szCs w:val="22"/>
        </w:rPr>
      </w:pPr>
      <w:r>
        <w:rPr>
          <w:rFonts w:ascii="Arial" w:hAnsi="Arial" w:cs="Arial"/>
          <w:sz w:val="22"/>
          <w:szCs w:val="22"/>
        </w:rPr>
        <w:t>Social care professionals play an important role, as depression is linked with problems with housing, finances, loneliness and unemployment. Support for individuals for access to benefits, employment, and housing advice can then be provided by social workers to address social needs alongside clinical treatments.</w:t>
      </w:r>
    </w:p>
    <w:p w14:paraId="36D605C1" w14:textId="77777777" w:rsidR="0076173E" w:rsidRPr="00606A18" w:rsidRDefault="0076173E" w:rsidP="0076173E">
      <w:pPr>
        <w:rPr>
          <w:rFonts w:ascii="Arial" w:hAnsi="Arial" w:cs="Arial"/>
          <w:sz w:val="22"/>
          <w:szCs w:val="22"/>
        </w:rPr>
      </w:pPr>
      <w:r>
        <w:rPr>
          <w:rFonts w:ascii="Arial" w:hAnsi="Arial" w:cs="Arial"/>
          <w:sz w:val="22"/>
          <w:szCs w:val="22"/>
        </w:rPr>
        <w:t xml:space="preserve">Peer support, social activities, practical assistance and information can be provided by voluntary/community organisations. Playing an important role in helping reduce isolation. Meaning effective person-centred care involves multiple health care services and social care services combined, helping individuals maintain independence, build and maintain relationships and be active in the community. </w:t>
      </w:r>
    </w:p>
    <w:p w14:paraId="4BA799B9" w14:textId="77777777" w:rsidR="0076173E" w:rsidRPr="0076173E" w:rsidRDefault="0076173E" w:rsidP="0076173E">
      <w:pPr>
        <w:rPr>
          <w:rFonts w:ascii="Arial" w:hAnsi="Arial" w:cs="Arial"/>
          <w:b/>
          <w:bCs/>
        </w:rPr>
      </w:pPr>
      <w:r w:rsidRPr="0076173E">
        <w:rPr>
          <w:rFonts w:ascii="Arial" w:hAnsi="Arial" w:cs="Arial"/>
          <w:b/>
          <w:bCs/>
        </w:rPr>
        <w:t>Conclusion</w:t>
      </w:r>
    </w:p>
    <w:p w14:paraId="77C13B86" w14:textId="77777777" w:rsidR="0076173E" w:rsidRPr="00606A18" w:rsidRDefault="0076173E" w:rsidP="0076173E">
      <w:pPr>
        <w:rPr>
          <w:rFonts w:ascii="Arial" w:hAnsi="Arial" w:cs="Arial"/>
          <w:sz w:val="22"/>
          <w:szCs w:val="22"/>
        </w:rPr>
      </w:pPr>
      <w:r>
        <w:rPr>
          <w:rFonts w:ascii="Arial" w:hAnsi="Arial" w:cs="Arial"/>
          <w:sz w:val="22"/>
          <w:szCs w:val="22"/>
        </w:rPr>
        <w:t xml:space="preserve">Depression is a huge issue affecting individuals, families and communities across the globe. Measuring and monitoring rely on clinical assessments, health records, and accurate measurement and monitoring through screening tools. By applying social support with early identification, evidence-based treatments, appropriate medication and physical activity, recovery can improve and long-term difficulties can be reduced. Depression affects all aspects of a person's life as well as those around them, while economic and social factors can reduce support and increase the risk of depression, showing how all factors, through health care and social care, support individuals affected. Through communication and coordination of these services, along with continued monitoring, accessible support and early intervention, depression can be effectively reduced and improve individuals' health and well-being when experiencing the condition. </w:t>
      </w:r>
    </w:p>
    <w:p w14:paraId="64CAA43B" w14:textId="77777777" w:rsidR="00CC559B" w:rsidRPr="00B457FD" w:rsidRDefault="00CC559B">
      <w:pPr>
        <w:rPr>
          <w:rFonts w:ascii="Arial" w:hAnsi="Arial" w:cs="Arial"/>
          <w:sz w:val="22"/>
          <w:szCs w:val="22"/>
        </w:rPr>
      </w:pPr>
      <w:r w:rsidRPr="00B457FD">
        <w:rPr>
          <w:rFonts w:ascii="Arial" w:hAnsi="Arial" w:cs="Arial"/>
          <w:sz w:val="22"/>
          <w:szCs w:val="22"/>
        </w:rPr>
        <w:br w:type="page"/>
      </w:r>
    </w:p>
    <w:p w14:paraId="3BF887EA" w14:textId="3A6A227C" w:rsidR="00377FA7" w:rsidRPr="0076173E" w:rsidRDefault="00CC559B">
      <w:pPr>
        <w:rPr>
          <w:rFonts w:ascii="Arial" w:hAnsi="Arial" w:cs="Arial"/>
          <w:b/>
          <w:bCs/>
        </w:rPr>
      </w:pPr>
      <w:r w:rsidRPr="0076173E">
        <w:rPr>
          <w:rFonts w:ascii="Arial" w:hAnsi="Arial" w:cs="Arial"/>
          <w:b/>
          <w:bCs/>
        </w:rPr>
        <w:lastRenderedPageBreak/>
        <w:t>References:</w:t>
      </w:r>
    </w:p>
    <w:p w14:paraId="346E1462" w14:textId="77777777" w:rsidR="00CC559B" w:rsidRDefault="00CC559B">
      <w:pPr>
        <w:rPr>
          <w:rFonts w:ascii="Arial" w:hAnsi="Arial" w:cs="Arial"/>
          <w:b/>
          <w:bCs/>
          <w:sz w:val="28"/>
          <w:szCs w:val="28"/>
        </w:rPr>
      </w:pPr>
    </w:p>
    <w:p w14:paraId="62929D28" w14:textId="77777777" w:rsidR="00CC559B" w:rsidRPr="00AD30D4" w:rsidRDefault="00CC559B">
      <w:pPr>
        <w:rPr>
          <w:rFonts w:ascii="Arial" w:hAnsi="Arial" w:cs="Arial"/>
          <w:b/>
          <w:bCs/>
          <w:sz w:val="22"/>
          <w:szCs w:val="22"/>
        </w:rPr>
      </w:pPr>
    </w:p>
    <w:p w14:paraId="27556A53" w14:textId="77777777" w:rsidR="00CC559B" w:rsidRDefault="00CC559B" w:rsidP="00CC559B">
      <w:pPr>
        <w:rPr>
          <w:rFonts w:ascii="Arial" w:hAnsi="Arial" w:cs="Arial"/>
          <w:sz w:val="22"/>
          <w:szCs w:val="22"/>
        </w:rPr>
      </w:pPr>
      <w:r w:rsidRPr="00AD30D4">
        <w:rPr>
          <w:rFonts w:ascii="Arial" w:hAnsi="Arial" w:cs="Arial"/>
          <w:sz w:val="22"/>
          <w:szCs w:val="22"/>
        </w:rPr>
        <w:t xml:space="preserve">Cuijpers, P., Miguel, C., Harrer, M., Plessen, C.Y., </w:t>
      </w:r>
      <w:proofErr w:type="spellStart"/>
      <w:r w:rsidRPr="00AD30D4">
        <w:rPr>
          <w:rFonts w:ascii="Arial" w:hAnsi="Arial" w:cs="Arial"/>
          <w:sz w:val="22"/>
          <w:szCs w:val="22"/>
        </w:rPr>
        <w:t>Ciharova</w:t>
      </w:r>
      <w:proofErr w:type="spellEnd"/>
      <w:r w:rsidRPr="00AD30D4">
        <w:rPr>
          <w:rFonts w:ascii="Arial" w:hAnsi="Arial" w:cs="Arial"/>
          <w:sz w:val="22"/>
          <w:szCs w:val="22"/>
        </w:rPr>
        <w:t xml:space="preserve">, M., Ebert, D. and </w:t>
      </w:r>
      <w:proofErr w:type="spellStart"/>
      <w:r w:rsidRPr="00AD30D4">
        <w:rPr>
          <w:rFonts w:ascii="Arial" w:hAnsi="Arial" w:cs="Arial"/>
          <w:sz w:val="22"/>
          <w:szCs w:val="22"/>
        </w:rPr>
        <w:t>Karyotaki</w:t>
      </w:r>
      <w:proofErr w:type="spellEnd"/>
      <w:r w:rsidRPr="00AD30D4">
        <w:rPr>
          <w:rFonts w:ascii="Arial" w:hAnsi="Arial" w:cs="Arial"/>
          <w:sz w:val="22"/>
          <w:szCs w:val="22"/>
        </w:rPr>
        <w:t xml:space="preserve">, E. (2023). Cognitive </w:t>
      </w:r>
      <w:proofErr w:type="spellStart"/>
      <w:r w:rsidRPr="00AD30D4">
        <w:rPr>
          <w:rFonts w:ascii="Arial" w:hAnsi="Arial" w:cs="Arial"/>
          <w:sz w:val="22"/>
          <w:szCs w:val="22"/>
        </w:rPr>
        <w:t>behavior</w:t>
      </w:r>
      <w:proofErr w:type="spellEnd"/>
      <w:r w:rsidRPr="00AD30D4">
        <w:rPr>
          <w:rFonts w:ascii="Arial" w:hAnsi="Arial" w:cs="Arial"/>
          <w:sz w:val="22"/>
          <w:szCs w:val="22"/>
        </w:rPr>
        <w:t xml:space="preserve"> therapy vs. control conditions, other psychotherapies, pharmacotherapies and combined treatment for depression: a comprehensive meta</w:t>
      </w:r>
      <w:r w:rsidRPr="00AD30D4">
        <w:rPr>
          <w:rFonts w:ascii="Cambria Math" w:hAnsi="Cambria Math" w:cs="Cambria Math"/>
          <w:sz w:val="22"/>
          <w:szCs w:val="22"/>
        </w:rPr>
        <w:t>‐</w:t>
      </w:r>
      <w:r w:rsidRPr="00AD30D4">
        <w:rPr>
          <w:rFonts w:ascii="Arial" w:hAnsi="Arial" w:cs="Arial"/>
          <w:sz w:val="22"/>
          <w:szCs w:val="22"/>
        </w:rPr>
        <w:t xml:space="preserve">analysis including 409 trials with 52,702 patients. </w:t>
      </w:r>
      <w:r w:rsidRPr="00AD30D4">
        <w:rPr>
          <w:rFonts w:ascii="Arial" w:hAnsi="Arial" w:cs="Arial"/>
          <w:i/>
          <w:iCs/>
          <w:sz w:val="22"/>
          <w:szCs w:val="22"/>
        </w:rPr>
        <w:t>World Psychiatry</w:t>
      </w:r>
      <w:r w:rsidRPr="00AD30D4">
        <w:rPr>
          <w:rFonts w:ascii="Arial" w:hAnsi="Arial" w:cs="Arial"/>
          <w:sz w:val="22"/>
          <w:szCs w:val="22"/>
        </w:rPr>
        <w:t>, 22(1), pp.105–115. doi:10.1002/wps.21069.</w:t>
      </w:r>
    </w:p>
    <w:p w14:paraId="59A152DD" w14:textId="77777777" w:rsidR="00E77103" w:rsidRDefault="00E77103" w:rsidP="00CC559B">
      <w:pPr>
        <w:rPr>
          <w:rFonts w:ascii="Arial" w:hAnsi="Arial" w:cs="Arial"/>
          <w:sz w:val="22"/>
          <w:szCs w:val="22"/>
        </w:rPr>
      </w:pPr>
    </w:p>
    <w:p w14:paraId="361B41D9" w14:textId="77777777" w:rsidR="00E77103" w:rsidRPr="00E77103" w:rsidRDefault="00E77103" w:rsidP="00E77103">
      <w:pPr>
        <w:rPr>
          <w:rFonts w:ascii="Arial" w:hAnsi="Arial" w:cs="Arial"/>
          <w:sz w:val="22"/>
          <w:szCs w:val="22"/>
        </w:rPr>
      </w:pPr>
      <w:r w:rsidRPr="00E77103">
        <w:rPr>
          <w:rFonts w:ascii="Arial" w:hAnsi="Arial" w:cs="Arial"/>
          <w:sz w:val="22"/>
          <w:szCs w:val="22"/>
        </w:rPr>
        <w:t xml:space="preserve">National Institute for Health and Care Excellence (2022). </w:t>
      </w:r>
      <w:r w:rsidRPr="00E77103">
        <w:rPr>
          <w:rFonts w:ascii="Arial" w:hAnsi="Arial" w:cs="Arial"/>
          <w:i/>
          <w:iCs/>
          <w:sz w:val="22"/>
          <w:szCs w:val="22"/>
        </w:rPr>
        <w:t>Depression in adults: Treatment and Management</w:t>
      </w:r>
      <w:r w:rsidRPr="00E77103">
        <w:rPr>
          <w:rFonts w:ascii="Arial" w:hAnsi="Arial" w:cs="Arial"/>
          <w:sz w:val="22"/>
          <w:szCs w:val="22"/>
        </w:rPr>
        <w:t xml:space="preserve">. [online] </w:t>
      </w:r>
      <w:r w:rsidRPr="00E77103">
        <w:rPr>
          <w:rFonts w:ascii="Arial" w:hAnsi="Arial" w:cs="Arial"/>
          <w:i/>
          <w:iCs/>
          <w:sz w:val="22"/>
          <w:szCs w:val="22"/>
        </w:rPr>
        <w:t>www.nice.org.uk</w:t>
      </w:r>
      <w:r w:rsidRPr="00E77103">
        <w:rPr>
          <w:rFonts w:ascii="Arial" w:hAnsi="Arial" w:cs="Arial"/>
          <w:sz w:val="22"/>
          <w:szCs w:val="22"/>
        </w:rPr>
        <w:t>. Available at: https://www.nice.org.uk/guidance/ng222 [Accessed 20 July 2026].</w:t>
      </w:r>
    </w:p>
    <w:p w14:paraId="14547913" w14:textId="77777777" w:rsidR="00E77103" w:rsidRDefault="00E77103" w:rsidP="00CC559B">
      <w:pPr>
        <w:rPr>
          <w:rFonts w:ascii="Arial" w:hAnsi="Arial" w:cs="Arial"/>
          <w:sz w:val="22"/>
          <w:szCs w:val="22"/>
        </w:rPr>
      </w:pPr>
    </w:p>
    <w:p w14:paraId="6E68C40C" w14:textId="4E1B9CA0" w:rsidR="00930C7D" w:rsidRDefault="00A20E6F" w:rsidP="00CC559B">
      <w:pPr>
        <w:rPr>
          <w:rFonts w:ascii="Arial" w:hAnsi="Arial" w:cs="Arial"/>
          <w:sz w:val="22"/>
          <w:szCs w:val="22"/>
        </w:rPr>
      </w:pPr>
      <w:r w:rsidRPr="00A20E6F">
        <w:rPr>
          <w:rFonts w:ascii="Arial" w:hAnsi="Arial" w:cs="Arial"/>
          <w:sz w:val="22"/>
          <w:szCs w:val="22"/>
        </w:rPr>
        <w:t xml:space="preserve">NHS England (2025). </w:t>
      </w:r>
      <w:r w:rsidRPr="00A20E6F">
        <w:rPr>
          <w:rFonts w:ascii="Arial" w:hAnsi="Arial" w:cs="Arial"/>
          <w:i/>
          <w:iCs/>
          <w:sz w:val="22"/>
          <w:szCs w:val="22"/>
        </w:rPr>
        <w:t>NHS Talking Therapies, for anxiety and depression, Annual reports, 2024–25</w:t>
      </w:r>
      <w:r w:rsidRPr="00A20E6F">
        <w:rPr>
          <w:rFonts w:ascii="Arial" w:hAnsi="Arial" w:cs="Arial"/>
          <w:sz w:val="22"/>
          <w:szCs w:val="22"/>
        </w:rPr>
        <w:t xml:space="preserve">. [online] NHS England Digital. Available at: </w:t>
      </w:r>
      <w:hyperlink r:id="rId4" w:history="1">
        <w:r w:rsidRPr="00A20E6F">
          <w:rPr>
            <w:rStyle w:val="Hyperlink"/>
            <w:rFonts w:ascii="Arial" w:hAnsi="Arial" w:cs="Arial"/>
            <w:sz w:val="22"/>
            <w:szCs w:val="22"/>
          </w:rPr>
          <w:t>https://digital.nhs.uk/data-and-information/publications/statistical/nhs-talking-therapies-for-anxiety-and-depression-annual-reports/2024-25</w:t>
        </w:r>
      </w:hyperlink>
      <w:r w:rsidRPr="00A20E6F">
        <w:rPr>
          <w:rFonts w:ascii="Arial" w:hAnsi="Arial" w:cs="Arial"/>
          <w:sz w:val="22"/>
          <w:szCs w:val="22"/>
        </w:rPr>
        <w:t xml:space="preserve"> [Accessed 20 July 2026].</w:t>
      </w:r>
    </w:p>
    <w:p w14:paraId="1F97058D" w14:textId="77777777" w:rsidR="00E77103" w:rsidRDefault="00E77103" w:rsidP="00CC559B">
      <w:pPr>
        <w:rPr>
          <w:rFonts w:ascii="Arial" w:hAnsi="Arial" w:cs="Arial"/>
          <w:sz w:val="22"/>
          <w:szCs w:val="22"/>
        </w:rPr>
      </w:pPr>
    </w:p>
    <w:p w14:paraId="51BFCBF4" w14:textId="762FD5E8" w:rsidR="00CC559B" w:rsidRDefault="00AD30D4" w:rsidP="00CC559B">
      <w:pPr>
        <w:rPr>
          <w:rFonts w:ascii="Arial" w:hAnsi="Arial" w:cs="Arial"/>
          <w:sz w:val="22"/>
          <w:szCs w:val="22"/>
        </w:rPr>
      </w:pPr>
      <w:proofErr w:type="spellStart"/>
      <w:r w:rsidRPr="00AD30D4">
        <w:rPr>
          <w:rFonts w:ascii="Arial" w:hAnsi="Arial" w:cs="Arial"/>
          <w:sz w:val="22"/>
          <w:szCs w:val="22"/>
        </w:rPr>
        <w:t>Noetel</w:t>
      </w:r>
      <w:proofErr w:type="spellEnd"/>
      <w:r w:rsidRPr="00AD30D4">
        <w:rPr>
          <w:rFonts w:ascii="Arial" w:hAnsi="Arial" w:cs="Arial"/>
          <w:sz w:val="22"/>
          <w:szCs w:val="22"/>
        </w:rPr>
        <w:t xml:space="preserve">, M., Sanders, T., Gallardo-Gómez, D., Taylor, P., Cruz, B.P., Hoek, D. van den, Smith, J.J., Mahoney, J., </w:t>
      </w:r>
      <w:proofErr w:type="spellStart"/>
      <w:r w:rsidRPr="00AD30D4">
        <w:rPr>
          <w:rFonts w:ascii="Arial" w:hAnsi="Arial" w:cs="Arial"/>
          <w:sz w:val="22"/>
          <w:szCs w:val="22"/>
        </w:rPr>
        <w:t>Spathis</w:t>
      </w:r>
      <w:proofErr w:type="spellEnd"/>
      <w:r w:rsidRPr="00AD30D4">
        <w:rPr>
          <w:rFonts w:ascii="Arial" w:hAnsi="Arial" w:cs="Arial"/>
          <w:sz w:val="22"/>
          <w:szCs w:val="22"/>
        </w:rPr>
        <w:t>, J., Moresi, M., Pagano, R., Pagano, L., Vasconcellos, R., Arnott, H., Varley, B., Parker, P., Biddle, S. and Lonsdale, C. (2024). Effect of exercise for depression: Systematic review and network meta-analysis of randomised controlled trials. </w:t>
      </w:r>
      <w:r w:rsidRPr="00AD30D4">
        <w:rPr>
          <w:rFonts w:ascii="Arial" w:hAnsi="Arial" w:cs="Arial"/>
          <w:i/>
          <w:iCs/>
          <w:sz w:val="22"/>
          <w:szCs w:val="22"/>
        </w:rPr>
        <w:t>The BMJ</w:t>
      </w:r>
      <w:r w:rsidRPr="00AD30D4">
        <w:rPr>
          <w:rFonts w:ascii="Arial" w:hAnsi="Arial" w:cs="Arial"/>
          <w:sz w:val="22"/>
          <w:szCs w:val="22"/>
        </w:rPr>
        <w:t>, [online] 384(8417). doi:10.1136/bmj-2023-075847.</w:t>
      </w:r>
    </w:p>
    <w:p w14:paraId="575F7CA3" w14:textId="77777777" w:rsidR="00A20E6F" w:rsidRPr="00A20E6F" w:rsidRDefault="00A20E6F" w:rsidP="00CC559B"/>
    <w:p w14:paraId="2EED2B8E" w14:textId="3149F172" w:rsidR="00AD30D4" w:rsidRDefault="00A20E6F" w:rsidP="00CC559B">
      <w:pPr>
        <w:rPr>
          <w:rFonts w:ascii="Arial" w:hAnsi="Arial" w:cs="Arial"/>
          <w:sz w:val="22"/>
          <w:szCs w:val="22"/>
        </w:rPr>
      </w:pPr>
      <w:r w:rsidRPr="00A20E6F">
        <w:rPr>
          <w:rFonts w:ascii="Arial" w:hAnsi="Arial" w:cs="Arial"/>
          <w:sz w:val="22"/>
          <w:szCs w:val="22"/>
        </w:rPr>
        <w:t xml:space="preserve">Office for National Statistics (ONS) (2025). </w:t>
      </w:r>
      <w:r w:rsidRPr="00A20E6F">
        <w:rPr>
          <w:rFonts w:ascii="Arial" w:hAnsi="Arial" w:cs="Arial"/>
          <w:i/>
          <w:iCs/>
          <w:sz w:val="22"/>
          <w:szCs w:val="22"/>
        </w:rPr>
        <w:t>Public opinions and social trends, Great Britain: April 2025</w:t>
      </w:r>
      <w:r w:rsidRPr="00A20E6F">
        <w:rPr>
          <w:rFonts w:ascii="Arial" w:hAnsi="Arial" w:cs="Arial"/>
          <w:sz w:val="22"/>
          <w:szCs w:val="22"/>
        </w:rPr>
        <w:t xml:space="preserve">. [online] Office for National Statistics. Available at: </w:t>
      </w:r>
      <w:hyperlink r:id="rId5" w:history="1">
        <w:r w:rsidRPr="00A20E6F">
          <w:rPr>
            <w:rStyle w:val="Hyperlink"/>
            <w:rFonts w:ascii="Arial" w:hAnsi="Arial" w:cs="Arial"/>
            <w:sz w:val="22"/>
            <w:szCs w:val="22"/>
          </w:rPr>
          <w:t>https://www.ons.gov.uk/peoplepopulationandcommunity/wellbeing/bulletins/publicopinionsandsocialtrendsgreatbritain/april2025</w:t>
        </w:r>
      </w:hyperlink>
      <w:r w:rsidRPr="00A20E6F">
        <w:rPr>
          <w:rFonts w:ascii="Arial" w:hAnsi="Arial" w:cs="Arial"/>
          <w:sz w:val="22"/>
          <w:szCs w:val="22"/>
        </w:rPr>
        <w:t xml:space="preserve"> [Accessed 20 July 2026].</w:t>
      </w:r>
    </w:p>
    <w:p w14:paraId="0BB29A8B" w14:textId="77777777" w:rsidR="00AD30D4" w:rsidRDefault="00AD30D4" w:rsidP="00CC559B">
      <w:pPr>
        <w:rPr>
          <w:rFonts w:ascii="Arial" w:hAnsi="Arial" w:cs="Arial"/>
          <w:sz w:val="22"/>
          <w:szCs w:val="22"/>
        </w:rPr>
      </w:pPr>
    </w:p>
    <w:p w14:paraId="49A92864" w14:textId="77777777" w:rsidR="00AD30D4" w:rsidRDefault="00AD30D4" w:rsidP="00AD30D4">
      <w:pPr>
        <w:rPr>
          <w:rFonts w:ascii="Arial" w:hAnsi="Arial" w:cs="Arial"/>
          <w:sz w:val="22"/>
          <w:szCs w:val="22"/>
        </w:rPr>
      </w:pPr>
      <w:r w:rsidRPr="00AD30D4">
        <w:rPr>
          <w:rFonts w:ascii="Arial" w:hAnsi="Arial" w:cs="Arial"/>
          <w:sz w:val="22"/>
          <w:szCs w:val="22"/>
        </w:rPr>
        <w:t xml:space="preserve">Pearce, M., Garcia, L., Abbas, A., Strain, T., Schuch, F.B., Golubic, R., Kelly, P., Khan, S., </w:t>
      </w:r>
      <w:proofErr w:type="spellStart"/>
      <w:r w:rsidRPr="00AD30D4">
        <w:rPr>
          <w:rFonts w:ascii="Arial" w:hAnsi="Arial" w:cs="Arial"/>
          <w:sz w:val="22"/>
          <w:szCs w:val="22"/>
        </w:rPr>
        <w:t>Utukuri</w:t>
      </w:r>
      <w:proofErr w:type="spellEnd"/>
      <w:r w:rsidRPr="00AD30D4">
        <w:rPr>
          <w:rFonts w:ascii="Arial" w:hAnsi="Arial" w:cs="Arial"/>
          <w:sz w:val="22"/>
          <w:szCs w:val="22"/>
        </w:rPr>
        <w:t xml:space="preserve">, M., Laird, Y., Mok, A., Smith, A., </w:t>
      </w:r>
      <w:proofErr w:type="spellStart"/>
      <w:r w:rsidRPr="00AD30D4">
        <w:rPr>
          <w:rFonts w:ascii="Arial" w:hAnsi="Arial" w:cs="Arial"/>
          <w:sz w:val="22"/>
          <w:szCs w:val="22"/>
        </w:rPr>
        <w:t>Tainio</w:t>
      </w:r>
      <w:proofErr w:type="spellEnd"/>
      <w:r w:rsidRPr="00AD30D4">
        <w:rPr>
          <w:rFonts w:ascii="Arial" w:hAnsi="Arial" w:cs="Arial"/>
          <w:sz w:val="22"/>
          <w:szCs w:val="22"/>
        </w:rPr>
        <w:t xml:space="preserve">, M., Brage, S. and Woodcock, J. (2022). Association between Physical Activity and Risk of Depression: a Systematic Review and Meta-analysis. </w:t>
      </w:r>
      <w:r w:rsidRPr="00AD30D4">
        <w:rPr>
          <w:rFonts w:ascii="Arial" w:hAnsi="Arial" w:cs="Arial"/>
          <w:i/>
          <w:iCs/>
          <w:sz w:val="22"/>
          <w:szCs w:val="22"/>
        </w:rPr>
        <w:t>JAMA Psychiatry</w:t>
      </w:r>
      <w:r w:rsidRPr="00AD30D4">
        <w:rPr>
          <w:rFonts w:ascii="Arial" w:hAnsi="Arial" w:cs="Arial"/>
          <w:sz w:val="22"/>
          <w:szCs w:val="22"/>
        </w:rPr>
        <w:t>, [online] 79(6). doi:10.1001/jamapsychiatry.2022.0609.</w:t>
      </w:r>
    </w:p>
    <w:p w14:paraId="4D38FAC7" w14:textId="77777777" w:rsidR="00AD30D4" w:rsidRDefault="00AD30D4" w:rsidP="00AD30D4">
      <w:pPr>
        <w:rPr>
          <w:rFonts w:ascii="Arial" w:hAnsi="Arial" w:cs="Arial"/>
          <w:sz w:val="22"/>
          <w:szCs w:val="22"/>
        </w:rPr>
      </w:pPr>
    </w:p>
    <w:p w14:paraId="21002654" w14:textId="38310FD4" w:rsidR="00AD30D4" w:rsidRDefault="00AD30D4" w:rsidP="00AD30D4">
      <w:pPr>
        <w:rPr>
          <w:rFonts w:ascii="Arial" w:hAnsi="Arial" w:cs="Arial"/>
          <w:sz w:val="22"/>
          <w:szCs w:val="22"/>
        </w:rPr>
      </w:pPr>
      <w:r w:rsidRPr="00AD30D4">
        <w:rPr>
          <w:rFonts w:ascii="Arial" w:hAnsi="Arial" w:cs="Arial"/>
          <w:sz w:val="22"/>
          <w:szCs w:val="22"/>
        </w:rPr>
        <w:t xml:space="preserve">Recchia, F., Leung, C.K., Chin, E.C., Fong, D.Y., Montero, D., Cheng, C.P., Yau, S.Y. and Siu, P.M. (2022). Comparative effectiveness of exercise, antidepressants and their combination in treating non-severe depression: a systematic review and network meta-analysis of randomised controlled trials. </w:t>
      </w:r>
      <w:r w:rsidRPr="00AD30D4">
        <w:rPr>
          <w:rFonts w:ascii="Arial" w:hAnsi="Arial" w:cs="Arial"/>
          <w:i/>
          <w:iCs/>
          <w:sz w:val="22"/>
          <w:szCs w:val="22"/>
        </w:rPr>
        <w:t>British Journal of Sports Medicine</w:t>
      </w:r>
      <w:r w:rsidRPr="00AD30D4">
        <w:rPr>
          <w:rFonts w:ascii="Arial" w:hAnsi="Arial" w:cs="Arial"/>
          <w:sz w:val="22"/>
          <w:szCs w:val="22"/>
        </w:rPr>
        <w:t>, 56(23). doi:10.1136/bjsports-2022-105964.</w:t>
      </w:r>
    </w:p>
    <w:p w14:paraId="65DA144C" w14:textId="77777777" w:rsidR="00AD30D4" w:rsidRPr="00AD30D4" w:rsidRDefault="00AD30D4" w:rsidP="00E77103">
      <w:pPr>
        <w:spacing w:line="360" w:lineRule="auto"/>
        <w:rPr>
          <w:rFonts w:ascii="Arial" w:hAnsi="Arial" w:cs="Arial"/>
          <w:sz w:val="22"/>
          <w:szCs w:val="22"/>
        </w:rPr>
      </w:pPr>
      <w:r w:rsidRPr="00AD30D4">
        <w:rPr>
          <w:rFonts w:ascii="Arial" w:hAnsi="Arial" w:cs="Arial"/>
          <w:sz w:val="22"/>
          <w:szCs w:val="22"/>
        </w:rPr>
        <w:lastRenderedPageBreak/>
        <w:t xml:space="preserve">Sinkewicz, M., Rostant, O., Zivin, K., McCammon, R. and Clarke, P. (2022). A life course view on depression: Social determinants of depressive symptom trajectories over 25 Years of Americans’ Changing Lives. </w:t>
      </w:r>
      <w:r w:rsidRPr="00AD30D4">
        <w:rPr>
          <w:rFonts w:ascii="Arial" w:hAnsi="Arial" w:cs="Arial"/>
          <w:i/>
          <w:iCs/>
          <w:sz w:val="22"/>
          <w:szCs w:val="22"/>
        </w:rPr>
        <w:t>SSM - Population Health</w:t>
      </w:r>
      <w:r w:rsidRPr="00AD30D4">
        <w:rPr>
          <w:rFonts w:ascii="Arial" w:hAnsi="Arial" w:cs="Arial"/>
          <w:sz w:val="22"/>
          <w:szCs w:val="22"/>
        </w:rPr>
        <w:t>, [online] 18, p.101125. doi:10.1016/j.ssmph.2022.101125.</w:t>
      </w:r>
    </w:p>
    <w:p w14:paraId="067FDA81" w14:textId="77777777" w:rsidR="00AD30D4" w:rsidRDefault="00AD30D4" w:rsidP="00AD30D4">
      <w:pPr>
        <w:rPr>
          <w:rFonts w:ascii="Arial" w:hAnsi="Arial" w:cs="Arial"/>
          <w:sz w:val="22"/>
          <w:szCs w:val="22"/>
        </w:rPr>
      </w:pPr>
    </w:p>
    <w:p w14:paraId="141EBA10" w14:textId="77777777" w:rsidR="00AD30D4" w:rsidRPr="00AD30D4" w:rsidRDefault="00AD30D4" w:rsidP="00AD30D4">
      <w:pPr>
        <w:rPr>
          <w:rFonts w:ascii="Arial" w:hAnsi="Arial" w:cs="Arial"/>
          <w:sz w:val="22"/>
          <w:szCs w:val="22"/>
        </w:rPr>
      </w:pPr>
      <w:r w:rsidRPr="00AD30D4">
        <w:rPr>
          <w:rFonts w:ascii="Arial" w:hAnsi="Arial" w:cs="Arial"/>
          <w:sz w:val="22"/>
          <w:szCs w:val="22"/>
        </w:rPr>
        <w:t xml:space="preserve">World Health Organization (2025). </w:t>
      </w:r>
      <w:r w:rsidRPr="00AD30D4">
        <w:rPr>
          <w:rFonts w:ascii="Arial" w:hAnsi="Arial" w:cs="Arial"/>
          <w:i/>
          <w:iCs/>
          <w:sz w:val="22"/>
          <w:szCs w:val="22"/>
        </w:rPr>
        <w:t>Depressive disorder (depression)</w:t>
      </w:r>
      <w:r w:rsidRPr="00AD30D4">
        <w:rPr>
          <w:rFonts w:ascii="Arial" w:hAnsi="Arial" w:cs="Arial"/>
          <w:sz w:val="22"/>
          <w:szCs w:val="22"/>
        </w:rPr>
        <w:t xml:space="preserve">. [online] </w:t>
      </w:r>
      <w:r w:rsidRPr="00AD30D4">
        <w:rPr>
          <w:rFonts w:ascii="Arial" w:hAnsi="Arial" w:cs="Arial"/>
          <w:i/>
          <w:iCs/>
          <w:sz w:val="22"/>
          <w:szCs w:val="22"/>
        </w:rPr>
        <w:t>World Health Organization</w:t>
      </w:r>
      <w:r w:rsidRPr="00AD30D4">
        <w:rPr>
          <w:rFonts w:ascii="Arial" w:hAnsi="Arial" w:cs="Arial"/>
          <w:sz w:val="22"/>
          <w:szCs w:val="22"/>
        </w:rPr>
        <w:t>. Available at: https://www.who.int/news-room/fact-sheets/detail/depression [Accessed 20 July 2026].</w:t>
      </w:r>
    </w:p>
    <w:p w14:paraId="5DE0AA57" w14:textId="77777777" w:rsidR="00AD30D4" w:rsidRPr="00AD30D4" w:rsidRDefault="00AD30D4" w:rsidP="00AD30D4">
      <w:pPr>
        <w:rPr>
          <w:rFonts w:ascii="Arial" w:hAnsi="Arial" w:cs="Arial"/>
          <w:sz w:val="22"/>
          <w:szCs w:val="22"/>
        </w:rPr>
      </w:pPr>
    </w:p>
    <w:p w14:paraId="5BFDADFD" w14:textId="77777777" w:rsidR="00AD30D4" w:rsidRPr="00AD30D4" w:rsidRDefault="00AD30D4" w:rsidP="00AD30D4">
      <w:pPr>
        <w:rPr>
          <w:rFonts w:ascii="Arial" w:hAnsi="Arial" w:cs="Arial"/>
          <w:sz w:val="22"/>
          <w:szCs w:val="22"/>
        </w:rPr>
      </w:pPr>
    </w:p>
    <w:p w14:paraId="544071CE" w14:textId="77777777" w:rsidR="00AD30D4" w:rsidRPr="00AD30D4" w:rsidRDefault="00AD30D4" w:rsidP="00CC559B">
      <w:pPr>
        <w:rPr>
          <w:rFonts w:ascii="Arial" w:hAnsi="Arial" w:cs="Arial"/>
          <w:sz w:val="22"/>
          <w:szCs w:val="22"/>
        </w:rPr>
      </w:pPr>
    </w:p>
    <w:p w14:paraId="564120C5" w14:textId="77777777" w:rsidR="00AD30D4" w:rsidRPr="00CC559B" w:rsidRDefault="00AD30D4" w:rsidP="00CC559B">
      <w:pPr>
        <w:rPr>
          <w:rFonts w:ascii="Arial" w:hAnsi="Arial" w:cs="Arial"/>
        </w:rPr>
      </w:pPr>
    </w:p>
    <w:p w14:paraId="0576AF41" w14:textId="77777777" w:rsidR="00CC559B" w:rsidRPr="00CC559B" w:rsidRDefault="00CC559B">
      <w:pPr>
        <w:rPr>
          <w:rFonts w:ascii="Arial" w:hAnsi="Arial" w:cs="Arial"/>
        </w:rPr>
      </w:pPr>
    </w:p>
    <w:sectPr w:rsidR="00CC559B" w:rsidRPr="00CC5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FA7"/>
    <w:rsid w:val="000E4FF6"/>
    <w:rsid w:val="001B5C0D"/>
    <w:rsid w:val="001F526A"/>
    <w:rsid w:val="00231854"/>
    <w:rsid w:val="002C5A35"/>
    <w:rsid w:val="00377FA7"/>
    <w:rsid w:val="00381583"/>
    <w:rsid w:val="003C5FD3"/>
    <w:rsid w:val="005D4B36"/>
    <w:rsid w:val="00606A18"/>
    <w:rsid w:val="007547FD"/>
    <w:rsid w:val="0076173E"/>
    <w:rsid w:val="007C2DA4"/>
    <w:rsid w:val="00930C7D"/>
    <w:rsid w:val="00A20E6F"/>
    <w:rsid w:val="00A4783B"/>
    <w:rsid w:val="00A65637"/>
    <w:rsid w:val="00A906D2"/>
    <w:rsid w:val="00AD30D4"/>
    <w:rsid w:val="00B457FD"/>
    <w:rsid w:val="00BA2AF7"/>
    <w:rsid w:val="00CC559B"/>
    <w:rsid w:val="00D94451"/>
    <w:rsid w:val="00DD10E1"/>
    <w:rsid w:val="00E77103"/>
    <w:rsid w:val="00E90D96"/>
    <w:rsid w:val="00EC56FB"/>
    <w:rsid w:val="00F80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1CC90"/>
  <w15:chartTrackingRefBased/>
  <w15:docId w15:val="{9439D60B-60DA-423D-90DF-AD49F52B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7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7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FA7"/>
    <w:rPr>
      <w:rFonts w:eastAsiaTheme="majorEastAsia" w:cstheme="majorBidi"/>
      <w:color w:val="272727" w:themeColor="text1" w:themeTint="D8"/>
    </w:rPr>
  </w:style>
  <w:style w:type="paragraph" w:styleId="Title">
    <w:name w:val="Title"/>
    <w:basedOn w:val="Normal"/>
    <w:next w:val="Normal"/>
    <w:link w:val="TitleChar"/>
    <w:uiPriority w:val="10"/>
    <w:qFormat/>
    <w:rsid w:val="00377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FA7"/>
    <w:pPr>
      <w:spacing w:before="160"/>
      <w:jc w:val="center"/>
    </w:pPr>
    <w:rPr>
      <w:i/>
      <w:iCs/>
      <w:color w:val="404040" w:themeColor="text1" w:themeTint="BF"/>
    </w:rPr>
  </w:style>
  <w:style w:type="character" w:customStyle="1" w:styleId="QuoteChar">
    <w:name w:val="Quote Char"/>
    <w:basedOn w:val="DefaultParagraphFont"/>
    <w:link w:val="Quote"/>
    <w:uiPriority w:val="29"/>
    <w:rsid w:val="00377FA7"/>
    <w:rPr>
      <w:i/>
      <w:iCs/>
      <w:color w:val="404040" w:themeColor="text1" w:themeTint="BF"/>
    </w:rPr>
  </w:style>
  <w:style w:type="paragraph" w:styleId="ListParagraph">
    <w:name w:val="List Paragraph"/>
    <w:basedOn w:val="Normal"/>
    <w:uiPriority w:val="34"/>
    <w:qFormat/>
    <w:rsid w:val="00377FA7"/>
    <w:pPr>
      <w:ind w:left="720"/>
      <w:contextualSpacing/>
    </w:pPr>
  </w:style>
  <w:style w:type="character" w:styleId="IntenseEmphasis">
    <w:name w:val="Intense Emphasis"/>
    <w:basedOn w:val="DefaultParagraphFont"/>
    <w:uiPriority w:val="21"/>
    <w:qFormat/>
    <w:rsid w:val="00377FA7"/>
    <w:rPr>
      <w:i/>
      <w:iCs/>
      <w:color w:val="0F4761" w:themeColor="accent1" w:themeShade="BF"/>
    </w:rPr>
  </w:style>
  <w:style w:type="paragraph" w:styleId="IntenseQuote">
    <w:name w:val="Intense Quote"/>
    <w:basedOn w:val="Normal"/>
    <w:next w:val="Normal"/>
    <w:link w:val="IntenseQuoteChar"/>
    <w:uiPriority w:val="30"/>
    <w:qFormat/>
    <w:rsid w:val="00377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FA7"/>
    <w:rPr>
      <w:i/>
      <w:iCs/>
      <w:color w:val="0F4761" w:themeColor="accent1" w:themeShade="BF"/>
    </w:rPr>
  </w:style>
  <w:style w:type="character" w:styleId="IntenseReference">
    <w:name w:val="Intense Reference"/>
    <w:basedOn w:val="DefaultParagraphFont"/>
    <w:uiPriority w:val="32"/>
    <w:qFormat/>
    <w:rsid w:val="00377FA7"/>
    <w:rPr>
      <w:b/>
      <w:bCs/>
      <w:smallCaps/>
      <w:color w:val="0F4761" w:themeColor="accent1" w:themeShade="BF"/>
      <w:spacing w:val="5"/>
    </w:rPr>
  </w:style>
  <w:style w:type="character" w:styleId="Hyperlink">
    <w:name w:val="Hyperlink"/>
    <w:basedOn w:val="DefaultParagraphFont"/>
    <w:uiPriority w:val="99"/>
    <w:unhideWhenUsed/>
    <w:rsid w:val="00A20E6F"/>
    <w:rPr>
      <w:color w:val="467886" w:themeColor="hyperlink"/>
      <w:u w:val="single"/>
    </w:rPr>
  </w:style>
  <w:style w:type="character" w:styleId="UnresolvedMention">
    <w:name w:val="Unresolved Mention"/>
    <w:basedOn w:val="DefaultParagraphFont"/>
    <w:uiPriority w:val="99"/>
    <w:semiHidden/>
    <w:unhideWhenUsed/>
    <w:rsid w:val="00A20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ons.gov.uk/peoplepopulationandcommunity/wellbeing/bulletins/publicopinionsandsocialtrendsgreatbritain/april2025" TargetMode="External"/><Relationship Id="rId4" Type="http://schemas.openxmlformats.org/officeDocument/2006/relationships/hyperlink" Target="https://digital.nhs.uk/data-and-information/publications/statistical/nhs-talking-therapies-for-anxiety-and-depression-annual-reports/2024-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2272</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Malgorzata Ziemian</dc:creator>
  <cp:keywords/>
  <dc:description/>
  <cp:lastModifiedBy>Malgorzata Ziemian</cp:lastModifiedBy>
  <cp:revision>2</cp:revision>
  <dcterms:created xsi:type="dcterms:W3CDTF">2026-07-20T23:18:00Z</dcterms:created>
  <dcterms:modified xsi:type="dcterms:W3CDTF">2026-07-20T23:18:00Z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e4724b89-59e7-4ca0-9778-36ad7e2f2d33</vt:lpwstr>
  </property>
</Properties>
</file>