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8E5" w:rsidRPr="006A463C" w:rsidRDefault="00B738E5" w:rsidP="00C2101B">
      <w:pPr>
        <w:spacing w:line="360" w:lineRule="auto"/>
        <w:rPr>
          <w:rFonts w:ascii="Arial" w:hAnsi="Arial" w:cs="Arial"/>
          <w:sz w:val="24"/>
        </w:rPr>
      </w:pPr>
      <w:r w:rsidRPr="006A463C">
        <w:rPr>
          <w:rFonts w:ascii="Arial" w:hAnsi="Arial" w:cs="Arial"/>
          <w:sz w:val="24"/>
        </w:rPr>
        <w:t>This essay will outline the causes, characteristics and prevale</w:t>
      </w:r>
      <w:r w:rsidR="00495435" w:rsidRPr="006A463C">
        <w:rPr>
          <w:rFonts w:ascii="Arial" w:hAnsi="Arial" w:cs="Arial"/>
          <w:sz w:val="24"/>
        </w:rPr>
        <w:t>nce rates of Attention Deficit Hyperactivity D</w:t>
      </w:r>
      <w:r w:rsidRPr="006A463C">
        <w:rPr>
          <w:rFonts w:ascii="Arial" w:hAnsi="Arial" w:cs="Arial"/>
          <w:sz w:val="24"/>
        </w:rPr>
        <w:t>isorder.</w:t>
      </w:r>
    </w:p>
    <w:p w:rsidR="00B738E5" w:rsidRDefault="00B738E5" w:rsidP="00C2101B">
      <w:pPr>
        <w:spacing w:line="360" w:lineRule="auto"/>
        <w:rPr>
          <w:rFonts w:ascii="Arial" w:hAnsi="Arial" w:cs="Arial"/>
          <w:sz w:val="24"/>
        </w:rPr>
      </w:pPr>
      <w:r>
        <w:rPr>
          <w:rFonts w:ascii="Arial" w:hAnsi="Arial" w:cs="Arial"/>
          <w:sz w:val="24"/>
        </w:rPr>
        <w:t>This first section provides a</w:t>
      </w:r>
      <w:r w:rsidR="00FF6733">
        <w:rPr>
          <w:rFonts w:ascii="Arial" w:hAnsi="Arial" w:cs="Arial"/>
          <w:sz w:val="24"/>
        </w:rPr>
        <w:t xml:space="preserve"> detailed</w:t>
      </w:r>
      <w:r w:rsidR="00556138">
        <w:rPr>
          <w:rFonts w:ascii="Arial" w:hAnsi="Arial" w:cs="Arial"/>
          <w:sz w:val="24"/>
        </w:rPr>
        <w:t xml:space="preserve"> and precise</w:t>
      </w:r>
      <w:r>
        <w:rPr>
          <w:rFonts w:ascii="Arial" w:hAnsi="Arial" w:cs="Arial"/>
          <w:sz w:val="24"/>
        </w:rPr>
        <w:t xml:space="preserve"> </w:t>
      </w:r>
      <w:r w:rsidR="00495435">
        <w:rPr>
          <w:rFonts w:ascii="Arial" w:hAnsi="Arial" w:cs="Arial"/>
          <w:sz w:val="24"/>
        </w:rPr>
        <w:t>definition of what c</w:t>
      </w:r>
      <w:r w:rsidR="00FF6733">
        <w:rPr>
          <w:rFonts w:ascii="Arial" w:hAnsi="Arial" w:cs="Arial"/>
          <w:sz w:val="24"/>
        </w:rPr>
        <w:t>ontributed</w:t>
      </w:r>
      <w:r w:rsidR="00495435">
        <w:rPr>
          <w:rFonts w:ascii="Arial" w:hAnsi="Arial" w:cs="Arial"/>
          <w:sz w:val="24"/>
        </w:rPr>
        <w:t xml:space="preserve"> to ADHD.</w:t>
      </w:r>
    </w:p>
    <w:p w:rsidR="00B738E5" w:rsidRDefault="00E06AF7" w:rsidP="00C2101B">
      <w:pPr>
        <w:spacing w:line="360" w:lineRule="auto"/>
        <w:rPr>
          <w:rFonts w:ascii="Arial" w:hAnsi="Arial" w:cs="Arial"/>
          <w:sz w:val="24"/>
        </w:rPr>
      </w:pPr>
      <w:r w:rsidRPr="002D116A">
        <w:rPr>
          <w:rFonts w:ascii="Arial" w:hAnsi="Arial" w:cs="Arial"/>
          <w:sz w:val="24"/>
        </w:rPr>
        <w:t xml:space="preserve">Krisanaprakornkit T, Ngamjarus C, Witoonchart C, Piyavhatkul N (2010) </w:t>
      </w:r>
      <w:r>
        <w:rPr>
          <w:rFonts w:ascii="Arial" w:hAnsi="Arial" w:cs="Arial"/>
          <w:sz w:val="24"/>
        </w:rPr>
        <w:t>suggested that o</w:t>
      </w:r>
      <w:r w:rsidR="00E218FA" w:rsidRPr="00784887">
        <w:rPr>
          <w:rFonts w:ascii="Arial" w:hAnsi="Arial" w:cs="Arial"/>
          <w:sz w:val="24"/>
        </w:rPr>
        <w:t xml:space="preserve">ne of the most common </w:t>
      </w:r>
      <w:r w:rsidR="00784887" w:rsidRPr="00784887">
        <w:rPr>
          <w:rFonts w:ascii="Arial" w:hAnsi="Arial" w:cs="Arial"/>
          <w:sz w:val="24"/>
        </w:rPr>
        <w:t>neurobe</w:t>
      </w:r>
      <w:r w:rsidR="00784887">
        <w:rPr>
          <w:rFonts w:ascii="Arial" w:hAnsi="Arial" w:cs="Arial"/>
          <w:sz w:val="24"/>
        </w:rPr>
        <w:t xml:space="preserve">havioral condition of childhood </w:t>
      </w:r>
      <w:r w:rsidR="00E218FA" w:rsidRPr="00784887">
        <w:rPr>
          <w:rFonts w:ascii="Arial" w:hAnsi="Arial" w:cs="Arial"/>
          <w:sz w:val="24"/>
        </w:rPr>
        <w:t>experienced in young children and adolescence is attention deficit hyperactivity disorder, this disorder can</w:t>
      </w:r>
      <w:r w:rsidR="00FF6733">
        <w:rPr>
          <w:rFonts w:ascii="Arial" w:hAnsi="Arial" w:cs="Arial"/>
          <w:sz w:val="24"/>
        </w:rPr>
        <w:t xml:space="preserve"> then</w:t>
      </w:r>
      <w:r w:rsidR="00E218FA" w:rsidRPr="00784887">
        <w:rPr>
          <w:rFonts w:ascii="Arial" w:hAnsi="Arial" w:cs="Arial"/>
          <w:sz w:val="24"/>
        </w:rPr>
        <w:t xml:space="preserve"> continue into adulthood. </w:t>
      </w:r>
      <w:r w:rsidR="00113733" w:rsidRPr="00784887">
        <w:rPr>
          <w:rFonts w:ascii="Arial" w:hAnsi="Arial" w:cs="Arial"/>
          <w:sz w:val="24"/>
        </w:rPr>
        <w:t xml:space="preserve"> </w:t>
      </w:r>
      <w:r w:rsidR="00E218FA" w:rsidRPr="00784887">
        <w:rPr>
          <w:rFonts w:ascii="Arial" w:hAnsi="Arial" w:cs="Arial"/>
          <w:sz w:val="24"/>
        </w:rPr>
        <w:t xml:space="preserve">ADHD </w:t>
      </w:r>
      <w:r w:rsidR="00113733" w:rsidRPr="00784887">
        <w:rPr>
          <w:rFonts w:ascii="Arial" w:hAnsi="Arial" w:cs="Arial"/>
          <w:sz w:val="24"/>
        </w:rPr>
        <w:t>appears early in life and has many characteristics such as a noticeable lack of attention, overactivity and poorly controlled behaviour. The long-term effects of ADHD could be that it can hinder academic functioning</w:t>
      </w:r>
      <w:r w:rsidR="00FF6733">
        <w:rPr>
          <w:rFonts w:ascii="Arial" w:hAnsi="Arial" w:cs="Arial"/>
          <w:sz w:val="24"/>
        </w:rPr>
        <w:t xml:space="preserve"> and </w:t>
      </w:r>
      <w:r w:rsidR="00113733" w:rsidRPr="00784887">
        <w:rPr>
          <w:rFonts w:ascii="Arial" w:hAnsi="Arial" w:cs="Arial"/>
          <w:sz w:val="24"/>
        </w:rPr>
        <w:t>social-emotional progress and vocational attainment.</w:t>
      </w:r>
      <w:r w:rsidR="00601EA9">
        <w:rPr>
          <w:rFonts w:ascii="Arial" w:hAnsi="Arial" w:cs="Arial"/>
          <w:sz w:val="24"/>
        </w:rPr>
        <w:t xml:space="preserve"> </w:t>
      </w:r>
    </w:p>
    <w:p w:rsidR="00113733" w:rsidRPr="002D116A" w:rsidRDefault="00113733" w:rsidP="00C2101B">
      <w:pPr>
        <w:spacing w:line="360" w:lineRule="auto"/>
        <w:rPr>
          <w:rFonts w:ascii="Arial" w:hAnsi="Arial" w:cs="Arial"/>
          <w:sz w:val="24"/>
        </w:rPr>
      </w:pPr>
      <w:r w:rsidRPr="002D116A">
        <w:rPr>
          <w:rFonts w:ascii="Arial" w:hAnsi="Arial" w:cs="Arial"/>
          <w:sz w:val="24"/>
        </w:rPr>
        <w:t xml:space="preserve">The important standards for diagnosing </w:t>
      </w:r>
      <w:r w:rsidR="00F02203" w:rsidRPr="002D116A">
        <w:rPr>
          <w:rFonts w:ascii="Arial" w:hAnsi="Arial" w:cs="Arial"/>
          <w:sz w:val="24"/>
        </w:rPr>
        <w:t xml:space="preserve">ADHD are a continuing pattern of lack of attention and/or hyperactivity-impulsivity that is more commonly exhibited </w:t>
      </w:r>
      <w:r w:rsidR="00184003" w:rsidRPr="002D116A">
        <w:rPr>
          <w:rFonts w:ascii="Arial" w:hAnsi="Arial" w:cs="Arial"/>
          <w:sz w:val="24"/>
        </w:rPr>
        <w:t xml:space="preserve">and </w:t>
      </w:r>
      <w:r w:rsidR="00F02203" w:rsidRPr="002D116A">
        <w:rPr>
          <w:rFonts w:ascii="Arial" w:hAnsi="Arial" w:cs="Arial"/>
          <w:sz w:val="24"/>
        </w:rPr>
        <w:t>at a more severe level</w:t>
      </w:r>
      <w:r w:rsidR="00184003" w:rsidRPr="002D116A">
        <w:rPr>
          <w:rFonts w:ascii="Arial" w:hAnsi="Arial" w:cs="Arial"/>
          <w:sz w:val="24"/>
        </w:rPr>
        <w:t xml:space="preserve"> than is normally perceived in individuals at a comparable level of development. </w:t>
      </w:r>
      <w:r w:rsidR="00CC2E09" w:rsidRPr="002D116A">
        <w:rPr>
          <w:rFonts w:ascii="Arial" w:hAnsi="Arial" w:cs="Arial"/>
          <w:sz w:val="24"/>
        </w:rPr>
        <w:t xml:space="preserve">Over </w:t>
      </w:r>
      <w:r w:rsidR="00FF6733" w:rsidRPr="002D116A">
        <w:rPr>
          <w:rFonts w:ascii="Arial" w:hAnsi="Arial" w:cs="Arial"/>
          <w:sz w:val="24"/>
        </w:rPr>
        <w:t>a period</w:t>
      </w:r>
      <w:r w:rsidR="00CC2E09" w:rsidRPr="002D116A">
        <w:rPr>
          <w:rFonts w:ascii="Arial" w:hAnsi="Arial" w:cs="Arial"/>
          <w:sz w:val="24"/>
        </w:rPr>
        <w:t xml:space="preserve"> the symptoms may evolve.</w:t>
      </w:r>
      <w:r w:rsidR="00E06AF7">
        <w:rPr>
          <w:rFonts w:ascii="Arial" w:hAnsi="Arial" w:cs="Arial"/>
          <w:sz w:val="24"/>
        </w:rPr>
        <w:t xml:space="preserve"> </w:t>
      </w:r>
      <w:r w:rsidR="00CC2E09" w:rsidRPr="002D116A">
        <w:rPr>
          <w:rFonts w:ascii="Arial" w:hAnsi="Arial" w:cs="Arial"/>
          <w:sz w:val="24"/>
        </w:rPr>
        <w:t>During adolescence, extreme gross motor activity (e.g. not staying seated and or excessive climbing or running) are less frequent, and symptoms of hyperactivity may be restricted to feelings of restlessness, fidgeting or agitation. During a</w:t>
      </w:r>
      <w:r w:rsidR="00211B5A" w:rsidRPr="002D116A">
        <w:rPr>
          <w:rFonts w:ascii="Arial" w:hAnsi="Arial" w:cs="Arial"/>
          <w:sz w:val="24"/>
        </w:rPr>
        <w:t xml:space="preserve">dulthood, restlessness may contribute to difficulty in taking part in inactive activities and evading hobbies or occupations that offer a limited chance for spontaneous movement. </w:t>
      </w:r>
      <w:r w:rsidR="00E06AF7">
        <w:rPr>
          <w:rFonts w:ascii="Arial" w:hAnsi="Arial" w:cs="Arial"/>
          <w:sz w:val="24"/>
        </w:rPr>
        <w:t>(</w:t>
      </w:r>
      <w:r w:rsidR="00E06AF7" w:rsidRPr="002D116A">
        <w:rPr>
          <w:rFonts w:ascii="Arial" w:hAnsi="Arial" w:cs="Arial"/>
          <w:sz w:val="24"/>
        </w:rPr>
        <w:t>Krisanaprakornkit T</w:t>
      </w:r>
      <w:r w:rsidR="00E06AF7">
        <w:rPr>
          <w:rFonts w:ascii="Arial" w:hAnsi="Arial" w:cs="Arial"/>
          <w:sz w:val="24"/>
        </w:rPr>
        <w:t>, et al., 2010)</w:t>
      </w:r>
    </w:p>
    <w:p w:rsidR="00113733" w:rsidRPr="002D116A" w:rsidRDefault="002D116A" w:rsidP="00C2101B">
      <w:pPr>
        <w:spacing w:line="360" w:lineRule="auto"/>
        <w:rPr>
          <w:rFonts w:ascii="Arial" w:hAnsi="Arial" w:cs="Arial"/>
          <w:sz w:val="24"/>
        </w:rPr>
      </w:pPr>
      <w:r>
        <w:rPr>
          <w:rFonts w:ascii="Arial" w:hAnsi="Arial" w:cs="Arial"/>
          <w:sz w:val="24"/>
        </w:rPr>
        <w:t xml:space="preserve">ADHD could be related to several psychiatric conditions that are comorbid. As </w:t>
      </w:r>
      <w:r w:rsidR="00DA5C4B">
        <w:rPr>
          <w:rFonts w:ascii="Arial" w:hAnsi="Arial" w:cs="Arial"/>
          <w:sz w:val="24"/>
        </w:rPr>
        <w:t xml:space="preserve">well as </w:t>
      </w:r>
      <w:r>
        <w:rPr>
          <w:rFonts w:ascii="Arial" w:hAnsi="Arial" w:cs="Arial"/>
          <w:sz w:val="24"/>
        </w:rPr>
        <w:t>both family and patient emotional concern</w:t>
      </w:r>
      <w:r w:rsidR="00DA5C4B" w:rsidRPr="00DA5C4B">
        <w:rPr>
          <w:rFonts w:ascii="Arial" w:hAnsi="Arial" w:cs="Arial"/>
          <w:sz w:val="24"/>
        </w:rPr>
        <w:t xml:space="preserve"> </w:t>
      </w:r>
      <w:r w:rsidR="00DA5C4B">
        <w:rPr>
          <w:rFonts w:ascii="Arial" w:hAnsi="Arial" w:cs="Arial"/>
          <w:sz w:val="24"/>
        </w:rPr>
        <w:t>comes reduced academic performance</w:t>
      </w:r>
      <w:r>
        <w:rPr>
          <w:rFonts w:ascii="Arial" w:hAnsi="Arial" w:cs="Arial"/>
          <w:sz w:val="24"/>
        </w:rPr>
        <w:t>.</w:t>
      </w:r>
      <w:r w:rsidR="00FF75B6">
        <w:rPr>
          <w:rFonts w:ascii="Arial" w:hAnsi="Arial" w:cs="Arial"/>
          <w:sz w:val="24"/>
        </w:rPr>
        <w:t xml:space="preserve"> Previously it was thought that the condition remitted before or during the adolescence period, it has now been understood that many patients who suffer an illness course that continues well into adulthood. </w:t>
      </w:r>
      <w:r w:rsidR="007C7E06">
        <w:rPr>
          <w:rFonts w:ascii="Arial" w:hAnsi="Arial" w:cs="Arial"/>
          <w:sz w:val="24"/>
        </w:rPr>
        <w:t>(</w:t>
      </w:r>
      <w:r w:rsidR="007C7E06" w:rsidRPr="00104483">
        <w:rPr>
          <w:rFonts w:ascii="Arial" w:hAnsi="Arial" w:cs="Arial"/>
          <w:sz w:val="24"/>
          <w:szCs w:val="24"/>
        </w:rPr>
        <w:t>Goldman, L. S., Genel, M., Bezman, R. J., &amp; Slanetz, P. J.</w:t>
      </w:r>
      <w:r w:rsidR="00FF6733">
        <w:rPr>
          <w:rFonts w:ascii="Arial" w:hAnsi="Arial" w:cs="Arial"/>
          <w:sz w:val="24"/>
          <w:szCs w:val="24"/>
        </w:rPr>
        <w:t xml:space="preserve"> </w:t>
      </w:r>
      <w:r w:rsidR="007C7E06" w:rsidRPr="00104483">
        <w:rPr>
          <w:rFonts w:ascii="Arial" w:hAnsi="Arial" w:cs="Arial"/>
          <w:sz w:val="24"/>
          <w:szCs w:val="24"/>
        </w:rPr>
        <w:t>1998).</w:t>
      </w:r>
    </w:p>
    <w:p w:rsidR="00B738E5" w:rsidRDefault="007C7E06" w:rsidP="00C2101B">
      <w:pPr>
        <w:spacing w:line="360" w:lineRule="auto"/>
        <w:rPr>
          <w:rFonts w:ascii="Arial" w:hAnsi="Arial" w:cs="Arial"/>
          <w:sz w:val="24"/>
        </w:rPr>
      </w:pPr>
      <w:r>
        <w:rPr>
          <w:rFonts w:ascii="Arial" w:hAnsi="Arial" w:cs="Arial"/>
          <w:sz w:val="24"/>
        </w:rPr>
        <w:t>(</w:t>
      </w:r>
      <w:r w:rsidRPr="00B738E5">
        <w:rPr>
          <w:rFonts w:ascii="Arial" w:hAnsi="Arial" w:cs="Arial"/>
          <w:sz w:val="24"/>
        </w:rPr>
        <w:t>Feldman, H. M., &amp; Reiff, M. I. 2014)</w:t>
      </w:r>
      <w:r>
        <w:rPr>
          <w:rFonts w:ascii="Arial" w:hAnsi="Arial" w:cs="Arial"/>
          <w:sz w:val="24"/>
        </w:rPr>
        <w:t xml:space="preserve"> suggested that </w:t>
      </w:r>
      <w:r w:rsidR="00B738E5" w:rsidRPr="001A600E">
        <w:rPr>
          <w:rFonts w:ascii="Arial" w:hAnsi="Arial" w:cs="Arial"/>
          <w:sz w:val="24"/>
        </w:rPr>
        <w:t>Inattention, impulsivity, hyperactivity or a combination of these symptoms are characterized by children with ADHD.</w:t>
      </w:r>
      <w:r w:rsidR="00B738E5">
        <w:rPr>
          <w:rFonts w:ascii="Arial" w:hAnsi="Arial" w:cs="Arial"/>
          <w:sz w:val="24"/>
        </w:rPr>
        <w:t xml:space="preserve"> These symptoms compromise basic everyday tasks such as making friends and learning to read. Due to the lack of biomarkers, the criteria for diagnostics focus on behavioural symptoms. </w:t>
      </w:r>
    </w:p>
    <w:p w:rsidR="00F12003" w:rsidRPr="00326229" w:rsidRDefault="00005D21" w:rsidP="00C2101B">
      <w:pPr>
        <w:spacing w:line="360" w:lineRule="auto"/>
        <w:rPr>
          <w:rFonts w:ascii="Arial" w:hAnsi="Arial" w:cs="Arial"/>
          <w:sz w:val="24"/>
          <w:szCs w:val="24"/>
        </w:rPr>
      </w:pPr>
      <w:r>
        <w:rPr>
          <w:rFonts w:ascii="Arial" w:hAnsi="Arial" w:cs="Arial"/>
          <w:sz w:val="24"/>
        </w:rPr>
        <w:lastRenderedPageBreak/>
        <w:t>(Thapar, Cooper, Jefferies &amp; Stergiakouli, 2001) suggested that d</w:t>
      </w:r>
      <w:r w:rsidR="00F12003" w:rsidRPr="000B7105">
        <w:rPr>
          <w:rFonts w:ascii="Arial" w:hAnsi="Arial" w:cs="Arial"/>
          <w:sz w:val="24"/>
        </w:rPr>
        <w:t>isorders such as ADHD usually co-occurs with global developmental and learning problems that include problems with language and speech, reading and motor co-ordination and autistic spectrum disorders (ASD’s).</w:t>
      </w:r>
      <w:r>
        <w:rPr>
          <w:rFonts w:ascii="Arial" w:hAnsi="Arial" w:cs="Arial"/>
          <w:sz w:val="24"/>
        </w:rPr>
        <w:t xml:space="preserve"> </w:t>
      </w:r>
      <w:r w:rsidR="00F12003" w:rsidRPr="000B7105">
        <w:rPr>
          <w:rFonts w:ascii="Arial" w:hAnsi="Arial" w:cs="Arial"/>
          <w:sz w:val="24"/>
        </w:rPr>
        <w:t xml:space="preserve"> As well as with a range of psychiatric disorders particularly tic disorders, oppositional defiant disorder and </w:t>
      </w:r>
      <w:r w:rsidR="00F12003" w:rsidRPr="00326229">
        <w:rPr>
          <w:rFonts w:ascii="Arial" w:hAnsi="Arial" w:cs="Arial"/>
          <w:sz w:val="24"/>
          <w:szCs w:val="24"/>
        </w:rPr>
        <w:t xml:space="preserve">conduct disorders. </w:t>
      </w:r>
    </w:p>
    <w:p w:rsidR="001D76BA" w:rsidRDefault="00326229" w:rsidP="00C2101B">
      <w:pPr>
        <w:spacing w:line="360" w:lineRule="auto"/>
        <w:rPr>
          <w:rFonts w:ascii="Arial" w:hAnsi="Arial" w:cs="Arial"/>
          <w:sz w:val="24"/>
          <w:szCs w:val="24"/>
        </w:rPr>
      </w:pPr>
      <w:r w:rsidRPr="00326229">
        <w:rPr>
          <w:rFonts w:ascii="Arial" w:hAnsi="Arial" w:cs="Arial"/>
          <w:sz w:val="24"/>
          <w:szCs w:val="24"/>
        </w:rPr>
        <w:t>Longitudinal research shows that impairment and ADHD symptoms often persevere into adult life and are associated with an increased risk of redundancy, social difficulties, relationship problems, reduced educational attainment, substance misuse and rebellious behaviour. Depression, anxiety and more rarely bipolar affective disorder can also complicate the medical appearance.</w:t>
      </w:r>
      <w:r w:rsidR="00BE18B4">
        <w:rPr>
          <w:rFonts w:ascii="Arial" w:hAnsi="Arial" w:cs="Arial"/>
          <w:sz w:val="24"/>
          <w:szCs w:val="24"/>
        </w:rPr>
        <w:t xml:space="preserve"> </w:t>
      </w:r>
      <w:r w:rsidR="00005D21">
        <w:rPr>
          <w:rFonts w:ascii="Arial" w:hAnsi="Arial" w:cs="Arial"/>
          <w:sz w:val="24"/>
        </w:rPr>
        <w:t>(Thapar, et al., 2001)</w:t>
      </w:r>
    </w:p>
    <w:p w:rsidR="003E07B3" w:rsidRDefault="00715070" w:rsidP="00C2101B">
      <w:pPr>
        <w:spacing w:line="360" w:lineRule="auto"/>
        <w:rPr>
          <w:rFonts w:ascii="Arial" w:hAnsi="Arial" w:cs="Arial"/>
          <w:sz w:val="24"/>
        </w:rPr>
      </w:pPr>
      <w:r>
        <w:rPr>
          <w:rFonts w:ascii="Arial" w:hAnsi="Arial" w:cs="Arial"/>
          <w:sz w:val="24"/>
        </w:rPr>
        <w:t xml:space="preserve">This next section is going to discuss </w:t>
      </w:r>
      <w:r w:rsidR="00CB4FCE">
        <w:rPr>
          <w:rFonts w:ascii="Arial" w:hAnsi="Arial" w:cs="Arial"/>
          <w:sz w:val="24"/>
        </w:rPr>
        <w:t>the known causes</w:t>
      </w:r>
      <w:r w:rsidR="000C09BA">
        <w:rPr>
          <w:rFonts w:ascii="Arial" w:hAnsi="Arial" w:cs="Arial"/>
          <w:sz w:val="24"/>
        </w:rPr>
        <w:t xml:space="preserve"> to </w:t>
      </w:r>
      <w:r w:rsidR="000C09BA" w:rsidRPr="000C09BA">
        <w:rPr>
          <w:rFonts w:ascii="Arial" w:hAnsi="Arial" w:cs="Arial"/>
          <w:sz w:val="24"/>
        </w:rPr>
        <w:t>Attention Deficit Hyperactivity Disorder.</w:t>
      </w:r>
    </w:p>
    <w:p w:rsidR="00EE3F53" w:rsidRDefault="008836D4" w:rsidP="00C2101B">
      <w:pPr>
        <w:spacing w:line="360" w:lineRule="auto"/>
        <w:rPr>
          <w:rFonts w:ascii="Arial" w:hAnsi="Arial" w:cs="Arial"/>
          <w:sz w:val="24"/>
        </w:rPr>
      </w:pPr>
      <w:r>
        <w:rPr>
          <w:rFonts w:ascii="Arial" w:hAnsi="Arial" w:cs="Arial"/>
          <w:sz w:val="24"/>
        </w:rPr>
        <w:t>Complex disorders such as ADHD can be triggered by a mixture of different types of risk factors including biological, psychosocial, environmental and genetic. Also, t</w:t>
      </w:r>
      <w:r w:rsidR="00D1167A">
        <w:rPr>
          <w:rFonts w:ascii="Arial" w:hAnsi="Arial" w:cs="Arial"/>
          <w:sz w:val="24"/>
        </w:rPr>
        <w:t xml:space="preserve">here is not </w:t>
      </w:r>
      <w:r>
        <w:rPr>
          <w:rFonts w:ascii="Arial" w:hAnsi="Arial" w:cs="Arial"/>
          <w:sz w:val="24"/>
        </w:rPr>
        <w:t xml:space="preserve">a </w:t>
      </w:r>
      <w:r w:rsidR="00D1167A">
        <w:rPr>
          <w:rFonts w:ascii="Arial" w:hAnsi="Arial" w:cs="Arial"/>
          <w:sz w:val="24"/>
        </w:rPr>
        <w:t>single individual cause alone</w:t>
      </w:r>
      <w:r>
        <w:rPr>
          <w:rFonts w:ascii="Arial" w:hAnsi="Arial" w:cs="Arial"/>
          <w:sz w:val="24"/>
        </w:rPr>
        <w:t xml:space="preserve"> that can be accredited to the development of ADHD. Current study suggests that numerous risk factors must combine in order for a chi</w:t>
      </w:r>
      <w:r w:rsidR="003869A0">
        <w:rPr>
          <w:rFonts w:ascii="Arial" w:hAnsi="Arial" w:cs="Arial"/>
          <w:sz w:val="24"/>
        </w:rPr>
        <w:t xml:space="preserve">ld or young person to have ADHD (Barkley, 1991). </w:t>
      </w:r>
      <w:r w:rsidR="002E631E">
        <w:rPr>
          <w:rFonts w:ascii="Arial" w:hAnsi="Arial" w:cs="Arial"/>
          <w:sz w:val="24"/>
        </w:rPr>
        <w:t>Specific risk factors include genetic risks, for example, studies have shown that 25% of close relations of children with ADH</w:t>
      </w:r>
      <w:r w:rsidR="0025162E">
        <w:rPr>
          <w:rFonts w:ascii="Arial" w:hAnsi="Arial" w:cs="Arial"/>
          <w:sz w:val="24"/>
        </w:rPr>
        <w:t xml:space="preserve">D also possess ADHD themselves. </w:t>
      </w:r>
      <w:r w:rsidR="001A6FD0">
        <w:rPr>
          <w:rFonts w:ascii="Arial" w:hAnsi="Arial" w:cs="Arial"/>
          <w:sz w:val="24"/>
        </w:rPr>
        <w:t>Also, environmental risk factors have been shown to influence ADHD, for example; women who smoke and abuse alcohol/substances during pregnancy have a higher risk of having a child with ADHD than anyone else. Some researchers suggest that there is a link between ADHD and excessive exposure to television at a very immature age. In addition, if a child has a history of brain injury, thi</w:t>
      </w:r>
      <w:r w:rsidR="003869A0">
        <w:rPr>
          <w:rFonts w:ascii="Arial" w:hAnsi="Arial" w:cs="Arial"/>
          <w:sz w:val="24"/>
        </w:rPr>
        <w:t>s has also been linked to ADHD (Barkley, 1991).</w:t>
      </w:r>
    </w:p>
    <w:p w:rsidR="001A6FD0" w:rsidRDefault="008B2B93" w:rsidP="00C2101B">
      <w:pPr>
        <w:spacing w:line="360" w:lineRule="auto"/>
        <w:rPr>
          <w:rFonts w:ascii="Arial" w:hAnsi="Arial" w:cs="Arial"/>
          <w:sz w:val="24"/>
        </w:rPr>
      </w:pPr>
      <w:r>
        <w:rPr>
          <w:rFonts w:ascii="Arial" w:hAnsi="Arial" w:cs="Arial"/>
          <w:sz w:val="24"/>
        </w:rPr>
        <w:t xml:space="preserve">There is also a biological aspect regarding children who develop ADHD. Studies have shown that children who suffer from ADHD have small volume declines </w:t>
      </w:r>
      <w:r w:rsidR="002C4C22">
        <w:rPr>
          <w:rFonts w:ascii="Arial" w:hAnsi="Arial" w:cs="Arial"/>
          <w:sz w:val="24"/>
        </w:rPr>
        <w:t>in their frontal subcor</w:t>
      </w:r>
      <w:r w:rsidR="003869A0">
        <w:rPr>
          <w:rFonts w:ascii="Arial" w:hAnsi="Arial" w:cs="Arial"/>
          <w:sz w:val="24"/>
        </w:rPr>
        <w:t>tical circuit area of the brain</w:t>
      </w:r>
      <w:r w:rsidR="00FF6733">
        <w:rPr>
          <w:rFonts w:ascii="Arial" w:hAnsi="Arial" w:cs="Arial"/>
          <w:sz w:val="24"/>
        </w:rPr>
        <w:t xml:space="preserve">. </w:t>
      </w:r>
      <w:r w:rsidR="00C26F6B">
        <w:rPr>
          <w:rFonts w:ascii="Arial" w:hAnsi="Arial" w:cs="Arial"/>
          <w:sz w:val="24"/>
        </w:rPr>
        <w:t xml:space="preserve">In addition, an irregularity in function of the neurotransmitter systems such as the norepinephrine and dopamine are thought to cause reduced effectiveness of the frontal cortex and certain </w:t>
      </w:r>
      <w:r w:rsidR="00A43DC1">
        <w:rPr>
          <w:rFonts w:ascii="Arial" w:hAnsi="Arial" w:cs="Arial"/>
          <w:sz w:val="24"/>
        </w:rPr>
        <w:t>profounder</w:t>
      </w:r>
      <w:r w:rsidR="00C26F6B">
        <w:rPr>
          <w:rFonts w:ascii="Arial" w:hAnsi="Arial" w:cs="Arial"/>
          <w:sz w:val="24"/>
        </w:rPr>
        <w:t xml:space="preserve"> brain structures. </w:t>
      </w:r>
      <w:r w:rsidR="00A43DC1">
        <w:rPr>
          <w:rFonts w:ascii="Arial" w:hAnsi="Arial" w:cs="Arial"/>
          <w:sz w:val="24"/>
        </w:rPr>
        <w:t xml:space="preserve">This </w:t>
      </w:r>
      <w:r w:rsidR="00265225">
        <w:rPr>
          <w:rFonts w:ascii="Arial" w:hAnsi="Arial" w:cs="Arial"/>
          <w:sz w:val="24"/>
        </w:rPr>
        <w:t>then results in reduced attention</w:t>
      </w:r>
      <w:r w:rsidR="00CB4FCE">
        <w:rPr>
          <w:rFonts w:ascii="Arial" w:hAnsi="Arial" w:cs="Arial"/>
          <w:sz w:val="24"/>
        </w:rPr>
        <w:t>, impaired alertness and vigilance and damage of executive thinking such as abstract reasoni</w:t>
      </w:r>
      <w:r w:rsidR="003869A0">
        <w:rPr>
          <w:rFonts w:ascii="Arial" w:hAnsi="Arial" w:cs="Arial"/>
          <w:sz w:val="24"/>
        </w:rPr>
        <w:t xml:space="preserve">ng, scheduling and recollection (Barkley, 1991). </w:t>
      </w:r>
    </w:p>
    <w:p w:rsidR="00822C63" w:rsidRDefault="00822C63" w:rsidP="00C2101B">
      <w:pPr>
        <w:spacing w:line="360" w:lineRule="auto"/>
        <w:rPr>
          <w:rFonts w:ascii="Arial" w:hAnsi="Arial" w:cs="Arial"/>
          <w:sz w:val="24"/>
        </w:rPr>
      </w:pPr>
      <w:r>
        <w:rPr>
          <w:rFonts w:ascii="Arial" w:hAnsi="Arial" w:cs="Arial"/>
          <w:sz w:val="24"/>
        </w:rPr>
        <w:lastRenderedPageBreak/>
        <w:t>Research suggests that ADHD, similar to other commonplace psychiatric and medical disorders for example, schizophrenia and asthma are influenced by non-inherited factors, multiple genes and their interplay. However, ADHD has not one single</w:t>
      </w:r>
      <w:r w:rsidR="002464FD">
        <w:rPr>
          <w:rFonts w:ascii="Arial" w:hAnsi="Arial" w:cs="Arial"/>
          <w:sz w:val="24"/>
        </w:rPr>
        <w:t xml:space="preserve"> cause, which means the</w:t>
      </w:r>
      <w:r>
        <w:rPr>
          <w:rFonts w:ascii="Arial" w:hAnsi="Arial" w:cs="Arial"/>
          <w:sz w:val="24"/>
        </w:rPr>
        <w:t xml:space="preserve"> disorder is</w:t>
      </w:r>
      <w:r w:rsidR="002464FD">
        <w:rPr>
          <w:rFonts w:ascii="Arial" w:hAnsi="Arial" w:cs="Arial"/>
          <w:sz w:val="24"/>
        </w:rPr>
        <w:t xml:space="preserve"> not a </w:t>
      </w:r>
      <w:r>
        <w:rPr>
          <w:rFonts w:ascii="Arial" w:hAnsi="Arial" w:cs="Arial"/>
          <w:sz w:val="24"/>
        </w:rPr>
        <w:t>result</w:t>
      </w:r>
      <w:r w:rsidR="002464FD">
        <w:rPr>
          <w:rFonts w:ascii="Arial" w:hAnsi="Arial" w:cs="Arial"/>
          <w:sz w:val="24"/>
        </w:rPr>
        <w:t xml:space="preserve"> </w:t>
      </w:r>
      <w:r>
        <w:rPr>
          <w:rFonts w:ascii="Arial" w:hAnsi="Arial" w:cs="Arial"/>
          <w:sz w:val="24"/>
        </w:rPr>
        <w:t>of exposure to</w:t>
      </w:r>
      <w:r w:rsidR="002464FD">
        <w:rPr>
          <w:rFonts w:ascii="Arial" w:hAnsi="Arial" w:cs="Arial"/>
          <w:sz w:val="24"/>
        </w:rPr>
        <w:t xml:space="preserve"> multiple</w:t>
      </w:r>
      <w:r>
        <w:rPr>
          <w:rFonts w:ascii="Arial" w:hAnsi="Arial" w:cs="Arial"/>
          <w:sz w:val="24"/>
        </w:rPr>
        <w:t xml:space="preserve"> risk factors. This then says that any</w:t>
      </w:r>
      <w:r w:rsidR="002464FD">
        <w:rPr>
          <w:rFonts w:ascii="Arial" w:hAnsi="Arial" w:cs="Arial"/>
          <w:sz w:val="24"/>
        </w:rPr>
        <w:t xml:space="preserve"> particular</w:t>
      </w:r>
      <w:r>
        <w:rPr>
          <w:rFonts w:ascii="Arial" w:hAnsi="Arial" w:cs="Arial"/>
          <w:sz w:val="24"/>
        </w:rPr>
        <w:t xml:space="preserve"> risk fact</w:t>
      </w:r>
      <w:r w:rsidR="002464FD">
        <w:rPr>
          <w:rFonts w:ascii="Arial" w:hAnsi="Arial" w:cs="Arial"/>
          <w:sz w:val="24"/>
        </w:rPr>
        <w:t>ors</w:t>
      </w:r>
      <w:r>
        <w:rPr>
          <w:rFonts w:ascii="Arial" w:hAnsi="Arial" w:cs="Arial"/>
          <w:sz w:val="24"/>
        </w:rPr>
        <w:t xml:space="preserve"> will only be seen in a share</w:t>
      </w:r>
      <w:r w:rsidR="002464FD">
        <w:rPr>
          <w:rFonts w:ascii="Arial" w:hAnsi="Arial" w:cs="Arial"/>
          <w:sz w:val="24"/>
        </w:rPr>
        <w:t xml:space="preserve"> of cases of ADHD, and that these risk factors will also be noticed in those who are not affected by ADHD. However, </w:t>
      </w:r>
      <w:r w:rsidR="00B20829">
        <w:rPr>
          <w:rFonts w:ascii="Arial" w:hAnsi="Arial" w:cs="Arial"/>
          <w:sz w:val="24"/>
        </w:rPr>
        <w:t xml:space="preserve">the risk factors that affect </w:t>
      </w:r>
      <w:r w:rsidR="002464FD">
        <w:rPr>
          <w:rFonts w:ascii="Arial" w:hAnsi="Arial" w:cs="Arial"/>
          <w:sz w:val="24"/>
        </w:rPr>
        <w:t xml:space="preserve">the development of ADHD </w:t>
      </w:r>
      <w:r w:rsidR="00B20829">
        <w:rPr>
          <w:rFonts w:ascii="Arial" w:hAnsi="Arial" w:cs="Arial"/>
          <w:sz w:val="24"/>
        </w:rPr>
        <w:t>might not be similar to those that contributed to its origins.</w:t>
      </w:r>
      <w:r w:rsidR="00BE18B4">
        <w:rPr>
          <w:rFonts w:ascii="Arial" w:hAnsi="Arial" w:cs="Arial"/>
          <w:sz w:val="24"/>
        </w:rPr>
        <w:t xml:space="preserve"> </w:t>
      </w:r>
      <w:bookmarkStart w:id="0" w:name="_Hlk499057177"/>
      <w:r w:rsidR="00BE18B4">
        <w:rPr>
          <w:rFonts w:ascii="Arial" w:hAnsi="Arial" w:cs="Arial"/>
          <w:sz w:val="24"/>
        </w:rPr>
        <w:t xml:space="preserve">(Thapar, </w:t>
      </w:r>
      <w:bookmarkEnd w:id="0"/>
      <w:r w:rsidR="00005D21">
        <w:rPr>
          <w:rFonts w:ascii="Arial" w:hAnsi="Arial" w:cs="Arial"/>
          <w:sz w:val="24"/>
        </w:rPr>
        <w:t>et al., 2001)</w:t>
      </w:r>
    </w:p>
    <w:p w:rsidR="00E06AF7" w:rsidRDefault="00E06AF7" w:rsidP="00C2101B">
      <w:pPr>
        <w:spacing w:line="360" w:lineRule="auto"/>
        <w:rPr>
          <w:rFonts w:ascii="Arial" w:hAnsi="Arial" w:cs="Arial"/>
          <w:sz w:val="24"/>
        </w:rPr>
      </w:pPr>
      <w:r>
        <w:rPr>
          <w:rFonts w:ascii="Arial" w:hAnsi="Arial" w:cs="Arial"/>
          <w:sz w:val="24"/>
        </w:rPr>
        <w:t xml:space="preserve">This next section is going to discuss the prevalence rates of ADHD in children and young people in the United Kingdom. </w:t>
      </w:r>
    </w:p>
    <w:p w:rsidR="009F153B" w:rsidRDefault="003F1B8B" w:rsidP="00C2101B">
      <w:pPr>
        <w:spacing w:line="360" w:lineRule="auto"/>
        <w:rPr>
          <w:rFonts w:ascii="Arial" w:hAnsi="Arial" w:cs="Arial"/>
          <w:sz w:val="24"/>
        </w:rPr>
      </w:pPr>
      <w:r>
        <w:rPr>
          <w:rFonts w:ascii="Arial" w:hAnsi="Arial" w:cs="Arial"/>
          <w:sz w:val="24"/>
        </w:rPr>
        <w:t>AD</w:t>
      </w:r>
      <w:r w:rsidR="00D84AA5">
        <w:rPr>
          <w:rFonts w:ascii="Arial" w:hAnsi="Arial" w:cs="Arial"/>
          <w:sz w:val="24"/>
        </w:rPr>
        <w:t>HD is usual and more known to have an affect on boys rather than girls, with an approximated occurrence in the UK of 3.6% correspondingly, in children and adolescence aged 5-15 years, this was done using the DSM-IV criteria. In addition, there is a commonly held idea that the occurrence of ADHD has increased significantly over the previous 20 years.</w:t>
      </w:r>
      <w:r w:rsidR="009F153B">
        <w:rPr>
          <w:rFonts w:ascii="Arial" w:hAnsi="Arial" w:cs="Arial"/>
          <w:sz w:val="24"/>
        </w:rPr>
        <w:t xml:space="preserve"> (</w:t>
      </w:r>
      <w:r w:rsidR="009F153B" w:rsidRPr="00D84AA5">
        <w:rPr>
          <w:rFonts w:ascii="Arial" w:hAnsi="Arial" w:cs="Arial"/>
          <w:sz w:val="24"/>
        </w:rPr>
        <w:t>Holden, Jenkins-Jones, Poole</w:t>
      </w:r>
      <w:r w:rsidR="00FF6733">
        <w:rPr>
          <w:rFonts w:ascii="Arial" w:hAnsi="Arial" w:cs="Arial"/>
          <w:sz w:val="24"/>
        </w:rPr>
        <w:t xml:space="preserve">. </w:t>
      </w:r>
      <w:r w:rsidR="009F153B" w:rsidRPr="00D84AA5">
        <w:rPr>
          <w:rFonts w:ascii="Arial" w:hAnsi="Arial" w:cs="Arial"/>
          <w:sz w:val="24"/>
        </w:rPr>
        <w:t>2013</w:t>
      </w:r>
      <w:r w:rsidR="009F153B">
        <w:rPr>
          <w:rFonts w:ascii="Arial" w:hAnsi="Arial" w:cs="Arial"/>
          <w:sz w:val="24"/>
        </w:rPr>
        <w:t>)</w:t>
      </w:r>
    </w:p>
    <w:p w:rsidR="009B49CB" w:rsidRDefault="003803F2" w:rsidP="00C2101B">
      <w:pPr>
        <w:spacing w:line="360" w:lineRule="auto"/>
        <w:rPr>
          <w:rFonts w:ascii="Arial" w:hAnsi="Arial" w:cs="Arial"/>
          <w:sz w:val="24"/>
        </w:rPr>
      </w:pPr>
      <w:r>
        <w:rPr>
          <w:rFonts w:ascii="Arial" w:hAnsi="Arial" w:cs="Arial"/>
          <w:sz w:val="24"/>
        </w:rPr>
        <w:t xml:space="preserve">A </w:t>
      </w:r>
      <w:r w:rsidRPr="003803F2">
        <w:rPr>
          <w:rFonts w:ascii="Arial" w:hAnsi="Arial" w:cs="Arial"/>
          <w:sz w:val="24"/>
        </w:rPr>
        <w:t xml:space="preserve">survey was completed in the UK, there findings were that </w:t>
      </w:r>
      <w:r w:rsidR="00A26CED" w:rsidRPr="003803F2">
        <w:rPr>
          <w:rFonts w:ascii="Arial" w:hAnsi="Arial" w:cs="Arial"/>
          <w:sz w:val="24"/>
        </w:rPr>
        <w:t>10</w:t>
      </w:r>
      <w:r w:rsidR="009F153B" w:rsidRPr="003803F2">
        <w:rPr>
          <w:rFonts w:ascii="Arial" w:hAnsi="Arial" w:cs="Arial"/>
          <w:sz w:val="24"/>
        </w:rPr>
        <w:t>,</w:t>
      </w:r>
      <w:r w:rsidR="00A26CED" w:rsidRPr="003803F2">
        <w:rPr>
          <w:rFonts w:ascii="Arial" w:hAnsi="Arial" w:cs="Arial"/>
          <w:sz w:val="24"/>
        </w:rPr>
        <w:t xml:space="preserve">438 children between the ages of five and 15 years </w:t>
      </w:r>
      <w:r w:rsidRPr="003803F2">
        <w:rPr>
          <w:rFonts w:ascii="Arial" w:hAnsi="Arial" w:cs="Arial"/>
          <w:sz w:val="24"/>
        </w:rPr>
        <w:t xml:space="preserve">discovered </w:t>
      </w:r>
      <w:r w:rsidR="00A26CED" w:rsidRPr="003803F2">
        <w:rPr>
          <w:rFonts w:ascii="Arial" w:hAnsi="Arial" w:cs="Arial"/>
          <w:sz w:val="24"/>
        </w:rPr>
        <w:t xml:space="preserve">that </w:t>
      </w:r>
      <w:r w:rsidRPr="003803F2">
        <w:rPr>
          <w:rFonts w:ascii="Arial" w:hAnsi="Arial" w:cs="Arial"/>
          <w:sz w:val="24"/>
        </w:rPr>
        <w:t xml:space="preserve">0.85% of females and </w:t>
      </w:r>
      <w:r w:rsidR="00A26CED" w:rsidRPr="003803F2">
        <w:rPr>
          <w:rFonts w:ascii="Arial" w:hAnsi="Arial" w:cs="Arial"/>
          <w:sz w:val="24"/>
        </w:rPr>
        <w:t>3.62% of</w:t>
      </w:r>
      <w:r w:rsidRPr="003803F2">
        <w:rPr>
          <w:rFonts w:ascii="Arial" w:hAnsi="Arial" w:cs="Arial"/>
          <w:sz w:val="24"/>
        </w:rPr>
        <w:t xml:space="preserve"> males</w:t>
      </w:r>
      <w:r w:rsidR="00A26CED" w:rsidRPr="003803F2">
        <w:rPr>
          <w:rFonts w:ascii="Arial" w:hAnsi="Arial" w:cs="Arial"/>
          <w:sz w:val="24"/>
        </w:rPr>
        <w:t xml:space="preserve"> a</w:t>
      </w:r>
      <w:r w:rsidRPr="003803F2">
        <w:rPr>
          <w:rFonts w:ascii="Arial" w:hAnsi="Arial" w:cs="Arial"/>
          <w:sz w:val="24"/>
        </w:rPr>
        <w:t xml:space="preserve">ll </w:t>
      </w:r>
      <w:r w:rsidR="00A26CED" w:rsidRPr="003803F2">
        <w:rPr>
          <w:rFonts w:ascii="Arial" w:hAnsi="Arial" w:cs="Arial"/>
          <w:sz w:val="24"/>
        </w:rPr>
        <w:t xml:space="preserve">had ADHD. This survey was </w:t>
      </w:r>
      <w:r w:rsidRPr="003803F2">
        <w:rPr>
          <w:rFonts w:ascii="Arial" w:hAnsi="Arial" w:cs="Arial"/>
          <w:sz w:val="24"/>
        </w:rPr>
        <w:t>originated</w:t>
      </w:r>
      <w:r w:rsidR="00A26CED" w:rsidRPr="003803F2">
        <w:rPr>
          <w:rFonts w:ascii="Arial" w:hAnsi="Arial" w:cs="Arial"/>
          <w:sz w:val="24"/>
        </w:rPr>
        <w:t xml:space="preserve"> on careful</w:t>
      </w:r>
      <w:r w:rsidRPr="003803F2">
        <w:rPr>
          <w:rFonts w:ascii="Arial" w:hAnsi="Arial" w:cs="Arial"/>
          <w:sz w:val="24"/>
        </w:rPr>
        <w:t xml:space="preserve"> evaluation</w:t>
      </w:r>
      <w:r w:rsidR="00A26CED" w:rsidRPr="003803F2">
        <w:rPr>
          <w:rFonts w:ascii="Arial" w:hAnsi="Arial" w:cs="Arial"/>
          <w:sz w:val="24"/>
        </w:rPr>
        <w:t xml:space="preserve"> and included </w:t>
      </w:r>
      <w:r w:rsidRPr="003803F2">
        <w:rPr>
          <w:rFonts w:ascii="Arial" w:hAnsi="Arial" w:cs="Arial"/>
          <w:sz w:val="24"/>
        </w:rPr>
        <w:t xml:space="preserve">weakening </w:t>
      </w:r>
      <w:r w:rsidR="00A26CED" w:rsidRPr="003803F2">
        <w:rPr>
          <w:rFonts w:ascii="Arial" w:hAnsi="Arial" w:cs="Arial"/>
          <w:sz w:val="24"/>
        </w:rPr>
        <w:t xml:space="preserve">in the diagnosis. </w:t>
      </w:r>
      <w:r w:rsidRPr="003803F2">
        <w:rPr>
          <w:rFonts w:ascii="Arial" w:hAnsi="Arial" w:cs="Arial"/>
          <w:sz w:val="24"/>
        </w:rPr>
        <w:t>(Zwi, M</w:t>
      </w:r>
      <w:r w:rsidR="00FF6733">
        <w:rPr>
          <w:rFonts w:ascii="Arial" w:hAnsi="Arial" w:cs="Arial"/>
          <w:sz w:val="24"/>
        </w:rPr>
        <w:t xml:space="preserve">., </w:t>
      </w:r>
      <w:r w:rsidRPr="003803F2">
        <w:rPr>
          <w:rFonts w:ascii="Arial" w:hAnsi="Arial" w:cs="Arial"/>
          <w:sz w:val="24"/>
        </w:rPr>
        <w:t>2011)</w:t>
      </w:r>
    </w:p>
    <w:p w:rsidR="009B49CB" w:rsidRDefault="002652E1" w:rsidP="00C2101B">
      <w:pPr>
        <w:spacing w:line="360" w:lineRule="auto"/>
        <w:rPr>
          <w:rFonts w:ascii="Arial" w:hAnsi="Arial" w:cs="Arial"/>
          <w:sz w:val="24"/>
        </w:rPr>
      </w:pPr>
      <w:r>
        <w:rPr>
          <w:rFonts w:ascii="Arial" w:hAnsi="Arial" w:cs="Arial"/>
          <w:sz w:val="24"/>
        </w:rPr>
        <w:t>To conclude, ADHD is more known to affect boys aged 5-15 than it is girls</w:t>
      </w:r>
      <w:r w:rsidR="003044C5">
        <w:rPr>
          <w:rFonts w:ascii="Arial" w:hAnsi="Arial" w:cs="Arial"/>
          <w:sz w:val="24"/>
        </w:rPr>
        <w:t xml:space="preserve"> of the same age. ADHD also has a lot of known signs such as aggressiveness and hyperactivity, but there is not one single cause that can be accredited for it. </w:t>
      </w:r>
      <w:r w:rsidR="00556138">
        <w:rPr>
          <w:rFonts w:ascii="Arial" w:hAnsi="Arial" w:cs="Arial"/>
          <w:sz w:val="24"/>
        </w:rPr>
        <w:t>(</w:t>
      </w:r>
      <w:r w:rsidR="00556138" w:rsidRPr="00D84AA5">
        <w:rPr>
          <w:rFonts w:ascii="Arial" w:hAnsi="Arial" w:cs="Arial"/>
          <w:sz w:val="24"/>
        </w:rPr>
        <w:t>Holden, Jenkins-Jones, Poole</w:t>
      </w:r>
      <w:r w:rsidR="00556138">
        <w:rPr>
          <w:rFonts w:ascii="Arial" w:hAnsi="Arial" w:cs="Arial"/>
          <w:sz w:val="24"/>
        </w:rPr>
        <w:t xml:space="preserve">. </w:t>
      </w:r>
      <w:r w:rsidR="00556138" w:rsidRPr="00D84AA5">
        <w:rPr>
          <w:rFonts w:ascii="Arial" w:hAnsi="Arial" w:cs="Arial"/>
          <w:sz w:val="24"/>
        </w:rPr>
        <w:t>2013</w:t>
      </w:r>
      <w:r w:rsidR="00556138">
        <w:rPr>
          <w:rFonts w:ascii="Arial" w:hAnsi="Arial" w:cs="Arial"/>
          <w:sz w:val="24"/>
        </w:rPr>
        <w:t>)</w:t>
      </w:r>
    </w:p>
    <w:p w:rsidR="009B49CB" w:rsidRDefault="009B49CB" w:rsidP="00C2101B">
      <w:pPr>
        <w:spacing w:line="360" w:lineRule="auto"/>
        <w:rPr>
          <w:rFonts w:ascii="Arial" w:hAnsi="Arial" w:cs="Arial"/>
          <w:sz w:val="24"/>
        </w:rPr>
      </w:pPr>
    </w:p>
    <w:p w:rsidR="009B49CB" w:rsidRDefault="009B49CB" w:rsidP="00C2101B">
      <w:pPr>
        <w:spacing w:line="360" w:lineRule="auto"/>
        <w:rPr>
          <w:rFonts w:ascii="Arial" w:hAnsi="Arial" w:cs="Arial"/>
          <w:sz w:val="24"/>
        </w:rPr>
      </w:pPr>
    </w:p>
    <w:p w:rsidR="00821456" w:rsidRDefault="00821456" w:rsidP="00C2101B">
      <w:pPr>
        <w:spacing w:line="360" w:lineRule="auto"/>
        <w:rPr>
          <w:rFonts w:ascii="Arial" w:hAnsi="Arial" w:cs="Arial"/>
          <w:sz w:val="24"/>
        </w:rPr>
      </w:pPr>
    </w:p>
    <w:p w:rsidR="00821456" w:rsidRDefault="00821456" w:rsidP="00C2101B">
      <w:pPr>
        <w:spacing w:line="360" w:lineRule="auto"/>
        <w:rPr>
          <w:rFonts w:ascii="Arial" w:hAnsi="Arial" w:cs="Arial"/>
          <w:sz w:val="24"/>
        </w:rPr>
      </w:pPr>
    </w:p>
    <w:p w:rsidR="00821456" w:rsidRDefault="00821456" w:rsidP="00C2101B">
      <w:pPr>
        <w:spacing w:line="360" w:lineRule="auto"/>
        <w:rPr>
          <w:rFonts w:ascii="Arial" w:hAnsi="Arial" w:cs="Arial"/>
          <w:sz w:val="24"/>
        </w:rPr>
      </w:pPr>
    </w:p>
    <w:p w:rsidR="00821456" w:rsidRDefault="00821456" w:rsidP="00C2101B">
      <w:pPr>
        <w:spacing w:line="360" w:lineRule="auto"/>
        <w:rPr>
          <w:rFonts w:ascii="Arial" w:hAnsi="Arial" w:cs="Arial"/>
          <w:sz w:val="24"/>
        </w:rPr>
      </w:pPr>
    </w:p>
    <w:p w:rsidR="00FC2B0C" w:rsidRDefault="00FC2B0C" w:rsidP="00FC2B0C">
      <w:pPr>
        <w:spacing w:line="360" w:lineRule="auto"/>
        <w:rPr>
          <w:rFonts w:ascii="Arial" w:hAnsi="Arial" w:cs="Arial"/>
          <w:sz w:val="24"/>
        </w:rPr>
      </w:pPr>
      <w:r>
        <w:rPr>
          <w:rFonts w:ascii="Arial" w:hAnsi="Arial" w:cs="Arial"/>
          <w:sz w:val="24"/>
        </w:rPr>
        <w:lastRenderedPageBreak/>
        <w:t>The second part to this essay will now</w:t>
      </w:r>
      <w:r w:rsidRPr="00821456">
        <w:rPr>
          <w:rFonts w:ascii="Arial" w:hAnsi="Arial" w:cs="Arial"/>
          <w:sz w:val="24"/>
        </w:rPr>
        <w:t xml:space="preserve"> </w:t>
      </w:r>
      <w:r>
        <w:rPr>
          <w:rFonts w:ascii="Arial" w:hAnsi="Arial" w:cs="Arial"/>
          <w:sz w:val="24"/>
        </w:rPr>
        <w:t>d</w:t>
      </w:r>
      <w:r w:rsidRPr="00821456">
        <w:rPr>
          <w:rFonts w:ascii="Arial" w:hAnsi="Arial" w:cs="Arial"/>
          <w:sz w:val="24"/>
        </w:rPr>
        <w:t xml:space="preserve">iscuss appropriate interventions and treatments for </w:t>
      </w:r>
      <w:r>
        <w:rPr>
          <w:rFonts w:ascii="Arial" w:hAnsi="Arial" w:cs="Arial"/>
          <w:sz w:val="24"/>
        </w:rPr>
        <w:t xml:space="preserve">Attention deficit hyperactivity disorder. </w:t>
      </w:r>
    </w:p>
    <w:p w:rsidR="00FC2B0C" w:rsidRDefault="00FC2B0C" w:rsidP="00FC2B0C">
      <w:pPr>
        <w:spacing w:line="360" w:lineRule="auto"/>
        <w:rPr>
          <w:rFonts w:ascii="Arial" w:hAnsi="Arial" w:cs="Arial"/>
          <w:sz w:val="24"/>
          <w:szCs w:val="24"/>
          <w:lang w:val="en"/>
        </w:rPr>
      </w:pPr>
      <w:r w:rsidRPr="007012C2">
        <w:rPr>
          <w:rFonts w:ascii="Arial" w:hAnsi="Arial" w:cs="Arial"/>
          <w:sz w:val="24"/>
          <w:szCs w:val="24"/>
          <w:lang w:val="en"/>
        </w:rPr>
        <w:t xml:space="preserve">During the recent years, the treatment for ADHD (e.g. medication) in adolescence and children have increased. In 2006, the National Institute for Health and Clinical Excellence (Nice) created updated guidelines. </w:t>
      </w:r>
    </w:p>
    <w:p w:rsidR="00FC2B0C" w:rsidRDefault="00FC2B0C" w:rsidP="00FC2B0C">
      <w:pPr>
        <w:spacing w:line="360" w:lineRule="auto"/>
        <w:rPr>
          <w:rFonts w:ascii="Arial" w:hAnsi="Arial" w:cs="Arial"/>
          <w:sz w:val="24"/>
          <w:szCs w:val="24"/>
          <w:lang w:val="en"/>
        </w:rPr>
      </w:pPr>
      <w:r>
        <w:rPr>
          <w:rFonts w:ascii="Arial" w:hAnsi="Arial" w:cs="Arial"/>
          <w:sz w:val="24"/>
          <w:szCs w:val="24"/>
          <w:lang w:val="en"/>
        </w:rPr>
        <w:t xml:space="preserve">(Swanson, Cantwell, Lerner, et al., 1991) suggested that it is well known that the use of stimulant medication enhances classroom performance and attention in terms of how much time they spend on tasks, but, does the stimulant medication enhance learning or long-term academic achievement in children who suffer with ADHD? There is no solid evidence to prove that it does, however, there are at least a handful of reasons why the effects which are beneficial to children may be masked in research studies. </w:t>
      </w:r>
      <w:r w:rsidRPr="007B25C3">
        <w:rPr>
          <w:rFonts w:ascii="Arial" w:hAnsi="Arial" w:cs="Arial"/>
          <w:sz w:val="24"/>
          <w:szCs w:val="24"/>
          <w:lang w:val="en"/>
        </w:rPr>
        <w:t>(Sprague &amp; Gadow, 1976; Swanson &amp; Kinsbourne, 1978)</w:t>
      </w:r>
      <w:r>
        <w:rPr>
          <w:rFonts w:ascii="Arial" w:hAnsi="Arial" w:cs="Arial"/>
          <w:sz w:val="24"/>
          <w:szCs w:val="24"/>
          <w:lang w:val="en"/>
        </w:rPr>
        <w:t xml:space="preserve"> suggested that, clinical experience proposes that stimulants used to treat ADHD may make some children who suffer with disruptive behavior obedient but also lonely, quiet and over attentive. Initial observations cautioned that some children who are medicated may seem in a “zombie-like” state. Recent studies have confirmed that high doses of medication do make adolescence who suffer from ADHD more subdued, quiet, and motionless than low doses (Tannock et al., 1989). However, high doses of the medication may create social seclusion by increasing time consumed alone and not spending as much time having positive interactions in the</w:t>
      </w:r>
      <w:r w:rsidRPr="007B25C3">
        <w:rPr>
          <w:rFonts w:ascii="Arial" w:hAnsi="Arial" w:cs="Arial"/>
          <w:sz w:val="24"/>
          <w:szCs w:val="24"/>
          <w:lang w:val="en"/>
        </w:rPr>
        <w:t xml:space="preserve"> </w:t>
      </w:r>
      <w:r>
        <w:rPr>
          <w:rFonts w:ascii="Arial" w:hAnsi="Arial" w:cs="Arial"/>
          <w:sz w:val="24"/>
          <w:szCs w:val="24"/>
          <w:lang w:val="en"/>
        </w:rPr>
        <w:t>schoolyard. (Pelham, 1989). Adolescence</w:t>
      </w:r>
      <w:r w:rsidRPr="00076DAC">
        <w:rPr>
          <w:rFonts w:ascii="Arial" w:hAnsi="Arial" w:cs="Arial"/>
          <w:sz w:val="24"/>
          <w:szCs w:val="24"/>
          <w:lang w:val="en"/>
        </w:rPr>
        <w:t xml:space="preserve"> </w:t>
      </w:r>
      <w:r>
        <w:rPr>
          <w:rFonts w:ascii="Arial" w:hAnsi="Arial" w:cs="Arial"/>
          <w:sz w:val="24"/>
          <w:szCs w:val="24"/>
          <w:lang w:val="en"/>
        </w:rPr>
        <w:t xml:space="preserve">who suffer from </w:t>
      </w:r>
      <w:r w:rsidRPr="00076DAC">
        <w:rPr>
          <w:rFonts w:ascii="Arial" w:hAnsi="Arial" w:cs="Arial"/>
          <w:sz w:val="24"/>
          <w:szCs w:val="24"/>
          <w:lang w:val="en"/>
        </w:rPr>
        <w:t>ADHD may show intellectual (as well as behavioral) improvements</w:t>
      </w:r>
      <w:r>
        <w:rPr>
          <w:rFonts w:ascii="Arial" w:hAnsi="Arial" w:cs="Arial"/>
          <w:sz w:val="24"/>
          <w:szCs w:val="24"/>
          <w:lang w:val="en"/>
        </w:rPr>
        <w:t xml:space="preserve"> whilst</w:t>
      </w:r>
      <w:r w:rsidRPr="00076DAC">
        <w:rPr>
          <w:rFonts w:ascii="Arial" w:hAnsi="Arial" w:cs="Arial"/>
          <w:sz w:val="24"/>
          <w:szCs w:val="24"/>
          <w:lang w:val="en"/>
        </w:rPr>
        <w:t xml:space="preserve"> on </w:t>
      </w:r>
      <w:r>
        <w:rPr>
          <w:rFonts w:ascii="Arial" w:hAnsi="Arial" w:cs="Arial"/>
          <w:sz w:val="24"/>
          <w:szCs w:val="24"/>
          <w:lang w:val="en"/>
        </w:rPr>
        <w:t xml:space="preserve">these </w:t>
      </w:r>
      <w:r w:rsidRPr="00076DAC">
        <w:rPr>
          <w:rFonts w:ascii="Arial" w:hAnsi="Arial" w:cs="Arial"/>
          <w:sz w:val="24"/>
          <w:szCs w:val="24"/>
          <w:lang w:val="en"/>
        </w:rPr>
        <w:t>stimulants, but that a significant minority (about 40%) may not</w:t>
      </w:r>
      <w:r>
        <w:rPr>
          <w:rFonts w:ascii="Arial" w:hAnsi="Arial" w:cs="Arial"/>
          <w:sz w:val="24"/>
          <w:szCs w:val="24"/>
          <w:lang w:val="en"/>
        </w:rPr>
        <w:t xml:space="preserve"> display any progress at all. </w:t>
      </w:r>
    </w:p>
    <w:p w:rsidR="00117840" w:rsidRPr="00117840" w:rsidRDefault="00117840" w:rsidP="00117840">
      <w:pPr>
        <w:spacing w:line="360" w:lineRule="auto"/>
        <w:rPr>
          <w:rFonts w:ascii="Arial" w:hAnsi="Arial" w:cs="Arial"/>
          <w:sz w:val="24"/>
          <w:szCs w:val="24"/>
          <w:lang w:val="en"/>
        </w:rPr>
      </w:pPr>
      <w:r w:rsidRPr="00117840">
        <w:rPr>
          <w:rFonts w:ascii="Arial" w:hAnsi="Arial" w:cs="Arial"/>
          <w:sz w:val="24"/>
          <w:szCs w:val="24"/>
          <w:lang w:val="en"/>
        </w:rPr>
        <w:t xml:space="preserve">Stimulants may be a beneficial way to treat attention deficit hyperactivity disorder, but it does have a few long-term effects to the individual’s health if they are taking it on a long-term basis. </w:t>
      </w:r>
    </w:p>
    <w:p w:rsidR="002A5F8F" w:rsidRDefault="00142B32" w:rsidP="00FC2B0C">
      <w:pPr>
        <w:spacing w:line="360" w:lineRule="auto"/>
        <w:rPr>
          <w:rFonts w:ascii="Arial" w:hAnsi="Arial" w:cs="Arial"/>
          <w:sz w:val="24"/>
          <w:szCs w:val="24"/>
          <w:lang w:val="en"/>
        </w:rPr>
      </w:pPr>
      <w:r>
        <w:rPr>
          <w:rFonts w:ascii="Arial" w:hAnsi="Arial" w:cs="Arial"/>
          <w:sz w:val="24"/>
          <w:szCs w:val="24"/>
          <w:lang w:val="en"/>
        </w:rPr>
        <w:t xml:space="preserve">Studies have shown that reduction in appetite, headache, nausea, insomnia and nervousness are very often frequent upon starting medication for attention deficit hyper activity disorder. The use of stimulants for the treatment of attention deficit hyper activity disorder has considerably grown over the last decade, becoming more and more common over the previous decade. It was observed that the impact on a child’s weight typically emerges within the first few months of treatment, followed by </w:t>
      </w:r>
      <w:r>
        <w:rPr>
          <w:rFonts w:ascii="Arial" w:hAnsi="Arial" w:cs="Arial"/>
          <w:sz w:val="24"/>
          <w:szCs w:val="24"/>
          <w:lang w:val="en"/>
        </w:rPr>
        <w:lastRenderedPageBreak/>
        <w:t>reduction, while the effect on height takes at least a year to become detectable.</w:t>
      </w:r>
      <w:r w:rsidR="002A5F8F">
        <w:rPr>
          <w:rFonts w:ascii="Arial" w:hAnsi="Arial" w:cs="Arial"/>
          <w:sz w:val="24"/>
          <w:szCs w:val="24"/>
          <w:lang w:val="en"/>
        </w:rPr>
        <w:t xml:space="preserve"> According to these</w:t>
      </w:r>
      <w:r w:rsidR="002A5F8F" w:rsidRPr="002A5F8F">
        <w:rPr>
          <w:rFonts w:ascii="Arial" w:hAnsi="Arial" w:cs="Arial"/>
          <w:sz w:val="24"/>
          <w:szCs w:val="24"/>
          <w:lang w:val="en"/>
        </w:rPr>
        <w:t xml:space="preserve"> studies, the </w:t>
      </w:r>
      <w:r w:rsidR="002A5F8F">
        <w:rPr>
          <w:rFonts w:ascii="Arial" w:hAnsi="Arial" w:cs="Arial"/>
          <w:sz w:val="24"/>
          <w:szCs w:val="24"/>
          <w:lang w:val="en"/>
        </w:rPr>
        <w:t>harm</w:t>
      </w:r>
      <w:r w:rsidR="002A5F8F" w:rsidRPr="002A5F8F">
        <w:rPr>
          <w:rFonts w:ascii="Arial" w:hAnsi="Arial" w:cs="Arial"/>
          <w:sz w:val="24"/>
          <w:szCs w:val="24"/>
          <w:lang w:val="en"/>
        </w:rPr>
        <w:t xml:space="preserve"> of predictable development in height was projected to be about 1 cm </w:t>
      </w:r>
      <w:r w:rsidR="002A5F8F">
        <w:rPr>
          <w:rFonts w:ascii="Arial" w:hAnsi="Arial" w:cs="Arial"/>
          <w:sz w:val="24"/>
          <w:szCs w:val="24"/>
          <w:lang w:val="en"/>
        </w:rPr>
        <w:t>a year</w:t>
      </w:r>
      <w:r w:rsidR="002A5F8F" w:rsidRPr="002A5F8F">
        <w:rPr>
          <w:rFonts w:ascii="Arial" w:hAnsi="Arial" w:cs="Arial"/>
          <w:sz w:val="24"/>
          <w:szCs w:val="24"/>
          <w:lang w:val="en"/>
        </w:rPr>
        <w:t xml:space="preserve"> for </w:t>
      </w:r>
      <w:r w:rsidR="002A5F8F">
        <w:rPr>
          <w:rFonts w:ascii="Arial" w:hAnsi="Arial" w:cs="Arial"/>
          <w:sz w:val="24"/>
          <w:szCs w:val="24"/>
          <w:lang w:val="en"/>
        </w:rPr>
        <w:t>adolescents</w:t>
      </w:r>
      <w:r w:rsidR="002A5F8F" w:rsidRPr="002A5F8F">
        <w:rPr>
          <w:rFonts w:ascii="Arial" w:hAnsi="Arial" w:cs="Arial"/>
          <w:sz w:val="24"/>
          <w:szCs w:val="24"/>
          <w:lang w:val="en"/>
        </w:rPr>
        <w:t xml:space="preserve"> </w:t>
      </w:r>
      <w:r w:rsidR="002A5F8F">
        <w:rPr>
          <w:rFonts w:ascii="Arial" w:hAnsi="Arial" w:cs="Arial"/>
          <w:sz w:val="24"/>
          <w:szCs w:val="24"/>
          <w:lang w:val="en"/>
        </w:rPr>
        <w:t xml:space="preserve">who are constantly treated </w:t>
      </w:r>
      <w:r w:rsidR="002A5F8F" w:rsidRPr="002A5F8F">
        <w:rPr>
          <w:rFonts w:ascii="Arial" w:hAnsi="Arial" w:cs="Arial"/>
          <w:sz w:val="24"/>
          <w:szCs w:val="24"/>
          <w:lang w:val="en"/>
        </w:rPr>
        <w:t xml:space="preserve">with daily doses above 20 mg of methylphenidate for </w:t>
      </w:r>
      <w:r w:rsidR="002A5F8F">
        <w:rPr>
          <w:rFonts w:ascii="Arial" w:hAnsi="Arial" w:cs="Arial"/>
          <w:sz w:val="24"/>
          <w:szCs w:val="24"/>
          <w:lang w:val="en"/>
        </w:rPr>
        <w:t xml:space="preserve">more than three years. </w:t>
      </w:r>
    </w:p>
    <w:p w:rsidR="002A5F8F" w:rsidRDefault="002A5F8F" w:rsidP="00FC2B0C">
      <w:pPr>
        <w:spacing w:line="360" w:lineRule="auto"/>
        <w:rPr>
          <w:rFonts w:ascii="Arial" w:hAnsi="Arial" w:cs="Arial"/>
          <w:sz w:val="24"/>
          <w:szCs w:val="24"/>
          <w:lang w:val="en"/>
        </w:rPr>
      </w:pPr>
      <w:r>
        <w:rPr>
          <w:rFonts w:ascii="Arial" w:hAnsi="Arial" w:cs="Arial"/>
          <w:sz w:val="24"/>
          <w:szCs w:val="24"/>
          <w:lang w:val="en"/>
        </w:rPr>
        <w:t xml:space="preserve">Only a handful of studies have been </w:t>
      </w:r>
      <w:r w:rsidR="00D650FF">
        <w:rPr>
          <w:rFonts w:ascii="Arial" w:hAnsi="Arial" w:cs="Arial"/>
          <w:sz w:val="24"/>
          <w:szCs w:val="24"/>
          <w:lang w:val="en"/>
        </w:rPr>
        <w:t>conducted that have examined the long-term use of medication on the result of children with attention deficit hyperactivity disorder. (schachter, et al., 2003) conducted a meta-analysis of controlled trials, comparing methylphenidate and placebo in children with ADHD who are under the age of 18. Due to the absence of studies regarding long term stimulant treatment in adolescence who suffer with attention deficit hyperactivity disorder is quite surprising, given the fact that these medications have been used to help children with ADHD since the 1960’s. In 1998, the National Institute of Mental Health consensus conference on attention deficit hyperactivity disorder clearly highlighted the need for long-term reports of stimulant treatment of attention deficit hyperactivity disorder</w:t>
      </w:r>
      <w:r w:rsidR="00D35C12">
        <w:rPr>
          <w:rFonts w:ascii="Arial" w:hAnsi="Arial" w:cs="Arial"/>
          <w:sz w:val="24"/>
          <w:szCs w:val="24"/>
          <w:lang w:val="en"/>
        </w:rPr>
        <w:t xml:space="preserve">, quoting concerns that little is known about the long-term influences of psychostimulants on circulatory functioning, a brain that is still developing and eventual growth. Children with attention deficit hyperactivity disorder who obtain stimulants may in fact establish a more reduced population with more severe attention deficit hyperactivity disorder and higher rates of comorbidity, this means the long-term outcome of children with ADHD who are treated with medications who have not been allocated to stimulant therapy may be negatively biased, due to the most impaired children may have been medicated. </w:t>
      </w:r>
    </w:p>
    <w:p w:rsidR="00D35C12" w:rsidRDefault="00D35C12" w:rsidP="00FC2B0C">
      <w:pPr>
        <w:spacing w:line="360" w:lineRule="auto"/>
        <w:rPr>
          <w:rFonts w:ascii="Arial" w:hAnsi="Arial" w:cs="Arial"/>
          <w:sz w:val="24"/>
          <w:szCs w:val="24"/>
          <w:lang w:val="en"/>
        </w:rPr>
      </w:pPr>
      <w:r>
        <w:rPr>
          <w:rFonts w:ascii="Arial" w:hAnsi="Arial" w:cs="Arial"/>
          <w:sz w:val="24"/>
          <w:szCs w:val="24"/>
          <w:lang w:val="en"/>
        </w:rPr>
        <w:t xml:space="preserve">The length of the initial </w:t>
      </w:r>
      <w:r w:rsidR="00191A4B">
        <w:rPr>
          <w:rFonts w:ascii="Arial" w:hAnsi="Arial" w:cs="Arial"/>
          <w:sz w:val="24"/>
          <w:szCs w:val="24"/>
          <w:lang w:val="en"/>
        </w:rPr>
        <w:t xml:space="preserve">stimulant treatment may vary from weeks, to a few months to three to five years. Very rarely are these children on continuous medication for the entire follow-up period. In addition, the doses of the medication the children receive do also vary, and whether or not they are on optimal dose is often not determined or is unclear. (Schachar, et al.,) conducted a four-month random, double-blind medication versus a placebo report in ninety-one children who suffer from attention deficit hyperactivity disorder. This report displayed that medications that are given twice daily were effective in school, but once the child returned home the medications were not as effective; thus, authors suggested the short-acting medication should be administered three times daily and other interventions should be implemented to help the situation that may arise at home. The longer-acting </w:t>
      </w:r>
      <w:r w:rsidR="00191A4B">
        <w:rPr>
          <w:rFonts w:ascii="Arial" w:hAnsi="Arial" w:cs="Arial"/>
          <w:sz w:val="24"/>
          <w:szCs w:val="24"/>
          <w:lang w:val="en"/>
        </w:rPr>
        <w:lastRenderedPageBreak/>
        <w:t>stimulants such as Concerta, have been very helpful in providing a ten to twelve hour coverage, thus decreasing behavior problems at home. (Schachar, et al.,)</w:t>
      </w:r>
    </w:p>
    <w:p w:rsidR="00FC2B0C" w:rsidRDefault="00FC2B0C" w:rsidP="00FC2B0C">
      <w:pPr>
        <w:spacing w:line="360" w:lineRule="auto"/>
        <w:rPr>
          <w:rFonts w:ascii="Arial" w:hAnsi="Arial" w:cs="Arial"/>
          <w:sz w:val="24"/>
          <w:szCs w:val="24"/>
          <w:lang w:val="en"/>
        </w:rPr>
      </w:pPr>
      <w:r>
        <w:rPr>
          <w:rFonts w:ascii="Arial" w:hAnsi="Arial" w:cs="Arial"/>
          <w:sz w:val="24"/>
          <w:szCs w:val="24"/>
          <w:lang w:val="en"/>
        </w:rPr>
        <w:t xml:space="preserve">Neal Miller, a researcher at Yale during the 1950s and 1960s proposed that it was conceivable to teach people and animals to gain control of their autonomic functions. Neurofeedback was presented with the progress of biofeedback during the 1960’s. </w:t>
      </w:r>
    </w:p>
    <w:p w:rsidR="00FC2B0C" w:rsidRDefault="00FC2B0C" w:rsidP="00FC2B0C">
      <w:pPr>
        <w:spacing w:line="360" w:lineRule="auto"/>
        <w:rPr>
          <w:rFonts w:ascii="Arial" w:hAnsi="Arial" w:cs="Arial"/>
          <w:sz w:val="24"/>
        </w:rPr>
      </w:pPr>
      <w:r>
        <w:rPr>
          <w:rFonts w:ascii="Arial" w:hAnsi="Arial" w:cs="Arial"/>
          <w:sz w:val="24"/>
        </w:rPr>
        <w:t>(</w:t>
      </w:r>
      <w:r w:rsidRPr="00D76B32">
        <w:rPr>
          <w:rFonts w:ascii="Arial" w:hAnsi="Arial" w:cs="Arial"/>
          <w:sz w:val="24"/>
        </w:rPr>
        <w:t>Lubar,1991)</w:t>
      </w:r>
      <w:r>
        <w:rPr>
          <w:rFonts w:ascii="Arial" w:hAnsi="Arial" w:cs="Arial"/>
          <w:sz w:val="24"/>
        </w:rPr>
        <w:t xml:space="preserve"> </w:t>
      </w:r>
      <w:r>
        <w:rPr>
          <w:rFonts w:ascii="Arial" w:hAnsi="Arial" w:cs="Arial"/>
          <w:sz w:val="24"/>
          <w:szCs w:val="24"/>
          <w:lang w:val="en"/>
        </w:rPr>
        <w:t xml:space="preserve">suggested that the causes of ADHD have a neurological basis. In some ADHD children, evidence shows that there might be a decline in their levels of metabolism or catecholamine, noradrenalin and adrenalin. Because of this significant decline, stimulant medications are usually successful treatments for these children with ADHD, particularly in lessening the child’s hyperactivity. EEG Biofeedback is a non-pharmacological treatment with such characteristics and is an ideal treatment with minimal side effects and long-term outcomes. The method of how EEG biofeedback could be beneficial to children with ADHD is centered on the separation of certain unique patterns of brainwave. Adolescence with ADHD create lower amount of beta activity and make excess theta activity. (Lubar, 1991). This means children with ADHD are neurologically inclined to be less motivated, day dream and be less inclined to be focused and concentrate. EEG Biofeedback training aims to reverse the brain wave irregularity in children with ADHD by obstructing the amount of theta activities and concurrently increasing beta activities. </w:t>
      </w:r>
      <w:r w:rsidRPr="00D76B32">
        <w:rPr>
          <w:rFonts w:ascii="Arial" w:hAnsi="Arial" w:cs="Arial"/>
          <w:sz w:val="24"/>
        </w:rPr>
        <w:t>Lubar, J. F (1991).</w:t>
      </w:r>
    </w:p>
    <w:p w:rsidR="00FC2B0C" w:rsidRDefault="00FC2B0C" w:rsidP="00FC2B0C">
      <w:pPr>
        <w:spacing w:line="360" w:lineRule="auto"/>
        <w:rPr>
          <w:rFonts w:ascii="Arial" w:hAnsi="Arial" w:cs="Arial"/>
          <w:sz w:val="24"/>
          <w:szCs w:val="24"/>
          <w:lang w:val="en"/>
        </w:rPr>
      </w:pPr>
      <w:r>
        <w:rPr>
          <w:rFonts w:ascii="Arial" w:hAnsi="Arial" w:cs="Arial"/>
          <w:sz w:val="24"/>
          <w:szCs w:val="24"/>
          <w:lang w:val="en"/>
        </w:rPr>
        <w:t xml:space="preserve">The second intervention this essay will look at is called Meditation therapy. </w:t>
      </w:r>
    </w:p>
    <w:p w:rsidR="00FC2B0C" w:rsidRDefault="00FC2B0C" w:rsidP="00FC2B0C">
      <w:pPr>
        <w:spacing w:line="360" w:lineRule="auto"/>
        <w:rPr>
          <w:rFonts w:ascii="Arial" w:hAnsi="Arial" w:cs="Arial"/>
          <w:sz w:val="24"/>
          <w:szCs w:val="24"/>
          <w:lang w:val="en"/>
        </w:rPr>
      </w:pPr>
      <w:r>
        <w:rPr>
          <w:rFonts w:ascii="Arial" w:hAnsi="Arial" w:cs="Arial"/>
          <w:sz w:val="24"/>
          <w:szCs w:val="24"/>
          <w:lang w:val="en"/>
        </w:rPr>
        <w:t xml:space="preserve">More than three thousand years ago in India, a new technique was invented called Meditation. Meditation has played a significant role in the ritual rehearsal of major religions and earthly organizations alike. Meditation can be sectioned into two general types: Mindfulness meditation and concentrative meditation. (Barrows, 2002) The technique called concentrative meditation involves focusing thoughts and attention on an object and keeping the mind concentrated until the mind achieves tranquility. A varied range of items could be used as the object to focus on, for example, words, ideas and colors. Practicing Meditation should have a result of relaxation, serenity and clarity of mind. </w:t>
      </w:r>
    </w:p>
    <w:p w:rsidR="00FC2B0C" w:rsidRDefault="00FC2B0C" w:rsidP="00FC2B0C">
      <w:pPr>
        <w:spacing w:line="360" w:lineRule="auto"/>
        <w:rPr>
          <w:rFonts w:ascii="Arial" w:hAnsi="Arial" w:cs="Arial"/>
          <w:sz w:val="24"/>
          <w:szCs w:val="24"/>
          <w:lang w:val="en"/>
        </w:rPr>
      </w:pPr>
      <w:r>
        <w:rPr>
          <w:rFonts w:ascii="Arial" w:hAnsi="Arial" w:cs="Arial"/>
          <w:sz w:val="24"/>
          <w:szCs w:val="24"/>
          <w:lang w:val="en"/>
        </w:rPr>
        <w:t xml:space="preserve">Children who suffer from Attention deficit hyperactivity disorder struggle sustaining attention over long periods of time, they have difficulty to keep to plans in mind and have difficulty constraining a prepotent response. This then means this </w:t>
      </w:r>
      <w:r>
        <w:rPr>
          <w:rFonts w:ascii="Arial" w:hAnsi="Arial" w:cs="Arial"/>
          <w:sz w:val="24"/>
          <w:szCs w:val="24"/>
          <w:lang w:val="en"/>
        </w:rPr>
        <w:lastRenderedPageBreak/>
        <w:t xml:space="preserve">neurodevelopmental disorder is portrayed by symptoms of impulsivity, hyperactivity and inattentiveness and can affect brain structure and function. Mostly stimulants and behavioral treatments such as cognitive behavioral disorder have been used as treatments for Attention deficit hyperactivity disorder; however, both have their limitations. For example, stimulant medication only works for a short period and very often displays side effects and treatment fidelity is very often low. In addition, mindfulness meditation is often defined as a non-judgmental attention to experiences in the current moment. It has been recommended that mindfulness meditation includes a systematic training of attention and self-discipline. </w:t>
      </w:r>
    </w:p>
    <w:p w:rsidR="00FC2B0C" w:rsidRDefault="00FC2B0C" w:rsidP="00FC2B0C">
      <w:pPr>
        <w:spacing w:line="360" w:lineRule="auto"/>
        <w:rPr>
          <w:rFonts w:ascii="Arial" w:hAnsi="Arial" w:cs="Arial"/>
          <w:sz w:val="24"/>
          <w:szCs w:val="24"/>
          <w:lang w:val="en"/>
        </w:rPr>
      </w:pPr>
      <w:r w:rsidRPr="00262E5D">
        <w:rPr>
          <w:rFonts w:ascii="Arial" w:hAnsi="Arial" w:cs="Arial"/>
          <w:sz w:val="24"/>
          <w:szCs w:val="24"/>
          <w:lang w:val="en"/>
        </w:rPr>
        <w:t xml:space="preserve">Mindfulness meditation has been </w:t>
      </w:r>
      <w:r>
        <w:rPr>
          <w:rFonts w:ascii="Arial" w:hAnsi="Arial" w:cs="Arial"/>
          <w:sz w:val="24"/>
          <w:szCs w:val="24"/>
          <w:lang w:val="en"/>
        </w:rPr>
        <w:t xml:space="preserve">proven </w:t>
      </w:r>
      <w:r w:rsidRPr="00262E5D">
        <w:rPr>
          <w:rFonts w:ascii="Arial" w:hAnsi="Arial" w:cs="Arial"/>
          <w:sz w:val="24"/>
          <w:szCs w:val="24"/>
          <w:lang w:val="en"/>
        </w:rPr>
        <w:t>to</w:t>
      </w:r>
      <w:r>
        <w:rPr>
          <w:rFonts w:ascii="Arial" w:hAnsi="Arial" w:cs="Arial"/>
          <w:sz w:val="24"/>
          <w:szCs w:val="24"/>
          <w:lang w:val="en"/>
        </w:rPr>
        <w:t xml:space="preserve"> enhance concentration</w:t>
      </w:r>
      <w:r w:rsidRPr="00262E5D">
        <w:rPr>
          <w:rFonts w:ascii="Arial" w:hAnsi="Arial" w:cs="Arial"/>
          <w:sz w:val="24"/>
          <w:szCs w:val="24"/>
          <w:lang w:val="en"/>
        </w:rPr>
        <w:t xml:space="preserve"> and will</w:t>
      </w:r>
      <w:r>
        <w:rPr>
          <w:rFonts w:ascii="Arial" w:hAnsi="Arial" w:cs="Arial"/>
          <w:sz w:val="24"/>
          <w:szCs w:val="24"/>
          <w:lang w:val="en"/>
        </w:rPr>
        <w:t>p</w:t>
      </w:r>
      <w:r w:rsidRPr="00262E5D">
        <w:rPr>
          <w:rFonts w:ascii="Arial" w:hAnsi="Arial" w:cs="Arial"/>
          <w:sz w:val="24"/>
          <w:szCs w:val="24"/>
          <w:lang w:val="en"/>
        </w:rPr>
        <w:t>ower</w:t>
      </w:r>
      <w:r>
        <w:rPr>
          <w:rFonts w:ascii="Arial" w:hAnsi="Arial" w:cs="Arial"/>
          <w:sz w:val="24"/>
          <w:szCs w:val="24"/>
          <w:lang w:val="en"/>
        </w:rPr>
        <w:t xml:space="preserve">. </w:t>
      </w:r>
      <w:r w:rsidRPr="00262E5D">
        <w:rPr>
          <w:rFonts w:ascii="Arial" w:hAnsi="Arial" w:cs="Arial"/>
          <w:sz w:val="24"/>
          <w:szCs w:val="24"/>
          <w:lang w:val="en"/>
        </w:rPr>
        <w:t xml:space="preserve">Subsequently poor </w:t>
      </w:r>
      <w:r>
        <w:rPr>
          <w:rFonts w:ascii="Arial" w:hAnsi="Arial" w:cs="Arial"/>
          <w:sz w:val="24"/>
          <w:szCs w:val="24"/>
          <w:lang w:val="en"/>
        </w:rPr>
        <w:t>concentration</w:t>
      </w:r>
      <w:r w:rsidRPr="00262E5D">
        <w:rPr>
          <w:rFonts w:ascii="Arial" w:hAnsi="Arial" w:cs="Arial"/>
          <w:sz w:val="24"/>
          <w:szCs w:val="24"/>
          <w:lang w:val="en"/>
        </w:rPr>
        <w:t xml:space="preserve"> is an essential symptom of ADHD and executive </w:t>
      </w:r>
      <w:r>
        <w:rPr>
          <w:rFonts w:ascii="Arial" w:hAnsi="Arial" w:cs="Arial"/>
          <w:sz w:val="24"/>
          <w:szCs w:val="24"/>
          <w:lang w:val="en"/>
        </w:rPr>
        <w:t>performance</w:t>
      </w:r>
      <w:r w:rsidRPr="00262E5D">
        <w:rPr>
          <w:rFonts w:ascii="Arial" w:hAnsi="Arial" w:cs="Arial"/>
          <w:sz w:val="24"/>
          <w:szCs w:val="24"/>
          <w:lang w:val="en"/>
        </w:rPr>
        <w:t xml:space="preserve"> deficits in ADHD are common</w:t>
      </w:r>
      <w:r>
        <w:rPr>
          <w:rFonts w:ascii="Arial" w:hAnsi="Arial" w:cs="Arial"/>
          <w:sz w:val="24"/>
          <w:szCs w:val="24"/>
          <w:lang w:val="en"/>
        </w:rPr>
        <w:t>.</w:t>
      </w:r>
      <w:r w:rsidRPr="00262E5D">
        <w:rPr>
          <w:rFonts w:ascii="Arial" w:hAnsi="Arial" w:cs="Arial"/>
          <w:sz w:val="24"/>
          <w:szCs w:val="24"/>
          <w:lang w:val="en"/>
        </w:rPr>
        <w:t xml:space="preserve"> </w:t>
      </w:r>
    </w:p>
    <w:p w:rsidR="00FC2B0C" w:rsidRDefault="00FC2B0C" w:rsidP="00FC2B0C">
      <w:pPr>
        <w:spacing w:line="360" w:lineRule="auto"/>
        <w:rPr>
          <w:rFonts w:ascii="Arial" w:hAnsi="Arial" w:cs="Arial"/>
          <w:sz w:val="24"/>
          <w:szCs w:val="24"/>
          <w:lang w:val="en"/>
        </w:rPr>
      </w:pPr>
      <w:r>
        <w:rPr>
          <w:rFonts w:ascii="Arial" w:hAnsi="Arial" w:cs="Arial"/>
          <w:sz w:val="24"/>
          <w:szCs w:val="24"/>
          <w:lang w:val="en"/>
        </w:rPr>
        <w:t>Mindfulness meditation has a few techniques, they put emphasis on acquiring a detached observation and awareness of the contents of mindfulness, may characterize a powerful intellectual social coping tactic for transforming the ways in which children with ADHD react to life events. (Astin, 1997). Concentrative or mindfulness meditation can improve the attentional skill of the practitioners.</w:t>
      </w:r>
      <w:r w:rsidRPr="00A95573">
        <w:rPr>
          <w:rFonts w:ascii="Arial" w:hAnsi="Arial" w:cs="Arial"/>
          <w:sz w:val="24"/>
          <w:szCs w:val="24"/>
          <w:lang w:val="en"/>
        </w:rPr>
        <w:t xml:space="preserve"> </w:t>
      </w:r>
      <w:r>
        <w:rPr>
          <w:rFonts w:ascii="Arial" w:hAnsi="Arial" w:cs="Arial"/>
          <w:sz w:val="24"/>
          <w:szCs w:val="24"/>
          <w:lang w:val="en"/>
        </w:rPr>
        <w:t>(</w:t>
      </w:r>
      <w:r w:rsidRPr="00A95573">
        <w:rPr>
          <w:rFonts w:ascii="Arial" w:hAnsi="Arial" w:cs="Arial"/>
          <w:sz w:val="24"/>
          <w:szCs w:val="24"/>
          <w:lang w:val="en"/>
        </w:rPr>
        <w:t>Yi-Yuan Tang</w:t>
      </w:r>
      <w:r>
        <w:rPr>
          <w:rFonts w:ascii="Arial" w:hAnsi="Arial" w:cs="Arial"/>
          <w:sz w:val="24"/>
          <w:szCs w:val="24"/>
          <w:lang w:val="en"/>
        </w:rPr>
        <w:t xml:space="preserve"> &amp; Rongxiang Tang, 2015) suggested that, in addition to the behavioral treatments, mindfulness meditation has also been proven to enhance a person’s concentration and</w:t>
      </w:r>
      <w:r w:rsidRPr="00A95573">
        <w:rPr>
          <w:rFonts w:ascii="Arial" w:hAnsi="Arial" w:cs="Arial"/>
          <w:sz w:val="24"/>
          <w:szCs w:val="24"/>
          <w:lang w:val="en"/>
        </w:rPr>
        <w:t xml:space="preserve"> </w:t>
      </w:r>
      <w:r>
        <w:rPr>
          <w:rFonts w:ascii="Arial" w:hAnsi="Arial" w:cs="Arial"/>
          <w:sz w:val="24"/>
          <w:szCs w:val="24"/>
          <w:lang w:val="en"/>
        </w:rPr>
        <w:t>willpower. In addition, poor attention is a central indication of ADHD and willpower deficits in ADHD are common. Mindfulness meditation could reinforce these processes and could help the ADHD symptoms and aid the treatments. (</w:t>
      </w:r>
      <w:r w:rsidRPr="00A95573">
        <w:rPr>
          <w:rFonts w:ascii="Arial" w:hAnsi="Arial" w:cs="Arial"/>
          <w:sz w:val="24"/>
          <w:szCs w:val="24"/>
          <w:lang w:val="en"/>
        </w:rPr>
        <w:t>Yi-Yuan Tang</w:t>
      </w:r>
      <w:r>
        <w:rPr>
          <w:rFonts w:ascii="Arial" w:hAnsi="Arial" w:cs="Arial"/>
          <w:sz w:val="24"/>
          <w:szCs w:val="24"/>
          <w:lang w:val="en"/>
        </w:rPr>
        <w:t xml:space="preserve"> &amp; Rongxiang Tang, 2015) </w:t>
      </w:r>
    </w:p>
    <w:p w:rsidR="00FC2B0C" w:rsidRPr="00F11400" w:rsidRDefault="00FC2B0C" w:rsidP="00FC2B0C">
      <w:pPr>
        <w:spacing w:line="360" w:lineRule="auto"/>
        <w:rPr>
          <w:rFonts w:ascii="Arial" w:hAnsi="Arial" w:cs="Arial"/>
          <w:sz w:val="24"/>
          <w:szCs w:val="24"/>
          <w:lang w:val="en"/>
        </w:rPr>
      </w:pPr>
      <w:r>
        <w:rPr>
          <w:rFonts w:ascii="Arial" w:hAnsi="Arial" w:cs="Arial"/>
          <w:sz w:val="24"/>
          <w:szCs w:val="24"/>
          <w:lang w:val="en"/>
        </w:rPr>
        <w:t xml:space="preserve">Either concentrative or mindfulness, can improve the attentional skill of the practitioners. At the same time as, concentrative meditation highlights continuous attention, mindful meditation intentions are to improve self-discipline and inhibitions to numerous internal and external incentives, thus helping to dismiss the core symptoms of ADHD. In addition, any solitary meditation program will typically use both concentrative and mindfulness mutually. </w:t>
      </w:r>
    </w:p>
    <w:p w:rsidR="00FC2B0C" w:rsidRDefault="00142B32" w:rsidP="002A5F8F">
      <w:pPr>
        <w:spacing w:line="360" w:lineRule="auto"/>
        <w:rPr>
          <w:rFonts w:ascii="Arial" w:hAnsi="Arial" w:cs="Arial"/>
          <w:sz w:val="24"/>
        </w:rPr>
      </w:pPr>
      <w:r>
        <w:rPr>
          <w:rFonts w:ascii="Arial" w:hAnsi="Arial" w:cs="Arial"/>
          <w:sz w:val="24"/>
        </w:rPr>
        <w:t xml:space="preserve">To summarise, ADHD treatments and interventions are both beneficial to children and </w:t>
      </w:r>
      <w:r w:rsidR="00191A4B">
        <w:rPr>
          <w:rFonts w:ascii="Arial" w:hAnsi="Arial" w:cs="Arial"/>
          <w:sz w:val="24"/>
        </w:rPr>
        <w:t>adolescence,</w:t>
      </w:r>
      <w:r>
        <w:rPr>
          <w:rFonts w:ascii="Arial" w:hAnsi="Arial" w:cs="Arial"/>
          <w:sz w:val="24"/>
        </w:rPr>
        <w:t xml:space="preserve"> </w:t>
      </w:r>
      <w:r w:rsidR="002A5F8F">
        <w:rPr>
          <w:rFonts w:ascii="Arial" w:hAnsi="Arial" w:cs="Arial"/>
          <w:sz w:val="24"/>
        </w:rPr>
        <w:t xml:space="preserve">but both also carry some risks whether it be risks to the child’s mental or physical wellbeing. </w:t>
      </w: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E750F5" w:rsidRDefault="00E750F5" w:rsidP="002A5F8F">
      <w:pPr>
        <w:spacing w:line="360" w:lineRule="auto"/>
        <w:rPr>
          <w:rFonts w:ascii="Arial" w:hAnsi="Arial" w:cs="Arial"/>
          <w:sz w:val="24"/>
        </w:rPr>
      </w:pPr>
      <w:bookmarkStart w:id="1" w:name="_GoBack"/>
      <w:bookmarkEnd w:id="1"/>
    </w:p>
    <w:p w:rsidR="00191A4B" w:rsidRDefault="00191A4B" w:rsidP="002A5F8F">
      <w:pPr>
        <w:spacing w:line="360" w:lineRule="auto"/>
        <w:rPr>
          <w:rFonts w:ascii="Arial" w:hAnsi="Arial" w:cs="Arial"/>
          <w:sz w:val="24"/>
        </w:rPr>
      </w:pPr>
    </w:p>
    <w:p w:rsidR="00191A4B" w:rsidRDefault="00191A4B" w:rsidP="002A5F8F">
      <w:pPr>
        <w:spacing w:line="360" w:lineRule="auto"/>
        <w:rPr>
          <w:rFonts w:ascii="Arial" w:hAnsi="Arial" w:cs="Arial"/>
          <w:sz w:val="24"/>
        </w:rPr>
      </w:pPr>
    </w:p>
    <w:p w:rsidR="00191A4B" w:rsidRPr="00191A4B" w:rsidRDefault="00191A4B" w:rsidP="00191A4B">
      <w:pPr>
        <w:spacing w:before="240" w:line="360" w:lineRule="auto"/>
        <w:rPr>
          <w:rFonts w:ascii="Arial" w:hAnsi="Arial" w:cs="Arial"/>
          <w:sz w:val="24"/>
        </w:rPr>
      </w:pPr>
      <w:bookmarkStart w:id="2" w:name="_Hlk499276928"/>
      <w:r w:rsidRPr="00191A4B">
        <w:rPr>
          <w:rFonts w:ascii="Arial" w:hAnsi="Arial" w:cs="Arial"/>
          <w:sz w:val="24"/>
        </w:rPr>
        <w:lastRenderedPageBreak/>
        <w:t xml:space="preserve">Krisanaprakornkit T, Ngamjarus C, Witoonchart C, Piyavhatkul N (2010) Meditation therapies for attention-deficit/hyperactivity disorder (ADHD), </w:t>
      </w:r>
      <w:r w:rsidRPr="00191A4B">
        <w:rPr>
          <w:rFonts w:ascii="Arial" w:hAnsi="Arial" w:cs="Arial"/>
          <w:i/>
          <w:sz w:val="24"/>
        </w:rPr>
        <w:t>Cochrane Database of systematic reviews</w:t>
      </w:r>
      <w:r w:rsidRPr="00191A4B">
        <w:rPr>
          <w:rFonts w:ascii="Arial" w:hAnsi="Arial" w:cs="Arial"/>
          <w:sz w:val="24"/>
        </w:rPr>
        <w:t>, (</w:t>
      </w:r>
      <w:r w:rsidRPr="00191A4B">
        <w:rPr>
          <w:rFonts w:ascii="Arial" w:hAnsi="Arial" w:cs="Arial"/>
          <w:i/>
          <w:sz w:val="24"/>
        </w:rPr>
        <w:t>6</w:t>
      </w:r>
      <w:r w:rsidRPr="00191A4B">
        <w:rPr>
          <w:rFonts w:ascii="Arial" w:hAnsi="Arial" w:cs="Arial"/>
          <w:sz w:val="24"/>
        </w:rPr>
        <w:t>), 1-46</w:t>
      </w:r>
    </w:p>
    <w:p w:rsidR="00191A4B" w:rsidRPr="00191A4B" w:rsidRDefault="00191A4B" w:rsidP="00191A4B">
      <w:pPr>
        <w:spacing w:line="360" w:lineRule="auto"/>
        <w:rPr>
          <w:rFonts w:ascii="Arial" w:hAnsi="Arial" w:cs="Arial"/>
          <w:sz w:val="24"/>
          <w:szCs w:val="24"/>
        </w:rPr>
      </w:pPr>
      <w:r w:rsidRPr="00191A4B">
        <w:rPr>
          <w:rFonts w:ascii="Arial" w:hAnsi="Arial" w:cs="Arial"/>
          <w:sz w:val="24"/>
          <w:szCs w:val="24"/>
        </w:rPr>
        <w:t xml:space="preserve">Goldman, L. S., Genel, M., Bezman, R. J., &amp; Slanetz, P. J. (1998). Diagnosis and treatment of attention-deficit/hyperactivity disorder in children and adolescents. </w:t>
      </w:r>
      <w:r w:rsidRPr="00191A4B">
        <w:rPr>
          <w:rFonts w:ascii="Arial" w:hAnsi="Arial" w:cs="Arial"/>
          <w:i/>
          <w:sz w:val="24"/>
          <w:szCs w:val="24"/>
        </w:rPr>
        <w:t>Jama,</w:t>
      </w:r>
      <w:r w:rsidRPr="00191A4B">
        <w:rPr>
          <w:rFonts w:ascii="Arial" w:hAnsi="Arial" w:cs="Arial"/>
          <w:sz w:val="24"/>
          <w:szCs w:val="24"/>
        </w:rPr>
        <w:t xml:space="preserve"> 279(</w:t>
      </w:r>
      <w:r w:rsidRPr="00191A4B">
        <w:rPr>
          <w:rFonts w:ascii="Arial" w:hAnsi="Arial" w:cs="Arial"/>
          <w:i/>
          <w:sz w:val="24"/>
          <w:szCs w:val="24"/>
        </w:rPr>
        <w:t>14</w:t>
      </w:r>
      <w:r w:rsidRPr="00191A4B">
        <w:rPr>
          <w:rFonts w:ascii="Arial" w:hAnsi="Arial" w:cs="Arial"/>
          <w:sz w:val="24"/>
          <w:szCs w:val="24"/>
        </w:rPr>
        <w:t>), 1100-1107.</w:t>
      </w:r>
    </w:p>
    <w:p w:rsidR="00191A4B" w:rsidRPr="00191A4B" w:rsidRDefault="00191A4B" w:rsidP="00191A4B">
      <w:pPr>
        <w:spacing w:line="360" w:lineRule="auto"/>
        <w:rPr>
          <w:rFonts w:ascii="Arial" w:hAnsi="Arial" w:cs="Arial"/>
          <w:sz w:val="24"/>
        </w:rPr>
      </w:pPr>
      <w:r w:rsidRPr="00191A4B">
        <w:rPr>
          <w:rFonts w:ascii="Arial" w:hAnsi="Arial" w:cs="Arial"/>
          <w:sz w:val="24"/>
        </w:rPr>
        <w:t xml:space="preserve">Feldman, H. M., &amp; Reiff, M. I. (2014). Attention deficit–hyperactivity disorder in children and adolescents. </w:t>
      </w:r>
      <w:r w:rsidRPr="00191A4B">
        <w:rPr>
          <w:rFonts w:ascii="Arial" w:hAnsi="Arial" w:cs="Arial"/>
          <w:i/>
          <w:sz w:val="24"/>
        </w:rPr>
        <w:t>New England Journal of Medicine,</w:t>
      </w:r>
      <w:r w:rsidRPr="00191A4B">
        <w:rPr>
          <w:rFonts w:ascii="Arial" w:hAnsi="Arial" w:cs="Arial"/>
          <w:sz w:val="24"/>
        </w:rPr>
        <w:t xml:space="preserve"> 370(</w:t>
      </w:r>
      <w:r w:rsidRPr="00191A4B">
        <w:rPr>
          <w:rFonts w:ascii="Arial" w:hAnsi="Arial" w:cs="Arial"/>
          <w:i/>
          <w:sz w:val="24"/>
        </w:rPr>
        <w:t>9</w:t>
      </w:r>
      <w:r w:rsidRPr="00191A4B">
        <w:rPr>
          <w:rFonts w:ascii="Arial" w:hAnsi="Arial" w:cs="Arial"/>
          <w:sz w:val="24"/>
        </w:rPr>
        <w:t>), 838-846.</w:t>
      </w:r>
    </w:p>
    <w:p w:rsidR="00191A4B" w:rsidRPr="00191A4B" w:rsidRDefault="00191A4B" w:rsidP="00191A4B">
      <w:pPr>
        <w:spacing w:line="360" w:lineRule="auto"/>
        <w:rPr>
          <w:rFonts w:ascii="Arial" w:hAnsi="Arial" w:cs="Arial"/>
          <w:sz w:val="24"/>
          <w:szCs w:val="24"/>
        </w:rPr>
      </w:pPr>
      <w:r w:rsidRPr="00191A4B">
        <w:rPr>
          <w:rFonts w:ascii="Arial" w:hAnsi="Arial" w:cs="Arial"/>
          <w:sz w:val="24"/>
          <w:szCs w:val="24"/>
        </w:rPr>
        <w:t xml:space="preserve">Thapar, A., Cooper, M., Jefferies, R, et al. (2012), what causes attention deficit hyperactivity disorder? </w:t>
      </w:r>
      <w:r w:rsidRPr="00191A4B">
        <w:rPr>
          <w:rFonts w:ascii="Arial" w:hAnsi="Arial" w:cs="Arial"/>
          <w:i/>
          <w:sz w:val="24"/>
          <w:szCs w:val="24"/>
        </w:rPr>
        <w:t xml:space="preserve">Archives of Disease in childhood, </w:t>
      </w:r>
      <w:r w:rsidRPr="00191A4B">
        <w:rPr>
          <w:rFonts w:ascii="Arial" w:hAnsi="Arial" w:cs="Arial"/>
          <w:sz w:val="24"/>
          <w:szCs w:val="24"/>
        </w:rPr>
        <w:t>97</w:t>
      </w:r>
      <w:r w:rsidRPr="00191A4B">
        <w:rPr>
          <w:rFonts w:ascii="Arial" w:hAnsi="Arial" w:cs="Arial"/>
          <w:i/>
          <w:sz w:val="24"/>
          <w:szCs w:val="24"/>
        </w:rPr>
        <w:t xml:space="preserve">(3), </w:t>
      </w:r>
      <w:r w:rsidRPr="00191A4B">
        <w:rPr>
          <w:rFonts w:ascii="Arial" w:hAnsi="Arial" w:cs="Arial"/>
          <w:sz w:val="24"/>
          <w:szCs w:val="24"/>
        </w:rPr>
        <w:t xml:space="preserve">260-265. </w:t>
      </w:r>
    </w:p>
    <w:p w:rsidR="00191A4B" w:rsidRPr="00191A4B" w:rsidRDefault="00191A4B" w:rsidP="00191A4B">
      <w:pPr>
        <w:spacing w:line="360" w:lineRule="auto"/>
        <w:rPr>
          <w:rFonts w:ascii="Arial" w:hAnsi="Arial" w:cs="Arial"/>
          <w:sz w:val="24"/>
        </w:rPr>
      </w:pPr>
      <w:r w:rsidRPr="00191A4B">
        <w:rPr>
          <w:rFonts w:ascii="Arial" w:hAnsi="Arial" w:cs="Arial"/>
          <w:sz w:val="24"/>
        </w:rPr>
        <w:t>Barkley, R. A. (1991). Attention-deficit hyperactivity disorder: A clinical workbook (Vol. 2). Medifocus_com Inc.</w:t>
      </w:r>
    </w:p>
    <w:p w:rsidR="00191A4B" w:rsidRPr="00191A4B" w:rsidRDefault="00191A4B" w:rsidP="00191A4B">
      <w:pPr>
        <w:spacing w:line="360" w:lineRule="auto"/>
        <w:rPr>
          <w:rFonts w:ascii="Arial" w:hAnsi="Arial" w:cs="Arial"/>
          <w:sz w:val="24"/>
        </w:rPr>
      </w:pPr>
      <w:bookmarkStart w:id="3" w:name="_Hlk499122146"/>
      <w:r w:rsidRPr="00191A4B">
        <w:rPr>
          <w:rFonts w:ascii="Arial" w:hAnsi="Arial" w:cs="Arial"/>
          <w:sz w:val="24"/>
        </w:rPr>
        <w:t>Holden, S. E., Jenkins-Jones, S., Poole, C. D., Morgan, C. L., Coghill, D., &amp; Currie, C. J. (2013</w:t>
      </w:r>
      <w:bookmarkEnd w:id="3"/>
      <w:r w:rsidRPr="00191A4B">
        <w:rPr>
          <w:rFonts w:ascii="Arial" w:hAnsi="Arial" w:cs="Arial"/>
          <w:sz w:val="24"/>
        </w:rPr>
        <w:t xml:space="preserve">). The prevalence and incidence, resource use and financial costs of treating people with attention deficit/hyperactivity disorder (ADHD) in the United Kingdom (1998 to 2010). </w:t>
      </w:r>
      <w:r w:rsidRPr="00191A4B">
        <w:rPr>
          <w:rFonts w:ascii="Arial" w:hAnsi="Arial" w:cs="Arial"/>
          <w:i/>
          <w:sz w:val="24"/>
        </w:rPr>
        <w:t>Child and adolescent psychiatry and mental health</w:t>
      </w:r>
      <w:r w:rsidRPr="00191A4B">
        <w:rPr>
          <w:rFonts w:ascii="Arial" w:hAnsi="Arial" w:cs="Arial"/>
          <w:sz w:val="24"/>
        </w:rPr>
        <w:t>, 7(</w:t>
      </w:r>
      <w:r w:rsidRPr="00191A4B">
        <w:rPr>
          <w:rFonts w:ascii="Arial" w:hAnsi="Arial" w:cs="Arial"/>
          <w:i/>
          <w:sz w:val="24"/>
        </w:rPr>
        <w:t>1</w:t>
      </w:r>
      <w:r w:rsidRPr="00191A4B">
        <w:rPr>
          <w:rFonts w:ascii="Arial" w:hAnsi="Arial" w:cs="Arial"/>
          <w:sz w:val="24"/>
        </w:rPr>
        <w:t>), 34.</w:t>
      </w:r>
    </w:p>
    <w:p w:rsidR="00191A4B" w:rsidRPr="00191A4B" w:rsidRDefault="00191A4B" w:rsidP="00191A4B">
      <w:pPr>
        <w:spacing w:line="360" w:lineRule="auto"/>
        <w:rPr>
          <w:rFonts w:ascii="Arial" w:hAnsi="Arial" w:cs="Arial"/>
          <w:sz w:val="24"/>
        </w:rPr>
      </w:pPr>
      <w:r w:rsidRPr="00191A4B">
        <w:rPr>
          <w:rFonts w:ascii="Arial" w:hAnsi="Arial" w:cs="Arial"/>
          <w:sz w:val="24"/>
        </w:rPr>
        <w:t>Zwi, M., Jones, H., Thorgaard, C., York, A., &amp; Dennis, J. A. (2011). Parent training interventions for Attention Deficit Hyperactivity Disorder (ADHD) in children aged 5 to 18 years. The cochrane library.</w:t>
      </w:r>
    </w:p>
    <w:p w:rsidR="00191A4B" w:rsidRPr="00191A4B" w:rsidRDefault="00191A4B" w:rsidP="00191A4B">
      <w:pPr>
        <w:spacing w:line="360" w:lineRule="auto"/>
        <w:rPr>
          <w:rFonts w:ascii="Arial" w:hAnsi="Arial" w:cs="Arial"/>
          <w:sz w:val="24"/>
        </w:rPr>
      </w:pPr>
      <w:r w:rsidRPr="00191A4B">
        <w:rPr>
          <w:rFonts w:ascii="Arial" w:hAnsi="Arial" w:cs="Arial"/>
          <w:sz w:val="24"/>
        </w:rPr>
        <w:t>McCarthy, S., Wilton, L., Murray, M. L., Hodgkins, P., Asherson, P., &amp; Wong, I. C. (2012). The epidemiology of pharmacologically treated attention deficit hyperactivity disorder (ADHD) in children, adolescents and adults in UK primary care. BMC pediatrics, 12(</w:t>
      </w:r>
      <w:r w:rsidRPr="00191A4B">
        <w:rPr>
          <w:rFonts w:ascii="Arial" w:hAnsi="Arial" w:cs="Arial"/>
          <w:i/>
          <w:sz w:val="24"/>
        </w:rPr>
        <w:t>1</w:t>
      </w:r>
      <w:r w:rsidRPr="00191A4B">
        <w:rPr>
          <w:rFonts w:ascii="Arial" w:hAnsi="Arial" w:cs="Arial"/>
          <w:sz w:val="24"/>
        </w:rPr>
        <w:t>), 78.</w:t>
      </w:r>
    </w:p>
    <w:p w:rsidR="00191A4B" w:rsidRPr="00191A4B" w:rsidRDefault="00191A4B" w:rsidP="00191A4B">
      <w:pPr>
        <w:spacing w:line="360" w:lineRule="auto"/>
        <w:rPr>
          <w:rFonts w:ascii="Arial" w:hAnsi="Arial" w:cs="Arial"/>
          <w:sz w:val="24"/>
        </w:rPr>
      </w:pPr>
      <w:bookmarkStart w:id="4" w:name="_Hlk499217020"/>
      <w:r w:rsidRPr="00191A4B">
        <w:rPr>
          <w:rFonts w:ascii="Arial" w:hAnsi="Arial" w:cs="Arial"/>
          <w:sz w:val="24"/>
        </w:rPr>
        <w:t>Lubar, J. F (1991).</w:t>
      </w:r>
      <w:bookmarkEnd w:id="4"/>
      <w:r w:rsidRPr="00191A4B">
        <w:rPr>
          <w:rFonts w:ascii="Arial" w:hAnsi="Arial" w:cs="Arial"/>
          <w:sz w:val="24"/>
        </w:rPr>
        <w:t xml:space="preserve"> Discourse on the development of EEG diagnostics and biofeedback treatment for attention deficit/hyperactivity disorders</w:t>
      </w:r>
      <w:r w:rsidRPr="00191A4B">
        <w:rPr>
          <w:rFonts w:ascii="Arial" w:hAnsi="Arial" w:cs="Arial"/>
          <w:i/>
          <w:sz w:val="24"/>
        </w:rPr>
        <w:t>. Biofeedback and Self-Regulation,</w:t>
      </w:r>
      <w:r w:rsidRPr="00191A4B">
        <w:rPr>
          <w:rFonts w:ascii="Arial" w:hAnsi="Arial" w:cs="Arial"/>
          <w:sz w:val="24"/>
        </w:rPr>
        <w:t xml:space="preserve"> 16, 201-225. </w:t>
      </w:r>
    </w:p>
    <w:p w:rsidR="00191A4B" w:rsidRPr="00191A4B" w:rsidRDefault="00191A4B" w:rsidP="00191A4B">
      <w:pPr>
        <w:spacing w:line="360" w:lineRule="auto"/>
        <w:rPr>
          <w:rFonts w:ascii="Arial" w:hAnsi="Arial" w:cs="Arial"/>
          <w:i/>
          <w:sz w:val="24"/>
        </w:rPr>
      </w:pPr>
      <w:r w:rsidRPr="00191A4B">
        <w:rPr>
          <w:rFonts w:ascii="Arial" w:hAnsi="Arial" w:cs="Arial"/>
          <w:sz w:val="24"/>
        </w:rPr>
        <w:t>Krisanaprakornkit, T., Ngamjarus, C., Witoonchart, C., &amp; Piyavhatkul, N. (2010). Meditation therapies for attention</w:t>
      </w:r>
      <w:r w:rsidRPr="00191A4B">
        <w:rPr>
          <w:rFonts w:ascii="Cambria Math" w:hAnsi="Cambria Math" w:cs="Cambria Math"/>
          <w:sz w:val="24"/>
        </w:rPr>
        <w:t>‐</w:t>
      </w:r>
      <w:r w:rsidRPr="00191A4B">
        <w:rPr>
          <w:rFonts w:ascii="Arial" w:hAnsi="Arial" w:cs="Arial"/>
          <w:sz w:val="24"/>
        </w:rPr>
        <w:t xml:space="preserve">deficit/hyperactivity disorder (ADHD). </w:t>
      </w:r>
      <w:r w:rsidRPr="00191A4B">
        <w:rPr>
          <w:rFonts w:ascii="Arial" w:hAnsi="Arial" w:cs="Arial"/>
          <w:i/>
          <w:sz w:val="24"/>
        </w:rPr>
        <w:t>The Cochrane Library.</w:t>
      </w:r>
    </w:p>
    <w:p w:rsidR="00191A4B" w:rsidRPr="00191A4B" w:rsidRDefault="00191A4B" w:rsidP="00191A4B">
      <w:pPr>
        <w:spacing w:line="360" w:lineRule="auto"/>
        <w:rPr>
          <w:rFonts w:ascii="Arial" w:hAnsi="Arial" w:cs="Arial"/>
          <w:sz w:val="24"/>
        </w:rPr>
      </w:pPr>
      <w:r w:rsidRPr="00191A4B">
        <w:rPr>
          <w:rFonts w:ascii="Arial" w:hAnsi="Arial" w:cs="Arial"/>
          <w:sz w:val="24"/>
        </w:rPr>
        <w:lastRenderedPageBreak/>
        <w:t xml:space="preserve">Moriyama, T. S., Polanczyk, G., Caye, A., Banaschewski, T., Brandeis, D., &amp; Rohde, L. A. (2012). Evidence-based information on the clinical use of neurofeedback for ADHD. </w:t>
      </w:r>
      <w:r w:rsidRPr="00191A4B">
        <w:rPr>
          <w:rFonts w:ascii="Arial" w:hAnsi="Arial" w:cs="Arial"/>
          <w:i/>
          <w:sz w:val="24"/>
        </w:rPr>
        <w:t>Neurotherapeutics,</w:t>
      </w:r>
      <w:r w:rsidRPr="00191A4B">
        <w:rPr>
          <w:rFonts w:ascii="Arial" w:hAnsi="Arial" w:cs="Arial"/>
          <w:sz w:val="24"/>
        </w:rPr>
        <w:t xml:space="preserve"> 9(</w:t>
      </w:r>
      <w:r w:rsidRPr="00191A4B">
        <w:rPr>
          <w:rFonts w:ascii="Arial" w:hAnsi="Arial" w:cs="Arial"/>
          <w:i/>
          <w:sz w:val="24"/>
        </w:rPr>
        <w:t>3</w:t>
      </w:r>
      <w:r w:rsidRPr="00191A4B">
        <w:rPr>
          <w:rFonts w:ascii="Arial" w:hAnsi="Arial" w:cs="Arial"/>
          <w:sz w:val="24"/>
        </w:rPr>
        <w:t>), 588-598.</w:t>
      </w:r>
    </w:p>
    <w:p w:rsidR="00191A4B" w:rsidRPr="00191A4B" w:rsidRDefault="00191A4B" w:rsidP="00191A4B">
      <w:pPr>
        <w:spacing w:line="360" w:lineRule="auto"/>
        <w:rPr>
          <w:rFonts w:ascii="Arial" w:hAnsi="Arial" w:cs="Arial"/>
          <w:sz w:val="24"/>
        </w:rPr>
      </w:pPr>
      <w:r w:rsidRPr="00191A4B">
        <w:rPr>
          <w:rFonts w:ascii="Arial" w:hAnsi="Arial" w:cs="Arial"/>
          <w:sz w:val="24"/>
        </w:rPr>
        <w:t>Jill M. Norvilitis, (2015), Mindfulness Meditation — A New Preventive Intervention for ADHD</w:t>
      </w:r>
      <w:r w:rsidRPr="00191A4B">
        <w:rPr>
          <w:rFonts w:ascii="Arial" w:hAnsi="Arial" w:cs="Arial"/>
          <w:i/>
          <w:sz w:val="24"/>
        </w:rPr>
        <w:t xml:space="preserve">, ADHD – New Directions in Diagnoses and Treatment, </w:t>
      </w:r>
      <w:r w:rsidRPr="00191A4B">
        <w:rPr>
          <w:rFonts w:ascii="Arial" w:hAnsi="Arial" w:cs="Arial"/>
          <w:sz w:val="24"/>
        </w:rPr>
        <w:t>293-298. doi.org/10.5772/61213</w:t>
      </w:r>
    </w:p>
    <w:p w:rsidR="00191A4B" w:rsidRPr="00191A4B" w:rsidRDefault="00191A4B" w:rsidP="00191A4B">
      <w:pPr>
        <w:spacing w:line="360" w:lineRule="auto"/>
        <w:rPr>
          <w:rFonts w:ascii="Arial" w:hAnsi="Arial" w:cs="Arial"/>
          <w:sz w:val="24"/>
        </w:rPr>
      </w:pPr>
      <w:r w:rsidRPr="00191A4B">
        <w:rPr>
          <w:rFonts w:ascii="Arial" w:hAnsi="Arial" w:cs="Arial"/>
          <w:sz w:val="24"/>
        </w:rPr>
        <w:t xml:space="preserve">Swanson, J. M., Cantwell, D., Lerner, M., McBurnett, K., &amp; Hanna, G. (1991). Effects of stimulant medication on learning in children with ADHD. </w:t>
      </w:r>
      <w:r w:rsidRPr="00191A4B">
        <w:rPr>
          <w:rFonts w:ascii="Arial" w:hAnsi="Arial" w:cs="Arial"/>
          <w:i/>
          <w:iCs/>
          <w:sz w:val="24"/>
        </w:rPr>
        <w:t>Journal of Learning Disabilities</w:t>
      </w:r>
      <w:r w:rsidRPr="00191A4B">
        <w:rPr>
          <w:rFonts w:ascii="Arial" w:hAnsi="Arial" w:cs="Arial"/>
          <w:sz w:val="24"/>
        </w:rPr>
        <w:t xml:space="preserve">, </w:t>
      </w:r>
      <w:r w:rsidRPr="00191A4B">
        <w:rPr>
          <w:rFonts w:ascii="Arial" w:hAnsi="Arial" w:cs="Arial"/>
          <w:i/>
          <w:iCs/>
          <w:sz w:val="24"/>
        </w:rPr>
        <w:t>24</w:t>
      </w:r>
      <w:r w:rsidRPr="00191A4B">
        <w:rPr>
          <w:rFonts w:ascii="Arial" w:hAnsi="Arial" w:cs="Arial"/>
          <w:sz w:val="24"/>
        </w:rPr>
        <w:t>(4), 219-230.</w:t>
      </w:r>
    </w:p>
    <w:p w:rsidR="00191A4B" w:rsidRPr="00191A4B" w:rsidRDefault="00191A4B" w:rsidP="00191A4B">
      <w:pPr>
        <w:spacing w:line="360" w:lineRule="auto"/>
        <w:rPr>
          <w:rFonts w:ascii="Arial" w:hAnsi="Arial" w:cs="Arial"/>
          <w:sz w:val="24"/>
        </w:rPr>
      </w:pPr>
      <w:r w:rsidRPr="00191A4B">
        <w:rPr>
          <w:rFonts w:ascii="Arial" w:hAnsi="Arial" w:cs="Arial"/>
          <w:sz w:val="24"/>
        </w:rPr>
        <w:t xml:space="preserve">Monastra, V. J., Monastra, D. M., &amp; George, S. (2002). The effects of stimulant therapy, EEG biofeedback, and parenting style on the primary symptoms of attention-deficit/hyperactivity disorder. </w:t>
      </w:r>
      <w:r w:rsidRPr="00191A4B">
        <w:rPr>
          <w:rFonts w:ascii="Arial" w:hAnsi="Arial" w:cs="Arial"/>
          <w:i/>
          <w:iCs/>
          <w:sz w:val="24"/>
        </w:rPr>
        <w:t>Applied psychophysiology and biofeedback</w:t>
      </w:r>
      <w:r w:rsidRPr="00191A4B">
        <w:rPr>
          <w:rFonts w:ascii="Arial" w:hAnsi="Arial" w:cs="Arial"/>
          <w:sz w:val="24"/>
        </w:rPr>
        <w:t xml:space="preserve">, </w:t>
      </w:r>
      <w:r w:rsidRPr="00191A4B">
        <w:rPr>
          <w:rFonts w:ascii="Arial" w:hAnsi="Arial" w:cs="Arial"/>
          <w:i/>
          <w:iCs/>
          <w:sz w:val="24"/>
        </w:rPr>
        <w:t>27</w:t>
      </w:r>
      <w:r w:rsidRPr="00191A4B">
        <w:rPr>
          <w:rFonts w:ascii="Arial" w:hAnsi="Arial" w:cs="Arial"/>
          <w:sz w:val="24"/>
        </w:rPr>
        <w:t>(4), 231-249.</w:t>
      </w:r>
    </w:p>
    <w:bookmarkEnd w:id="2"/>
    <w:p w:rsidR="00191A4B" w:rsidRPr="00191A4B" w:rsidRDefault="00191A4B" w:rsidP="00191A4B">
      <w:pPr>
        <w:spacing w:line="360" w:lineRule="auto"/>
        <w:rPr>
          <w:rFonts w:ascii="Arial" w:hAnsi="Arial" w:cs="Arial"/>
          <w:sz w:val="24"/>
          <w:szCs w:val="24"/>
        </w:rPr>
      </w:pPr>
      <w:r w:rsidRPr="00191A4B">
        <w:rPr>
          <w:rFonts w:ascii="Arial" w:hAnsi="Arial" w:cs="Arial"/>
          <w:sz w:val="24"/>
          <w:szCs w:val="24"/>
        </w:rPr>
        <w:t xml:space="preserve">Cortese, S., Holtmann, M., Banaschewski, T., Buitelaar, J., Coghill, D., Danckaerts, M., ... &amp; Sergeant, J. (2013). Practitioner review: current best practice in the management of adverse events during treatment with ADHD medications in children and adolescents. </w:t>
      </w:r>
      <w:r w:rsidRPr="00191A4B">
        <w:rPr>
          <w:rFonts w:ascii="Arial" w:hAnsi="Arial" w:cs="Arial"/>
          <w:i/>
          <w:iCs/>
          <w:sz w:val="24"/>
          <w:szCs w:val="24"/>
        </w:rPr>
        <w:t>Journal of Child Psychology and Psychiatry</w:t>
      </w:r>
      <w:r w:rsidRPr="00191A4B">
        <w:rPr>
          <w:rFonts w:ascii="Arial" w:hAnsi="Arial" w:cs="Arial"/>
          <w:sz w:val="24"/>
          <w:szCs w:val="24"/>
        </w:rPr>
        <w:t xml:space="preserve">, </w:t>
      </w:r>
      <w:r w:rsidRPr="00191A4B">
        <w:rPr>
          <w:rFonts w:ascii="Arial" w:hAnsi="Arial" w:cs="Arial"/>
          <w:i/>
          <w:iCs/>
          <w:sz w:val="24"/>
          <w:szCs w:val="24"/>
        </w:rPr>
        <w:t>54</w:t>
      </w:r>
      <w:r w:rsidRPr="00191A4B">
        <w:rPr>
          <w:rFonts w:ascii="Arial" w:hAnsi="Arial" w:cs="Arial"/>
          <w:sz w:val="24"/>
          <w:szCs w:val="24"/>
        </w:rPr>
        <w:t>(3), 227-246.</w:t>
      </w:r>
    </w:p>
    <w:p w:rsidR="00191A4B" w:rsidRDefault="00191A4B" w:rsidP="00191A4B">
      <w:pPr>
        <w:spacing w:line="360" w:lineRule="auto"/>
        <w:rPr>
          <w:rFonts w:ascii="Arial" w:hAnsi="Arial" w:cs="Arial"/>
          <w:sz w:val="24"/>
          <w:szCs w:val="24"/>
        </w:rPr>
      </w:pPr>
      <w:r w:rsidRPr="00191A4B">
        <w:rPr>
          <w:rFonts w:ascii="Arial" w:hAnsi="Arial" w:cs="Arial"/>
          <w:sz w:val="24"/>
          <w:szCs w:val="24"/>
        </w:rPr>
        <w:t xml:space="preserve">Vitiello, B. (2008). Understanding the risk of using medications for attention deficit hyperactivity disorder with respect to physical growth and cardiovascular function. </w:t>
      </w:r>
      <w:r w:rsidRPr="00191A4B">
        <w:rPr>
          <w:rFonts w:ascii="Arial" w:hAnsi="Arial" w:cs="Arial"/>
          <w:i/>
          <w:iCs/>
          <w:sz w:val="24"/>
          <w:szCs w:val="24"/>
        </w:rPr>
        <w:t>Child and adolescent psychiatric clinics of North America</w:t>
      </w:r>
      <w:r w:rsidRPr="00191A4B">
        <w:rPr>
          <w:rFonts w:ascii="Arial" w:hAnsi="Arial" w:cs="Arial"/>
          <w:sz w:val="24"/>
          <w:szCs w:val="24"/>
        </w:rPr>
        <w:t xml:space="preserve">, </w:t>
      </w:r>
      <w:r w:rsidRPr="00191A4B">
        <w:rPr>
          <w:rFonts w:ascii="Arial" w:hAnsi="Arial" w:cs="Arial"/>
          <w:i/>
          <w:iCs/>
          <w:sz w:val="24"/>
          <w:szCs w:val="24"/>
        </w:rPr>
        <w:t>17</w:t>
      </w:r>
      <w:r w:rsidRPr="00191A4B">
        <w:rPr>
          <w:rFonts w:ascii="Arial" w:hAnsi="Arial" w:cs="Arial"/>
          <w:sz w:val="24"/>
          <w:szCs w:val="24"/>
        </w:rPr>
        <w:t>(2), 459-474.</w:t>
      </w:r>
    </w:p>
    <w:p w:rsidR="00AD2887" w:rsidRPr="00AD2887" w:rsidRDefault="00AD2887" w:rsidP="00191A4B">
      <w:pPr>
        <w:spacing w:line="360" w:lineRule="auto"/>
        <w:rPr>
          <w:rFonts w:ascii="Arial" w:hAnsi="Arial" w:cs="Arial"/>
          <w:sz w:val="24"/>
          <w:szCs w:val="24"/>
        </w:rPr>
      </w:pPr>
      <w:r w:rsidRPr="00AD2887">
        <w:rPr>
          <w:rFonts w:ascii="Arial" w:hAnsi="Arial" w:cs="Arial"/>
          <w:sz w:val="24"/>
          <w:szCs w:val="24"/>
        </w:rPr>
        <w:t xml:space="preserve">Hechtman, L., &amp; Greenfield, B. (2003). Long-term use of stimulants in children with attention deficit hyperactivity disorder. </w:t>
      </w:r>
      <w:r w:rsidRPr="00AD2887">
        <w:rPr>
          <w:rFonts w:ascii="Arial" w:hAnsi="Arial" w:cs="Arial"/>
          <w:i/>
          <w:iCs/>
          <w:sz w:val="24"/>
          <w:szCs w:val="24"/>
        </w:rPr>
        <w:t>Pediatric Drugs</w:t>
      </w:r>
      <w:r w:rsidRPr="00AD2887">
        <w:rPr>
          <w:rFonts w:ascii="Arial" w:hAnsi="Arial" w:cs="Arial"/>
          <w:sz w:val="24"/>
          <w:szCs w:val="24"/>
        </w:rPr>
        <w:t xml:space="preserve">, </w:t>
      </w:r>
      <w:r w:rsidRPr="00AD2887">
        <w:rPr>
          <w:rFonts w:ascii="Arial" w:hAnsi="Arial" w:cs="Arial"/>
          <w:i/>
          <w:iCs/>
          <w:sz w:val="24"/>
          <w:szCs w:val="24"/>
        </w:rPr>
        <w:t>5</w:t>
      </w:r>
      <w:r w:rsidRPr="00AD2887">
        <w:rPr>
          <w:rFonts w:ascii="Arial" w:hAnsi="Arial" w:cs="Arial"/>
          <w:sz w:val="24"/>
          <w:szCs w:val="24"/>
        </w:rPr>
        <w:t>(12), 787-794.</w:t>
      </w:r>
    </w:p>
    <w:p w:rsidR="00191A4B" w:rsidRPr="00ED6701" w:rsidRDefault="00191A4B" w:rsidP="00191A4B">
      <w:pPr>
        <w:spacing w:line="360" w:lineRule="auto"/>
        <w:rPr>
          <w:rFonts w:ascii="Arial" w:hAnsi="Arial" w:cs="Arial"/>
          <w:sz w:val="24"/>
          <w:szCs w:val="24"/>
        </w:rPr>
      </w:pPr>
    </w:p>
    <w:p w:rsidR="00191A4B" w:rsidRDefault="00191A4B" w:rsidP="002A5F8F">
      <w:pPr>
        <w:spacing w:line="360" w:lineRule="auto"/>
        <w:rPr>
          <w:rFonts w:ascii="Arial" w:hAnsi="Arial" w:cs="Arial"/>
          <w:sz w:val="24"/>
        </w:rPr>
      </w:pPr>
    </w:p>
    <w:p w:rsidR="002A5F8F" w:rsidRDefault="002A5F8F" w:rsidP="002A5F8F">
      <w:pPr>
        <w:spacing w:line="360" w:lineRule="auto"/>
        <w:rPr>
          <w:rFonts w:ascii="Arial" w:hAnsi="Arial" w:cs="Arial"/>
          <w:sz w:val="24"/>
        </w:rPr>
      </w:pPr>
    </w:p>
    <w:p w:rsidR="00FC2B0C" w:rsidRDefault="00FC2B0C" w:rsidP="00FC2B0C"/>
    <w:p w:rsidR="00821456" w:rsidRDefault="00821456" w:rsidP="009B49CB">
      <w:pPr>
        <w:spacing w:before="240" w:line="360" w:lineRule="auto"/>
        <w:rPr>
          <w:rFonts w:ascii="Arial" w:hAnsi="Arial" w:cs="Arial"/>
          <w:sz w:val="24"/>
        </w:rPr>
      </w:pPr>
    </w:p>
    <w:p w:rsidR="003365AC" w:rsidRDefault="003365AC" w:rsidP="009B49CB">
      <w:pPr>
        <w:spacing w:before="240" w:line="360" w:lineRule="auto"/>
        <w:rPr>
          <w:rFonts w:ascii="Arial" w:hAnsi="Arial" w:cs="Arial"/>
          <w:sz w:val="24"/>
        </w:rPr>
      </w:pPr>
    </w:p>
    <w:p w:rsidR="003365AC" w:rsidRDefault="003365AC" w:rsidP="009B49CB">
      <w:pPr>
        <w:spacing w:before="240" w:line="360" w:lineRule="auto"/>
        <w:rPr>
          <w:rFonts w:ascii="Arial" w:hAnsi="Arial" w:cs="Arial"/>
          <w:sz w:val="24"/>
        </w:rPr>
      </w:pPr>
    </w:p>
    <w:p w:rsidR="003365AC" w:rsidRDefault="003365AC" w:rsidP="009B49CB">
      <w:pPr>
        <w:spacing w:before="240" w:line="360" w:lineRule="auto"/>
        <w:rPr>
          <w:rFonts w:ascii="Arial" w:hAnsi="Arial" w:cs="Arial"/>
          <w:sz w:val="24"/>
        </w:rPr>
      </w:pPr>
    </w:p>
    <w:p w:rsidR="003365AC" w:rsidRDefault="003365AC" w:rsidP="009B49CB">
      <w:pPr>
        <w:spacing w:before="240" w:line="360" w:lineRule="auto"/>
        <w:rPr>
          <w:rFonts w:ascii="Arial" w:hAnsi="Arial" w:cs="Arial"/>
          <w:sz w:val="24"/>
        </w:rPr>
      </w:pPr>
    </w:p>
    <w:p w:rsidR="003365AC" w:rsidRDefault="003365AC" w:rsidP="009B49CB">
      <w:pPr>
        <w:spacing w:before="240" w:line="360" w:lineRule="auto"/>
        <w:rPr>
          <w:rFonts w:ascii="Arial" w:hAnsi="Arial" w:cs="Arial"/>
          <w:sz w:val="24"/>
        </w:rPr>
      </w:pPr>
    </w:p>
    <w:p w:rsidR="00340731" w:rsidRPr="00340731" w:rsidRDefault="00340731" w:rsidP="001C4D91">
      <w:pPr>
        <w:spacing w:line="360" w:lineRule="auto"/>
        <w:rPr>
          <w:rFonts w:ascii="Arial" w:hAnsi="Arial" w:cs="Arial"/>
          <w:sz w:val="24"/>
          <w:szCs w:val="24"/>
        </w:rPr>
      </w:pPr>
    </w:p>
    <w:sectPr w:rsidR="00340731" w:rsidRPr="003407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3C28" w:rsidRDefault="00A13C28" w:rsidP="00A96855">
      <w:pPr>
        <w:spacing w:after="0" w:line="240" w:lineRule="auto"/>
      </w:pPr>
      <w:r>
        <w:separator/>
      </w:r>
    </w:p>
  </w:endnote>
  <w:endnote w:type="continuationSeparator" w:id="0">
    <w:p w:rsidR="00A13C28" w:rsidRDefault="00A13C28" w:rsidP="00A96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3C28" w:rsidRDefault="00A13C28" w:rsidP="00A96855">
      <w:pPr>
        <w:spacing w:after="0" w:line="240" w:lineRule="auto"/>
      </w:pPr>
      <w:r>
        <w:separator/>
      </w:r>
    </w:p>
  </w:footnote>
  <w:footnote w:type="continuationSeparator" w:id="0">
    <w:p w:rsidR="00A13C28" w:rsidRDefault="00A13C28" w:rsidP="00A96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97361"/>
    <w:multiLevelType w:val="hybridMultilevel"/>
    <w:tmpl w:val="26E458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A84"/>
    <w:rsid w:val="000058CC"/>
    <w:rsid w:val="00005D21"/>
    <w:rsid w:val="00036888"/>
    <w:rsid w:val="00047D83"/>
    <w:rsid w:val="00080F34"/>
    <w:rsid w:val="00083593"/>
    <w:rsid w:val="000925DB"/>
    <w:rsid w:val="000C09BA"/>
    <w:rsid w:val="000F20B5"/>
    <w:rsid w:val="00102C16"/>
    <w:rsid w:val="00104483"/>
    <w:rsid w:val="00113733"/>
    <w:rsid w:val="00117840"/>
    <w:rsid w:val="00142B32"/>
    <w:rsid w:val="00184003"/>
    <w:rsid w:val="00191A4B"/>
    <w:rsid w:val="001A6FD0"/>
    <w:rsid w:val="001C4D91"/>
    <w:rsid w:val="001D76BA"/>
    <w:rsid w:val="00211B5A"/>
    <w:rsid w:val="002464FD"/>
    <w:rsid w:val="0025162E"/>
    <w:rsid w:val="00265225"/>
    <w:rsid w:val="002652E1"/>
    <w:rsid w:val="002A5F8F"/>
    <w:rsid w:val="002B6A1B"/>
    <w:rsid w:val="002B77E9"/>
    <w:rsid w:val="002C4C22"/>
    <w:rsid w:val="002D116A"/>
    <w:rsid w:val="002E631E"/>
    <w:rsid w:val="003044C5"/>
    <w:rsid w:val="00305249"/>
    <w:rsid w:val="00326229"/>
    <w:rsid w:val="00330A4A"/>
    <w:rsid w:val="003365AC"/>
    <w:rsid w:val="00340731"/>
    <w:rsid w:val="00344201"/>
    <w:rsid w:val="003602F1"/>
    <w:rsid w:val="003803F2"/>
    <w:rsid w:val="003869A0"/>
    <w:rsid w:val="003B2170"/>
    <w:rsid w:val="003E07B3"/>
    <w:rsid w:val="003F1B8B"/>
    <w:rsid w:val="004525C7"/>
    <w:rsid w:val="00452905"/>
    <w:rsid w:val="004720AB"/>
    <w:rsid w:val="00495435"/>
    <w:rsid w:val="004D284B"/>
    <w:rsid w:val="00500ABD"/>
    <w:rsid w:val="005362ED"/>
    <w:rsid w:val="00555963"/>
    <w:rsid w:val="00556138"/>
    <w:rsid w:val="00595F04"/>
    <w:rsid w:val="005C6148"/>
    <w:rsid w:val="005D4419"/>
    <w:rsid w:val="00601EA9"/>
    <w:rsid w:val="006A463C"/>
    <w:rsid w:val="006C76E2"/>
    <w:rsid w:val="006D550E"/>
    <w:rsid w:val="00706B04"/>
    <w:rsid w:val="00715070"/>
    <w:rsid w:val="00746C57"/>
    <w:rsid w:val="007750C5"/>
    <w:rsid w:val="00784887"/>
    <w:rsid w:val="007A41D0"/>
    <w:rsid w:val="007C2072"/>
    <w:rsid w:val="007C7E06"/>
    <w:rsid w:val="00821456"/>
    <w:rsid w:val="00822C63"/>
    <w:rsid w:val="00847472"/>
    <w:rsid w:val="008836D4"/>
    <w:rsid w:val="00894512"/>
    <w:rsid w:val="008B2B93"/>
    <w:rsid w:val="008E1742"/>
    <w:rsid w:val="009B49CB"/>
    <w:rsid w:val="009F153B"/>
    <w:rsid w:val="00A13C28"/>
    <w:rsid w:val="00A26CED"/>
    <w:rsid w:val="00A43DC1"/>
    <w:rsid w:val="00A55B41"/>
    <w:rsid w:val="00A96855"/>
    <w:rsid w:val="00AA1420"/>
    <w:rsid w:val="00AD2887"/>
    <w:rsid w:val="00B20829"/>
    <w:rsid w:val="00B71B6D"/>
    <w:rsid w:val="00B738E5"/>
    <w:rsid w:val="00B756DA"/>
    <w:rsid w:val="00BB4256"/>
    <w:rsid w:val="00BE18B4"/>
    <w:rsid w:val="00BE3B0F"/>
    <w:rsid w:val="00C12E87"/>
    <w:rsid w:val="00C16628"/>
    <w:rsid w:val="00C2101B"/>
    <w:rsid w:val="00C26F6B"/>
    <w:rsid w:val="00CB4FCE"/>
    <w:rsid w:val="00CC2E09"/>
    <w:rsid w:val="00CD6966"/>
    <w:rsid w:val="00D1167A"/>
    <w:rsid w:val="00D30B6C"/>
    <w:rsid w:val="00D35C12"/>
    <w:rsid w:val="00D650FF"/>
    <w:rsid w:val="00D76B32"/>
    <w:rsid w:val="00D84AA5"/>
    <w:rsid w:val="00DA5C4B"/>
    <w:rsid w:val="00DC6A84"/>
    <w:rsid w:val="00E06AF7"/>
    <w:rsid w:val="00E218FA"/>
    <w:rsid w:val="00E750F5"/>
    <w:rsid w:val="00EE3F53"/>
    <w:rsid w:val="00F02203"/>
    <w:rsid w:val="00F12003"/>
    <w:rsid w:val="00F33A31"/>
    <w:rsid w:val="00F86C03"/>
    <w:rsid w:val="00F953FB"/>
    <w:rsid w:val="00FC2B0C"/>
    <w:rsid w:val="00FD042E"/>
    <w:rsid w:val="00FF6733"/>
    <w:rsid w:val="00FF7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242C"/>
  <w15:chartTrackingRefBased/>
  <w15:docId w15:val="{8CDCA9E2-114C-4CEB-8185-FC74DA973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855"/>
  </w:style>
  <w:style w:type="paragraph" w:styleId="Footer">
    <w:name w:val="footer"/>
    <w:basedOn w:val="Normal"/>
    <w:link w:val="FooterChar"/>
    <w:uiPriority w:val="99"/>
    <w:unhideWhenUsed/>
    <w:rsid w:val="00A96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855"/>
  </w:style>
  <w:style w:type="character" w:styleId="Hyperlink">
    <w:name w:val="Hyperlink"/>
    <w:basedOn w:val="DefaultParagraphFont"/>
    <w:uiPriority w:val="99"/>
    <w:unhideWhenUsed/>
    <w:rsid w:val="00080F34"/>
    <w:rPr>
      <w:color w:val="0563C1" w:themeColor="hyperlink"/>
      <w:u w:val="single"/>
    </w:rPr>
  </w:style>
  <w:style w:type="character" w:styleId="UnresolvedMention">
    <w:name w:val="Unresolved Mention"/>
    <w:basedOn w:val="DefaultParagraphFont"/>
    <w:uiPriority w:val="99"/>
    <w:semiHidden/>
    <w:unhideWhenUsed/>
    <w:rsid w:val="00080F34"/>
    <w:rPr>
      <w:color w:val="808080"/>
      <w:shd w:val="clear" w:color="auto" w:fill="E6E6E6"/>
    </w:rPr>
  </w:style>
  <w:style w:type="paragraph" w:styleId="ListParagraph">
    <w:name w:val="List Paragraph"/>
    <w:basedOn w:val="Normal"/>
    <w:uiPriority w:val="34"/>
    <w:qFormat/>
    <w:rsid w:val="003E07B3"/>
    <w:pPr>
      <w:ind w:left="720"/>
      <w:contextualSpacing/>
    </w:pPr>
  </w:style>
  <w:style w:type="character" w:styleId="FollowedHyperlink">
    <w:name w:val="FollowedHyperlink"/>
    <w:basedOn w:val="DefaultParagraphFont"/>
    <w:uiPriority w:val="99"/>
    <w:semiHidden/>
    <w:unhideWhenUsed/>
    <w:rsid w:val="00EE3F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2211">
      <w:bodyDiv w:val="1"/>
      <w:marLeft w:val="0"/>
      <w:marRight w:val="0"/>
      <w:marTop w:val="0"/>
      <w:marBottom w:val="0"/>
      <w:divBdr>
        <w:top w:val="none" w:sz="0" w:space="0" w:color="auto"/>
        <w:left w:val="none" w:sz="0" w:space="0" w:color="auto"/>
        <w:bottom w:val="none" w:sz="0" w:space="0" w:color="auto"/>
        <w:right w:val="none" w:sz="0" w:space="0" w:color="auto"/>
      </w:divBdr>
      <w:divsChild>
        <w:div w:id="250504489">
          <w:marLeft w:val="0"/>
          <w:marRight w:val="0"/>
          <w:marTop w:val="0"/>
          <w:marBottom w:val="0"/>
          <w:divBdr>
            <w:top w:val="none" w:sz="0" w:space="0" w:color="auto"/>
            <w:left w:val="none" w:sz="0" w:space="0" w:color="auto"/>
            <w:bottom w:val="none" w:sz="0" w:space="0" w:color="auto"/>
            <w:right w:val="none" w:sz="0" w:space="0" w:color="auto"/>
          </w:divBdr>
          <w:divsChild>
            <w:div w:id="923147827">
              <w:marLeft w:val="0"/>
              <w:marRight w:val="0"/>
              <w:marTop w:val="0"/>
              <w:marBottom w:val="0"/>
              <w:divBdr>
                <w:top w:val="none" w:sz="0" w:space="0" w:color="auto"/>
                <w:left w:val="none" w:sz="0" w:space="0" w:color="auto"/>
                <w:bottom w:val="none" w:sz="0" w:space="0" w:color="auto"/>
                <w:right w:val="none" w:sz="0" w:space="0" w:color="auto"/>
              </w:divBdr>
              <w:divsChild>
                <w:div w:id="1479154661">
                  <w:marLeft w:val="0"/>
                  <w:marRight w:val="0"/>
                  <w:marTop w:val="0"/>
                  <w:marBottom w:val="0"/>
                  <w:divBdr>
                    <w:top w:val="none" w:sz="0" w:space="0" w:color="auto"/>
                    <w:left w:val="none" w:sz="0" w:space="0" w:color="auto"/>
                    <w:bottom w:val="none" w:sz="0" w:space="0" w:color="auto"/>
                    <w:right w:val="none" w:sz="0" w:space="0" w:color="auto"/>
                  </w:divBdr>
                  <w:divsChild>
                    <w:div w:id="29306685">
                      <w:marLeft w:val="0"/>
                      <w:marRight w:val="0"/>
                      <w:marTop w:val="0"/>
                      <w:marBottom w:val="0"/>
                      <w:divBdr>
                        <w:top w:val="none" w:sz="0" w:space="0" w:color="auto"/>
                        <w:left w:val="none" w:sz="0" w:space="0" w:color="auto"/>
                        <w:bottom w:val="none" w:sz="0" w:space="0" w:color="auto"/>
                        <w:right w:val="none" w:sz="0" w:space="0" w:color="auto"/>
                      </w:divBdr>
                      <w:divsChild>
                        <w:div w:id="518930870">
                          <w:marLeft w:val="0"/>
                          <w:marRight w:val="0"/>
                          <w:marTop w:val="0"/>
                          <w:marBottom w:val="0"/>
                          <w:divBdr>
                            <w:top w:val="none" w:sz="0" w:space="0" w:color="auto"/>
                            <w:left w:val="none" w:sz="0" w:space="0" w:color="auto"/>
                            <w:bottom w:val="none" w:sz="0" w:space="0" w:color="auto"/>
                            <w:right w:val="none" w:sz="0" w:space="0" w:color="auto"/>
                          </w:divBdr>
                          <w:divsChild>
                            <w:div w:id="370227268">
                              <w:marLeft w:val="0"/>
                              <w:marRight w:val="0"/>
                              <w:marTop w:val="0"/>
                              <w:marBottom w:val="0"/>
                              <w:divBdr>
                                <w:top w:val="none" w:sz="0" w:space="0" w:color="auto"/>
                                <w:left w:val="none" w:sz="0" w:space="0" w:color="auto"/>
                                <w:bottom w:val="none" w:sz="0" w:space="0" w:color="auto"/>
                                <w:right w:val="none" w:sz="0" w:space="0" w:color="auto"/>
                              </w:divBdr>
                              <w:divsChild>
                                <w:div w:id="1648170236">
                                  <w:marLeft w:val="0"/>
                                  <w:marRight w:val="0"/>
                                  <w:marTop w:val="0"/>
                                  <w:marBottom w:val="0"/>
                                  <w:divBdr>
                                    <w:top w:val="none" w:sz="0" w:space="0" w:color="auto"/>
                                    <w:left w:val="none" w:sz="0" w:space="0" w:color="auto"/>
                                    <w:bottom w:val="none" w:sz="0" w:space="0" w:color="auto"/>
                                    <w:right w:val="none" w:sz="0" w:space="0" w:color="auto"/>
                                  </w:divBdr>
                                  <w:divsChild>
                                    <w:div w:id="939724587">
                                      <w:marLeft w:val="0"/>
                                      <w:marRight w:val="0"/>
                                      <w:marTop w:val="0"/>
                                      <w:marBottom w:val="0"/>
                                      <w:divBdr>
                                        <w:top w:val="none" w:sz="0" w:space="0" w:color="auto"/>
                                        <w:left w:val="none" w:sz="0" w:space="0" w:color="auto"/>
                                        <w:bottom w:val="none" w:sz="0" w:space="0" w:color="auto"/>
                                        <w:right w:val="none" w:sz="0" w:space="0" w:color="auto"/>
                                      </w:divBdr>
                                      <w:divsChild>
                                        <w:div w:id="1246452814">
                                          <w:marLeft w:val="0"/>
                                          <w:marRight w:val="0"/>
                                          <w:marTop w:val="0"/>
                                          <w:marBottom w:val="0"/>
                                          <w:divBdr>
                                            <w:top w:val="none" w:sz="0" w:space="0" w:color="auto"/>
                                            <w:left w:val="none" w:sz="0" w:space="0" w:color="auto"/>
                                            <w:bottom w:val="none" w:sz="0" w:space="0" w:color="auto"/>
                                            <w:right w:val="none" w:sz="0" w:space="0" w:color="auto"/>
                                          </w:divBdr>
                                          <w:divsChild>
                                            <w:div w:id="72244239">
                                              <w:marLeft w:val="0"/>
                                              <w:marRight w:val="0"/>
                                              <w:marTop w:val="0"/>
                                              <w:marBottom w:val="0"/>
                                              <w:divBdr>
                                                <w:top w:val="none" w:sz="0" w:space="0" w:color="auto"/>
                                                <w:left w:val="none" w:sz="0" w:space="0" w:color="auto"/>
                                                <w:bottom w:val="none" w:sz="0" w:space="0" w:color="auto"/>
                                                <w:right w:val="none" w:sz="0" w:space="0" w:color="auto"/>
                                              </w:divBdr>
                                              <w:divsChild>
                                                <w:div w:id="696851691">
                                                  <w:marLeft w:val="0"/>
                                                  <w:marRight w:val="0"/>
                                                  <w:marTop w:val="0"/>
                                                  <w:marBottom w:val="0"/>
                                                  <w:divBdr>
                                                    <w:top w:val="none" w:sz="0" w:space="0" w:color="auto"/>
                                                    <w:left w:val="none" w:sz="0" w:space="0" w:color="auto"/>
                                                    <w:bottom w:val="none" w:sz="0" w:space="0" w:color="auto"/>
                                                    <w:right w:val="none" w:sz="0" w:space="0" w:color="auto"/>
                                                  </w:divBdr>
                                                  <w:divsChild>
                                                    <w:div w:id="422334871">
                                                      <w:marLeft w:val="0"/>
                                                      <w:marRight w:val="0"/>
                                                      <w:marTop w:val="0"/>
                                                      <w:marBottom w:val="0"/>
                                                      <w:divBdr>
                                                        <w:top w:val="none" w:sz="0" w:space="0" w:color="auto"/>
                                                        <w:left w:val="none" w:sz="0" w:space="0" w:color="auto"/>
                                                        <w:bottom w:val="none" w:sz="0" w:space="0" w:color="auto"/>
                                                        <w:right w:val="none" w:sz="0" w:space="0" w:color="auto"/>
                                                      </w:divBdr>
                                                      <w:divsChild>
                                                        <w:div w:id="220333594">
                                                          <w:marLeft w:val="0"/>
                                                          <w:marRight w:val="0"/>
                                                          <w:marTop w:val="0"/>
                                                          <w:marBottom w:val="0"/>
                                                          <w:divBdr>
                                                            <w:top w:val="none" w:sz="0" w:space="0" w:color="auto"/>
                                                            <w:left w:val="none" w:sz="0" w:space="0" w:color="auto"/>
                                                            <w:bottom w:val="none" w:sz="0" w:space="0" w:color="auto"/>
                                                            <w:right w:val="none" w:sz="0" w:space="0" w:color="auto"/>
                                                          </w:divBdr>
                                                          <w:divsChild>
                                                            <w:div w:id="1638299129">
                                                              <w:marLeft w:val="0"/>
                                                              <w:marRight w:val="0"/>
                                                              <w:marTop w:val="0"/>
                                                              <w:marBottom w:val="0"/>
                                                              <w:divBdr>
                                                                <w:top w:val="none" w:sz="0" w:space="0" w:color="auto"/>
                                                                <w:left w:val="none" w:sz="0" w:space="0" w:color="auto"/>
                                                                <w:bottom w:val="none" w:sz="0" w:space="0" w:color="auto"/>
                                                                <w:right w:val="none" w:sz="0" w:space="0" w:color="auto"/>
                                                              </w:divBdr>
                                                              <w:divsChild>
                                                                <w:div w:id="500437960">
                                                                  <w:marLeft w:val="0"/>
                                                                  <w:marRight w:val="0"/>
                                                                  <w:marTop w:val="0"/>
                                                                  <w:marBottom w:val="0"/>
                                                                  <w:divBdr>
                                                                    <w:top w:val="none" w:sz="0" w:space="0" w:color="auto"/>
                                                                    <w:left w:val="none" w:sz="0" w:space="0" w:color="auto"/>
                                                                    <w:bottom w:val="none" w:sz="0" w:space="0" w:color="auto"/>
                                                                    <w:right w:val="none" w:sz="0" w:space="0" w:color="auto"/>
                                                                  </w:divBdr>
                                                                  <w:divsChild>
                                                                    <w:div w:id="1982613860">
                                                                      <w:marLeft w:val="0"/>
                                                                      <w:marRight w:val="0"/>
                                                                      <w:marTop w:val="0"/>
                                                                      <w:marBottom w:val="0"/>
                                                                      <w:divBdr>
                                                                        <w:top w:val="none" w:sz="0" w:space="0" w:color="auto"/>
                                                                        <w:left w:val="none" w:sz="0" w:space="0" w:color="auto"/>
                                                                        <w:bottom w:val="none" w:sz="0" w:space="0" w:color="auto"/>
                                                                        <w:right w:val="none" w:sz="0" w:space="0" w:color="auto"/>
                                                                      </w:divBdr>
                                                                      <w:divsChild>
                                                                        <w:div w:id="1573004340">
                                                                          <w:marLeft w:val="0"/>
                                                                          <w:marRight w:val="0"/>
                                                                          <w:marTop w:val="0"/>
                                                                          <w:marBottom w:val="0"/>
                                                                          <w:divBdr>
                                                                            <w:top w:val="none" w:sz="0" w:space="0" w:color="auto"/>
                                                                            <w:left w:val="none" w:sz="0" w:space="0" w:color="auto"/>
                                                                            <w:bottom w:val="none" w:sz="0" w:space="0" w:color="auto"/>
                                                                            <w:right w:val="none" w:sz="0" w:space="0" w:color="auto"/>
                                                                          </w:divBdr>
                                                                          <w:divsChild>
                                                                            <w:div w:id="99493039">
                                                                              <w:marLeft w:val="0"/>
                                                                              <w:marRight w:val="0"/>
                                                                              <w:marTop w:val="0"/>
                                                                              <w:marBottom w:val="0"/>
                                                                              <w:divBdr>
                                                                                <w:top w:val="none" w:sz="0" w:space="0" w:color="auto"/>
                                                                                <w:left w:val="none" w:sz="0" w:space="0" w:color="auto"/>
                                                                                <w:bottom w:val="none" w:sz="0" w:space="0" w:color="auto"/>
                                                                                <w:right w:val="none" w:sz="0" w:space="0" w:color="auto"/>
                                                                              </w:divBdr>
                                                                              <w:divsChild>
                                                                                <w:div w:id="1630890288">
                                                                                  <w:marLeft w:val="0"/>
                                                                                  <w:marRight w:val="0"/>
                                                                                  <w:marTop w:val="0"/>
                                                                                  <w:marBottom w:val="0"/>
                                                                                  <w:divBdr>
                                                                                    <w:top w:val="none" w:sz="0" w:space="0" w:color="auto"/>
                                                                                    <w:left w:val="none" w:sz="0" w:space="0" w:color="auto"/>
                                                                                    <w:bottom w:val="none" w:sz="0" w:space="0" w:color="auto"/>
                                                                                    <w:right w:val="none" w:sz="0" w:space="0" w:color="auto"/>
                                                                                  </w:divBdr>
                                                                                  <w:divsChild>
                                                                                    <w:div w:id="2018995110">
                                                                                      <w:marLeft w:val="0"/>
                                                                                      <w:marRight w:val="0"/>
                                                                                      <w:marTop w:val="0"/>
                                                                                      <w:marBottom w:val="0"/>
                                                                                      <w:divBdr>
                                                                                        <w:top w:val="none" w:sz="0" w:space="0" w:color="auto"/>
                                                                                        <w:left w:val="none" w:sz="0" w:space="0" w:color="auto"/>
                                                                                        <w:bottom w:val="none" w:sz="0" w:space="0" w:color="auto"/>
                                                                                        <w:right w:val="none" w:sz="0" w:space="0" w:color="auto"/>
                                                                                      </w:divBdr>
                                                                                      <w:divsChild>
                                                                                        <w:div w:id="1228220709">
                                                                                          <w:marLeft w:val="0"/>
                                                                                          <w:marRight w:val="0"/>
                                                                                          <w:marTop w:val="0"/>
                                                                                          <w:marBottom w:val="0"/>
                                                                                          <w:divBdr>
                                                                                            <w:top w:val="none" w:sz="0" w:space="0" w:color="auto"/>
                                                                                            <w:left w:val="none" w:sz="0" w:space="0" w:color="auto"/>
                                                                                            <w:bottom w:val="none" w:sz="0" w:space="0" w:color="auto"/>
                                                                                            <w:right w:val="none" w:sz="0" w:space="0" w:color="auto"/>
                                                                                          </w:divBdr>
                                                                                          <w:divsChild>
                                                                                            <w:div w:id="512647377">
                                                                                              <w:marLeft w:val="0"/>
                                                                                              <w:marRight w:val="0"/>
                                                                                              <w:marTop w:val="0"/>
                                                                                              <w:marBottom w:val="0"/>
                                                                                              <w:divBdr>
                                                                                                <w:top w:val="none" w:sz="0" w:space="0" w:color="auto"/>
                                                                                                <w:left w:val="none" w:sz="0" w:space="0" w:color="auto"/>
                                                                                                <w:bottom w:val="none" w:sz="0" w:space="0" w:color="auto"/>
                                                                                                <w:right w:val="none" w:sz="0" w:space="0" w:color="auto"/>
                                                                                              </w:divBdr>
                                                                                              <w:divsChild>
                                                                                                <w:div w:id="1917091209">
                                                                                                  <w:marLeft w:val="0"/>
                                                                                                  <w:marRight w:val="0"/>
                                                                                                  <w:marTop w:val="0"/>
                                                                                                  <w:marBottom w:val="0"/>
                                                                                                  <w:divBdr>
                                                                                                    <w:top w:val="none" w:sz="0" w:space="0" w:color="auto"/>
                                                                                                    <w:left w:val="none" w:sz="0" w:space="0" w:color="auto"/>
                                                                                                    <w:bottom w:val="none" w:sz="0" w:space="0" w:color="auto"/>
                                                                                                    <w:right w:val="none" w:sz="0" w:space="0" w:color="auto"/>
                                                                                                  </w:divBdr>
                                                                                                  <w:divsChild>
                                                                                                    <w:div w:id="339160113">
                                                                                                      <w:marLeft w:val="0"/>
                                                                                                      <w:marRight w:val="0"/>
                                                                                                      <w:marTop w:val="0"/>
                                                                                                      <w:marBottom w:val="525"/>
                                                                                                      <w:divBdr>
                                                                                                        <w:top w:val="none" w:sz="0" w:space="0" w:color="auto"/>
                                                                                                        <w:left w:val="none" w:sz="0" w:space="0" w:color="auto"/>
                                                                                                        <w:bottom w:val="none" w:sz="0" w:space="0" w:color="auto"/>
                                                                                                        <w:right w:val="none" w:sz="0" w:space="0" w:color="auto"/>
                                                                                                      </w:divBdr>
                                                                                                      <w:divsChild>
                                                                                                        <w:div w:id="769930074">
                                                                                                          <w:marLeft w:val="0"/>
                                                                                                          <w:marRight w:val="0"/>
                                                                                                          <w:marTop w:val="0"/>
                                                                                                          <w:marBottom w:val="0"/>
                                                                                                          <w:divBdr>
                                                                                                            <w:top w:val="none" w:sz="0" w:space="0" w:color="auto"/>
                                                                                                            <w:left w:val="none" w:sz="0" w:space="0" w:color="auto"/>
                                                                                                            <w:bottom w:val="none" w:sz="0" w:space="0" w:color="auto"/>
                                                                                                            <w:right w:val="none" w:sz="0" w:space="0" w:color="auto"/>
                                                                                                          </w:divBdr>
                                                                                                          <w:divsChild>
                                                                                                            <w:div w:id="1569341973">
                                                                                                              <w:marLeft w:val="0"/>
                                                                                                              <w:marRight w:val="0"/>
                                                                                                              <w:marTop w:val="0"/>
                                                                                                              <w:marBottom w:val="0"/>
                                                                                                              <w:divBdr>
                                                                                                                <w:top w:val="none" w:sz="0" w:space="0" w:color="auto"/>
                                                                                                                <w:left w:val="none" w:sz="0" w:space="0" w:color="auto"/>
                                                                                                                <w:bottom w:val="none" w:sz="0" w:space="0" w:color="auto"/>
                                                                                                                <w:right w:val="none" w:sz="0" w:space="0" w:color="auto"/>
                                                                                                              </w:divBdr>
                                                                                                              <w:divsChild>
                                                                                                                <w:div w:id="1368990170">
                                                                                                                  <w:marLeft w:val="0"/>
                                                                                                                  <w:marRight w:val="0"/>
                                                                                                                  <w:marTop w:val="0"/>
                                                                                                                  <w:marBottom w:val="0"/>
                                                                                                                  <w:divBdr>
                                                                                                                    <w:top w:val="none" w:sz="0" w:space="0" w:color="auto"/>
                                                                                                                    <w:left w:val="none" w:sz="0" w:space="0" w:color="auto"/>
                                                                                                                    <w:bottom w:val="none" w:sz="0" w:space="0" w:color="auto"/>
                                                                                                                    <w:right w:val="none" w:sz="0" w:space="0" w:color="auto"/>
                                                                                                                  </w:divBdr>
                                                                                                                </w:div>
                                                                                                                <w:div w:id="1074814263">
                                                                                                                  <w:marLeft w:val="0"/>
                                                                                                                  <w:marRight w:val="0"/>
                                                                                                                  <w:marTop w:val="0"/>
                                                                                                                  <w:marBottom w:val="0"/>
                                                                                                                  <w:divBdr>
                                                                                                                    <w:top w:val="none" w:sz="0" w:space="0" w:color="auto"/>
                                                                                                                    <w:left w:val="none" w:sz="0" w:space="0" w:color="auto"/>
                                                                                                                    <w:bottom w:val="none" w:sz="0" w:space="0" w:color="auto"/>
                                                                                                                    <w:right w:val="none" w:sz="0" w:space="0" w:color="auto"/>
                                                                                                                  </w:divBdr>
                                                                                                                </w:div>
                                                                                                                <w:div w:id="5056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0463381">
      <w:bodyDiv w:val="1"/>
      <w:marLeft w:val="0"/>
      <w:marRight w:val="0"/>
      <w:marTop w:val="0"/>
      <w:marBottom w:val="0"/>
      <w:divBdr>
        <w:top w:val="none" w:sz="0" w:space="0" w:color="auto"/>
        <w:left w:val="none" w:sz="0" w:space="0" w:color="auto"/>
        <w:bottom w:val="none" w:sz="0" w:space="0" w:color="auto"/>
        <w:right w:val="none" w:sz="0" w:space="0" w:color="auto"/>
      </w:divBdr>
      <w:divsChild>
        <w:div w:id="1088651157">
          <w:marLeft w:val="0"/>
          <w:marRight w:val="0"/>
          <w:marTop w:val="0"/>
          <w:marBottom w:val="0"/>
          <w:divBdr>
            <w:top w:val="none" w:sz="0" w:space="0" w:color="auto"/>
            <w:left w:val="none" w:sz="0" w:space="0" w:color="auto"/>
            <w:bottom w:val="none" w:sz="0" w:space="0" w:color="auto"/>
            <w:right w:val="none" w:sz="0" w:space="0" w:color="auto"/>
          </w:divBdr>
          <w:divsChild>
            <w:div w:id="1732458662">
              <w:marLeft w:val="0"/>
              <w:marRight w:val="0"/>
              <w:marTop w:val="0"/>
              <w:marBottom w:val="0"/>
              <w:divBdr>
                <w:top w:val="none" w:sz="0" w:space="0" w:color="auto"/>
                <w:left w:val="none" w:sz="0" w:space="0" w:color="auto"/>
                <w:bottom w:val="none" w:sz="0" w:space="0" w:color="auto"/>
                <w:right w:val="none" w:sz="0" w:space="0" w:color="auto"/>
              </w:divBdr>
              <w:divsChild>
                <w:div w:id="1567841189">
                  <w:marLeft w:val="0"/>
                  <w:marRight w:val="0"/>
                  <w:marTop w:val="181"/>
                  <w:marBottom w:val="181"/>
                  <w:divBdr>
                    <w:top w:val="none" w:sz="0" w:space="0" w:color="auto"/>
                    <w:left w:val="none" w:sz="0" w:space="0" w:color="auto"/>
                    <w:bottom w:val="none" w:sz="0" w:space="0" w:color="auto"/>
                    <w:right w:val="none" w:sz="0" w:space="0" w:color="auto"/>
                  </w:divBdr>
                  <w:divsChild>
                    <w:div w:id="1188836782">
                      <w:marLeft w:val="0"/>
                      <w:marRight w:val="0"/>
                      <w:marTop w:val="0"/>
                      <w:marBottom w:val="0"/>
                      <w:divBdr>
                        <w:top w:val="none" w:sz="0" w:space="0" w:color="auto"/>
                        <w:left w:val="none" w:sz="0" w:space="0" w:color="auto"/>
                        <w:bottom w:val="none" w:sz="0" w:space="0" w:color="auto"/>
                        <w:right w:val="none" w:sz="0" w:space="0" w:color="auto"/>
                      </w:divBdr>
                      <w:divsChild>
                        <w:div w:id="705561851">
                          <w:marLeft w:val="0"/>
                          <w:marRight w:val="0"/>
                          <w:marTop w:val="0"/>
                          <w:marBottom w:val="0"/>
                          <w:divBdr>
                            <w:top w:val="none" w:sz="0" w:space="0" w:color="auto"/>
                            <w:left w:val="none" w:sz="0" w:space="0" w:color="auto"/>
                            <w:bottom w:val="none" w:sz="0" w:space="0" w:color="auto"/>
                            <w:right w:val="none" w:sz="0" w:space="0" w:color="auto"/>
                          </w:divBdr>
                        </w:div>
                        <w:div w:id="648904538">
                          <w:marLeft w:val="0"/>
                          <w:marRight w:val="0"/>
                          <w:marTop w:val="0"/>
                          <w:marBottom w:val="0"/>
                          <w:divBdr>
                            <w:top w:val="none" w:sz="0" w:space="0" w:color="auto"/>
                            <w:left w:val="none" w:sz="0" w:space="0" w:color="auto"/>
                            <w:bottom w:val="none" w:sz="0" w:space="0" w:color="auto"/>
                            <w:right w:val="none" w:sz="0" w:space="0" w:color="auto"/>
                          </w:divBdr>
                        </w:div>
                        <w:div w:id="1284268995">
                          <w:marLeft w:val="0"/>
                          <w:marRight w:val="0"/>
                          <w:marTop w:val="0"/>
                          <w:marBottom w:val="0"/>
                          <w:divBdr>
                            <w:top w:val="none" w:sz="0" w:space="0" w:color="auto"/>
                            <w:left w:val="none" w:sz="0" w:space="0" w:color="auto"/>
                            <w:bottom w:val="none" w:sz="0" w:space="0" w:color="auto"/>
                            <w:right w:val="none" w:sz="0" w:space="0" w:color="auto"/>
                          </w:divBdr>
                        </w:div>
                        <w:div w:id="1503740495">
                          <w:marLeft w:val="0"/>
                          <w:marRight w:val="0"/>
                          <w:marTop w:val="0"/>
                          <w:marBottom w:val="0"/>
                          <w:divBdr>
                            <w:top w:val="none" w:sz="0" w:space="0" w:color="auto"/>
                            <w:left w:val="none" w:sz="0" w:space="0" w:color="auto"/>
                            <w:bottom w:val="none" w:sz="0" w:space="0" w:color="auto"/>
                            <w:right w:val="none" w:sz="0" w:space="0" w:color="auto"/>
                          </w:divBdr>
                        </w:div>
                        <w:div w:id="2012562185">
                          <w:marLeft w:val="0"/>
                          <w:marRight w:val="0"/>
                          <w:marTop w:val="0"/>
                          <w:marBottom w:val="0"/>
                          <w:divBdr>
                            <w:top w:val="none" w:sz="0" w:space="0" w:color="auto"/>
                            <w:left w:val="none" w:sz="0" w:space="0" w:color="auto"/>
                            <w:bottom w:val="none" w:sz="0" w:space="0" w:color="auto"/>
                            <w:right w:val="none" w:sz="0" w:space="0" w:color="auto"/>
                          </w:divBdr>
                        </w:div>
                        <w:div w:id="1472021303">
                          <w:marLeft w:val="0"/>
                          <w:marRight w:val="0"/>
                          <w:marTop w:val="0"/>
                          <w:marBottom w:val="0"/>
                          <w:divBdr>
                            <w:top w:val="none" w:sz="0" w:space="0" w:color="auto"/>
                            <w:left w:val="none" w:sz="0" w:space="0" w:color="auto"/>
                            <w:bottom w:val="none" w:sz="0" w:space="0" w:color="auto"/>
                            <w:right w:val="none" w:sz="0" w:space="0" w:color="auto"/>
                          </w:divBdr>
                        </w:div>
                        <w:div w:id="510871609">
                          <w:marLeft w:val="0"/>
                          <w:marRight w:val="0"/>
                          <w:marTop w:val="0"/>
                          <w:marBottom w:val="0"/>
                          <w:divBdr>
                            <w:top w:val="none" w:sz="0" w:space="0" w:color="auto"/>
                            <w:left w:val="none" w:sz="0" w:space="0" w:color="auto"/>
                            <w:bottom w:val="none" w:sz="0" w:space="0" w:color="auto"/>
                            <w:right w:val="none" w:sz="0" w:space="0" w:color="auto"/>
                          </w:divBdr>
                        </w:div>
                        <w:div w:id="1340035725">
                          <w:marLeft w:val="0"/>
                          <w:marRight w:val="0"/>
                          <w:marTop w:val="0"/>
                          <w:marBottom w:val="0"/>
                          <w:divBdr>
                            <w:top w:val="none" w:sz="0" w:space="0" w:color="auto"/>
                            <w:left w:val="none" w:sz="0" w:space="0" w:color="auto"/>
                            <w:bottom w:val="none" w:sz="0" w:space="0" w:color="auto"/>
                            <w:right w:val="none" w:sz="0" w:space="0" w:color="auto"/>
                          </w:divBdr>
                        </w:div>
                        <w:div w:id="2061322733">
                          <w:marLeft w:val="0"/>
                          <w:marRight w:val="0"/>
                          <w:marTop w:val="0"/>
                          <w:marBottom w:val="0"/>
                          <w:divBdr>
                            <w:top w:val="none" w:sz="0" w:space="0" w:color="auto"/>
                            <w:left w:val="none" w:sz="0" w:space="0" w:color="auto"/>
                            <w:bottom w:val="none" w:sz="0" w:space="0" w:color="auto"/>
                            <w:right w:val="none" w:sz="0" w:space="0" w:color="auto"/>
                          </w:divBdr>
                        </w:div>
                        <w:div w:id="721756765">
                          <w:marLeft w:val="0"/>
                          <w:marRight w:val="0"/>
                          <w:marTop w:val="0"/>
                          <w:marBottom w:val="0"/>
                          <w:divBdr>
                            <w:top w:val="none" w:sz="0" w:space="0" w:color="auto"/>
                            <w:left w:val="none" w:sz="0" w:space="0" w:color="auto"/>
                            <w:bottom w:val="none" w:sz="0" w:space="0" w:color="auto"/>
                            <w:right w:val="none" w:sz="0" w:space="0" w:color="auto"/>
                          </w:divBdr>
                        </w:div>
                        <w:div w:id="1862350448">
                          <w:marLeft w:val="0"/>
                          <w:marRight w:val="0"/>
                          <w:marTop w:val="0"/>
                          <w:marBottom w:val="0"/>
                          <w:divBdr>
                            <w:top w:val="none" w:sz="0" w:space="0" w:color="auto"/>
                            <w:left w:val="none" w:sz="0" w:space="0" w:color="auto"/>
                            <w:bottom w:val="none" w:sz="0" w:space="0" w:color="auto"/>
                            <w:right w:val="none" w:sz="0" w:space="0" w:color="auto"/>
                          </w:divBdr>
                        </w:div>
                        <w:div w:id="1897475287">
                          <w:marLeft w:val="0"/>
                          <w:marRight w:val="0"/>
                          <w:marTop w:val="0"/>
                          <w:marBottom w:val="0"/>
                          <w:divBdr>
                            <w:top w:val="none" w:sz="0" w:space="0" w:color="auto"/>
                            <w:left w:val="none" w:sz="0" w:space="0" w:color="auto"/>
                            <w:bottom w:val="none" w:sz="0" w:space="0" w:color="auto"/>
                            <w:right w:val="none" w:sz="0" w:space="0" w:color="auto"/>
                          </w:divBdr>
                        </w:div>
                        <w:div w:id="1467433979">
                          <w:marLeft w:val="0"/>
                          <w:marRight w:val="0"/>
                          <w:marTop w:val="0"/>
                          <w:marBottom w:val="0"/>
                          <w:divBdr>
                            <w:top w:val="none" w:sz="0" w:space="0" w:color="auto"/>
                            <w:left w:val="none" w:sz="0" w:space="0" w:color="auto"/>
                            <w:bottom w:val="none" w:sz="0" w:space="0" w:color="auto"/>
                            <w:right w:val="none" w:sz="0" w:space="0" w:color="auto"/>
                          </w:divBdr>
                        </w:div>
                        <w:div w:id="493641198">
                          <w:marLeft w:val="0"/>
                          <w:marRight w:val="0"/>
                          <w:marTop w:val="0"/>
                          <w:marBottom w:val="0"/>
                          <w:divBdr>
                            <w:top w:val="none" w:sz="0" w:space="0" w:color="auto"/>
                            <w:left w:val="none" w:sz="0" w:space="0" w:color="auto"/>
                            <w:bottom w:val="none" w:sz="0" w:space="0" w:color="auto"/>
                            <w:right w:val="none" w:sz="0" w:space="0" w:color="auto"/>
                          </w:divBdr>
                        </w:div>
                        <w:div w:id="609556676">
                          <w:marLeft w:val="0"/>
                          <w:marRight w:val="0"/>
                          <w:marTop w:val="0"/>
                          <w:marBottom w:val="0"/>
                          <w:divBdr>
                            <w:top w:val="none" w:sz="0" w:space="0" w:color="auto"/>
                            <w:left w:val="none" w:sz="0" w:space="0" w:color="auto"/>
                            <w:bottom w:val="none" w:sz="0" w:space="0" w:color="auto"/>
                            <w:right w:val="none" w:sz="0" w:space="0" w:color="auto"/>
                          </w:divBdr>
                        </w:div>
                        <w:div w:id="96269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546917">
      <w:bodyDiv w:val="1"/>
      <w:marLeft w:val="0"/>
      <w:marRight w:val="0"/>
      <w:marTop w:val="0"/>
      <w:marBottom w:val="0"/>
      <w:divBdr>
        <w:top w:val="none" w:sz="0" w:space="0" w:color="auto"/>
        <w:left w:val="none" w:sz="0" w:space="0" w:color="auto"/>
        <w:bottom w:val="none" w:sz="0" w:space="0" w:color="auto"/>
        <w:right w:val="none" w:sz="0" w:space="0" w:color="auto"/>
      </w:divBdr>
      <w:divsChild>
        <w:div w:id="1592860263">
          <w:marLeft w:val="0"/>
          <w:marRight w:val="0"/>
          <w:marTop w:val="0"/>
          <w:marBottom w:val="0"/>
          <w:divBdr>
            <w:top w:val="none" w:sz="0" w:space="0" w:color="auto"/>
            <w:left w:val="none" w:sz="0" w:space="0" w:color="auto"/>
            <w:bottom w:val="none" w:sz="0" w:space="0" w:color="auto"/>
            <w:right w:val="none" w:sz="0" w:space="0" w:color="auto"/>
          </w:divBdr>
          <w:divsChild>
            <w:div w:id="184633652">
              <w:marLeft w:val="0"/>
              <w:marRight w:val="0"/>
              <w:marTop w:val="0"/>
              <w:marBottom w:val="0"/>
              <w:divBdr>
                <w:top w:val="none" w:sz="0" w:space="0" w:color="auto"/>
                <w:left w:val="none" w:sz="0" w:space="0" w:color="auto"/>
                <w:bottom w:val="none" w:sz="0" w:space="0" w:color="auto"/>
                <w:right w:val="none" w:sz="0" w:space="0" w:color="auto"/>
              </w:divBdr>
              <w:divsChild>
                <w:div w:id="1975746426">
                  <w:marLeft w:val="0"/>
                  <w:marRight w:val="0"/>
                  <w:marTop w:val="181"/>
                  <w:marBottom w:val="181"/>
                  <w:divBdr>
                    <w:top w:val="none" w:sz="0" w:space="0" w:color="auto"/>
                    <w:left w:val="none" w:sz="0" w:space="0" w:color="auto"/>
                    <w:bottom w:val="none" w:sz="0" w:space="0" w:color="auto"/>
                    <w:right w:val="none" w:sz="0" w:space="0" w:color="auto"/>
                  </w:divBdr>
                  <w:divsChild>
                    <w:div w:id="2086339967">
                      <w:marLeft w:val="0"/>
                      <w:marRight w:val="0"/>
                      <w:marTop w:val="0"/>
                      <w:marBottom w:val="0"/>
                      <w:divBdr>
                        <w:top w:val="none" w:sz="0" w:space="0" w:color="auto"/>
                        <w:left w:val="none" w:sz="0" w:space="0" w:color="auto"/>
                        <w:bottom w:val="none" w:sz="0" w:space="0" w:color="auto"/>
                        <w:right w:val="none" w:sz="0" w:space="0" w:color="auto"/>
                      </w:divBdr>
                      <w:divsChild>
                        <w:div w:id="1265651158">
                          <w:marLeft w:val="0"/>
                          <w:marRight w:val="0"/>
                          <w:marTop w:val="0"/>
                          <w:marBottom w:val="0"/>
                          <w:divBdr>
                            <w:top w:val="none" w:sz="0" w:space="0" w:color="auto"/>
                            <w:left w:val="none" w:sz="0" w:space="0" w:color="auto"/>
                            <w:bottom w:val="none" w:sz="0" w:space="0" w:color="auto"/>
                            <w:right w:val="none" w:sz="0" w:space="0" w:color="auto"/>
                          </w:divBdr>
                        </w:div>
                        <w:div w:id="525364792">
                          <w:marLeft w:val="0"/>
                          <w:marRight w:val="0"/>
                          <w:marTop w:val="0"/>
                          <w:marBottom w:val="0"/>
                          <w:divBdr>
                            <w:top w:val="none" w:sz="0" w:space="0" w:color="auto"/>
                            <w:left w:val="none" w:sz="0" w:space="0" w:color="auto"/>
                            <w:bottom w:val="none" w:sz="0" w:space="0" w:color="auto"/>
                            <w:right w:val="none" w:sz="0" w:space="0" w:color="auto"/>
                          </w:divBdr>
                        </w:div>
                        <w:div w:id="18047978">
                          <w:marLeft w:val="0"/>
                          <w:marRight w:val="0"/>
                          <w:marTop w:val="0"/>
                          <w:marBottom w:val="0"/>
                          <w:divBdr>
                            <w:top w:val="none" w:sz="0" w:space="0" w:color="auto"/>
                            <w:left w:val="none" w:sz="0" w:space="0" w:color="auto"/>
                            <w:bottom w:val="none" w:sz="0" w:space="0" w:color="auto"/>
                            <w:right w:val="none" w:sz="0" w:space="0" w:color="auto"/>
                          </w:divBdr>
                        </w:div>
                        <w:div w:id="529492548">
                          <w:marLeft w:val="0"/>
                          <w:marRight w:val="0"/>
                          <w:marTop w:val="0"/>
                          <w:marBottom w:val="0"/>
                          <w:divBdr>
                            <w:top w:val="none" w:sz="0" w:space="0" w:color="auto"/>
                            <w:left w:val="none" w:sz="0" w:space="0" w:color="auto"/>
                            <w:bottom w:val="none" w:sz="0" w:space="0" w:color="auto"/>
                            <w:right w:val="none" w:sz="0" w:space="0" w:color="auto"/>
                          </w:divBdr>
                        </w:div>
                        <w:div w:id="1570075201">
                          <w:marLeft w:val="0"/>
                          <w:marRight w:val="0"/>
                          <w:marTop w:val="0"/>
                          <w:marBottom w:val="0"/>
                          <w:divBdr>
                            <w:top w:val="none" w:sz="0" w:space="0" w:color="auto"/>
                            <w:left w:val="none" w:sz="0" w:space="0" w:color="auto"/>
                            <w:bottom w:val="none" w:sz="0" w:space="0" w:color="auto"/>
                            <w:right w:val="none" w:sz="0" w:space="0" w:color="auto"/>
                          </w:divBdr>
                        </w:div>
                        <w:div w:id="1129393142">
                          <w:marLeft w:val="0"/>
                          <w:marRight w:val="0"/>
                          <w:marTop w:val="0"/>
                          <w:marBottom w:val="0"/>
                          <w:divBdr>
                            <w:top w:val="none" w:sz="0" w:space="0" w:color="auto"/>
                            <w:left w:val="none" w:sz="0" w:space="0" w:color="auto"/>
                            <w:bottom w:val="none" w:sz="0" w:space="0" w:color="auto"/>
                            <w:right w:val="none" w:sz="0" w:space="0" w:color="auto"/>
                          </w:divBdr>
                        </w:div>
                        <w:div w:id="302975953">
                          <w:marLeft w:val="0"/>
                          <w:marRight w:val="0"/>
                          <w:marTop w:val="0"/>
                          <w:marBottom w:val="0"/>
                          <w:divBdr>
                            <w:top w:val="none" w:sz="0" w:space="0" w:color="auto"/>
                            <w:left w:val="none" w:sz="0" w:space="0" w:color="auto"/>
                            <w:bottom w:val="none" w:sz="0" w:space="0" w:color="auto"/>
                            <w:right w:val="none" w:sz="0" w:space="0" w:color="auto"/>
                          </w:divBdr>
                        </w:div>
                        <w:div w:id="1511987601">
                          <w:marLeft w:val="0"/>
                          <w:marRight w:val="0"/>
                          <w:marTop w:val="0"/>
                          <w:marBottom w:val="0"/>
                          <w:divBdr>
                            <w:top w:val="none" w:sz="0" w:space="0" w:color="auto"/>
                            <w:left w:val="none" w:sz="0" w:space="0" w:color="auto"/>
                            <w:bottom w:val="none" w:sz="0" w:space="0" w:color="auto"/>
                            <w:right w:val="none" w:sz="0" w:space="0" w:color="auto"/>
                          </w:divBdr>
                        </w:div>
                        <w:div w:id="1627347188">
                          <w:marLeft w:val="0"/>
                          <w:marRight w:val="0"/>
                          <w:marTop w:val="0"/>
                          <w:marBottom w:val="0"/>
                          <w:divBdr>
                            <w:top w:val="none" w:sz="0" w:space="0" w:color="auto"/>
                            <w:left w:val="none" w:sz="0" w:space="0" w:color="auto"/>
                            <w:bottom w:val="none" w:sz="0" w:space="0" w:color="auto"/>
                            <w:right w:val="none" w:sz="0" w:space="0" w:color="auto"/>
                          </w:divBdr>
                        </w:div>
                        <w:div w:id="872687808">
                          <w:marLeft w:val="0"/>
                          <w:marRight w:val="0"/>
                          <w:marTop w:val="0"/>
                          <w:marBottom w:val="0"/>
                          <w:divBdr>
                            <w:top w:val="none" w:sz="0" w:space="0" w:color="auto"/>
                            <w:left w:val="none" w:sz="0" w:space="0" w:color="auto"/>
                            <w:bottom w:val="none" w:sz="0" w:space="0" w:color="auto"/>
                            <w:right w:val="none" w:sz="0" w:space="0" w:color="auto"/>
                          </w:divBdr>
                        </w:div>
                        <w:div w:id="1644002222">
                          <w:marLeft w:val="0"/>
                          <w:marRight w:val="0"/>
                          <w:marTop w:val="0"/>
                          <w:marBottom w:val="0"/>
                          <w:divBdr>
                            <w:top w:val="none" w:sz="0" w:space="0" w:color="auto"/>
                            <w:left w:val="none" w:sz="0" w:space="0" w:color="auto"/>
                            <w:bottom w:val="none" w:sz="0" w:space="0" w:color="auto"/>
                            <w:right w:val="none" w:sz="0" w:space="0" w:color="auto"/>
                          </w:divBdr>
                        </w:div>
                        <w:div w:id="2064524530">
                          <w:marLeft w:val="0"/>
                          <w:marRight w:val="0"/>
                          <w:marTop w:val="0"/>
                          <w:marBottom w:val="0"/>
                          <w:divBdr>
                            <w:top w:val="none" w:sz="0" w:space="0" w:color="auto"/>
                            <w:left w:val="none" w:sz="0" w:space="0" w:color="auto"/>
                            <w:bottom w:val="none" w:sz="0" w:space="0" w:color="auto"/>
                            <w:right w:val="none" w:sz="0" w:space="0" w:color="auto"/>
                          </w:divBdr>
                        </w:div>
                        <w:div w:id="1839153600">
                          <w:marLeft w:val="0"/>
                          <w:marRight w:val="0"/>
                          <w:marTop w:val="0"/>
                          <w:marBottom w:val="0"/>
                          <w:divBdr>
                            <w:top w:val="none" w:sz="0" w:space="0" w:color="auto"/>
                            <w:left w:val="none" w:sz="0" w:space="0" w:color="auto"/>
                            <w:bottom w:val="none" w:sz="0" w:space="0" w:color="auto"/>
                            <w:right w:val="none" w:sz="0" w:space="0" w:color="auto"/>
                          </w:divBdr>
                        </w:div>
                        <w:div w:id="71054000">
                          <w:marLeft w:val="0"/>
                          <w:marRight w:val="0"/>
                          <w:marTop w:val="0"/>
                          <w:marBottom w:val="0"/>
                          <w:divBdr>
                            <w:top w:val="none" w:sz="0" w:space="0" w:color="auto"/>
                            <w:left w:val="none" w:sz="0" w:space="0" w:color="auto"/>
                            <w:bottom w:val="none" w:sz="0" w:space="0" w:color="auto"/>
                            <w:right w:val="none" w:sz="0" w:space="0" w:color="auto"/>
                          </w:divBdr>
                        </w:div>
                        <w:div w:id="425001437">
                          <w:marLeft w:val="0"/>
                          <w:marRight w:val="0"/>
                          <w:marTop w:val="0"/>
                          <w:marBottom w:val="0"/>
                          <w:divBdr>
                            <w:top w:val="none" w:sz="0" w:space="0" w:color="auto"/>
                            <w:left w:val="none" w:sz="0" w:space="0" w:color="auto"/>
                            <w:bottom w:val="none" w:sz="0" w:space="0" w:color="auto"/>
                            <w:right w:val="none" w:sz="0" w:space="0" w:color="auto"/>
                          </w:divBdr>
                        </w:div>
                        <w:div w:id="206597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1897</TotalTime>
  <Pages>11</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 (1701835)</dc:creator>
  <cp:keywords/>
  <dc:description/>
  <cp:lastModifiedBy>Billie-jo Jay (1701835)</cp:lastModifiedBy>
  <cp:revision>37</cp:revision>
  <dcterms:created xsi:type="dcterms:W3CDTF">2017-11-13T14:33:00Z</dcterms:created>
  <dcterms:modified xsi:type="dcterms:W3CDTF">2017-11-24T10:09:00Z</dcterms:modified>
</cp:coreProperties>
</file>