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7CE2C" w14:textId="77777777" w:rsidR="001D6EAC" w:rsidRDefault="001D6EAC">
      <w:pPr>
        <w:spacing w:line="480" w:lineRule="auto"/>
        <w:rPr>
          <w:rFonts w:ascii="Times New Roman Regular" w:hAnsi="Times New Roman Regular" w:cs="Times New Roman Regular"/>
          <w:sz w:val="24"/>
        </w:rPr>
      </w:pPr>
    </w:p>
    <w:p w14:paraId="33BD5B75" w14:textId="77777777" w:rsidR="001D6EAC" w:rsidRDefault="001D6EAC">
      <w:pPr>
        <w:spacing w:line="480" w:lineRule="auto"/>
        <w:rPr>
          <w:rFonts w:ascii="Times New Roman Regular" w:hAnsi="Times New Roman Regular" w:cs="Times New Roman Regular"/>
          <w:sz w:val="24"/>
        </w:rPr>
      </w:pPr>
    </w:p>
    <w:p w14:paraId="026A5972" w14:textId="77777777" w:rsidR="001D6EAC" w:rsidRDefault="001D6EAC">
      <w:pPr>
        <w:spacing w:line="480" w:lineRule="auto"/>
        <w:rPr>
          <w:rFonts w:ascii="Times New Roman Regular" w:hAnsi="Times New Roman Regular" w:cs="Times New Roman Regular"/>
          <w:sz w:val="24"/>
        </w:rPr>
      </w:pPr>
    </w:p>
    <w:p w14:paraId="33459395" w14:textId="77777777" w:rsidR="00CF16FD" w:rsidRDefault="00CF16FD" w:rsidP="00CF16FD">
      <w:pPr>
        <w:spacing w:line="480" w:lineRule="auto"/>
        <w:jc w:val="center"/>
        <w:rPr>
          <w:rFonts w:ascii="Times New Roman" w:hAnsi="Times New Roman"/>
          <w:sz w:val="24"/>
          <w:lang w:val="en-GB"/>
        </w:rPr>
      </w:pPr>
    </w:p>
    <w:p w14:paraId="7A61B030" w14:textId="77777777" w:rsidR="00CF16FD" w:rsidRDefault="00CF16FD" w:rsidP="00CF16FD">
      <w:pPr>
        <w:spacing w:line="480" w:lineRule="auto"/>
        <w:jc w:val="center"/>
        <w:rPr>
          <w:rFonts w:ascii="Times New Roman" w:hAnsi="Times New Roman"/>
          <w:sz w:val="24"/>
          <w:lang w:val="en-GB"/>
        </w:rPr>
      </w:pPr>
    </w:p>
    <w:p w14:paraId="5BA38F61" w14:textId="0F3B8B75" w:rsidR="00CF16FD" w:rsidRPr="00CF16FD" w:rsidRDefault="00CF16FD" w:rsidP="00CF16FD">
      <w:pPr>
        <w:spacing w:line="480" w:lineRule="auto"/>
        <w:jc w:val="center"/>
        <w:rPr>
          <w:rFonts w:ascii="Times New Roman" w:hAnsi="Times New Roman"/>
          <w:sz w:val="24"/>
          <w:lang w:val="en-GB"/>
        </w:rPr>
      </w:pPr>
      <w:r w:rsidRPr="008D6DF3">
        <w:rPr>
          <w:rFonts w:ascii="Times New Roman" w:hAnsi="Times New Roman"/>
          <w:sz w:val="24"/>
          <w:lang w:val="en-GB"/>
        </w:rPr>
        <w:t>A REPORT ON MINDFULNESS, EMOTIONAL INTELLIGENCE, AND MULTIGENERATIONAL WORKFORCE DYNAMICS</w:t>
      </w:r>
    </w:p>
    <w:p w14:paraId="7A3E58A3" w14:textId="77777777" w:rsidR="001D6EAC" w:rsidRDefault="001D6EAC">
      <w:pPr>
        <w:spacing w:line="480" w:lineRule="auto"/>
        <w:jc w:val="center"/>
        <w:rPr>
          <w:rFonts w:ascii="Times New Roman Regular" w:hAnsi="Times New Roman Regular" w:cs="Times New Roman Regular"/>
          <w:sz w:val="24"/>
        </w:rPr>
      </w:pPr>
    </w:p>
    <w:p w14:paraId="44DB5921" w14:textId="77777777" w:rsidR="001D6EAC" w:rsidRDefault="001D6EAC">
      <w:pPr>
        <w:spacing w:line="480" w:lineRule="auto"/>
        <w:jc w:val="center"/>
        <w:rPr>
          <w:rFonts w:ascii="Times New Roman Regular" w:hAnsi="Times New Roman Regular" w:cs="Times New Roman Regular"/>
          <w:sz w:val="24"/>
        </w:rPr>
      </w:pPr>
    </w:p>
    <w:p w14:paraId="2DF720D4" w14:textId="77777777" w:rsidR="001D6EAC" w:rsidRDefault="001D6EAC">
      <w:pPr>
        <w:spacing w:line="480" w:lineRule="auto"/>
        <w:jc w:val="center"/>
        <w:rPr>
          <w:rFonts w:ascii="Times New Roman Regular" w:hAnsi="Times New Roman Regular" w:cs="Times New Roman Regular"/>
          <w:sz w:val="24"/>
        </w:rPr>
      </w:pPr>
    </w:p>
    <w:p w14:paraId="7CB336AF" w14:textId="77777777" w:rsidR="001D6EAC" w:rsidRDefault="001D6EAC">
      <w:pPr>
        <w:spacing w:line="480" w:lineRule="auto"/>
        <w:jc w:val="center"/>
        <w:rPr>
          <w:rFonts w:ascii="Times New Roman Regular" w:hAnsi="Times New Roman Regular" w:cs="Times New Roman Regular"/>
          <w:sz w:val="24"/>
        </w:rPr>
      </w:pPr>
    </w:p>
    <w:p w14:paraId="26A82F67" w14:textId="736FF03B" w:rsidR="001325CC" w:rsidRPr="001325CC" w:rsidRDefault="001325CC" w:rsidP="001325CC">
      <w:pPr>
        <w:spacing w:line="360" w:lineRule="auto"/>
        <w:ind w:left="4"/>
        <w:jc w:val="left"/>
        <w:rPr>
          <w:rFonts w:ascii="Arial" w:hAnsi="Arial" w:cs="Arial"/>
          <w:sz w:val="24"/>
        </w:rPr>
      </w:pPr>
      <w:r>
        <w:rPr>
          <w:rFonts w:ascii="Times New Roman Regular" w:hAnsi="Times New Roman Regular" w:cs="Times New Roman Regular"/>
          <w:sz w:val="24"/>
        </w:rPr>
        <w:t xml:space="preserve">                   </w:t>
      </w:r>
      <w:r w:rsidRPr="001325CC">
        <w:rPr>
          <w:rFonts w:ascii="Arial" w:hAnsi="Arial" w:cs="Arial"/>
          <w:sz w:val="24"/>
        </w:rPr>
        <w:t>Assignment Title:</w:t>
      </w:r>
      <w:r w:rsidRPr="001325CC">
        <w:rPr>
          <w:rFonts w:ascii="Arial" w:hAnsi="Arial" w:cs="Arial"/>
          <w:sz w:val="24"/>
        </w:rPr>
        <w:t xml:space="preserve"> Individual written report</w:t>
      </w:r>
      <w:r w:rsidRPr="001325CC">
        <w:rPr>
          <w:rFonts w:ascii="Arial" w:hAnsi="Arial" w:cs="Arial"/>
          <w:sz w:val="24"/>
        </w:rPr>
        <w:t xml:space="preserve"> </w:t>
      </w:r>
    </w:p>
    <w:p w14:paraId="0245D755" w14:textId="6462356B" w:rsidR="001D6EAC" w:rsidRPr="001325CC" w:rsidRDefault="001325CC" w:rsidP="001325CC">
      <w:pPr>
        <w:spacing w:line="360" w:lineRule="auto"/>
        <w:jc w:val="center"/>
        <w:rPr>
          <w:rFonts w:ascii="Arial" w:hAnsi="Arial" w:cs="Arial"/>
          <w:sz w:val="24"/>
        </w:rPr>
      </w:pPr>
      <w:r w:rsidRPr="001325CC">
        <w:rPr>
          <w:rFonts w:ascii="Arial" w:hAnsi="Arial" w:cs="Arial"/>
          <w:sz w:val="24"/>
        </w:rPr>
        <w:t>Student Name: Monica Stancu</w:t>
      </w:r>
    </w:p>
    <w:p w14:paraId="4C627FD1" w14:textId="06C19525" w:rsidR="001D6EAC" w:rsidRPr="001325CC" w:rsidRDefault="001325CC" w:rsidP="001325CC">
      <w:pPr>
        <w:spacing w:line="360" w:lineRule="auto"/>
        <w:jc w:val="center"/>
        <w:rPr>
          <w:rFonts w:ascii="Arial" w:hAnsi="Arial" w:cs="Arial"/>
          <w:sz w:val="24"/>
        </w:rPr>
      </w:pPr>
      <w:r w:rsidRPr="001325CC">
        <w:rPr>
          <w:rFonts w:ascii="Arial" w:hAnsi="Arial" w:cs="Arial"/>
          <w:sz w:val="24"/>
        </w:rPr>
        <w:t>Student Number: 2330346</w:t>
      </w:r>
    </w:p>
    <w:p w14:paraId="27D9BDFB" w14:textId="5E05F669" w:rsidR="001325CC" w:rsidRPr="001325CC" w:rsidRDefault="001325CC" w:rsidP="001325CC">
      <w:pPr>
        <w:spacing w:line="360" w:lineRule="auto"/>
        <w:ind w:left="4"/>
        <w:jc w:val="center"/>
        <w:rPr>
          <w:rFonts w:ascii="Arial" w:hAnsi="Arial" w:cs="Arial"/>
          <w:sz w:val="24"/>
        </w:rPr>
      </w:pPr>
      <w:r>
        <w:rPr>
          <w:rFonts w:ascii="Arial" w:hAnsi="Arial" w:cs="Arial"/>
          <w:sz w:val="24"/>
        </w:rPr>
        <w:t xml:space="preserve">       </w:t>
      </w:r>
      <w:r w:rsidRPr="001325CC">
        <w:rPr>
          <w:rFonts w:ascii="Arial" w:hAnsi="Arial" w:cs="Arial"/>
          <w:sz w:val="24"/>
        </w:rPr>
        <w:t xml:space="preserve">Module Code and Number: </w:t>
      </w:r>
      <w:r w:rsidRPr="001325CC">
        <w:rPr>
          <w:rFonts w:ascii="Arial" w:eastAsia="Times New Roman" w:hAnsi="Arial" w:cs="Arial"/>
          <w:sz w:val="24"/>
        </w:rPr>
        <w:t>Developing Emotional Intelligence Skills</w:t>
      </w:r>
      <w:r w:rsidRPr="001325CC">
        <w:rPr>
          <w:rFonts w:ascii="Arial" w:eastAsia="Times New Roman" w:hAnsi="Arial" w:cs="Arial"/>
          <w:sz w:val="24"/>
        </w:rPr>
        <w:t xml:space="preserve"> (LCLM</w:t>
      </w:r>
      <w:r w:rsidR="001E735C" w:rsidRPr="001325CC">
        <w:rPr>
          <w:rFonts w:ascii="Arial" w:eastAsia="Times New Roman" w:hAnsi="Arial" w:cs="Arial"/>
          <w:sz w:val="24"/>
        </w:rPr>
        <w:t>5006)</w:t>
      </w:r>
      <w:r w:rsidRPr="001325CC">
        <w:rPr>
          <w:rFonts w:ascii="Arial" w:hAnsi="Arial" w:cs="Arial"/>
          <w:sz w:val="24"/>
        </w:rPr>
        <w:t xml:space="preserve"> </w:t>
      </w:r>
    </w:p>
    <w:p w14:paraId="15131695" w14:textId="766097D2" w:rsidR="001325CC" w:rsidRPr="001325CC" w:rsidRDefault="001325CC" w:rsidP="001325CC">
      <w:pPr>
        <w:widowControl/>
        <w:shd w:val="clear" w:color="auto" w:fill="FFFFFF"/>
        <w:spacing w:line="360" w:lineRule="auto"/>
        <w:jc w:val="left"/>
        <w:rPr>
          <w:rFonts w:ascii="Arial" w:eastAsia="Times New Roman" w:hAnsi="Arial" w:cs="Arial"/>
          <w:color w:val="242130"/>
          <w:kern w:val="0"/>
          <w:sz w:val="24"/>
          <w:lang w:val="en-GB" w:eastAsia="en-GB"/>
        </w:rPr>
      </w:pPr>
      <w:r>
        <w:rPr>
          <w:rFonts w:ascii="Arial" w:hAnsi="Arial" w:cs="Arial"/>
          <w:sz w:val="24"/>
        </w:rPr>
        <w:t xml:space="preserve">                      </w:t>
      </w:r>
      <w:r w:rsidRPr="001325CC">
        <w:rPr>
          <w:rFonts w:ascii="Arial" w:hAnsi="Arial" w:cs="Arial"/>
          <w:sz w:val="24"/>
        </w:rPr>
        <w:t>Lecturer’s Name:</w:t>
      </w:r>
      <w:r w:rsidR="00000000" w:rsidRPr="001325CC">
        <w:rPr>
          <w:rFonts w:ascii="Arial" w:hAnsi="Arial" w:cs="Arial"/>
          <w:sz w:val="24"/>
        </w:rPr>
        <w:t xml:space="preserve"> </w:t>
      </w:r>
      <w:r w:rsidRPr="001325CC">
        <w:rPr>
          <w:rFonts w:ascii="Arial" w:eastAsia="Times New Roman" w:hAnsi="Arial" w:cs="Arial"/>
          <w:color w:val="242130"/>
          <w:kern w:val="0"/>
          <w:sz w:val="24"/>
          <w:lang w:val="en-GB" w:eastAsia="en-GB"/>
        </w:rPr>
        <w:t>Aso Abdullah</w:t>
      </w:r>
    </w:p>
    <w:p w14:paraId="799F8A29" w14:textId="18561B90" w:rsidR="001D6EAC" w:rsidRPr="001325CC" w:rsidRDefault="001D6EAC" w:rsidP="001325CC">
      <w:pPr>
        <w:spacing w:line="360" w:lineRule="auto"/>
        <w:jc w:val="center"/>
        <w:rPr>
          <w:rFonts w:ascii="Arial" w:hAnsi="Arial" w:cs="Arial"/>
          <w:sz w:val="24"/>
        </w:rPr>
      </w:pPr>
    </w:p>
    <w:p w14:paraId="056EDE6B" w14:textId="77777777" w:rsidR="001D6EAC" w:rsidRDefault="001D6EAC" w:rsidP="001325CC">
      <w:pPr>
        <w:spacing w:line="360" w:lineRule="auto"/>
        <w:jc w:val="center"/>
        <w:rPr>
          <w:rFonts w:ascii="Times New Roman Regular" w:hAnsi="Times New Roman Regular" w:cs="Times New Roman Regular"/>
          <w:sz w:val="24"/>
        </w:rPr>
      </w:pPr>
    </w:p>
    <w:p w14:paraId="183948FD" w14:textId="1C5D8F03" w:rsidR="00CF16FD" w:rsidRDefault="00CF16FD" w:rsidP="00CF16FD">
      <w:pPr>
        <w:spacing w:line="480" w:lineRule="auto"/>
      </w:pPr>
    </w:p>
    <w:p w14:paraId="68B1D44B" w14:textId="4C442E05" w:rsidR="00CF16FD" w:rsidRDefault="00CF16FD" w:rsidP="00CF16FD">
      <w:pPr>
        <w:pStyle w:val="TOCHeading"/>
      </w:pPr>
      <w:r>
        <w:br w:type="page"/>
      </w:r>
      <w:r>
        <w:lastRenderedPageBreak/>
        <w:t>Table of Contents</w:t>
      </w:r>
    </w:p>
    <w:p w14:paraId="051D0099" w14:textId="34DF2CE1" w:rsidR="00CF16FD" w:rsidRDefault="00CF16FD">
      <w:pPr>
        <w:pStyle w:val="TOC1"/>
        <w:tabs>
          <w:tab w:val="right" w:leader="dot" w:pos="8296"/>
        </w:tabs>
        <w:rPr>
          <w:rFonts w:asciiTheme="minorHAnsi" w:eastAsiaTheme="minorEastAsia" w:hAnsiTheme="minorHAnsi" w:cstheme="minorBidi"/>
          <w:noProof/>
          <w:lang w:val="en-GB" w:eastAsia="en-GB"/>
          <w14:ligatures w14:val="standardContextual"/>
        </w:rPr>
      </w:pPr>
      <w:r>
        <w:fldChar w:fldCharType="begin"/>
      </w:r>
      <w:r>
        <w:instrText xml:space="preserve"> TOC \o "1-3" \h \z \u </w:instrText>
      </w:r>
      <w:r>
        <w:fldChar w:fldCharType="separate"/>
      </w:r>
      <w:hyperlink w:anchor="_Toc223559579" w:history="1">
        <w:r w:rsidRPr="00E173D1">
          <w:rPr>
            <w:rStyle w:val="Hyperlink"/>
            <w:rFonts w:ascii="Times New Roman" w:hAnsi="Times New Roman"/>
            <w:noProof/>
            <w:lang w:val="en-GB"/>
          </w:rPr>
          <w:t>1. Introduction</w:t>
        </w:r>
        <w:r>
          <w:rPr>
            <w:noProof/>
            <w:webHidden/>
          </w:rPr>
          <w:tab/>
        </w:r>
        <w:r>
          <w:rPr>
            <w:noProof/>
            <w:webHidden/>
          </w:rPr>
          <w:fldChar w:fldCharType="begin"/>
        </w:r>
        <w:r>
          <w:rPr>
            <w:noProof/>
            <w:webHidden/>
          </w:rPr>
          <w:instrText xml:space="preserve"> PAGEREF _Toc223559579 \h </w:instrText>
        </w:r>
        <w:r>
          <w:rPr>
            <w:noProof/>
            <w:webHidden/>
          </w:rPr>
        </w:r>
        <w:r>
          <w:rPr>
            <w:noProof/>
            <w:webHidden/>
          </w:rPr>
          <w:fldChar w:fldCharType="separate"/>
        </w:r>
        <w:r>
          <w:rPr>
            <w:noProof/>
            <w:webHidden/>
          </w:rPr>
          <w:t>3</w:t>
        </w:r>
        <w:r>
          <w:rPr>
            <w:noProof/>
            <w:webHidden/>
          </w:rPr>
          <w:fldChar w:fldCharType="end"/>
        </w:r>
      </w:hyperlink>
    </w:p>
    <w:p w14:paraId="44AC9B83" w14:textId="0051AC8B" w:rsidR="00CF16FD" w:rsidRDefault="00CF16FD">
      <w:pPr>
        <w:pStyle w:val="TOC1"/>
        <w:tabs>
          <w:tab w:val="right" w:leader="dot" w:pos="8296"/>
        </w:tabs>
        <w:rPr>
          <w:rFonts w:asciiTheme="minorHAnsi" w:eastAsiaTheme="minorEastAsia" w:hAnsiTheme="minorHAnsi" w:cstheme="minorBidi"/>
          <w:noProof/>
          <w:lang w:val="en-GB" w:eastAsia="en-GB"/>
          <w14:ligatures w14:val="standardContextual"/>
        </w:rPr>
      </w:pPr>
      <w:hyperlink w:anchor="_Toc223559580" w:history="1">
        <w:r w:rsidRPr="00E173D1">
          <w:rPr>
            <w:rStyle w:val="Hyperlink"/>
            <w:rFonts w:ascii="Times New Roman" w:hAnsi="Times New Roman"/>
            <w:noProof/>
            <w:lang w:val="en-GB"/>
          </w:rPr>
          <w:t>2. Critical Evaluation of Emotional Intelligence in the Workplace</w:t>
        </w:r>
        <w:r>
          <w:rPr>
            <w:noProof/>
            <w:webHidden/>
          </w:rPr>
          <w:tab/>
        </w:r>
        <w:r>
          <w:rPr>
            <w:noProof/>
            <w:webHidden/>
          </w:rPr>
          <w:fldChar w:fldCharType="begin"/>
        </w:r>
        <w:r>
          <w:rPr>
            <w:noProof/>
            <w:webHidden/>
          </w:rPr>
          <w:instrText xml:space="preserve"> PAGEREF _Toc223559580 \h </w:instrText>
        </w:r>
        <w:r>
          <w:rPr>
            <w:noProof/>
            <w:webHidden/>
          </w:rPr>
        </w:r>
        <w:r>
          <w:rPr>
            <w:noProof/>
            <w:webHidden/>
          </w:rPr>
          <w:fldChar w:fldCharType="separate"/>
        </w:r>
        <w:r>
          <w:rPr>
            <w:noProof/>
            <w:webHidden/>
          </w:rPr>
          <w:t>4</w:t>
        </w:r>
        <w:r>
          <w:rPr>
            <w:noProof/>
            <w:webHidden/>
          </w:rPr>
          <w:fldChar w:fldCharType="end"/>
        </w:r>
      </w:hyperlink>
    </w:p>
    <w:p w14:paraId="2CD6D7B1" w14:textId="512731E3" w:rsidR="00CF16FD" w:rsidRDefault="00CF16FD">
      <w:pPr>
        <w:pStyle w:val="TOC2"/>
        <w:tabs>
          <w:tab w:val="right" w:leader="dot" w:pos="8296"/>
        </w:tabs>
        <w:rPr>
          <w:rFonts w:asciiTheme="minorHAnsi" w:eastAsiaTheme="minorEastAsia" w:hAnsiTheme="minorHAnsi" w:cstheme="minorBidi"/>
          <w:noProof/>
          <w:lang w:val="en-GB" w:eastAsia="en-GB"/>
          <w14:ligatures w14:val="standardContextual"/>
        </w:rPr>
      </w:pPr>
      <w:hyperlink w:anchor="_Toc223559581" w:history="1">
        <w:r w:rsidRPr="00E173D1">
          <w:rPr>
            <w:rStyle w:val="Hyperlink"/>
            <w:rFonts w:ascii="Times New Roman" w:hAnsi="Times New Roman"/>
            <w:i/>
            <w:iCs/>
            <w:noProof/>
            <w:lang w:val="en-GB"/>
          </w:rPr>
          <w:t>2.1 Conceptualising Emotional Intelligence and Mindfulness</w:t>
        </w:r>
        <w:r>
          <w:rPr>
            <w:noProof/>
            <w:webHidden/>
          </w:rPr>
          <w:tab/>
        </w:r>
        <w:r>
          <w:rPr>
            <w:noProof/>
            <w:webHidden/>
          </w:rPr>
          <w:fldChar w:fldCharType="begin"/>
        </w:r>
        <w:r>
          <w:rPr>
            <w:noProof/>
            <w:webHidden/>
          </w:rPr>
          <w:instrText xml:space="preserve"> PAGEREF _Toc223559581 \h </w:instrText>
        </w:r>
        <w:r>
          <w:rPr>
            <w:noProof/>
            <w:webHidden/>
          </w:rPr>
        </w:r>
        <w:r>
          <w:rPr>
            <w:noProof/>
            <w:webHidden/>
          </w:rPr>
          <w:fldChar w:fldCharType="separate"/>
        </w:r>
        <w:r>
          <w:rPr>
            <w:noProof/>
            <w:webHidden/>
          </w:rPr>
          <w:t>4</w:t>
        </w:r>
        <w:r>
          <w:rPr>
            <w:noProof/>
            <w:webHidden/>
          </w:rPr>
          <w:fldChar w:fldCharType="end"/>
        </w:r>
      </w:hyperlink>
    </w:p>
    <w:p w14:paraId="491D78BE" w14:textId="280549FD" w:rsidR="00CF16FD" w:rsidRDefault="00CF16FD">
      <w:pPr>
        <w:pStyle w:val="TOC2"/>
        <w:tabs>
          <w:tab w:val="right" w:leader="dot" w:pos="8296"/>
        </w:tabs>
        <w:rPr>
          <w:rFonts w:asciiTheme="minorHAnsi" w:eastAsiaTheme="minorEastAsia" w:hAnsiTheme="minorHAnsi" w:cstheme="minorBidi"/>
          <w:noProof/>
          <w:lang w:val="en-GB" w:eastAsia="en-GB"/>
          <w14:ligatures w14:val="standardContextual"/>
        </w:rPr>
      </w:pPr>
      <w:hyperlink w:anchor="_Toc223559582" w:history="1">
        <w:r w:rsidRPr="00E173D1">
          <w:rPr>
            <w:rStyle w:val="Hyperlink"/>
            <w:rFonts w:ascii="Times New Roman" w:hAnsi="Times New Roman"/>
            <w:i/>
            <w:iCs/>
            <w:noProof/>
          </w:rPr>
          <w:t>2.2 Application of Emotional Intelligence Competencies in the Workplace</w:t>
        </w:r>
        <w:r>
          <w:rPr>
            <w:noProof/>
            <w:webHidden/>
          </w:rPr>
          <w:tab/>
        </w:r>
        <w:r>
          <w:rPr>
            <w:noProof/>
            <w:webHidden/>
          </w:rPr>
          <w:fldChar w:fldCharType="begin"/>
        </w:r>
        <w:r>
          <w:rPr>
            <w:noProof/>
            <w:webHidden/>
          </w:rPr>
          <w:instrText xml:space="preserve"> PAGEREF _Toc223559582 \h </w:instrText>
        </w:r>
        <w:r>
          <w:rPr>
            <w:noProof/>
            <w:webHidden/>
          </w:rPr>
        </w:r>
        <w:r>
          <w:rPr>
            <w:noProof/>
            <w:webHidden/>
          </w:rPr>
          <w:fldChar w:fldCharType="separate"/>
        </w:r>
        <w:r>
          <w:rPr>
            <w:noProof/>
            <w:webHidden/>
          </w:rPr>
          <w:t>6</w:t>
        </w:r>
        <w:r>
          <w:rPr>
            <w:noProof/>
            <w:webHidden/>
          </w:rPr>
          <w:fldChar w:fldCharType="end"/>
        </w:r>
      </w:hyperlink>
    </w:p>
    <w:p w14:paraId="0AADE9E4" w14:textId="4ED44837" w:rsidR="00CF16FD" w:rsidRDefault="00CF16FD">
      <w:pPr>
        <w:pStyle w:val="TOC3"/>
        <w:tabs>
          <w:tab w:val="right" w:leader="dot" w:pos="8296"/>
        </w:tabs>
        <w:rPr>
          <w:rFonts w:asciiTheme="minorHAnsi" w:eastAsiaTheme="minorEastAsia" w:hAnsiTheme="minorHAnsi" w:cstheme="minorBidi"/>
          <w:noProof/>
          <w:lang w:val="en-GB" w:eastAsia="en-GB"/>
          <w14:ligatures w14:val="standardContextual"/>
        </w:rPr>
      </w:pPr>
      <w:hyperlink w:anchor="_Toc223559583" w:history="1">
        <w:r w:rsidRPr="00E173D1">
          <w:rPr>
            <w:rStyle w:val="Hyperlink"/>
            <w:rFonts w:ascii="Times New Roman" w:hAnsi="Times New Roman"/>
            <w:i/>
            <w:iCs/>
            <w:noProof/>
            <w:lang w:val="en-GB"/>
          </w:rPr>
          <w:t>Self-Awareness</w:t>
        </w:r>
        <w:r>
          <w:rPr>
            <w:noProof/>
            <w:webHidden/>
          </w:rPr>
          <w:tab/>
        </w:r>
        <w:r>
          <w:rPr>
            <w:noProof/>
            <w:webHidden/>
          </w:rPr>
          <w:fldChar w:fldCharType="begin"/>
        </w:r>
        <w:r>
          <w:rPr>
            <w:noProof/>
            <w:webHidden/>
          </w:rPr>
          <w:instrText xml:space="preserve"> PAGEREF _Toc223559583 \h </w:instrText>
        </w:r>
        <w:r>
          <w:rPr>
            <w:noProof/>
            <w:webHidden/>
          </w:rPr>
        </w:r>
        <w:r>
          <w:rPr>
            <w:noProof/>
            <w:webHidden/>
          </w:rPr>
          <w:fldChar w:fldCharType="separate"/>
        </w:r>
        <w:r>
          <w:rPr>
            <w:noProof/>
            <w:webHidden/>
          </w:rPr>
          <w:t>6</w:t>
        </w:r>
        <w:r>
          <w:rPr>
            <w:noProof/>
            <w:webHidden/>
          </w:rPr>
          <w:fldChar w:fldCharType="end"/>
        </w:r>
      </w:hyperlink>
    </w:p>
    <w:p w14:paraId="4CF293A3" w14:textId="6AC9194D" w:rsidR="00CF16FD" w:rsidRDefault="00CF16FD">
      <w:pPr>
        <w:pStyle w:val="TOC3"/>
        <w:tabs>
          <w:tab w:val="right" w:leader="dot" w:pos="8296"/>
        </w:tabs>
        <w:rPr>
          <w:rFonts w:asciiTheme="minorHAnsi" w:eastAsiaTheme="minorEastAsia" w:hAnsiTheme="minorHAnsi" w:cstheme="minorBidi"/>
          <w:noProof/>
          <w:lang w:val="en-GB" w:eastAsia="en-GB"/>
          <w14:ligatures w14:val="standardContextual"/>
        </w:rPr>
      </w:pPr>
      <w:hyperlink w:anchor="_Toc223559584" w:history="1">
        <w:r w:rsidRPr="00E173D1">
          <w:rPr>
            <w:rStyle w:val="Hyperlink"/>
            <w:rFonts w:ascii="Times New Roman" w:hAnsi="Times New Roman"/>
            <w:i/>
            <w:iCs/>
            <w:noProof/>
            <w:lang w:val="en-GB"/>
          </w:rPr>
          <w:t>Self-Management</w:t>
        </w:r>
        <w:r>
          <w:rPr>
            <w:noProof/>
            <w:webHidden/>
          </w:rPr>
          <w:tab/>
        </w:r>
        <w:r>
          <w:rPr>
            <w:noProof/>
            <w:webHidden/>
          </w:rPr>
          <w:fldChar w:fldCharType="begin"/>
        </w:r>
        <w:r>
          <w:rPr>
            <w:noProof/>
            <w:webHidden/>
          </w:rPr>
          <w:instrText xml:space="preserve"> PAGEREF _Toc223559584 \h </w:instrText>
        </w:r>
        <w:r>
          <w:rPr>
            <w:noProof/>
            <w:webHidden/>
          </w:rPr>
        </w:r>
        <w:r>
          <w:rPr>
            <w:noProof/>
            <w:webHidden/>
          </w:rPr>
          <w:fldChar w:fldCharType="separate"/>
        </w:r>
        <w:r>
          <w:rPr>
            <w:noProof/>
            <w:webHidden/>
          </w:rPr>
          <w:t>8</w:t>
        </w:r>
        <w:r>
          <w:rPr>
            <w:noProof/>
            <w:webHidden/>
          </w:rPr>
          <w:fldChar w:fldCharType="end"/>
        </w:r>
      </w:hyperlink>
    </w:p>
    <w:p w14:paraId="1116BCD1" w14:textId="0BDF299A" w:rsidR="00CF16FD" w:rsidRDefault="00CF16FD">
      <w:pPr>
        <w:pStyle w:val="TOC3"/>
        <w:tabs>
          <w:tab w:val="right" w:leader="dot" w:pos="8296"/>
        </w:tabs>
        <w:rPr>
          <w:rFonts w:asciiTheme="minorHAnsi" w:eastAsiaTheme="minorEastAsia" w:hAnsiTheme="minorHAnsi" w:cstheme="minorBidi"/>
          <w:noProof/>
          <w:lang w:val="en-GB" w:eastAsia="en-GB"/>
          <w14:ligatures w14:val="standardContextual"/>
        </w:rPr>
      </w:pPr>
      <w:hyperlink w:anchor="_Toc223559585" w:history="1">
        <w:r w:rsidRPr="00E173D1">
          <w:rPr>
            <w:rStyle w:val="Hyperlink"/>
            <w:rFonts w:ascii="Times New Roman" w:hAnsi="Times New Roman"/>
            <w:i/>
            <w:iCs/>
            <w:noProof/>
            <w:lang w:val="en-GB"/>
          </w:rPr>
          <w:t>Social Awareness</w:t>
        </w:r>
        <w:r>
          <w:rPr>
            <w:noProof/>
            <w:webHidden/>
          </w:rPr>
          <w:tab/>
        </w:r>
        <w:r>
          <w:rPr>
            <w:noProof/>
            <w:webHidden/>
          </w:rPr>
          <w:fldChar w:fldCharType="begin"/>
        </w:r>
        <w:r>
          <w:rPr>
            <w:noProof/>
            <w:webHidden/>
          </w:rPr>
          <w:instrText xml:space="preserve"> PAGEREF _Toc223559585 \h </w:instrText>
        </w:r>
        <w:r>
          <w:rPr>
            <w:noProof/>
            <w:webHidden/>
          </w:rPr>
        </w:r>
        <w:r>
          <w:rPr>
            <w:noProof/>
            <w:webHidden/>
          </w:rPr>
          <w:fldChar w:fldCharType="separate"/>
        </w:r>
        <w:r>
          <w:rPr>
            <w:noProof/>
            <w:webHidden/>
          </w:rPr>
          <w:t>9</w:t>
        </w:r>
        <w:r>
          <w:rPr>
            <w:noProof/>
            <w:webHidden/>
          </w:rPr>
          <w:fldChar w:fldCharType="end"/>
        </w:r>
      </w:hyperlink>
    </w:p>
    <w:p w14:paraId="30566748" w14:textId="70566616" w:rsidR="00CF16FD" w:rsidRDefault="00CF16FD">
      <w:pPr>
        <w:pStyle w:val="TOC3"/>
        <w:tabs>
          <w:tab w:val="right" w:leader="dot" w:pos="8296"/>
        </w:tabs>
        <w:rPr>
          <w:rFonts w:asciiTheme="minorHAnsi" w:eastAsiaTheme="minorEastAsia" w:hAnsiTheme="minorHAnsi" w:cstheme="minorBidi"/>
          <w:noProof/>
          <w:lang w:val="en-GB" w:eastAsia="en-GB"/>
          <w14:ligatures w14:val="standardContextual"/>
        </w:rPr>
      </w:pPr>
      <w:hyperlink w:anchor="_Toc223559586" w:history="1">
        <w:r w:rsidRPr="00E173D1">
          <w:rPr>
            <w:rStyle w:val="Hyperlink"/>
            <w:rFonts w:ascii="Times New Roman" w:hAnsi="Times New Roman"/>
            <w:i/>
            <w:iCs/>
            <w:noProof/>
            <w:lang w:val="en-GB"/>
          </w:rPr>
          <w:t>Relationship Management</w:t>
        </w:r>
        <w:r>
          <w:rPr>
            <w:noProof/>
            <w:webHidden/>
          </w:rPr>
          <w:tab/>
        </w:r>
        <w:r>
          <w:rPr>
            <w:noProof/>
            <w:webHidden/>
          </w:rPr>
          <w:fldChar w:fldCharType="begin"/>
        </w:r>
        <w:r>
          <w:rPr>
            <w:noProof/>
            <w:webHidden/>
          </w:rPr>
          <w:instrText xml:space="preserve"> PAGEREF _Toc223559586 \h </w:instrText>
        </w:r>
        <w:r>
          <w:rPr>
            <w:noProof/>
            <w:webHidden/>
          </w:rPr>
        </w:r>
        <w:r>
          <w:rPr>
            <w:noProof/>
            <w:webHidden/>
          </w:rPr>
          <w:fldChar w:fldCharType="separate"/>
        </w:r>
        <w:r>
          <w:rPr>
            <w:noProof/>
            <w:webHidden/>
          </w:rPr>
          <w:t>11</w:t>
        </w:r>
        <w:r>
          <w:rPr>
            <w:noProof/>
            <w:webHidden/>
          </w:rPr>
          <w:fldChar w:fldCharType="end"/>
        </w:r>
      </w:hyperlink>
    </w:p>
    <w:p w14:paraId="7DC50853" w14:textId="7035BB76" w:rsidR="00CF16FD" w:rsidRDefault="00CF16FD">
      <w:pPr>
        <w:pStyle w:val="TOC2"/>
        <w:tabs>
          <w:tab w:val="right" w:leader="dot" w:pos="8296"/>
        </w:tabs>
        <w:rPr>
          <w:rFonts w:asciiTheme="minorHAnsi" w:eastAsiaTheme="minorEastAsia" w:hAnsiTheme="minorHAnsi" w:cstheme="minorBidi"/>
          <w:noProof/>
          <w:lang w:val="en-GB" w:eastAsia="en-GB"/>
          <w14:ligatures w14:val="standardContextual"/>
        </w:rPr>
      </w:pPr>
      <w:hyperlink w:anchor="_Toc223559587" w:history="1">
        <w:r w:rsidRPr="00E173D1">
          <w:rPr>
            <w:rStyle w:val="Hyperlink"/>
            <w:rFonts w:ascii="Times New Roman" w:hAnsi="Times New Roman"/>
            <w:i/>
            <w:iCs/>
            <w:noProof/>
            <w:lang w:val="en-GB"/>
          </w:rPr>
          <w:t>2.3 Critical Evaluation of Emotional Intelligence as a Workplace Construct</w:t>
        </w:r>
        <w:r>
          <w:rPr>
            <w:noProof/>
            <w:webHidden/>
          </w:rPr>
          <w:tab/>
        </w:r>
        <w:r>
          <w:rPr>
            <w:noProof/>
            <w:webHidden/>
          </w:rPr>
          <w:fldChar w:fldCharType="begin"/>
        </w:r>
        <w:r>
          <w:rPr>
            <w:noProof/>
            <w:webHidden/>
          </w:rPr>
          <w:instrText xml:space="preserve"> PAGEREF _Toc223559587 \h </w:instrText>
        </w:r>
        <w:r>
          <w:rPr>
            <w:noProof/>
            <w:webHidden/>
          </w:rPr>
        </w:r>
        <w:r>
          <w:rPr>
            <w:noProof/>
            <w:webHidden/>
          </w:rPr>
          <w:fldChar w:fldCharType="separate"/>
        </w:r>
        <w:r>
          <w:rPr>
            <w:noProof/>
            <w:webHidden/>
          </w:rPr>
          <w:t>11</w:t>
        </w:r>
        <w:r>
          <w:rPr>
            <w:noProof/>
            <w:webHidden/>
          </w:rPr>
          <w:fldChar w:fldCharType="end"/>
        </w:r>
      </w:hyperlink>
    </w:p>
    <w:p w14:paraId="0ADD49D2" w14:textId="4AA22A90" w:rsidR="00CF16FD" w:rsidRDefault="00CF16FD">
      <w:pPr>
        <w:pStyle w:val="TOC1"/>
        <w:tabs>
          <w:tab w:val="right" w:leader="dot" w:pos="8296"/>
        </w:tabs>
        <w:rPr>
          <w:rFonts w:asciiTheme="minorHAnsi" w:eastAsiaTheme="minorEastAsia" w:hAnsiTheme="minorHAnsi" w:cstheme="minorBidi"/>
          <w:noProof/>
          <w:lang w:val="en-GB" w:eastAsia="en-GB"/>
          <w14:ligatures w14:val="standardContextual"/>
        </w:rPr>
      </w:pPr>
      <w:hyperlink w:anchor="_Toc223559588" w:history="1">
        <w:r w:rsidRPr="00E173D1">
          <w:rPr>
            <w:rStyle w:val="Hyperlink"/>
            <w:rFonts w:ascii="Times New Roman" w:hAnsi="Times New Roman"/>
            <w:noProof/>
            <w:lang w:val="en-GB"/>
          </w:rPr>
          <w:t>3. Generational Characteristics and the Effective Work Environment</w:t>
        </w:r>
        <w:r>
          <w:rPr>
            <w:noProof/>
            <w:webHidden/>
          </w:rPr>
          <w:tab/>
        </w:r>
        <w:r>
          <w:rPr>
            <w:noProof/>
            <w:webHidden/>
          </w:rPr>
          <w:fldChar w:fldCharType="begin"/>
        </w:r>
        <w:r>
          <w:rPr>
            <w:noProof/>
            <w:webHidden/>
          </w:rPr>
          <w:instrText xml:space="preserve"> PAGEREF _Toc223559588 \h </w:instrText>
        </w:r>
        <w:r>
          <w:rPr>
            <w:noProof/>
            <w:webHidden/>
          </w:rPr>
        </w:r>
        <w:r>
          <w:rPr>
            <w:noProof/>
            <w:webHidden/>
          </w:rPr>
          <w:fldChar w:fldCharType="separate"/>
        </w:r>
        <w:r>
          <w:rPr>
            <w:noProof/>
            <w:webHidden/>
          </w:rPr>
          <w:t>12</w:t>
        </w:r>
        <w:r>
          <w:rPr>
            <w:noProof/>
            <w:webHidden/>
          </w:rPr>
          <w:fldChar w:fldCharType="end"/>
        </w:r>
      </w:hyperlink>
    </w:p>
    <w:p w14:paraId="6665C5E4" w14:textId="3BD0333F" w:rsidR="00CF16FD" w:rsidRDefault="00CF16FD">
      <w:pPr>
        <w:pStyle w:val="TOC2"/>
        <w:tabs>
          <w:tab w:val="right" w:leader="dot" w:pos="8296"/>
        </w:tabs>
        <w:rPr>
          <w:rFonts w:asciiTheme="minorHAnsi" w:eastAsiaTheme="minorEastAsia" w:hAnsiTheme="minorHAnsi" w:cstheme="minorBidi"/>
          <w:noProof/>
          <w:lang w:val="en-GB" w:eastAsia="en-GB"/>
          <w14:ligatures w14:val="standardContextual"/>
        </w:rPr>
      </w:pPr>
      <w:hyperlink w:anchor="_Toc223559589" w:history="1">
        <w:r w:rsidRPr="00E173D1">
          <w:rPr>
            <w:rStyle w:val="Hyperlink"/>
            <w:rFonts w:ascii="Times New Roman" w:hAnsi="Times New Roman"/>
            <w:i/>
            <w:iCs/>
            <w:noProof/>
            <w:lang w:val="en-GB"/>
          </w:rPr>
          <w:t>3.1 Understanding Generational Cohorts</w:t>
        </w:r>
        <w:r>
          <w:rPr>
            <w:noProof/>
            <w:webHidden/>
          </w:rPr>
          <w:tab/>
        </w:r>
        <w:r>
          <w:rPr>
            <w:noProof/>
            <w:webHidden/>
          </w:rPr>
          <w:fldChar w:fldCharType="begin"/>
        </w:r>
        <w:r>
          <w:rPr>
            <w:noProof/>
            <w:webHidden/>
          </w:rPr>
          <w:instrText xml:space="preserve"> PAGEREF _Toc223559589 \h </w:instrText>
        </w:r>
        <w:r>
          <w:rPr>
            <w:noProof/>
            <w:webHidden/>
          </w:rPr>
        </w:r>
        <w:r>
          <w:rPr>
            <w:noProof/>
            <w:webHidden/>
          </w:rPr>
          <w:fldChar w:fldCharType="separate"/>
        </w:r>
        <w:r>
          <w:rPr>
            <w:noProof/>
            <w:webHidden/>
          </w:rPr>
          <w:t>12</w:t>
        </w:r>
        <w:r>
          <w:rPr>
            <w:noProof/>
            <w:webHidden/>
          </w:rPr>
          <w:fldChar w:fldCharType="end"/>
        </w:r>
      </w:hyperlink>
    </w:p>
    <w:p w14:paraId="6965BC67" w14:textId="778B1EB3" w:rsidR="00CF16FD" w:rsidRDefault="00CF16FD">
      <w:pPr>
        <w:pStyle w:val="TOC2"/>
        <w:tabs>
          <w:tab w:val="right" w:leader="dot" w:pos="8296"/>
        </w:tabs>
        <w:rPr>
          <w:rFonts w:asciiTheme="minorHAnsi" w:eastAsiaTheme="minorEastAsia" w:hAnsiTheme="minorHAnsi" w:cstheme="minorBidi"/>
          <w:noProof/>
          <w:lang w:val="en-GB" w:eastAsia="en-GB"/>
          <w14:ligatures w14:val="standardContextual"/>
        </w:rPr>
      </w:pPr>
      <w:hyperlink w:anchor="_Toc223559590" w:history="1">
        <w:r w:rsidRPr="00E173D1">
          <w:rPr>
            <w:rStyle w:val="Hyperlink"/>
            <w:rFonts w:ascii="Times New Roman" w:hAnsi="Times New Roman"/>
            <w:i/>
            <w:iCs/>
            <w:noProof/>
            <w:lang w:val="en-GB"/>
          </w:rPr>
          <w:t>3.2 Workplace Implications of Generational Diversity</w:t>
        </w:r>
        <w:r>
          <w:rPr>
            <w:noProof/>
            <w:webHidden/>
          </w:rPr>
          <w:tab/>
        </w:r>
        <w:r>
          <w:rPr>
            <w:noProof/>
            <w:webHidden/>
          </w:rPr>
          <w:fldChar w:fldCharType="begin"/>
        </w:r>
        <w:r>
          <w:rPr>
            <w:noProof/>
            <w:webHidden/>
          </w:rPr>
          <w:instrText xml:space="preserve"> PAGEREF _Toc223559590 \h </w:instrText>
        </w:r>
        <w:r>
          <w:rPr>
            <w:noProof/>
            <w:webHidden/>
          </w:rPr>
        </w:r>
        <w:r>
          <w:rPr>
            <w:noProof/>
            <w:webHidden/>
          </w:rPr>
          <w:fldChar w:fldCharType="separate"/>
        </w:r>
        <w:r>
          <w:rPr>
            <w:noProof/>
            <w:webHidden/>
          </w:rPr>
          <w:t>13</w:t>
        </w:r>
        <w:r>
          <w:rPr>
            <w:noProof/>
            <w:webHidden/>
          </w:rPr>
          <w:fldChar w:fldCharType="end"/>
        </w:r>
      </w:hyperlink>
    </w:p>
    <w:p w14:paraId="7EF9AFEE" w14:textId="54F8017D" w:rsidR="00CF16FD" w:rsidRDefault="00CF16FD">
      <w:pPr>
        <w:pStyle w:val="TOC2"/>
        <w:tabs>
          <w:tab w:val="right" w:leader="dot" w:pos="8296"/>
        </w:tabs>
        <w:rPr>
          <w:rFonts w:asciiTheme="minorHAnsi" w:eastAsiaTheme="minorEastAsia" w:hAnsiTheme="minorHAnsi" w:cstheme="minorBidi"/>
          <w:noProof/>
          <w:lang w:val="en-GB" w:eastAsia="en-GB"/>
          <w14:ligatures w14:val="standardContextual"/>
        </w:rPr>
      </w:pPr>
      <w:hyperlink w:anchor="_Toc223559591" w:history="1">
        <w:r w:rsidRPr="00E173D1">
          <w:rPr>
            <w:rStyle w:val="Hyperlink"/>
            <w:rFonts w:ascii="Times New Roman" w:hAnsi="Times New Roman"/>
            <w:i/>
            <w:iCs/>
            <w:noProof/>
            <w:lang w:val="en-GB"/>
          </w:rPr>
          <w:t>3.3 Recruitment and Management Strategies</w:t>
        </w:r>
        <w:r>
          <w:rPr>
            <w:noProof/>
            <w:webHidden/>
          </w:rPr>
          <w:tab/>
        </w:r>
        <w:r>
          <w:rPr>
            <w:noProof/>
            <w:webHidden/>
          </w:rPr>
          <w:fldChar w:fldCharType="begin"/>
        </w:r>
        <w:r>
          <w:rPr>
            <w:noProof/>
            <w:webHidden/>
          </w:rPr>
          <w:instrText xml:space="preserve"> PAGEREF _Toc223559591 \h </w:instrText>
        </w:r>
        <w:r>
          <w:rPr>
            <w:noProof/>
            <w:webHidden/>
          </w:rPr>
        </w:r>
        <w:r>
          <w:rPr>
            <w:noProof/>
            <w:webHidden/>
          </w:rPr>
          <w:fldChar w:fldCharType="separate"/>
        </w:r>
        <w:r>
          <w:rPr>
            <w:noProof/>
            <w:webHidden/>
          </w:rPr>
          <w:t>14</w:t>
        </w:r>
        <w:r>
          <w:rPr>
            <w:noProof/>
            <w:webHidden/>
          </w:rPr>
          <w:fldChar w:fldCharType="end"/>
        </w:r>
      </w:hyperlink>
    </w:p>
    <w:p w14:paraId="4BDF289C" w14:textId="3459F077" w:rsidR="00CF16FD" w:rsidRDefault="00CF16FD">
      <w:pPr>
        <w:pStyle w:val="TOC1"/>
        <w:tabs>
          <w:tab w:val="right" w:leader="dot" w:pos="8296"/>
        </w:tabs>
        <w:rPr>
          <w:rFonts w:asciiTheme="minorHAnsi" w:eastAsiaTheme="minorEastAsia" w:hAnsiTheme="minorHAnsi" w:cstheme="minorBidi"/>
          <w:noProof/>
          <w:lang w:val="en-GB" w:eastAsia="en-GB"/>
          <w14:ligatures w14:val="standardContextual"/>
        </w:rPr>
      </w:pPr>
      <w:hyperlink w:anchor="_Toc223559592" w:history="1">
        <w:r w:rsidRPr="00E173D1">
          <w:rPr>
            <w:rStyle w:val="Hyperlink"/>
            <w:rFonts w:ascii="Times New Roman" w:hAnsi="Times New Roman"/>
            <w:noProof/>
            <w:lang w:val="en-GB"/>
          </w:rPr>
          <w:t>4. Conclusion</w:t>
        </w:r>
        <w:r>
          <w:rPr>
            <w:noProof/>
            <w:webHidden/>
          </w:rPr>
          <w:tab/>
        </w:r>
        <w:r>
          <w:rPr>
            <w:noProof/>
            <w:webHidden/>
          </w:rPr>
          <w:fldChar w:fldCharType="begin"/>
        </w:r>
        <w:r>
          <w:rPr>
            <w:noProof/>
            <w:webHidden/>
          </w:rPr>
          <w:instrText xml:space="preserve"> PAGEREF _Toc223559592 \h </w:instrText>
        </w:r>
        <w:r>
          <w:rPr>
            <w:noProof/>
            <w:webHidden/>
          </w:rPr>
        </w:r>
        <w:r>
          <w:rPr>
            <w:noProof/>
            <w:webHidden/>
          </w:rPr>
          <w:fldChar w:fldCharType="separate"/>
        </w:r>
        <w:r>
          <w:rPr>
            <w:noProof/>
            <w:webHidden/>
          </w:rPr>
          <w:t>15</w:t>
        </w:r>
        <w:r>
          <w:rPr>
            <w:noProof/>
            <w:webHidden/>
          </w:rPr>
          <w:fldChar w:fldCharType="end"/>
        </w:r>
      </w:hyperlink>
    </w:p>
    <w:p w14:paraId="4B25B8EB" w14:textId="13AEEAB5" w:rsidR="00CF16FD" w:rsidRDefault="00CF16FD">
      <w:pPr>
        <w:pStyle w:val="TOC2"/>
        <w:tabs>
          <w:tab w:val="right" w:leader="dot" w:pos="8296"/>
        </w:tabs>
        <w:rPr>
          <w:rFonts w:asciiTheme="minorHAnsi" w:eastAsiaTheme="minorEastAsia" w:hAnsiTheme="minorHAnsi" w:cstheme="minorBidi"/>
          <w:noProof/>
          <w:lang w:val="en-GB" w:eastAsia="en-GB"/>
          <w14:ligatures w14:val="standardContextual"/>
        </w:rPr>
      </w:pPr>
      <w:hyperlink w:anchor="_Toc223559593" w:history="1">
        <w:r w:rsidRPr="00E173D1">
          <w:rPr>
            <w:rStyle w:val="Hyperlink"/>
            <w:rFonts w:ascii="Times New Roman" w:hAnsi="Times New Roman"/>
            <w:i/>
            <w:iCs/>
            <w:noProof/>
            <w:lang w:val="en-GB"/>
          </w:rPr>
          <w:t>Recommendations</w:t>
        </w:r>
        <w:r>
          <w:rPr>
            <w:noProof/>
            <w:webHidden/>
          </w:rPr>
          <w:tab/>
        </w:r>
        <w:r>
          <w:rPr>
            <w:noProof/>
            <w:webHidden/>
          </w:rPr>
          <w:fldChar w:fldCharType="begin"/>
        </w:r>
        <w:r>
          <w:rPr>
            <w:noProof/>
            <w:webHidden/>
          </w:rPr>
          <w:instrText xml:space="preserve"> PAGEREF _Toc223559593 \h </w:instrText>
        </w:r>
        <w:r>
          <w:rPr>
            <w:noProof/>
            <w:webHidden/>
          </w:rPr>
        </w:r>
        <w:r>
          <w:rPr>
            <w:noProof/>
            <w:webHidden/>
          </w:rPr>
          <w:fldChar w:fldCharType="separate"/>
        </w:r>
        <w:r>
          <w:rPr>
            <w:noProof/>
            <w:webHidden/>
          </w:rPr>
          <w:t>16</w:t>
        </w:r>
        <w:r>
          <w:rPr>
            <w:noProof/>
            <w:webHidden/>
          </w:rPr>
          <w:fldChar w:fldCharType="end"/>
        </w:r>
      </w:hyperlink>
    </w:p>
    <w:p w14:paraId="0133FDD2" w14:textId="0E56115A" w:rsidR="00CF16FD" w:rsidRDefault="00CF16FD">
      <w:pPr>
        <w:pStyle w:val="TOC1"/>
        <w:tabs>
          <w:tab w:val="right" w:leader="dot" w:pos="8296"/>
        </w:tabs>
        <w:rPr>
          <w:rFonts w:asciiTheme="minorHAnsi" w:eastAsiaTheme="minorEastAsia" w:hAnsiTheme="minorHAnsi" w:cstheme="minorBidi"/>
          <w:noProof/>
          <w:lang w:val="en-GB" w:eastAsia="en-GB"/>
          <w14:ligatures w14:val="standardContextual"/>
        </w:rPr>
      </w:pPr>
      <w:hyperlink w:anchor="_Toc223559594" w:history="1">
        <w:r w:rsidRPr="00E173D1">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_Toc223559594 \h </w:instrText>
        </w:r>
        <w:r>
          <w:rPr>
            <w:noProof/>
            <w:webHidden/>
          </w:rPr>
        </w:r>
        <w:r>
          <w:rPr>
            <w:noProof/>
            <w:webHidden/>
          </w:rPr>
          <w:fldChar w:fldCharType="separate"/>
        </w:r>
        <w:r>
          <w:rPr>
            <w:noProof/>
            <w:webHidden/>
          </w:rPr>
          <w:t>17</w:t>
        </w:r>
        <w:r>
          <w:rPr>
            <w:noProof/>
            <w:webHidden/>
          </w:rPr>
          <w:fldChar w:fldCharType="end"/>
        </w:r>
      </w:hyperlink>
    </w:p>
    <w:p w14:paraId="4F44D921" w14:textId="429D0AB9" w:rsidR="00CF16FD" w:rsidRDefault="00CF16FD" w:rsidP="00CF16FD">
      <w:r>
        <w:rPr>
          <w:b/>
          <w:bCs/>
          <w:noProof/>
        </w:rPr>
        <w:fldChar w:fldCharType="end"/>
      </w:r>
    </w:p>
    <w:p w14:paraId="1F4A96CA" w14:textId="1B83E16F" w:rsidR="00CF16FD" w:rsidRDefault="00CF16FD" w:rsidP="00CF16FD">
      <w:pPr>
        <w:rPr>
          <w:rFonts w:ascii="Times New Roman" w:hAnsi="Times New Roman"/>
          <w:b/>
          <w:bCs/>
          <w:lang w:val="en-GB"/>
        </w:rPr>
      </w:pPr>
    </w:p>
    <w:p w14:paraId="0B878805" w14:textId="3195AC22" w:rsidR="00CF16FD" w:rsidRPr="008D6DF3" w:rsidRDefault="00CF16FD" w:rsidP="00CF16FD">
      <w:pPr>
        <w:spacing w:line="480" w:lineRule="auto"/>
        <w:jc w:val="center"/>
        <w:rPr>
          <w:rFonts w:ascii="Times New Roman" w:hAnsi="Times New Roman"/>
          <w:sz w:val="24"/>
          <w:lang w:val="en-GB"/>
        </w:rPr>
      </w:pPr>
      <w:r>
        <w:rPr>
          <w:rFonts w:ascii="Times New Roman" w:hAnsi="Times New Roman"/>
          <w:b/>
          <w:bCs/>
          <w:sz w:val="24"/>
          <w:lang w:val="en-GB"/>
        </w:rPr>
        <w:br w:type="page"/>
      </w:r>
      <w:r w:rsidRPr="008D6DF3">
        <w:rPr>
          <w:rFonts w:ascii="Times New Roman" w:hAnsi="Times New Roman"/>
          <w:sz w:val="24"/>
          <w:lang w:val="en-GB"/>
        </w:rPr>
        <w:lastRenderedPageBreak/>
        <w:t xml:space="preserve">A Report </w:t>
      </w:r>
      <w:r>
        <w:rPr>
          <w:rFonts w:ascii="Times New Roman" w:hAnsi="Times New Roman"/>
          <w:sz w:val="24"/>
          <w:lang w:val="en-GB"/>
        </w:rPr>
        <w:t>o</w:t>
      </w:r>
      <w:r w:rsidRPr="008D6DF3">
        <w:rPr>
          <w:rFonts w:ascii="Times New Roman" w:hAnsi="Times New Roman"/>
          <w:sz w:val="24"/>
          <w:lang w:val="en-GB"/>
        </w:rPr>
        <w:t xml:space="preserve">n Mindfulness, Emotional Intelligence, </w:t>
      </w:r>
      <w:r>
        <w:rPr>
          <w:rFonts w:ascii="Times New Roman" w:hAnsi="Times New Roman"/>
          <w:sz w:val="24"/>
          <w:lang w:val="en-GB"/>
        </w:rPr>
        <w:t>a</w:t>
      </w:r>
      <w:r w:rsidRPr="008D6DF3">
        <w:rPr>
          <w:rFonts w:ascii="Times New Roman" w:hAnsi="Times New Roman"/>
          <w:sz w:val="24"/>
          <w:lang w:val="en-GB"/>
        </w:rPr>
        <w:t>nd Multigenerational Workforce Dynamics</w:t>
      </w:r>
    </w:p>
    <w:p w14:paraId="6979E9FA" w14:textId="77777777" w:rsidR="00CF16FD" w:rsidRPr="00CF16FD" w:rsidRDefault="00CF16FD" w:rsidP="00CF16FD">
      <w:pPr>
        <w:pStyle w:val="Heading1"/>
        <w:spacing w:before="0" w:after="0" w:line="480" w:lineRule="auto"/>
        <w:rPr>
          <w:rFonts w:ascii="Times New Roman" w:hAnsi="Times New Roman"/>
          <w:color w:val="auto"/>
          <w:sz w:val="24"/>
          <w:szCs w:val="24"/>
          <w:lang w:val="en-GB"/>
        </w:rPr>
      </w:pPr>
      <w:bookmarkStart w:id="0" w:name="_Toc223559579"/>
      <w:r w:rsidRPr="00CF16FD">
        <w:rPr>
          <w:rFonts w:ascii="Times New Roman" w:hAnsi="Times New Roman"/>
          <w:color w:val="auto"/>
          <w:sz w:val="24"/>
          <w:szCs w:val="24"/>
          <w:lang w:val="en-GB"/>
        </w:rPr>
        <w:t>1. Introduction</w:t>
      </w:r>
      <w:bookmarkEnd w:id="0"/>
    </w:p>
    <w:p w14:paraId="05120493" w14:textId="77777777" w:rsidR="00CF16FD" w:rsidRDefault="00CF16FD" w:rsidP="00CF16FD">
      <w:pPr>
        <w:spacing w:line="480" w:lineRule="auto"/>
        <w:ind w:firstLine="720"/>
        <w:rPr>
          <w:rFonts w:ascii="Times New Roman" w:hAnsi="Times New Roman"/>
        </w:rPr>
      </w:pPr>
      <w:r w:rsidRPr="001C009C">
        <w:rPr>
          <w:rFonts w:ascii="Times New Roman" w:hAnsi="Times New Roman"/>
          <w:sz w:val="24"/>
        </w:rPr>
        <w:t xml:space="preserve">The modern </w:t>
      </w:r>
      <w:r w:rsidRPr="001C009C">
        <w:rPr>
          <w:rFonts w:ascii="Times New Roman" w:hAnsi="Times New Roman"/>
        </w:rPr>
        <w:t>organizational</w:t>
      </w:r>
      <w:r w:rsidRPr="001C009C">
        <w:rPr>
          <w:rFonts w:ascii="Times New Roman" w:hAnsi="Times New Roman"/>
          <w:sz w:val="24"/>
        </w:rPr>
        <w:t xml:space="preserve"> setting is marked by the accelerating technological innovation, hybrid and remote work modes, increased performance demands, and overall workforce diversity. Under these circumstances, cognitive skills and technical competences are not the predictors of ultimate professional effectiveness anymore. More and more </w:t>
      </w:r>
      <w:r w:rsidRPr="001C009C">
        <w:rPr>
          <w:rFonts w:ascii="Times New Roman" w:hAnsi="Times New Roman"/>
        </w:rPr>
        <w:t>organizations</w:t>
      </w:r>
      <w:r w:rsidRPr="001C009C">
        <w:rPr>
          <w:rFonts w:ascii="Times New Roman" w:hAnsi="Times New Roman"/>
          <w:sz w:val="24"/>
        </w:rPr>
        <w:t xml:space="preserve"> are appreciating the fact that the ability to identify, comprehend, and manage emotions, both personally and between individuals, is key to leadership influence, teamwork, and general performance within an </w:t>
      </w:r>
      <w:r w:rsidRPr="001C009C">
        <w:rPr>
          <w:rFonts w:ascii="Times New Roman" w:hAnsi="Times New Roman"/>
        </w:rPr>
        <w:t>organization</w:t>
      </w:r>
      <w:r w:rsidRPr="001C009C">
        <w:rPr>
          <w:rFonts w:ascii="Times New Roman" w:hAnsi="Times New Roman"/>
          <w:sz w:val="24"/>
        </w:rPr>
        <w:t xml:space="preserve">. Emotional intelligence (EI) has consequently shifted the perception as an auxiliary soft skill to a strategic ability, which has a direct effect on engagement, resilience, and the quality of decisions (Cherniss, 2023). </w:t>
      </w:r>
    </w:p>
    <w:p w14:paraId="1F462C55"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Simultaneously, contemporary workplaces unify various generations of people, who have been influenced by different social, technological and economic factors. The communication styles, motivational drivers, attitude towards authority and expectations of work-life blend may cause friction when not handled well. As an illustration, whereas Generation X might be interested in being autonomous and stable, Millennials tend to appreciate purpose and feedback and Generation Z are likely to require digital fluency and flexibility. </w:t>
      </w:r>
    </w:p>
    <w:p w14:paraId="621F83CE" w14:textId="77777777" w:rsidR="00CF16FD" w:rsidRDefault="00CF16FD" w:rsidP="00CF16FD">
      <w:pPr>
        <w:spacing w:line="480" w:lineRule="auto"/>
        <w:ind w:firstLine="720"/>
        <w:rPr>
          <w:rFonts w:ascii="Times New Roman" w:hAnsi="Times New Roman"/>
        </w:rPr>
      </w:pPr>
      <w:r w:rsidRPr="001C009C">
        <w:rPr>
          <w:rFonts w:ascii="Times New Roman" w:hAnsi="Times New Roman"/>
          <w:sz w:val="24"/>
        </w:rPr>
        <w:t xml:space="preserve">In the absence of emotionally intelligent leadership such contrasts can lead to misunderstanding, less cohesion and disengagement. Nevertheless, with leaders who </w:t>
      </w:r>
      <w:r w:rsidRPr="001C009C">
        <w:rPr>
          <w:rFonts w:ascii="Times New Roman" w:hAnsi="Times New Roman"/>
        </w:rPr>
        <w:lastRenderedPageBreak/>
        <w:t>empathize</w:t>
      </w:r>
      <w:r w:rsidRPr="001C009C">
        <w:rPr>
          <w:rFonts w:ascii="Times New Roman" w:hAnsi="Times New Roman"/>
          <w:sz w:val="24"/>
        </w:rPr>
        <w:t xml:space="preserve">, are self-aware, and communicate adaptively, generational diversity may be turned into a source of creativity, innovation, and </w:t>
      </w:r>
      <w:r w:rsidRPr="001C009C">
        <w:rPr>
          <w:rFonts w:ascii="Times New Roman" w:hAnsi="Times New Roman"/>
        </w:rPr>
        <w:t>organizational</w:t>
      </w:r>
      <w:r w:rsidRPr="001C009C">
        <w:rPr>
          <w:rFonts w:ascii="Times New Roman" w:hAnsi="Times New Roman"/>
          <w:sz w:val="24"/>
        </w:rPr>
        <w:t xml:space="preserve"> learning (Chillakuri and Mahanandia, 2021). The aim of this report is to present the same to the Senior Management Team (SMT) with two main goals in mind. </w:t>
      </w:r>
    </w:p>
    <w:p w14:paraId="6E106840" w14:textId="77777777" w:rsidR="00CF16FD" w:rsidRDefault="00CF16FD" w:rsidP="00CF16FD">
      <w:pPr>
        <w:spacing w:line="480" w:lineRule="auto"/>
        <w:ind w:firstLine="720"/>
        <w:rPr>
          <w:rFonts w:ascii="Times New Roman" w:hAnsi="Times New Roman"/>
        </w:rPr>
      </w:pPr>
      <w:r>
        <w:rPr>
          <w:rFonts w:ascii="Times New Roman" w:hAnsi="Times New Roman"/>
        </w:rPr>
        <w:t>It is</w:t>
      </w:r>
      <w:r w:rsidRPr="001C009C">
        <w:rPr>
          <w:rFonts w:ascii="Times New Roman" w:hAnsi="Times New Roman"/>
          <w:sz w:val="24"/>
        </w:rPr>
        <w:t xml:space="preserve"> critical to assess how employees and leaders can use the skills of emotional intelligence in the workplace setting on the basis of the modern theoretical frameworks and available studies. Special attention is given to EI model developed by Daniel Goleman, which encompasses self-awareness, self-regulation, motivation, empathy, and social skills, and the developmental knowledge which the Johari Window provides in the context of improving feedback and interpersonal understanding. Second, the report evaluates the key features of Generations X, Y (Millennials), and Z, and how the concept of management-based on the emotionally intelligent practices can support the collaboration and engagement between the age groups. The report is based on studies that were published between 2020 and 2026 and suggests that sustainable </w:t>
      </w:r>
      <w:r w:rsidRPr="001C009C">
        <w:rPr>
          <w:rFonts w:ascii="Times New Roman" w:hAnsi="Times New Roman"/>
        </w:rPr>
        <w:t>organizational</w:t>
      </w:r>
      <w:r w:rsidRPr="001C009C">
        <w:rPr>
          <w:rFonts w:ascii="Times New Roman" w:hAnsi="Times New Roman"/>
          <w:sz w:val="24"/>
        </w:rPr>
        <w:t xml:space="preserve"> effectiveness depends on the concept of emotionally intelligent leadership in the more intricate and multigenerational work environment.</w:t>
      </w:r>
    </w:p>
    <w:p w14:paraId="067C471B" w14:textId="77777777" w:rsidR="00CF16FD" w:rsidRPr="00CF16FD" w:rsidRDefault="00CF16FD" w:rsidP="00CF16FD">
      <w:pPr>
        <w:pStyle w:val="Heading1"/>
        <w:spacing w:before="0" w:after="0" w:line="480" w:lineRule="auto"/>
        <w:rPr>
          <w:rFonts w:ascii="Times New Roman" w:hAnsi="Times New Roman"/>
          <w:color w:val="auto"/>
          <w:sz w:val="24"/>
          <w:szCs w:val="24"/>
        </w:rPr>
      </w:pPr>
      <w:bookmarkStart w:id="1" w:name="_Toc223559580"/>
      <w:r w:rsidRPr="00CF16FD">
        <w:rPr>
          <w:rFonts w:ascii="Times New Roman" w:hAnsi="Times New Roman"/>
          <w:color w:val="auto"/>
          <w:sz w:val="24"/>
          <w:szCs w:val="24"/>
          <w:lang w:val="en-GB"/>
        </w:rPr>
        <w:t>2. Critical Evaluation of Emotional Intelligence in the Workplace</w:t>
      </w:r>
      <w:bookmarkEnd w:id="1"/>
    </w:p>
    <w:p w14:paraId="68C080FE" w14:textId="77777777" w:rsidR="00CF16FD" w:rsidRPr="00CF16FD" w:rsidRDefault="00CF16FD" w:rsidP="00CF16FD">
      <w:pPr>
        <w:pStyle w:val="Heading2"/>
        <w:rPr>
          <w:rFonts w:ascii="Times New Roman" w:hAnsi="Times New Roman"/>
          <w:i/>
          <w:iCs/>
          <w:color w:val="auto"/>
          <w:sz w:val="24"/>
          <w:szCs w:val="24"/>
        </w:rPr>
      </w:pPr>
      <w:bookmarkStart w:id="2" w:name="_Toc223559581"/>
      <w:r w:rsidRPr="00CF16FD">
        <w:rPr>
          <w:rFonts w:ascii="Times New Roman" w:hAnsi="Times New Roman"/>
          <w:i/>
          <w:iCs/>
          <w:color w:val="auto"/>
          <w:sz w:val="24"/>
          <w:szCs w:val="24"/>
          <w:lang w:val="en-GB"/>
        </w:rPr>
        <w:t>2.1 Conceptualising Emotional Intelligence and Mindfulness</w:t>
      </w:r>
      <w:bookmarkEnd w:id="2"/>
    </w:p>
    <w:p w14:paraId="3C21743A" w14:textId="77777777" w:rsidR="00CF16FD" w:rsidRDefault="00CF16FD" w:rsidP="00CF16FD">
      <w:pPr>
        <w:spacing w:line="480" w:lineRule="auto"/>
        <w:ind w:firstLine="720"/>
        <w:rPr>
          <w:rFonts w:ascii="Times New Roman" w:hAnsi="Times New Roman"/>
        </w:rPr>
      </w:pPr>
      <w:r w:rsidRPr="001C009C">
        <w:rPr>
          <w:rFonts w:ascii="Times New Roman" w:hAnsi="Times New Roman"/>
          <w:sz w:val="24"/>
        </w:rPr>
        <w:t xml:space="preserve">Emotional intelligence is the ability to see, comprehend, control and use emotions appropriately at both personal and work situations. Modern studies distinguish between ability-based EI which is </w:t>
      </w:r>
      <w:r w:rsidRPr="001C009C">
        <w:rPr>
          <w:rFonts w:ascii="Times New Roman" w:hAnsi="Times New Roman"/>
        </w:rPr>
        <w:t>conceptualized</w:t>
      </w:r>
      <w:r w:rsidRPr="001C009C">
        <w:rPr>
          <w:rFonts w:ascii="Times New Roman" w:hAnsi="Times New Roman"/>
          <w:sz w:val="24"/>
        </w:rPr>
        <w:t xml:space="preserve"> as a type of cognitive-emotional processing that is objectively measurable and trait EI conceived as a cluster </w:t>
      </w:r>
      <w:r w:rsidRPr="001C009C">
        <w:rPr>
          <w:rFonts w:ascii="Times New Roman" w:hAnsi="Times New Roman"/>
          <w:sz w:val="24"/>
        </w:rPr>
        <w:lastRenderedPageBreak/>
        <w:t xml:space="preserve">of emotion-related self-perceptions imprinted on personality structures (Petrides et al., 2023). Although this difference is still significant in academia, the </w:t>
      </w:r>
      <w:r w:rsidRPr="001C009C">
        <w:rPr>
          <w:rFonts w:ascii="Times New Roman" w:hAnsi="Times New Roman"/>
        </w:rPr>
        <w:t>organizational</w:t>
      </w:r>
      <w:r w:rsidRPr="001C009C">
        <w:rPr>
          <w:rFonts w:ascii="Times New Roman" w:hAnsi="Times New Roman"/>
          <w:sz w:val="24"/>
        </w:rPr>
        <w:t xml:space="preserve"> practice is generally subjected to a competency-based approach where EI is seen as a set of observable </w:t>
      </w:r>
      <w:r w:rsidRPr="001C009C">
        <w:rPr>
          <w:rFonts w:ascii="Times New Roman" w:hAnsi="Times New Roman"/>
        </w:rPr>
        <w:t>behaviors</w:t>
      </w:r>
      <w:r w:rsidRPr="001C009C">
        <w:rPr>
          <w:rFonts w:ascii="Times New Roman" w:hAnsi="Times New Roman"/>
          <w:sz w:val="24"/>
        </w:rPr>
        <w:t xml:space="preserve"> that can be cultivated with the help of specific learning and reflecting experience. </w:t>
      </w:r>
    </w:p>
    <w:p w14:paraId="6A74BABF" w14:textId="77777777" w:rsidR="00CF16FD" w:rsidRDefault="00CF16FD" w:rsidP="00CF16FD">
      <w:pPr>
        <w:spacing w:line="480" w:lineRule="auto"/>
        <w:ind w:firstLine="720"/>
        <w:rPr>
          <w:rFonts w:ascii="Times New Roman" w:hAnsi="Times New Roman"/>
        </w:rPr>
      </w:pPr>
      <w:r w:rsidRPr="001C009C">
        <w:rPr>
          <w:rFonts w:ascii="Times New Roman" w:hAnsi="Times New Roman"/>
          <w:sz w:val="24"/>
        </w:rPr>
        <w:t xml:space="preserve">One of the applied frameworks that still influence the leadership and </w:t>
      </w:r>
      <w:r w:rsidRPr="001C009C">
        <w:rPr>
          <w:rFonts w:ascii="Times New Roman" w:hAnsi="Times New Roman"/>
        </w:rPr>
        <w:t>organizational</w:t>
      </w:r>
      <w:r w:rsidRPr="001C009C">
        <w:rPr>
          <w:rFonts w:ascii="Times New Roman" w:hAnsi="Times New Roman"/>
          <w:sz w:val="24"/>
        </w:rPr>
        <w:t xml:space="preserve"> development situations is the model developed by Daniel Goleman. In his second article with Boyatzis (2022), emotional intelligence has been structured into four interdependent areas namely self-awareness, self-management, social awareness and relationship management.</w:t>
      </w:r>
      <w:r>
        <w:rPr>
          <w:rFonts w:ascii="Times New Roman" w:hAnsi="Times New Roman"/>
        </w:rPr>
        <w:t xml:space="preserve"> </w:t>
      </w:r>
      <w:r w:rsidRPr="001C009C">
        <w:rPr>
          <w:rFonts w:ascii="Times New Roman" w:hAnsi="Times New Roman"/>
          <w:sz w:val="24"/>
        </w:rPr>
        <w:t xml:space="preserve">Self-awareness is the ability to </w:t>
      </w:r>
      <w:r w:rsidRPr="001C009C">
        <w:rPr>
          <w:rFonts w:ascii="Times New Roman" w:hAnsi="Times New Roman"/>
        </w:rPr>
        <w:t>realize</w:t>
      </w:r>
      <w:r w:rsidRPr="001C009C">
        <w:rPr>
          <w:rFonts w:ascii="Times New Roman" w:hAnsi="Times New Roman"/>
          <w:sz w:val="24"/>
        </w:rPr>
        <w:t xml:space="preserve"> their emotional conditions and comprehend how they affect other people. Self-management deals with control of impulses, flexibility and self-containment of emotion. Social awareness involves empathy and </w:t>
      </w:r>
      <w:r w:rsidRPr="001C009C">
        <w:rPr>
          <w:rFonts w:ascii="Times New Roman" w:hAnsi="Times New Roman"/>
        </w:rPr>
        <w:t>organizational</w:t>
      </w:r>
      <w:r w:rsidRPr="001C009C">
        <w:rPr>
          <w:rFonts w:ascii="Times New Roman" w:hAnsi="Times New Roman"/>
          <w:sz w:val="24"/>
        </w:rPr>
        <w:t xml:space="preserve"> sensitivity whereas relationship management involves influence, conflict resolution, and capacity to collaborate.</w:t>
      </w:r>
      <w:r>
        <w:rPr>
          <w:rFonts w:ascii="Times New Roman" w:hAnsi="Times New Roman"/>
        </w:rPr>
        <w:t xml:space="preserve"> </w:t>
      </w:r>
      <w:r w:rsidRPr="001C009C">
        <w:rPr>
          <w:rFonts w:ascii="Times New Roman" w:hAnsi="Times New Roman"/>
          <w:sz w:val="24"/>
        </w:rPr>
        <w:t xml:space="preserve">These areas together provide a realistic framework whereby emotional skills are converted into </w:t>
      </w:r>
      <w:r w:rsidRPr="001C009C">
        <w:rPr>
          <w:rFonts w:ascii="Times New Roman" w:hAnsi="Times New Roman"/>
        </w:rPr>
        <w:t>behavioral</w:t>
      </w:r>
      <w:r w:rsidRPr="001C009C">
        <w:rPr>
          <w:rFonts w:ascii="Times New Roman" w:hAnsi="Times New Roman"/>
          <w:sz w:val="24"/>
        </w:rPr>
        <w:t xml:space="preserve"> performance which is measurable at the work place. </w:t>
      </w:r>
    </w:p>
    <w:p w14:paraId="1B2D1DE3"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The concept of </w:t>
      </w:r>
      <w:r w:rsidRPr="001C009C">
        <w:rPr>
          <w:rFonts w:ascii="Times New Roman" w:hAnsi="Times New Roman"/>
        </w:rPr>
        <w:t>non-judgmental</w:t>
      </w:r>
      <w:r w:rsidRPr="001C009C">
        <w:rPr>
          <w:rFonts w:ascii="Times New Roman" w:hAnsi="Times New Roman"/>
          <w:sz w:val="24"/>
        </w:rPr>
        <w:t xml:space="preserve"> conscious awareness of the present moment has also been called mindfulness, and is closely related to emotional intelligence. Within recent ten years, the concept of mindfulness has transformed into a more performance-orientated developmental tool in </w:t>
      </w:r>
      <w:r w:rsidRPr="001C009C">
        <w:rPr>
          <w:rFonts w:ascii="Times New Roman" w:hAnsi="Times New Roman"/>
        </w:rPr>
        <w:t>organizations</w:t>
      </w:r>
      <w:r w:rsidRPr="001C009C">
        <w:rPr>
          <w:rFonts w:ascii="Times New Roman" w:hAnsi="Times New Roman"/>
          <w:sz w:val="24"/>
        </w:rPr>
        <w:t xml:space="preserve">, despite having remained a therapeutic intervention. A meta-analysis of mindfulness programmes in the workplace by Vonderlin et al. (2020) found that there was strong support that the intervention can </w:t>
      </w:r>
      <w:r w:rsidRPr="001C009C">
        <w:rPr>
          <w:rFonts w:ascii="Times New Roman" w:hAnsi="Times New Roman"/>
          <w:sz w:val="24"/>
        </w:rPr>
        <w:lastRenderedPageBreak/>
        <w:t xml:space="preserve">enhance emotional control and decrease stress-related consequences. More recently, Guendelman, Medeiros and Rampes (2024) </w:t>
      </w:r>
      <w:r w:rsidRPr="001C009C">
        <w:rPr>
          <w:rFonts w:ascii="Times New Roman" w:hAnsi="Times New Roman"/>
        </w:rPr>
        <w:t>synthesized</w:t>
      </w:r>
      <w:r w:rsidRPr="001C009C">
        <w:rPr>
          <w:rFonts w:ascii="Times New Roman" w:hAnsi="Times New Roman"/>
          <w:sz w:val="24"/>
        </w:rPr>
        <w:t xml:space="preserve"> neurobiological data of showing that mindfulness practices improve prefrontal cortical control of emotional responses, thus improving self-control and adaptive functioning in a challenging situation.</w:t>
      </w:r>
    </w:p>
    <w:p w14:paraId="2CE0418B"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Notably, Long et al. (2025) described emotional intelligence as a mediating process between the mindfulness practice and job performance. According to their results, mindfulness is not directly related to the productivity, but it develops the main EI qualities that in its turn promote the optimal performance outcomes. In this light, mindfulness may be interpreted as a primary process in terms of which </w:t>
      </w:r>
      <w:r w:rsidRPr="001C009C">
        <w:rPr>
          <w:rFonts w:ascii="Times New Roman" w:hAnsi="Times New Roman"/>
        </w:rPr>
        <w:t>organizations</w:t>
      </w:r>
      <w:r w:rsidRPr="001C009C">
        <w:rPr>
          <w:rFonts w:ascii="Times New Roman" w:hAnsi="Times New Roman"/>
          <w:sz w:val="24"/>
        </w:rPr>
        <w:t xml:space="preserve"> may evolve emotional intelligence in a systematic way and enhance overall effectiveness.</w:t>
      </w:r>
    </w:p>
    <w:p w14:paraId="323F2E30" w14:textId="77777777" w:rsidR="00CF16FD" w:rsidRPr="00CF16FD" w:rsidRDefault="00CF16FD" w:rsidP="00CF16FD">
      <w:pPr>
        <w:pStyle w:val="Heading2"/>
        <w:spacing w:before="0" w:after="0" w:line="480" w:lineRule="auto"/>
        <w:rPr>
          <w:rFonts w:ascii="Times New Roman" w:hAnsi="Times New Roman"/>
          <w:i/>
          <w:iCs/>
          <w:color w:val="auto"/>
          <w:sz w:val="24"/>
          <w:szCs w:val="24"/>
        </w:rPr>
      </w:pPr>
      <w:bookmarkStart w:id="3" w:name="_Toc223559582"/>
      <w:r w:rsidRPr="00CF16FD">
        <w:rPr>
          <w:rFonts w:ascii="Times New Roman" w:hAnsi="Times New Roman"/>
          <w:i/>
          <w:iCs/>
          <w:color w:val="auto"/>
          <w:sz w:val="24"/>
          <w:szCs w:val="24"/>
        </w:rPr>
        <w:t>2.2 Application of Emotional Intelligence Competencies in the Workplace</w:t>
      </w:r>
      <w:bookmarkEnd w:id="3"/>
    </w:p>
    <w:p w14:paraId="3CDBC639" w14:textId="77777777" w:rsidR="00CF16FD" w:rsidRPr="00CF16FD" w:rsidRDefault="00CF16FD" w:rsidP="00CF16FD">
      <w:pPr>
        <w:pStyle w:val="Heading3"/>
        <w:spacing w:before="0" w:after="0" w:line="480" w:lineRule="auto"/>
        <w:rPr>
          <w:rFonts w:ascii="Times New Roman" w:hAnsi="Times New Roman"/>
          <w:i/>
          <w:iCs/>
          <w:color w:val="auto"/>
          <w:sz w:val="24"/>
          <w:szCs w:val="24"/>
        </w:rPr>
      </w:pPr>
      <w:bookmarkStart w:id="4" w:name="_Toc223559583"/>
      <w:r w:rsidRPr="00CF16FD">
        <w:rPr>
          <w:rFonts w:ascii="Times New Roman" w:hAnsi="Times New Roman"/>
          <w:i/>
          <w:iCs/>
          <w:color w:val="auto"/>
          <w:sz w:val="24"/>
          <w:szCs w:val="24"/>
          <w:lang w:val="en-GB"/>
        </w:rPr>
        <w:t>Self-Awareness</w:t>
      </w:r>
      <w:bookmarkEnd w:id="4"/>
    </w:p>
    <w:p w14:paraId="565049EE" w14:textId="77777777" w:rsidR="00CF16FD" w:rsidRDefault="00CF16FD" w:rsidP="00CF16FD">
      <w:pPr>
        <w:spacing w:line="480" w:lineRule="auto"/>
        <w:ind w:firstLine="720"/>
        <w:rPr>
          <w:rFonts w:ascii="Times New Roman" w:hAnsi="Times New Roman"/>
        </w:rPr>
      </w:pPr>
      <w:r w:rsidRPr="001C009C">
        <w:rPr>
          <w:rFonts w:ascii="Times New Roman" w:hAnsi="Times New Roman"/>
          <w:sz w:val="24"/>
        </w:rPr>
        <w:t xml:space="preserve">The primary dimension of emotional intelligence is self-awareness, which is the basis of the rest of other emotional competencies. It is the capability to be able to detect and correctly relate to the states of emotions, and to comprehend how these emotional states impact the thinking, decision-making and acting. People who are well-aware of themselves can </w:t>
      </w:r>
      <w:r w:rsidRPr="001C009C">
        <w:rPr>
          <w:rFonts w:ascii="Times New Roman" w:hAnsi="Times New Roman"/>
        </w:rPr>
        <w:t>realize</w:t>
      </w:r>
      <w:r w:rsidRPr="001C009C">
        <w:rPr>
          <w:rFonts w:ascii="Times New Roman" w:hAnsi="Times New Roman"/>
          <w:sz w:val="24"/>
        </w:rPr>
        <w:t xml:space="preserve"> that their mood has changed and can predict their </w:t>
      </w:r>
      <w:r w:rsidRPr="001C009C">
        <w:rPr>
          <w:rFonts w:ascii="Times New Roman" w:hAnsi="Times New Roman"/>
        </w:rPr>
        <w:t>behavioral</w:t>
      </w:r>
      <w:r w:rsidRPr="001C009C">
        <w:rPr>
          <w:rFonts w:ascii="Times New Roman" w:hAnsi="Times New Roman"/>
          <w:sz w:val="24"/>
        </w:rPr>
        <w:t xml:space="preserve"> outcomes as a result of their emotional responses. This thoughtful ability will allow more conscious and values-oriented responses instead of automatic or impulsive responses. There is empirical evidence on the </w:t>
      </w:r>
      <w:r w:rsidRPr="001C009C">
        <w:rPr>
          <w:rFonts w:ascii="Times New Roman" w:hAnsi="Times New Roman"/>
        </w:rPr>
        <w:t>organizational</w:t>
      </w:r>
      <w:r w:rsidRPr="001C009C">
        <w:rPr>
          <w:rFonts w:ascii="Times New Roman" w:hAnsi="Times New Roman"/>
          <w:sz w:val="24"/>
        </w:rPr>
        <w:t xml:space="preserve"> significance of emotional self-awareness. </w:t>
      </w:r>
    </w:p>
    <w:p w14:paraId="61310567" w14:textId="77777777" w:rsidR="00CF16FD" w:rsidRDefault="00CF16FD" w:rsidP="00CF16FD">
      <w:pPr>
        <w:spacing w:line="480" w:lineRule="auto"/>
        <w:ind w:firstLine="720"/>
        <w:rPr>
          <w:rFonts w:ascii="Times New Roman" w:hAnsi="Times New Roman"/>
        </w:rPr>
      </w:pPr>
      <w:r w:rsidRPr="001C009C">
        <w:rPr>
          <w:rFonts w:ascii="Times New Roman" w:hAnsi="Times New Roman"/>
          <w:sz w:val="24"/>
        </w:rPr>
        <w:t xml:space="preserve">El Othman et al. (2020) discovered that emotional self-awareness of a better </w:t>
      </w:r>
      <w:r w:rsidRPr="001C009C">
        <w:rPr>
          <w:rFonts w:ascii="Times New Roman" w:hAnsi="Times New Roman"/>
          <w:sz w:val="24"/>
        </w:rPr>
        <w:lastRenderedPageBreak/>
        <w:t xml:space="preserve">level is positively related to the quality of the decision-making and to the decreased stress in working professionals. The results imply that people who are aware of their emotional patterns are more likely to deal with pressure and complexity in dynamic work settings. </w:t>
      </w:r>
      <w:r>
        <w:rPr>
          <w:rFonts w:ascii="Times New Roman" w:hAnsi="Times New Roman"/>
        </w:rPr>
        <w:t xml:space="preserve"> </w:t>
      </w:r>
      <w:r w:rsidRPr="001C009C">
        <w:rPr>
          <w:rFonts w:ascii="Times New Roman" w:hAnsi="Times New Roman"/>
          <w:sz w:val="24"/>
        </w:rPr>
        <w:t xml:space="preserve">Practically, self-conscious workers are likely to </w:t>
      </w:r>
      <w:r w:rsidRPr="001C009C">
        <w:rPr>
          <w:rFonts w:ascii="Times New Roman" w:hAnsi="Times New Roman"/>
        </w:rPr>
        <w:t>realize</w:t>
      </w:r>
      <w:r w:rsidRPr="001C009C">
        <w:rPr>
          <w:rFonts w:ascii="Times New Roman" w:hAnsi="Times New Roman"/>
          <w:sz w:val="24"/>
        </w:rPr>
        <w:t xml:space="preserve"> that they become anxious before appearing before a crowd or </w:t>
      </w:r>
      <w:r w:rsidRPr="001C009C">
        <w:rPr>
          <w:rFonts w:ascii="Times New Roman" w:hAnsi="Times New Roman"/>
        </w:rPr>
        <w:t>realize</w:t>
      </w:r>
      <w:r w:rsidRPr="001C009C">
        <w:rPr>
          <w:rFonts w:ascii="Times New Roman" w:hAnsi="Times New Roman"/>
          <w:sz w:val="24"/>
        </w:rPr>
        <w:t xml:space="preserve"> that they are getting frustrated when in a dispute with a group. They do not respond defensively or have their emotions drive their </w:t>
      </w:r>
      <w:r w:rsidRPr="001C009C">
        <w:rPr>
          <w:rFonts w:ascii="Times New Roman" w:hAnsi="Times New Roman"/>
        </w:rPr>
        <w:t>behavior</w:t>
      </w:r>
      <w:r w:rsidRPr="001C009C">
        <w:rPr>
          <w:rFonts w:ascii="Times New Roman" w:hAnsi="Times New Roman"/>
          <w:sz w:val="24"/>
        </w:rPr>
        <w:t xml:space="preserve"> but rather consciously control their </w:t>
      </w:r>
      <w:r w:rsidRPr="001C009C">
        <w:rPr>
          <w:rFonts w:ascii="Times New Roman" w:hAnsi="Times New Roman"/>
        </w:rPr>
        <w:t>behavior</w:t>
      </w:r>
      <w:r w:rsidRPr="001C009C">
        <w:rPr>
          <w:rFonts w:ascii="Times New Roman" w:hAnsi="Times New Roman"/>
          <w:sz w:val="24"/>
        </w:rPr>
        <w:t xml:space="preserve"> by selecting constructive communication and problem-solving </w:t>
      </w:r>
      <w:r w:rsidRPr="001C009C">
        <w:rPr>
          <w:rFonts w:ascii="Times New Roman" w:hAnsi="Times New Roman"/>
        </w:rPr>
        <w:t>behaviors</w:t>
      </w:r>
      <w:r w:rsidRPr="001C009C">
        <w:rPr>
          <w:rFonts w:ascii="Times New Roman" w:hAnsi="Times New Roman"/>
          <w:sz w:val="24"/>
        </w:rPr>
        <w:t xml:space="preserve">. This regulation improves the professional level and interpersonal trust as well as the productivity of the team. </w:t>
      </w:r>
    </w:p>
    <w:p w14:paraId="30A9275F"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The Johari Window model offers a structured method of development in order to enhance self-awareness. This model motivates people to practice guided self-disclosure and to actively seek feedbacks and thus increase the open space of shared knowledge and minimizes personal blind spots (Saxena, 2021). The emergence of incongruence between self-perception and external perception gives people a better understanding of their </w:t>
      </w:r>
      <w:r w:rsidRPr="001C009C">
        <w:rPr>
          <w:rFonts w:ascii="Times New Roman" w:hAnsi="Times New Roman"/>
        </w:rPr>
        <w:t>behavioral</w:t>
      </w:r>
      <w:r w:rsidRPr="001C009C">
        <w:rPr>
          <w:rFonts w:ascii="Times New Roman" w:hAnsi="Times New Roman"/>
          <w:sz w:val="24"/>
        </w:rPr>
        <w:t xml:space="preserve"> tendencies which would otherwise go unidentified. Sharma and Mishra (2020) provided empirical evidence of the effectiveness of the model and confirmed that interventions based on Johari can have a very positive impact on the emotional intelligence of the management students. Their results support the further developmental applicability of feedback based reflective practices in the development of emotional intelligence. As such, self-awareness which has been facilitated by well-developed feedback systems continues to be an indispensable catalyst to emotionally intelligent performance in the modern </w:t>
      </w:r>
      <w:r w:rsidRPr="001C009C">
        <w:rPr>
          <w:rFonts w:ascii="Times New Roman" w:hAnsi="Times New Roman"/>
        </w:rPr>
        <w:t>organizational</w:t>
      </w:r>
      <w:r w:rsidRPr="001C009C">
        <w:rPr>
          <w:rFonts w:ascii="Times New Roman" w:hAnsi="Times New Roman"/>
          <w:sz w:val="24"/>
        </w:rPr>
        <w:t xml:space="preserve"> context.</w:t>
      </w:r>
    </w:p>
    <w:p w14:paraId="64583104" w14:textId="77777777" w:rsidR="00CF16FD" w:rsidRPr="00CF16FD" w:rsidRDefault="00CF16FD" w:rsidP="00CF16FD">
      <w:pPr>
        <w:pStyle w:val="Heading3"/>
        <w:spacing w:before="0" w:after="0" w:line="480" w:lineRule="auto"/>
        <w:rPr>
          <w:rFonts w:ascii="Times New Roman" w:hAnsi="Times New Roman"/>
          <w:i/>
          <w:iCs/>
          <w:color w:val="auto"/>
          <w:sz w:val="24"/>
          <w:szCs w:val="24"/>
        </w:rPr>
      </w:pPr>
      <w:bookmarkStart w:id="5" w:name="_Toc223559584"/>
      <w:r w:rsidRPr="00CF16FD">
        <w:rPr>
          <w:rFonts w:ascii="Times New Roman" w:hAnsi="Times New Roman"/>
          <w:i/>
          <w:iCs/>
          <w:color w:val="auto"/>
          <w:sz w:val="24"/>
          <w:szCs w:val="24"/>
          <w:lang w:val="en-GB"/>
        </w:rPr>
        <w:lastRenderedPageBreak/>
        <w:t>Self-Management</w:t>
      </w:r>
      <w:bookmarkEnd w:id="5"/>
    </w:p>
    <w:p w14:paraId="265D4790"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Self-management is the regulatory level of emotional intelligence, which means the possibility to control the emotional impulses, to stay calm in stressful situations, and react flexibly to the new situations. It includes emotional self-control, resilience, initiative and flexibility. The ability to control emotional responses is important in maintaining high performance in challenging </w:t>
      </w:r>
      <w:r w:rsidRPr="001C009C">
        <w:rPr>
          <w:rFonts w:ascii="Times New Roman" w:hAnsi="Times New Roman"/>
        </w:rPr>
        <w:t>organizational</w:t>
      </w:r>
      <w:r w:rsidRPr="001C009C">
        <w:rPr>
          <w:rFonts w:ascii="Times New Roman" w:hAnsi="Times New Roman"/>
          <w:sz w:val="24"/>
        </w:rPr>
        <w:t xml:space="preserve"> conditions marked by strict deadlines, scrutiny of performance and continuous change. When employees have good self-management, they will not respond defensively to criticism, escalate conflict and compromise judgement due to slight temporary frustrations. They are on point, solution-oriented, and professional instead. The value of emotional regulation in workplace functioning can be supported by scholarly evidence.</w:t>
      </w:r>
    </w:p>
    <w:p w14:paraId="638F225F"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According to Drigas and Papoutsi (2021), the key to resilience in psychology and the general wellbeing of the professionals is a strong emotional regulation. According to their work, the people, who are able to process and modulate the emotional responses, are in a better position to manage stressors without burnout or disengagement. In addition to this view, O’Boyle et al. (2022), in their meta-analysis results, validate that emotional intelligence is a strong predictor of job performance, especially in those jobs that involve a lot of interpersonal interaction. This shows that personal wellbeing is not only improved through self-management but also the </w:t>
      </w:r>
      <w:r w:rsidRPr="001C009C">
        <w:rPr>
          <w:rFonts w:ascii="Times New Roman" w:hAnsi="Times New Roman"/>
        </w:rPr>
        <w:t>organizational</w:t>
      </w:r>
      <w:r w:rsidRPr="001C009C">
        <w:rPr>
          <w:rFonts w:ascii="Times New Roman" w:hAnsi="Times New Roman"/>
          <w:sz w:val="24"/>
        </w:rPr>
        <w:t xml:space="preserve"> outcomes can be directly attributed to self-management. Distinctive to healthy self-management and emotional suppression should, however, be made. The appropriate strategy in controlling emotions is recognizing it and selecting correct </w:t>
      </w:r>
      <w:r w:rsidRPr="001C009C">
        <w:rPr>
          <w:rFonts w:ascii="Times New Roman" w:hAnsi="Times New Roman"/>
          <w:sz w:val="24"/>
        </w:rPr>
        <w:lastRenderedPageBreak/>
        <w:t xml:space="preserve">reactions instead of denying and suppressing emotions altogether. </w:t>
      </w:r>
    </w:p>
    <w:p w14:paraId="05268629"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According to Chamorro-Premuzic (2021), interpersonal trust may be compromised by strategically exhibiting emotional displays in the ways that others would interpret as manipulative or inauthentic. In cases where expression of emotion is looked at as a matter of calculation as opposed to authenticity, there is a risk of credibility and integrity being compromised amongst colleagues. Therefore, authenticity is one of the most important concepts to apply emotional intelligence competencies. The self-awareness and the self-oriented ethicality of self-management forms the basis of the sustainable self-management so that the emotional regulation will strengthen instead of compromise the trust and the effectiveness of collaboration in </w:t>
      </w:r>
      <w:r w:rsidRPr="001C009C">
        <w:rPr>
          <w:rFonts w:ascii="Times New Roman" w:hAnsi="Times New Roman"/>
        </w:rPr>
        <w:t>organizations</w:t>
      </w:r>
      <w:r w:rsidRPr="001C009C">
        <w:rPr>
          <w:rFonts w:ascii="Times New Roman" w:hAnsi="Times New Roman"/>
          <w:sz w:val="24"/>
        </w:rPr>
        <w:t xml:space="preserve">. </w:t>
      </w:r>
    </w:p>
    <w:p w14:paraId="31F578BC" w14:textId="77777777" w:rsidR="00CF16FD" w:rsidRPr="00CF16FD" w:rsidRDefault="00CF16FD" w:rsidP="00CF16FD">
      <w:pPr>
        <w:pStyle w:val="Heading3"/>
        <w:spacing w:before="0" w:after="0" w:line="480" w:lineRule="auto"/>
        <w:rPr>
          <w:rFonts w:ascii="Times New Roman" w:hAnsi="Times New Roman"/>
          <w:i/>
          <w:iCs/>
          <w:color w:val="auto"/>
          <w:sz w:val="24"/>
          <w:szCs w:val="24"/>
        </w:rPr>
      </w:pPr>
      <w:bookmarkStart w:id="6" w:name="_Toc223559585"/>
      <w:r w:rsidRPr="00CF16FD">
        <w:rPr>
          <w:rFonts w:ascii="Times New Roman" w:hAnsi="Times New Roman"/>
          <w:i/>
          <w:iCs/>
          <w:color w:val="auto"/>
          <w:sz w:val="24"/>
          <w:szCs w:val="24"/>
          <w:lang w:val="en-GB"/>
        </w:rPr>
        <w:t>Social Awareness</w:t>
      </w:r>
      <w:bookmarkEnd w:id="6"/>
    </w:p>
    <w:p w14:paraId="312593B9"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Social awareness is the external aspect of emotional intelligence and in it, empathy and </w:t>
      </w:r>
      <w:r w:rsidRPr="001C009C">
        <w:rPr>
          <w:rFonts w:ascii="Times New Roman" w:hAnsi="Times New Roman"/>
        </w:rPr>
        <w:t>organizational</w:t>
      </w:r>
      <w:r w:rsidRPr="001C009C">
        <w:rPr>
          <w:rFonts w:ascii="Times New Roman" w:hAnsi="Times New Roman"/>
          <w:sz w:val="24"/>
        </w:rPr>
        <w:t xml:space="preserve"> awareness fall. Empathy is the ability to clearly recognize and understand the feelings, views, and demands of other people. This sensitivity is furthered by </w:t>
      </w:r>
      <w:r w:rsidRPr="001C009C">
        <w:rPr>
          <w:rFonts w:ascii="Times New Roman" w:hAnsi="Times New Roman"/>
        </w:rPr>
        <w:t>organizational</w:t>
      </w:r>
      <w:r w:rsidRPr="001C009C">
        <w:rPr>
          <w:rFonts w:ascii="Times New Roman" w:hAnsi="Times New Roman"/>
          <w:sz w:val="24"/>
        </w:rPr>
        <w:t xml:space="preserve"> awareness into a sense of group dynamics, informal network and the overall emotional climate of the workplace. The combination of these abilities allows workers and managers to work their way through the complicated social world with sensitivity and finesse, thus cutting down on inter-personal friction and reinforcing professional partnerships. The benefits of having social awareness to </w:t>
      </w:r>
      <w:r w:rsidRPr="001C009C">
        <w:rPr>
          <w:rFonts w:ascii="Times New Roman" w:hAnsi="Times New Roman"/>
        </w:rPr>
        <w:t>organizations</w:t>
      </w:r>
      <w:r w:rsidRPr="001C009C">
        <w:rPr>
          <w:rFonts w:ascii="Times New Roman" w:hAnsi="Times New Roman"/>
          <w:sz w:val="24"/>
        </w:rPr>
        <w:t xml:space="preserve"> are supported by empirical evidence. In a systematic meta-analysis, Zhang and Liu (2024) concluded that emotional intelligence is a good foreboding to positive conflict </w:t>
      </w:r>
      <w:r w:rsidRPr="001C009C">
        <w:rPr>
          <w:rFonts w:ascii="Times New Roman" w:hAnsi="Times New Roman"/>
          <w:sz w:val="24"/>
        </w:rPr>
        <w:lastRenderedPageBreak/>
        <w:t xml:space="preserve">management styles. Members who had high EI tended to be more inclined to problem-solving and integrative methods as opposed to avoidance and domination methods. This is an indication that empathy is a direct factor in the interpretation and resolution of workplace disputes. </w:t>
      </w:r>
    </w:p>
    <w:p w14:paraId="09A0E85E"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Moreover, Edmondson and Harvey (2023) stress that psychologically safe workplaces, in which people feel free to share ideas, confess their mistakes and make assumptions, are essential to the team learning, innovation, and long-term performance. With such climates, leaders who exhibit empathy and emotional sensitivity are more apt to foster them since employees will feel listened to, respected and valued. The socially conscious people are more sensitive to unspoken interpersonal communication in real work environments. They could also observe tone of voice changes, body language changes, less involvement in meetings or withdrawal of participation in team interactions. Instead of ignoring such indications, they react in a considerate manner- they invite people to talk, give them support or alter their communicate style to suit the needs of others. This responsiveness encourages defusing of misunderstandings to advance into conflict and strengthens trust between parties. Social awareness, therefore, improves not only the relations of individuals but also the unity of teams and better </w:t>
      </w:r>
      <w:r w:rsidRPr="001C009C">
        <w:rPr>
          <w:rFonts w:ascii="Times New Roman" w:hAnsi="Times New Roman"/>
        </w:rPr>
        <w:t>organizational</w:t>
      </w:r>
      <w:r w:rsidRPr="001C009C">
        <w:rPr>
          <w:rFonts w:ascii="Times New Roman" w:hAnsi="Times New Roman"/>
          <w:sz w:val="24"/>
        </w:rPr>
        <w:t xml:space="preserve"> performance.</w:t>
      </w:r>
    </w:p>
    <w:p w14:paraId="7CFF0E8C" w14:textId="77777777" w:rsidR="00CF16FD" w:rsidRPr="00CF16FD" w:rsidRDefault="00CF16FD" w:rsidP="00CF16FD">
      <w:pPr>
        <w:pStyle w:val="Heading3"/>
        <w:spacing w:before="0" w:after="0" w:line="480" w:lineRule="auto"/>
        <w:rPr>
          <w:rFonts w:ascii="Times New Roman" w:hAnsi="Times New Roman"/>
          <w:i/>
          <w:iCs/>
          <w:color w:val="auto"/>
          <w:sz w:val="24"/>
          <w:szCs w:val="24"/>
        </w:rPr>
      </w:pPr>
      <w:bookmarkStart w:id="7" w:name="_Toc223559586"/>
      <w:r w:rsidRPr="00CF16FD">
        <w:rPr>
          <w:rFonts w:ascii="Times New Roman" w:hAnsi="Times New Roman"/>
          <w:i/>
          <w:iCs/>
          <w:color w:val="auto"/>
          <w:sz w:val="24"/>
          <w:szCs w:val="24"/>
          <w:lang w:val="en-GB"/>
        </w:rPr>
        <w:t>Relationship Management</w:t>
      </w:r>
      <w:bookmarkEnd w:id="7"/>
    </w:p>
    <w:p w14:paraId="49DC5AC4" w14:textId="77777777" w:rsidR="00CF16FD"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Relationship management is also the </w:t>
      </w:r>
      <w:r w:rsidRPr="001C009C">
        <w:rPr>
          <w:rFonts w:ascii="Times New Roman" w:hAnsi="Times New Roman"/>
        </w:rPr>
        <w:t>behavioral</w:t>
      </w:r>
      <w:r w:rsidRPr="001C009C">
        <w:rPr>
          <w:rFonts w:ascii="Times New Roman" w:hAnsi="Times New Roman"/>
          <w:sz w:val="24"/>
        </w:rPr>
        <w:t xml:space="preserve"> format of the application of emotional intelligence, which turns emotional understanding into positive interpersonal interaction. It includes influence, coaching, teamwork and healthy conflict resolution. </w:t>
      </w:r>
      <w:r w:rsidRPr="001C009C">
        <w:rPr>
          <w:rFonts w:ascii="Times New Roman" w:hAnsi="Times New Roman"/>
          <w:sz w:val="24"/>
        </w:rPr>
        <w:lastRenderedPageBreak/>
        <w:t xml:space="preserve">Joseph, Newman and O’Boyle (2024) state that emotional intelligence proves to be incrementally valid when compared with cognitive intelligence in predicting leadership performance, which suggests that relational capabilities contribute objectively to performance over and above technical skills or analytical aptitude. Gifted employees in terms of relationship management are able to create cooperation, build consensus despite a divergent point of view and solve disagreements in a manner that does not damage trust. </w:t>
      </w:r>
    </w:p>
    <w:p w14:paraId="5FDE1E19" w14:textId="75EAC033"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These skills emerge especially in cross-functional and multi-cultural groups where different assumptions and communication styles can have an easy time of causing misunderstanding and low productivity. Emotionally intelligent people make people more united and collaborate more effectively because of open communication and respect. Relationship management should however be used with sensitivity to the situation. The empathy level should be high, but there should be proper boundary management in crisis situations, and any conflict resolution strategies should not be out of the </w:t>
      </w:r>
      <w:r w:rsidRPr="001C009C">
        <w:rPr>
          <w:rFonts w:ascii="Times New Roman" w:hAnsi="Times New Roman"/>
        </w:rPr>
        <w:t>organizational</w:t>
      </w:r>
      <w:r w:rsidRPr="001C009C">
        <w:rPr>
          <w:rFonts w:ascii="Times New Roman" w:hAnsi="Times New Roman"/>
          <w:sz w:val="24"/>
        </w:rPr>
        <w:t xml:space="preserve"> objective and strategic priorities because both should have balance and effectiveness. </w:t>
      </w:r>
    </w:p>
    <w:p w14:paraId="67358E0E" w14:textId="77777777" w:rsidR="00CF16FD" w:rsidRPr="00CF16FD" w:rsidRDefault="00CF16FD" w:rsidP="00CF16FD">
      <w:pPr>
        <w:pStyle w:val="Heading2"/>
        <w:spacing w:before="0" w:after="0" w:line="480" w:lineRule="auto"/>
        <w:rPr>
          <w:rFonts w:ascii="Times New Roman" w:hAnsi="Times New Roman"/>
          <w:i/>
          <w:iCs/>
          <w:color w:val="auto"/>
          <w:sz w:val="24"/>
          <w:szCs w:val="24"/>
        </w:rPr>
      </w:pPr>
      <w:bookmarkStart w:id="8" w:name="_Toc223559587"/>
      <w:r w:rsidRPr="00CF16FD">
        <w:rPr>
          <w:rFonts w:ascii="Times New Roman" w:hAnsi="Times New Roman"/>
          <w:i/>
          <w:iCs/>
          <w:color w:val="auto"/>
          <w:sz w:val="24"/>
          <w:szCs w:val="24"/>
          <w:lang w:val="en-GB"/>
        </w:rPr>
        <w:t>2.3 Critical Evaluation of Emotional Intelligence as a Workplace Construct</w:t>
      </w:r>
      <w:bookmarkEnd w:id="8"/>
    </w:p>
    <w:p w14:paraId="0C979B49"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Despite much empirical evidence has been made, the research on emotional intelligence is still confronted with conceptual controversy. Petrides et al. (2023) remark that the subject of EI measurement validity and the possible overlaps with established personality characteristics is still debated, as some critics claim that EI measures do not have a clear conceptual definition. This has led to demands to tighten </w:t>
      </w:r>
      <w:r w:rsidRPr="001C009C">
        <w:rPr>
          <w:rFonts w:ascii="Times New Roman" w:hAnsi="Times New Roman"/>
          <w:sz w:val="24"/>
        </w:rPr>
        <w:lastRenderedPageBreak/>
        <w:t xml:space="preserve">operational definitions and </w:t>
      </w:r>
      <w:r w:rsidRPr="001C009C">
        <w:rPr>
          <w:rFonts w:ascii="Times New Roman" w:hAnsi="Times New Roman"/>
        </w:rPr>
        <w:t>standardized</w:t>
      </w:r>
      <w:r w:rsidRPr="001C009C">
        <w:rPr>
          <w:rFonts w:ascii="Times New Roman" w:hAnsi="Times New Roman"/>
          <w:sz w:val="24"/>
        </w:rPr>
        <w:t xml:space="preserve"> ways of assessment. However, the recent meta-analyses are very strong evidence about the practical value of EI within the </w:t>
      </w:r>
      <w:r w:rsidRPr="001C009C">
        <w:rPr>
          <w:rFonts w:ascii="Times New Roman" w:hAnsi="Times New Roman"/>
        </w:rPr>
        <w:t>organization</w:t>
      </w:r>
      <w:r w:rsidRPr="001C009C">
        <w:rPr>
          <w:rFonts w:ascii="Times New Roman" w:hAnsi="Times New Roman"/>
          <w:sz w:val="24"/>
        </w:rPr>
        <w:t xml:space="preserve">. Joseph et al. (2024) and O’Boyle et al. (2022) show that emotional intelligence is independently predicted to predict job performance and this is regardless of cognitive intelligence and personality traits. Its predictive power is especially great in those positions where emotional </w:t>
      </w:r>
      <w:r w:rsidRPr="001C009C">
        <w:rPr>
          <w:rFonts w:ascii="Times New Roman" w:hAnsi="Times New Roman"/>
        </w:rPr>
        <w:t>labor</w:t>
      </w:r>
      <w:r w:rsidRPr="001C009C">
        <w:rPr>
          <w:rFonts w:ascii="Times New Roman" w:hAnsi="Times New Roman"/>
          <w:sz w:val="24"/>
        </w:rPr>
        <w:t xml:space="preserve"> is a characteristic feature, where a leader has to deal with others, where contact with people is intense, and the possession of the power to control and use emotions directly affects results. Therefore, despite the fact that the theoretical perfection of the EI construct is still underway, its practical usefulness as a predictor of workplace performance and leadership effectiveness is sufficiently supported and popular.</w:t>
      </w:r>
    </w:p>
    <w:p w14:paraId="2F2CFE16" w14:textId="77777777" w:rsidR="00CF16FD" w:rsidRPr="00CF16FD" w:rsidRDefault="00CF16FD" w:rsidP="00CF16FD">
      <w:pPr>
        <w:pStyle w:val="Heading1"/>
        <w:spacing w:before="0" w:after="0" w:line="480" w:lineRule="auto"/>
        <w:rPr>
          <w:rFonts w:ascii="Times New Roman" w:hAnsi="Times New Roman"/>
          <w:color w:val="auto"/>
          <w:sz w:val="24"/>
          <w:szCs w:val="24"/>
        </w:rPr>
      </w:pPr>
      <w:bookmarkStart w:id="9" w:name="_Toc223559588"/>
      <w:r w:rsidRPr="00CF16FD">
        <w:rPr>
          <w:rFonts w:ascii="Times New Roman" w:hAnsi="Times New Roman"/>
          <w:color w:val="auto"/>
          <w:sz w:val="24"/>
          <w:szCs w:val="24"/>
          <w:lang w:val="en-GB"/>
        </w:rPr>
        <w:t>3. Generational Characteristics and the Effective Work Environment</w:t>
      </w:r>
      <w:bookmarkEnd w:id="9"/>
    </w:p>
    <w:p w14:paraId="6C1C5F2A" w14:textId="77777777" w:rsidR="00CF16FD" w:rsidRPr="00CF16FD" w:rsidRDefault="00CF16FD" w:rsidP="00CF16FD">
      <w:pPr>
        <w:pStyle w:val="Heading2"/>
        <w:spacing w:before="0" w:after="0" w:line="480" w:lineRule="auto"/>
        <w:rPr>
          <w:rFonts w:ascii="Times New Roman" w:hAnsi="Times New Roman"/>
          <w:i/>
          <w:iCs/>
          <w:color w:val="auto"/>
          <w:sz w:val="24"/>
          <w:szCs w:val="24"/>
        </w:rPr>
      </w:pPr>
      <w:bookmarkStart w:id="10" w:name="_Toc223559589"/>
      <w:r w:rsidRPr="00CF16FD">
        <w:rPr>
          <w:rFonts w:ascii="Times New Roman" w:hAnsi="Times New Roman"/>
          <w:i/>
          <w:iCs/>
          <w:color w:val="auto"/>
          <w:sz w:val="24"/>
          <w:szCs w:val="24"/>
          <w:lang w:val="en-GB"/>
        </w:rPr>
        <w:t>3.1 Understanding Generational Cohorts</w:t>
      </w:r>
      <w:bookmarkEnd w:id="10"/>
    </w:p>
    <w:p w14:paraId="177BD1E9"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Modern workplace is </w:t>
      </w:r>
      <w:r w:rsidRPr="001C009C">
        <w:rPr>
          <w:rFonts w:ascii="Times New Roman" w:hAnsi="Times New Roman"/>
        </w:rPr>
        <w:t>characterized</w:t>
      </w:r>
      <w:r w:rsidRPr="001C009C">
        <w:rPr>
          <w:rFonts w:ascii="Times New Roman" w:hAnsi="Times New Roman"/>
          <w:sz w:val="24"/>
        </w:rPr>
        <w:t xml:space="preserve"> by the presence of several generations each of which has been defined by specific socio-cultural and technological experience that impacts their expectations, values, and work </w:t>
      </w:r>
      <w:r w:rsidRPr="001C009C">
        <w:rPr>
          <w:rFonts w:ascii="Times New Roman" w:hAnsi="Times New Roman"/>
        </w:rPr>
        <w:t>behaviors</w:t>
      </w:r>
      <w:r w:rsidRPr="001C009C">
        <w:rPr>
          <w:rFonts w:ascii="Times New Roman" w:hAnsi="Times New Roman"/>
          <w:sz w:val="24"/>
        </w:rPr>
        <w:t xml:space="preserve">. Generation X (born about 1965-1980) has been brought up in an era of an unstable economy and a high rate of technological transformation. They are generally said to be autonomous, pragmatic, and flexible in their attitudes, and they also highly regard autonomy and work-life balance (Twenge, 2023). The members of the millennial generation, also known as Generation Y (approximately 1981-1996) were born in the era of digital innovation and </w:t>
      </w:r>
      <w:r w:rsidRPr="001C009C">
        <w:rPr>
          <w:rFonts w:ascii="Times New Roman" w:hAnsi="Times New Roman"/>
        </w:rPr>
        <w:t>globalization</w:t>
      </w:r>
      <w:r w:rsidRPr="001C009C">
        <w:rPr>
          <w:rFonts w:ascii="Times New Roman" w:hAnsi="Times New Roman"/>
          <w:sz w:val="24"/>
        </w:rPr>
        <w:t xml:space="preserve">. </w:t>
      </w:r>
    </w:p>
    <w:p w14:paraId="043090AB"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They are usually team players, missionary, and very sensitive to feedback, and </w:t>
      </w:r>
      <w:r w:rsidRPr="001C009C">
        <w:rPr>
          <w:rFonts w:ascii="Times New Roman" w:hAnsi="Times New Roman"/>
          <w:sz w:val="24"/>
        </w:rPr>
        <w:lastRenderedPageBreak/>
        <w:t>mostly they want meaningful work based on personal values (Stewart et al., 2021). The first cohort that is fully digital-native is generation Z (around 1997-2012). They are also technologically savvy, practical, and value conscious and focus more on career security as well as chances to make valuable contributions (Barhate and Dirani, 2022). As much as generational trends provide a useful insight, there should be no strict stereotyping. These trends are not due to personality, but general socio-cultural factors, and rigid, context-independent management styles should be more flexible (Chillakuri and Mahanandia, 2021).</w:t>
      </w:r>
    </w:p>
    <w:p w14:paraId="562AAC5D" w14:textId="77777777" w:rsidR="00CF16FD" w:rsidRPr="00CF16FD" w:rsidRDefault="00CF16FD" w:rsidP="00CF16FD">
      <w:pPr>
        <w:pStyle w:val="Heading2"/>
        <w:spacing w:before="0" w:after="0" w:line="480" w:lineRule="auto"/>
        <w:rPr>
          <w:rFonts w:ascii="Times New Roman" w:hAnsi="Times New Roman"/>
          <w:i/>
          <w:iCs/>
          <w:color w:val="auto"/>
          <w:sz w:val="24"/>
          <w:szCs w:val="24"/>
        </w:rPr>
      </w:pPr>
      <w:bookmarkStart w:id="11" w:name="_Toc223559590"/>
      <w:r w:rsidRPr="00CF16FD">
        <w:rPr>
          <w:rFonts w:ascii="Times New Roman" w:hAnsi="Times New Roman"/>
          <w:i/>
          <w:iCs/>
          <w:color w:val="auto"/>
          <w:sz w:val="24"/>
          <w:szCs w:val="24"/>
          <w:lang w:val="en-GB"/>
        </w:rPr>
        <w:t>3.2 Workplace Implications of Generational Diversity</w:t>
      </w:r>
      <w:bookmarkEnd w:id="11"/>
    </w:p>
    <w:p w14:paraId="3E234720"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The age is not the only generational difference in the workplace, but also includes communication and leadership expectations and motivational drivers. Gen X tends to use direct and efficient interactions, and in most cases, they can use email or formal meetings, whereas Millennials like collaborative conversation and continuous feedback. Being digital natives, generation Z is more inclined to prefer short, visual forms of digital communication (Seemiller and Grace, 2024). Managers with high levels of emotional intelligence that are able to identify these differences can vary their communication patterns and make it more transparent, helpful, and contribute to more efficient interaction between different age groups. There is also a difference in the expectations of leadership by cohort. Gen X appreciates independence and competence-based appraisal, and Millennials enjoy inclusion and commitment to the </w:t>
      </w:r>
      <w:r w:rsidRPr="001C009C">
        <w:rPr>
          <w:rFonts w:ascii="Times New Roman" w:hAnsi="Times New Roman"/>
        </w:rPr>
        <w:t>organizational</w:t>
      </w:r>
      <w:r w:rsidRPr="001C009C">
        <w:rPr>
          <w:rFonts w:ascii="Times New Roman" w:hAnsi="Times New Roman"/>
          <w:sz w:val="24"/>
        </w:rPr>
        <w:t xml:space="preserve"> cause (Stewart et al., 2021). Gen Z value mentorship, authenticity, and </w:t>
      </w:r>
      <w:r w:rsidRPr="001C009C">
        <w:rPr>
          <w:rFonts w:ascii="Times New Roman" w:hAnsi="Times New Roman"/>
        </w:rPr>
        <w:t>organizational</w:t>
      </w:r>
      <w:r w:rsidRPr="001C009C">
        <w:rPr>
          <w:rFonts w:ascii="Times New Roman" w:hAnsi="Times New Roman"/>
          <w:sz w:val="24"/>
        </w:rPr>
        <w:t xml:space="preserve"> transparency (Barhate and Dirani, 2022).</w:t>
      </w:r>
    </w:p>
    <w:p w14:paraId="6A6C5A35"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lastRenderedPageBreak/>
        <w:t xml:space="preserve"> Emotionally intelligent leaders can be flexible in responding to such expectations and matching the needs of individuals to the coherence of an </w:t>
      </w:r>
      <w:r w:rsidRPr="001C009C">
        <w:rPr>
          <w:rFonts w:ascii="Times New Roman" w:hAnsi="Times New Roman"/>
        </w:rPr>
        <w:t>organization</w:t>
      </w:r>
      <w:r w:rsidRPr="001C009C">
        <w:rPr>
          <w:rFonts w:ascii="Times New Roman" w:hAnsi="Times New Roman"/>
          <w:sz w:val="24"/>
        </w:rPr>
        <w:t>. There are also differences in motivational drivers, according to generations. The reason is that, with Generation X, work-life balance and professional growth are major (Twenge, 2023) whilst Millennials focus on meaningful work and growth prospects. The generation Z appreciates stability, diversity, and social responsibility (Seemiller and Grace, 2024). Emotionally intelligent leadership acknowledges that motivation cannot be generic</w:t>
      </w:r>
      <w:r>
        <w:rPr>
          <w:rFonts w:ascii="Times New Roman" w:hAnsi="Times New Roman"/>
        </w:rPr>
        <w:t xml:space="preserve"> </w:t>
      </w:r>
      <w:r w:rsidRPr="001C009C">
        <w:rPr>
          <w:rFonts w:ascii="Times New Roman" w:hAnsi="Times New Roman"/>
          <w:sz w:val="24"/>
        </w:rPr>
        <w:t xml:space="preserve">strategies would have to be specific to the unique priorities and values of each cohort in order to motivate engagement and performance. </w:t>
      </w:r>
    </w:p>
    <w:p w14:paraId="59CD9D50" w14:textId="77777777" w:rsidR="00CF16FD" w:rsidRPr="00CF16FD" w:rsidRDefault="00CF16FD" w:rsidP="00CF16FD">
      <w:pPr>
        <w:pStyle w:val="Heading2"/>
        <w:spacing w:before="0" w:after="0" w:line="480" w:lineRule="auto"/>
        <w:rPr>
          <w:rFonts w:ascii="Times New Roman" w:hAnsi="Times New Roman"/>
          <w:i/>
          <w:iCs/>
          <w:color w:val="auto"/>
          <w:sz w:val="24"/>
          <w:szCs w:val="24"/>
        </w:rPr>
      </w:pPr>
      <w:bookmarkStart w:id="12" w:name="_Toc223559591"/>
      <w:r w:rsidRPr="00CF16FD">
        <w:rPr>
          <w:rFonts w:ascii="Times New Roman" w:hAnsi="Times New Roman"/>
          <w:i/>
          <w:iCs/>
          <w:color w:val="auto"/>
          <w:sz w:val="24"/>
          <w:szCs w:val="24"/>
          <w:lang w:val="en-GB"/>
        </w:rPr>
        <w:t>3.3 Recruitment and Management Strategies</w:t>
      </w:r>
      <w:bookmarkEnd w:id="12"/>
    </w:p>
    <w:p w14:paraId="4018DBC8"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The recruitment strategies need to be shaped in such a way that the likes and values of different generational groups are taken into consideration. In the case of Generation Y, attraction and engagement can be increased by focusing on independence, flexibility, and precision. Messages that </w:t>
      </w:r>
      <w:r w:rsidRPr="001C009C">
        <w:rPr>
          <w:rFonts w:ascii="Times New Roman" w:hAnsi="Times New Roman"/>
        </w:rPr>
        <w:t>emphasize</w:t>
      </w:r>
      <w:r w:rsidRPr="001C009C">
        <w:rPr>
          <w:rFonts w:ascii="Times New Roman" w:hAnsi="Times New Roman"/>
          <w:sz w:val="24"/>
        </w:rPr>
        <w:t xml:space="preserve"> </w:t>
      </w:r>
      <w:r w:rsidRPr="001C009C">
        <w:rPr>
          <w:rFonts w:ascii="Times New Roman" w:hAnsi="Times New Roman"/>
        </w:rPr>
        <w:t>organizational</w:t>
      </w:r>
      <w:r w:rsidRPr="001C009C">
        <w:rPr>
          <w:rFonts w:ascii="Times New Roman" w:hAnsi="Times New Roman"/>
          <w:sz w:val="24"/>
        </w:rPr>
        <w:t xml:space="preserve"> purpose, growth and professional development should be well received by Millennials. To Generation Z, a high level of digital presence, open career advancement and correspondence to </w:t>
      </w:r>
      <w:r w:rsidRPr="001C009C">
        <w:rPr>
          <w:rFonts w:ascii="Times New Roman" w:hAnsi="Times New Roman"/>
        </w:rPr>
        <w:t>organizational</w:t>
      </w:r>
      <w:r w:rsidRPr="001C009C">
        <w:rPr>
          <w:rFonts w:ascii="Times New Roman" w:hAnsi="Times New Roman"/>
          <w:sz w:val="24"/>
        </w:rPr>
        <w:t xml:space="preserve"> principles are especially attractive (Barhate and Dirani, 2022).</w:t>
      </w:r>
    </w:p>
    <w:p w14:paraId="14B459B5"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 In addition to recruitment, cross-generational mentoring programmes create an efficient way of knowledge transfer, minimize age-based prejudice, and enhance teamwork. In Gerpott, Lehmann-Willenbrock and Scheibe (2023), this type of intergenerational interaction proves to be effective in proactive work </w:t>
      </w:r>
      <w:r w:rsidRPr="001C009C">
        <w:rPr>
          <w:rFonts w:ascii="Times New Roman" w:hAnsi="Times New Roman"/>
        </w:rPr>
        <w:t>behavior</w:t>
      </w:r>
      <w:r w:rsidRPr="001C009C">
        <w:rPr>
          <w:rFonts w:ascii="Times New Roman" w:hAnsi="Times New Roman"/>
          <w:sz w:val="24"/>
        </w:rPr>
        <w:t xml:space="preserve">, innovativeness, and team building. The focus of capitalizing on these generational </w:t>
      </w:r>
      <w:r w:rsidRPr="001C009C">
        <w:rPr>
          <w:rFonts w:ascii="Times New Roman" w:hAnsi="Times New Roman"/>
          <w:sz w:val="24"/>
        </w:rPr>
        <w:lastRenderedPageBreak/>
        <w:t xml:space="preserve">differences is emotionally intelligent management. Gaps in working styles and expectations can be overcome by leaders employing the application of empathy, self-awareness, and adaptive communication. In this way, the generation diversity can be turned into a source of conflict to strategic </w:t>
      </w:r>
      <w:r w:rsidRPr="001C009C">
        <w:rPr>
          <w:rFonts w:ascii="Times New Roman" w:hAnsi="Times New Roman"/>
        </w:rPr>
        <w:t>organizational</w:t>
      </w:r>
      <w:r w:rsidRPr="001C009C">
        <w:rPr>
          <w:rFonts w:ascii="Times New Roman" w:hAnsi="Times New Roman"/>
          <w:sz w:val="24"/>
        </w:rPr>
        <w:t xml:space="preserve"> advantage, and an improved performance and integration in the workforce is achieved.</w:t>
      </w:r>
    </w:p>
    <w:p w14:paraId="65E22442" w14:textId="63A08355" w:rsidR="00CF16FD" w:rsidRPr="00CF16FD" w:rsidRDefault="00CF16FD" w:rsidP="00CF16FD">
      <w:pPr>
        <w:pStyle w:val="Heading1"/>
        <w:spacing w:before="0" w:after="0" w:line="480" w:lineRule="auto"/>
        <w:jc w:val="center"/>
        <w:rPr>
          <w:rFonts w:ascii="Times New Roman" w:hAnsi="Times New Roman"/>
          <w:color w:val="auto"/>
          <w:sz w:val="24"/>
          <w:szCs w:val="24"/>
        </w:rPr>
      </w:pPr>
      <w:bookmarkStart w:id="13" w:name="_Toc223559592"/>
      <w:r w:rsidRPr="00CF16FD">
        <w:rPr>
          <w:rFonts w:ascii="Times New Roman" w:hAnsi="Times New Roman"/>
          <w:color w:val="auto"/>
          <w:sz w:val="24"/>
          <w:szCs w:val="24"/>
          <w:lang w:val="en-GB"/>
        </w:rPr>
        <w:t>4. Conclusion</w:t>
      </w:r>
      <w:bookmarkEnd w:id="13"/>
    </w:p>
    <w:p w14:paraId="2F95D7F6"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This report has critically analyzed emotional intelligence and mindfulness as vital skills in the modern workplaces, as well as taken into account the challenges and opportunities that the generational diversity offers. It has been demonstrated that emotional intelligence is one of the strong predictors of leadership, positive conflict management, and job performance (Zhang et al., 2024). Mindfulness-based practices also add to these results, contributing to emotional regulation and strengthening the main EI skills (Long et al., 2025). Simultaneously, leading a multigenerational workforce demands adaptive leadership which brings in empathy, flexibility and understanding of the various communication patterns and motivational needs. </w:t>
      </w:r>
    </w:p>
    <w:p w14:paraId="228AC5FF" w14:textId="77777777"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Employees of emotional intelligence in this respect can overcome the generational differences, develop teamwork, and figure out how different expectations are aligned with company objectives. In general, the emotional intelligence, mindfulness, and intergenerational informed leadership synthesis proves that emotional intelligent leadership becomes not only desirable but also key to maintaining </w:t>
      </w:r>
      <w:r w:rsidRPr="001C009C">
        <w:rPr>
          <w:rFonts w:ascii="Times New Roman" w:hAnsi="Times New Roman"/>
        </w:rPr>
        <w:t>organizational</w:t>
      </w:r>
      <w:r w:rsidRPr="001C009C">
        <w:rPr>
          <w:rFonts w:ascii="Times New Roman" w:hAnsi="Times New Roman"/>
          <w:sz w:val="24"/>
        </w:rPr>
        <w:t xml:space="preserve"> performance and resilience in the post-pandemic workplace. </w:t>
      </w:r>
    </w:p>
    <w:p w14:paraId="40DA8202" w14:textId="77777777" w:rsidR="00CF16FD" w:rsidRPr="00CF16FD" w:rsidRDefault="00CF16FD" w:rsidP="00CF16FD">
      <w:pPr>
        <w:pStyle w:val="Heading2"/>
        <w:spacing w:before="0" w:after="0" w:line="480" w:lineRule="auto"/>
        <w:rPr>
          <w:rFonts w:ascii="Times New Roman" w:hAnsi="Times New Roman"/>
          <w:i/>
          <w:iCs/>
          <w:color w:val="auto"/>
          <w:sz w:val="24"/>
          <w:szCs w:val="24"/>
        </w:rPr>
      </w:pPr>
      <w:bookmarkStart w:id="14" w:name="_Toc223559593"/>
      <w:r w:rsidRPr="00CF16FD">
        <w:rPr>
          <w:rFonts w:ascii="Times New Roman" w:hAnsi="Times New Roman"/>
          <w:i/>
          <w:iCs/>
          <w:color w:val="auto"/>
          <w:sz w:val="24"/>
          <w:szCs w:val="24"/>
          <w:lang w:val="en-GB"/>
        </w:rPr>
        <w:lastRenderedPageBreak/>
        <w:t>Recommendations</w:t>
      </w:r>
      <w:bookmarkEnd w:id="14"/>
    </w:p>
    <w:p w14:paraId="19BA4D50" w14:textId="16A5D355" w:rsidR="00CF16FD" w:rsidRPr="001C009C" w:rsidRDefault="00CF16FD" w:rsidP="00CF16FD">
      <w:pPr>
        <w:spacing w:line="480" w:lineRule="auto"/>
        <w:ind w:firstLine="720"/>
        <w:rPr>
          <w:rFonts w:ascii="Times New Roman" w:hAnsi="Times New Roman"/>
          <w:sz w:val="24"/>
        </w:rPr>
      </w:pPr>
      <w:r w:rsidRPr="001C009C">
        <w:rPr>
          <w:rFonts w:ascii="Times New Roman" w:hAnsi="Times New Roman"/>
          <w:sz w:val="24"/>
        </w:rPr>
        <w:t xml:space="preserve">Strategic and strategic incorporation of emotional intelligence in HR and leadership methods can help </w:t>
      </w:r>
      <w:r w:rsidRPr="001C009C">
        <w:rPr>
          <w:rFonts w:ascii="Times New Roman" w:hAnsi="Times New Roman"/>
        </w:rPr>
        <w:t>organizations</w:t>
      </w:r>
      <w:r w:rsidRPr="001C009C">
        <w:rPr>
          <w:rFonts w:ascii="Times New Roman" w:hAnsi="Times New Roman"/>
          <w:sz w:val="24"/>
        </w:rPr>
        <w:t xml:space="preserve"> to improve performance and cohesion. First, integrating EI assessment and development in recruitment, performance appraisal and career development processes can be guaranteed in such a way that employees and leaders develop necessary emotional competencies. Second, one can establish structured mindfulness programmes to enhance resilience, self-regulation, and adaptive capacity to promote performance under pressure. Third, cross-generational mentoring programs offer </w:t>
      </w:r>
      <w:r w:rsidRPr="001C009C">
        <w:rPr>
          <w:rFonts w:ascii="Times New Roman" w:hAnsi="Times New Roman"/>
        </w:rPr>
        <w:t>formalized</w:t>
      </w:r>
      <w:r w:rsidRPr="001C009C">
        <w:rPr>
          <w:rFonts w:ascii="Times New Roman" w:hAnsi="Times New Roman"/>
          <w:sz w:val="24"/>
        </w:rPr>
        <w:t xml:space="preserve"> knowledge transfer, teamwork, and reduction of age-based biases, which allows teams to harness diversity of opinions. Last but not least, adaptive leadership training aimed at communication flexibility, empathy and generational awareness allows managers to be responsive to various expectations, motivations, and working styles across the cohorts. </w:t>
      </w:r>
    </w:p>
    <w:p w14:paraId="1B34AD96" w14:textId="72A932DA" w:rsidR="00CF16FD" w:rsidRPr="00CF16FD" w:rsidRDefault="00CF16FD" w:rsidP="00CF16FD">
      <w:pPr>
        <w:pStyle w:val="Heading1"/>
        <w:spacing w:before="0" w:after="0" w:line="480" w:lineRule="auto"/>
        <w:jc w:val="center"/>
        <w:rPr>
          <w:rFonts w:ascii="Times New Roman" w:hAnsi="Times New Roman"/>
          <w:color w:val="auto"/>
          <w:sz w:val="24"/>
          <w:szCs w:val="24"/>
        </w:rPr>
      </w:pPr>
      <w:r>
        <w:rPr>
          <w:rFonts w:ascii="Times New Roman" w:hAnsi="Times New Roman"/>
          <w:b/>
          <w:bCs/>
          <w:color w:val="auto"/>
          <w:sz w:val="24"/>
          <w:szCs w:val="24"/>
        </w:rPr>
        <w:br w:type="page"/>
      </w:r>
      <w:bookmarkStart w:id="15" w:name="_Toc223559594"/>
      <w:r w:rsidRPr="00CF16FD">
        <w:rPr>
          <w:rFonts w:ascii="Times New Roman" w:hAnsi="Times New Roman"/>
          <w:color w:val="auto"/>
          <w:sz w:val="24"/>
          <w:szCs w:val="24"/>
        </w:rPr>
        <w:lastRenderedPageBreak/>
        <w:t>References</w:t>
      </w:r>
      <w:bookmarkEnd w:id="15"/>
    </w:p>
    <w:p w14:paraId="4EF41DD2"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Barhate, B. &amp; Dirani, K.M., 2022. Career aspirations of generation Z. </w:t>
      </w:r>
      <w:r w:rsidRPr="00015B4C">
        <w:rPr>
          <w:rFonts w:ascii="Times New Roman" w:hAnsi="Times New Roman"/>
          <w:i/>
          <w:iCs/>
          <w:sz w:val="24"/>
          <w:lang w:val="en-GB"/>
        </w:rPr>
        <w:t>European Journal of Training and Development</w:t>
      </w:r>
      <w:r w:rsidRPr="00015B4C">
        <w:rPr>
          <w:rFonts w:ascii="Times New Roman" w:hAnsi="Times New Roman"/>
          <w:sz w:val="24"/>
          <w:lang w:val="en-GB"/>
        </w:rPr>
        <w:t>, 46(1/2), pp.139–157.</w:t>
      </w:r>
    </w:p>
    <w:p w14:paraId="0628E253"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Chamorro-Premuzic, T., 2021. </w:t>
      </w:r>
      <w:r w:rsidRPr="00015B4C">
        <w:rPr>
          <w:rFonts w:ascii="Times New Roman" w:hAnsi="Times New Roman"/>
          <w:i/>
          <w:iCs/>
          <w:sz w:val="24"/>
          <w:lang w:val="en-GB"/>
        </w:rPr>
        <w:t>Why Do So Many Incompetent Men Become Leaders?</w:t>
      </w:r>
      <w:r w:rsidRPr="00015B4C">
        <w:rPr>
          <w:rFonts w:ascii="Times New Roman" w:hAnsi="Times New Roman"/>
          <w:sz w:val="24"/>
          <w:lang w:val="en-GB"/>
        </w:rPr>
        <w:t xml:space="preserve"> Harvard Business Review Press.</w:t>
      </w:r>
    </w:p>
    <w:p w14:paraId="697F463E"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Cherniss, C., 2023. The business case for emotional intelligence. Consortium for Research on Emotional Intelligence in Organizations.</w:t>
      </w:r>
    </w:p>
    <w:p w14:paraId="52B6AC49"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Chillakuri, B. &amp; Mahanandia, R., 2021. Generation Z entering the workforce. </w:t>
      </w:r>
      <w:r w:rsidRPr="00015B4C">
        <w:rPr>
          <w:rFonts w:ascii="Times New Roman" w:hAnsi="Times New Roman"/>
          <w:i/>
          <w:iCs/>
          <w:sz w:val="24"/>
          <w:lang w:val="en-GB"/>
        </w:rPr>
        <w:t>Human Resource Management International Digest</w:t>
      </w:r>
      <w:r w:rsidRPr="00015B4C">
        <w:rPr>
          <w:rFonts w:ascii="Times New Roman" w:hAnsi="Times New Roman"/>
          <w:sz w:val="24"/>
          <w:lang w:val="en-GB"/>
        </w:rPr>
        <w:t>, 29(4), pp.34–36.</w:t>
      </w:r>
    </w:p>
    <w:p w14:paraId="44FC5EB6"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Drigas, A. &amp; Papoutsi, C., 2021. Emotional intelligence and metacognition. </w:t>
      </w:r>
      <w:r w:rsidRPr="00015B4C">
        <w:rPr>
          <w:rFonts w:ascii="Times New Roman" w:hAnsi="Times New Roman"/>
          <w:i/>
          <w:iCs/>
          <w:sz w:val="24"/>
          <w:lang w:val="en-GB"/>
        </w:rPr>
        <w:t>International Journal of Recent Contributions from Engineering, Science &amp; IT</w:t>
      </w:r>
      <w:r w:rsidRPr="00015B4C">
        <w:rPr>
          <w:rFonts w:ascii="Times New Roman" w:hAnsi="Times New Roman"/>
          <w:sz w:val="24"/>
          <w:lang w:val="en-GB"/>
        </w:rPr>
        <w:t>, 9(2), pp.4–23.</w:t>
      </w:r>
    </w:p>
    <w:p w14:paraId="20CA3F11"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Edmondson, A.C. &amp; Harvey, J.F., 2023. </w:t>
      </w:r>
      <w:r w:rsidRPr="00015B4C">
        <w:rPr>
          <w:rFonts w:ascii="Times New Roman" w:hAnsi="Times New Roman"/>
          <w:i/>
          <w:iCs/>
          <w:sz w:val="24"/>
          <w:lang w:val="en-GB"/>
        </w:rPr>
        <w:t>The Fearless Organization</w:t>
      </w:r>
      <w:r w:rsidRPr="00015B4C">
        <w:rPr>
          <w:rFonts w:ascii="Times New Roman" w:hAnsi="Times New Roman"/>
          <w:sz w:val="24"/>
          <w:lang w:val="en-GB"/>
        </w:rPr>
        <w:t>, 2nd ed. Wiley.</w:t>
      </w:r>
    </w:p>
    <w:p w14:paraId="09E22594"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El Othman, R. et al., 2020. Emotional intelligence and decision-making. </w:t>
      </w:r>
      <w:r w:rsidRPr="00015B4C">
        <w:rPr>
          <w:rFonts w:ascii="Times New Roman" w:hAnsi="Times New Roman"/>
          <w:i/>
          <w:iCs/>
          <w:sz w:val="24"/>
          <w:lang w:val="en-GB"/>
        </w:rPr>
        <w:t>BMC Psychology</w:t>
      </w:r>
      <w:r w:rsidRPr="00015B4C">
        <w:rPr>
          <w:rFonts w:ascii="Times New Roman" w:hAnsi="Times New Roman"/>
          <w:sz w:val="24"/>
          <w:lang w:val="en-GB"/>
        </w:rPr>
        <w:t>, 8(1).</w:t>
      </w:r>
    </w:p>
    <w:p w14:paraId="43C84D4C"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Gerpott, F.H., Lehmann-Willenbrock, N. &amp; Scheibe, S., 2023. Age and proactive work behavior. </w:t>
      </w:r>
      <w:r w:rsidRPr="00015B4C">
        <w:rPr>
          <w:rFonts w:ascii="Times New Roman" w:hAnsi="Times New Roman"/>
          <w:i/>
          <w:iCs/>
          <w:sz w:val="24"/>
          <w:lang w:val="en-GB"/>
        </w:rPr>
        <w:t>Journal of Applied Psychology</w:t>
      </w:r>
      <w:r w:rsidRPr="00015B4C">
        <w:rPr>
          <w:rFonts w:ascii="Times New Roman" w:hAnsi="Times New Roman"/>
          <w:sz w:val="24"/>
          <w:lang w:val="en-GB"/>
        </w:rPr>
        <w:t>, 108(5), pp.739–762.</w:t>
      </w:r>
    </w:p>
    <w:p w14:paraId="764A2EBA"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Goleman, D. &amp; Boyatzis, R., 2022. </w:t>
      </w:r>
      <w:r w:rsidRPr="00015B4C">
        <w:rPr>
          <w:rFonts w:ascii="Times New Roman" w:hAnsi="Times New Roman"/>
          <w:i/>
          <w:iCs/>
          <w:sz w:val="24"/>
          <w:lang w:val="en-GB"/>
        </w:rPr>
        <w:t>Emotional Intelligence: The Anatomy of Self-Awareness and Social Effectiveness</w:t>
      </w:r>
      <w:r w:rsidRPr="00015B4C">
        <w:rPr>
          <w:rFonts w:ascii="Times New Roman" w:hAnsi="Times New Roman"/>
          <w:sz w:val="24"/>
          <w:lang w:val="en-GB"/>
        </w:rPr>
        <w:t>. Harvard Business Review Press.</w:t>
      </w:r>
    </w:p>
    <w:p w14:paraId="16EF98C6"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Guendelman, S., Medeiros, S. &amp; Rampes, H., 2024. Mindfulness and emotion regulation. </w:t>
      </w:r>
      <w:r w:rsidRPr="00015B4C">
        <w:rPr>
          <w:rFonts w:ascii="Times New Roman" w:hAnsi="Times New Roman"/>
          <w:i/>
          <w:iCs/>
          <w:sz w:val="24"/>
          <w:lang w:val="en-GB"/>
        </w:rPr>
        <w:t>Neuroscience &amp; Biobehavioral Reviews</w:t>
      </w:r>
      <w:r w:rsidRPr="00015B4C">
        <w:rPr>
          <w:rFonts w:ascii="Times New Roman" w:hAnsi="Times New Roman"/>
          <w:sz w:val="24"/>
          <w:lang w:val="en-GB"/>
        </w:rPr>
        <w:t>, 158.</w:t>
      </w:r>
    </w:p>
    <w:p w14:paraId="00C49982"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Joseph, D.L., Newman, D.A. &amp; O’Boyle, E.H., 2024. Incremental validity of emotional </w:t>
      </w:r>
      <w:r w:rsidRPr="00015B4C">
        <w:rPr>
          <w:rFonts w:ascii="Times New Roman" w:hAnsi="Times New Roman"/>
          <w:sz w:val="24"/>
          <w:lang w:val="en-GB"/>
        </w:rPr>
        <w:lastRenderedPageBreak/>
        <w:t xml:space="preserve">intelligence. </w:t>
      </w:r>
      <w:r w:rsidRPr="00015B4C">
        <w:rPr>
          <w:rFonts w:ascii="Times New Roman" w:hAnsi="Times New Roman"/>
          <w:i/>
          <w:iCs/>
          <w:sz w:val="24"/>
          <w:lang w:val="en-GB"/>
        </w:rPr>
        <w:t>Journal of Applied Psychology</w:t>
      </w:r>
      <w:r w:rsidRPr="00015B4C">
        <w:rPr>
          <w:rFonts w:ascii="Times New Roman" w:hAnsi="Times New Roman"/>
          <w:sz w:val="24"/>
          <w:lang w:val="en-GB"/>
        </w:rPr>
        <w:t>, 109(2), pp.289–312.</w:t>
      </w:r>
    </w:p>
    <w:p w14:paraId="1141BED6"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Long, H.C. et al., 2025. Mindfulness practice and work performance. </w:t>
      </w:r>
      <w:r w:rsidRPr="00015B4C">
        <w:rPr>
          <w:rFonts w:ascii="Times New Roman" w:hAnsi="Times New Roman"/>
          <w:i/>
          <w:iCs/>
          <w:sz w:val="24"/>
          <w:lang w:val="en-GB"/>
        </w:rPr>
        <w:t>Brain and Behavior</w:t>
      </w:r>
      <w:r w:rsidRPr="00015B4C">
        <w:rPr>
          <w:rFonts w:ascii="Times New Roman" w:hAnsi="Times New Roman"/>
          <w:sz w:val="24"/>
          <w:lang w:val="en-GB"/>
        </w:rPr>
        <w:t>, 15(1).</w:t>
      </w:r>
    </w:p>
    <w:p w14:paraId="2242CA79"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O’Boyle, E.H. et al., 2022. Emotional intelligence and job performance. </w:t>
      </w:r>
      <w:r w:rsidRPr="00015B4C">
        <w:rPr>
          <w:rFonts w:ascii="Times New Roman" w:hAnsi="Times New Roman"/>
          <w:i/>
          <w:iCs/>
          <w:sz w:val="24"/>
          <w:lang w:val="en-GB"/>
        </w:rPr>
        <w:t>Journal of Organizational Behavior</w:t>
      </w:r>
      <w:r w:rsidRPr="00015B4C">
        <w:rPr>
          <w:rFonts w:ascii="Times New Roman" w:hAnsi="Times New Roman"/>
          <w:sz w:val="24"/>
          <w:lang w:val="en-GB"/>
        </w:rPr>
        <w:t>, 43(2), pp.220–248.</w:t>
      </w:r>
    </w:p>
    <w:p w14:paraId="775E41CF"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Petrides, K.V. et al., 2023. Emotional intelligence as personality. In: </w:t>
      </w:r>
      <w:r w:rsidRPr="00015B4C">
        <w:rPr>
          <w:rFonts w:ascii="Times New Roman" w:hAnsi="Times New Roman"/>
          <w:i/>
          <w:iCs/>
          <w:sz w:val="24"/>
          <w:lang w:val="en-GB"/>
        </w:rPr>
        <w:t>Handbook of Emotional Intelligence</w:t>
      </w:r>
      <w:r w:rsidRPr="00015B4C">
        <w:rPr>
          <w:rFonts w:ascii="Times New Roman" w:hAnsi="Times New Roman"/>
          <w:sz w:val="24"/>
          <w:lang w:val="en-GB"/>
        </w:rPr>
        <w:t>. Routledge.</w:t>
      </w:r>
    </w:p>
    <w:p w14:paraId="760F8D15"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Saxena, P., 2021. Enhancing self-awareness: The Johari Window. </w:t>
      </w:r>
      <w:r w:rsidRPr="00015B4C">
        <w:rPr>
          <w:rFonts w:ascii="Times New Roman" w:hAnsi="Times New Roman"/>
          <w:i/>
          <w:iCs/>
          <w:sz w:val="24"/>
          <w:lang w:val="en-GB"/>
        </w:rPr>
        <w:t>NHRD Network Journal</w:t>
      </w:r>
      <w:r w:rsidRPr="00015B4C">
        <w:rPr>
          <w:rFonts w:ascii="Times New Roman" w:hAnsi="Times New Roman"/>
          <w:sz w:val="24"/>
          <w:lang w:val="en-GB"/>
        </w:rPr>
        <w:t>, 14(1), pp.57–62.</w:t>
      </w:r>
    </w:p>
    <w:p w14:paraId="4DA44FFF"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Seemiller, C. &amp; Grace, M., 2024. </w:t>
      </w:r>
      <w:r w:rsidRPr="00015B4C">
        <w:rPr>
          <w:rFonts w:ascii="Times New Roman" w:hAnsi="Times New Roman"/>
          <w:i/>
          <w:iCs/>
          <w:sz w:val="24"/>
          <w:lang w:val="en-GB"/>
        </w:rPr>
        <w:t>Generation Z: A Century in the Making</w:t>
      </w:r>
      <w:r w:rsidRPr="00015B4C">
        <w:rPr>
          <w:rFonts w:ascii="Times New Roman" w:hAnsi="Times New Roman"/>
          <w:sz w:val="24"/>
          <w:lang w:val="en-GB"/>
        </w:rPr>
        <w:t>. Routledge.</w:t>
      </w:r>
    </w:p>
    <w:p w14:paraId="339DBCBC"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Sharma, D. &amp; Mishra, P., 2020. Enhancing emotional intelligence through Johari Window. </w:t>
      </w:r>
      <w:r w:rsidRPr="00015B4C">
        <w:rPr>
          <w:rFonts w:ascii="Times New Roman" w:hAnsi="Times New Roman"/>
          <w:i/>
          <w:iCs/>
          <w:sz w:val="24"/>
          <w:lang w:val="en-GB"/>
        </w:rPr>
        <w:t>Indian Journal of Industrial Relations</w:t>
      </w:r>
      <w:r w:rsidRPr="00015B4C">
        <w:rPr>
          <w:rFonts w:ascii="Times New Roman" w:hAnsi="Times New Roman"/>
          <w:sz w:val="24"/>
          <w:lang w:val="en-GB"/>
        </w:rPr>
        <w:t>, 55(3), pp.482–495.</w:t>
      </w:r>
    </w:p>
    <w:p w14:paraId="455E3CA2"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Stewart, J.S. et al., 2021. Managing millennials. </w:t>
      </w:r>
      <w:r w:rsidRPr="00015B4C">
        <w:rPr>
          <w:rFonts w:ascii="Times New Roman" w:hAnsi="Times New Roman"/>
          <w:i/>
          <w:iCs/>
          <w:sz w:val="24"/>
          <w:lang w:val="en-GB"/>
        </w:rPr>
        <w:t>Business Horizons</w:t>
      </w:r>
      <w:r w:rsidRPr="00015B4C">
        <w:rPr>
          <w:rFonts w:ascii="Times New Roman" w:hAnsi="Times New Roman"/>
          <w:sz w:val="24"/>
          <w:lang w:val="en-GB"/>
        </w:rPr>
        <w:t>, 64(2), pp.221–231.</w:t>
      </w:r>
    </w:p>
    <w:p w14:paraId="4B48DF81"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Twenge, J.M., 2023. </w:t>
      </w:r>
      <w:r w:rsidRPr="00015B4C">
        <w:rPr>
          <w:rFonts w:ascii="Times New Roman" w:hAnsi="Times New Roman"/>
          <w:i/>
          <w:iCs/>
          <w:sz w:val="24"/>
          <w:lang w:val="en-GB"/>
        </w:rPr>
        <w:t>Generations</w:t>
      </w:r>
      <w:r w:rsidRPr="00015B4C">
        <w:rPr>
          <w:rFonts w:ascii="Times New Roman" w:hAnsi="Times New Roman"/>
          <w:sz w:val="24"/>
          <w:lang w:val="en-GB"/>
        </w:rPr>
        <w:t>. Atria Books.</w:t>
      </w:r>
    </w:p>
    <w:p w14:paraId="45B32ABC"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Verwey, A. &amp; Asher, R., 2022. The Johari Window in the virtual workplace. </w:t>
      </w:r>
      <w:r w:rsidRPr="00015B4C">
        <w:rPr>
          <w:rFonts w:ascii="Times New Roman" w:hAnsi="Times New Roman"/>
          <w:i/>
          <w:iCs/>
          <w:sz w:val="24"/>
          <w:lang w:val="en-GB"/>
        </w:rPr>
        <w:t>Journal of Communication Management</w:t>
      </w:r>
      <w:r w:rsidRPr="00015B4C">
        <w:rPr>
          <w:rFonts w:ascii="Times New Roman" w:hAnsi="Times New Roman"/>
          <w:sz w:val="24"/>
          <w:lang w:val="en-GB"/>
        </w:rPr>
        <w:t>, 26(3), pp.289–306.</w:t>
      </w:r>
    </w:p>
    <w:p w14:paraId="057B4418" w14:textId="77777777" w:rsidR="00CF16FD" w:rsidRPr="00015B4C"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Vonderlin, R. et al., 2020. Mindfulness-based programs in the workplace. </w:t>
      </w:r>
      <w:r w:rsidRPr="00015B4C">
        <w:rPr>
          <w:rFonts w:ascii="Times New Roman" w:hAnsi="Times New Roman"/>
          <w:i/>
          <w:iCs/>
          <w:sz w:val="24"/>
          <w:lang w:val="en-GB"/>
        </w:rPr>
        <w:t>Mindfulness</w:t>
      </w:r>
      <w:r w:rsidRPr="00015B4C">
        <w:rPr>
          <w:rFonts w:ascii="Times New Roman" w:hAnsi="Times New Roman"/>
          <w:sz w:val="24"/>
          <w:lang w:val="en-GB"/>
        </w:rPr>
        <w:t>, 11, pp.1579–1598.</w:t>
      </w:r>
    </w:p>
    <w:p w14:paraId="718F4FD2" w14:textId="08A0A9FC" w:rsidR="008D11A1" w:rsidRPr="00CF16FD" w:rsidRDefault="00CF16FD" w:rsidP="00CF16FD">
      <w:pPr>
        <w:spacing w:line="480" w:lineRule="auto"/>
        <w:ind w:left="360" w:hanging="360"/>
        <w:rPr>
          <w:rFonts w:ascii="Times New Roman" w:hAnsi="Times New Roman"/>
          <w:sz w:val="24"/>
          <w:lang w:val="en-GB"/>
        </w:rPr>
      </w:pPr>
      <w:r w:rsidRPr="00015B4C">
        <w:rPr>
          <w:rFonts w:ascii="Times New Roman" w:hAnsi="Times New Roman"/>
          <w:sz w:val="24"/>
          <w:lang w:val="en-GB"/>
        </w:rPr>
        <w:t xml:space="preserve">Zhang, Y., Zhang, J. &amp; Liu, C., 2024. Emotional intelligence and conflict management styles. </w:t>
      </w:r>
      <w:r w:rsidRPr="00015B4C">
        <w:rPr>
          <w:rFonts w:ascii="Times New Roman" w:hAnsi="Times New Roman"/>
          <w:i/>
          <w:iCs/>
          <w:sz w:val="24"/>
          <w:lang w:val="en-GB"/>
        </w:rPr>
        <w:t>International Journal of Conflict Management</w:t>
      </w:r>
      <w:r w:rsidRPr="00015B4C">
        <w:rPr>
          <w:rFonts w:ascii="Times New Roman" w:hAnsi="Times New Roman"/>
          <w:sz w:val="24"/>
          <w:lang w:val="en-GB"/>
        </w:rPr>
        <w:t>, 35(1), pp.1–26.</w:t>
      </w:r>
    </w:p>
    <w:sectPr w:rsidR="008D11A1" w:rsidRPr="00CF16FD">
      <w:head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F32C0" w14:textId="77777777" w:rsidR="00D04535" w:rsidRDefault="00D04535">
      <w:r>
        <w:separator/>
      </w:r>
    </w:p>
  </w:endnote>
  <w:endnote w:type="continuationSeparator" w:id="0">
    <w:p w14:paraId="78BD5333" w14:textId="77777777" w:rsidR="00D04535" w:rsidRDefault="00D04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Regular">
    <w:altName w:val="Times New Roman"/>
    <w:charset w:val="00"/>
    <w:family w:val="auto"/>
    <w:pitch w:val="default"/>
    <w:sig w:usb0="E0000AFF" w:usb1="00007843" w:usb2="00000001" w:usb3="00000000" w:csb0="400001BF" w:csb1="DFF7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61363" w14:textId="77777777" w:rsidR="00D04535" w:rsidRDefault="00D04535">
      <w:r>
        <w:separator/>
      </w:r>
    </w:p>
  </w:footnote>
  <w:footnote w:type="continuationSeparator" w:id="0">
    <w:p w14:paraId="07E14CA1" w14:textId="77777777" w:rsidR="00D04535" w:rsidRDefault="00D04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7C6A1" w14:textId="0DD92100" w:rsidR="00CF16FD" w:rsidRPr="008D6DF3" w:rsidRDefault="00CF16FD" w:rsidP="00CF16FD">
    <w:pPr>
      <w:spacing w:line="480" w:lineRule="auto"/>
      <w:jc w:val="center"/>
      <w:rPr>
        <w:rFonts w:ascii="Times New Roman" w:hAnsi="Times New Roman"/>
        <w:sz w:val="24"/>
        <w:lang w:val="en-GB"/>
      </w:rPr>
    </w:pPr>
    <w:r>
      <w:rPr>
        <w:noProof/>
      </w:rPr>
      <mc:AlternateContent>
        <mc:Choice Requires="wps">
          <w:drawing>
            <wp:anchor distT="0" distB="0" distL="114300" distR="114300" simplePos="0" relativeHeight="251657728" behindDoc="0" locked="0" layoutInCell="1" allowOverlap="1" wp14:anchorId="236D4DE8" wp14:editId="634CA169">
              <wp:simplePos x="0" y="0"/>
              <wp:positionH relativeFrom="margin">
                <wp:align>right</wp:align>
              </wp:positionH>
              <wp:positionV relativeFrom="paragraph">
                <wp:posOffset>0</wp:posOffset>
              </wp:positionV>
              <wp:extent cx="229235" cy="194310"/>
              <wp:effectExtent l="0" t="0" r="2540" b="0"/>
              <wp:wrapNone/>
              <wp:docPr id="4832795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mpd="sng">
                            <a:solidFill>
                              <a:srgbClr val="000000"/>
                            </a:solidFill>
                            <a:miter lim="800000"/>
                            <a:headEnd/>
                            <a:tailEnd/>
                          </a14:hiddenLine>
                        </a:ext>
                      </a:extLst>
                    </wps:spPr>
                    <wps:txbx>
                      <w:txbxContent>
                        <w:p w14:paraId="33527627" w14:textId="77777777" w:rsidR="001D6EAC" w:rsidRDefault="00000000">
                          <w:pPr>
                            <w:pStyle w:val="PageNumber1"/>
                          </w:pPr>
                          <w:r>
                            <w:fldChar w:fldCharType="begin"/>
                          </w:r>
                          <w:r>
                            <w:instrText xml:space="preserve"> PAGE  \* MERGEFORMAT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6D4DE8" id="_x0000_t202" coordsize="21600,21600" o:spt="202" path="m,l,21600r21600,l21600,xe">
              <v:stroke joinstyle="miter"/>
              <v:path gradientshapeok="t" o:connecttype="rect"/>
            </v:shapetype>
            <v:shape id="Text Box 1" o:spid="_x0000_s1026" type="#_x0000_t202" style="position:absolute;left:0;text-align:left;margin-left:-33.15pt;margin-top:0;width:18.05pt;height:15.3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" filled="f" stroked="f" strokeweight=".5pt">
              <v:textbox inset="0,0,0,0">
                <w:txbxContent>
                  <w:p w14:paraId="33527627" w14:textId="77777777" w:rsidR="001D6EAC" w:rsidRDefault="00000000">
                    <w:pPr>
                      <w:pStyle w:val="PageNumber1"/>
                    </w:pPr>
                    <w:r>
                      <w:fldChar w:fldCharType="begin"/>
                    </w:r>
                    <w:r>
                      <w:instrText xml:space="preserve"> PAGE  \* MERGEFORMAT </w:instrText>
                    </w:r>
                    <w:r>
                      <w:fldChar w:fldCharType="separate"/>
                    </w:r>
                    <w:r>
                      <w:t>1</w:t>
                    </w:r>
                    <w:r>
                      <w:fldChar w:fldCharType="end"/>
                    </w:r>
                  </w:p>
                </w:txbxContent>
              </v:textbox>
              <w10:wrap anchorx="margin"/>
            </v:shape>
          </w:pict>
        </mc:Fallback>
      </mc:AlternateContent>
    </w:r>
    <w:r>
      <w:t xml:space="preserve">                                   </w:t>
    </w:r>
    <w:r w:rsidRPr="008D6DF3">
      <w:rPr>
        <w:rFonts w:ascii="Times New Roman" w:hAnsi="Times New Roman"/>
        <w:sz w:val="24"/>
        <w:lang w:val="en-GB"/>
      </w:rPr>
      <w:t>Multigenerational Workforce Dynamics</w:t>
    </w:r>
  </w:p>
  <w:p w14:paraId="21B80199" w14:textId="7BBBEB05" w:rsidR="001D6EAC" w:rsidRDefault="001D6E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15F5E51"/>
    <w:rsid w:val="00050A31"/>
    <w:rsid w:val="000716D2"/>
    <w:rsid w:val="00071AAB"/>
    <w:rsid w:val="000B76C4"/>
    <w:rsid w:val="000C5610"/>
    <w:rsid w:val="000E6552"/>
    <w:rsid w:val="000F3A4F"/>
    <w:rsid w:val="000F59AC"/>
    <w:rsid w:val="001325CC"/>
    <w:rsid w:val="001364FE"/>
    <w:rsid w:val="001368DD"/>
    <w:rsid w:val="00147DB3"/>
    <w:rsid w:val="001518A5"/>
    <w:rsid w:val="00170095"/>
    <w:rsid w:val="00170E4F"/>
    <w:rsid w:val="001743F4"/>
    <w:rsid w:val="00187C33"/>
    <w:rsid w:val="001936B7"/>
    <w:rsid w:val="00196AB1"/>
    <w:rsid w:val="001D6EAC"/>
    <w:rsid w:val="001E735C"/>
    <w:rsid w:val="00201333"/>
    <w:rsid w:val="00210FA7"/>
    <w:rsid w:val="00216417"/>
    <w:rsid w:val="0026631D"/>
    <w:rsid w:val="002C2F53"/>
    <w:rsid w:val="00310641"/>
    <w:rsid w:val="0033518C"/>
    <w:rsid w:val="0034072F"/>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A7961"/>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D11A1"/>
    <w:rsid w:val="008D2793"/>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AE53AE"/>
    <w:rsid w:val="00B13A52"/>
    <w:rsid w:val="00B24CF4"/>
    <w:rsid w:val="00B26993"/>
    <w:rsid w:val="00B4570C"/>
    <w:rsid w:val="00B5208C"/>
    <w:rsid w:val="00B74876"/>
    <w:rsid w:val="00BB7C2B"/>
    <w:rsid w:val="00BC1664"/>
    <w:rsid w:val="00BC2546"/>
    <w:rsid w:val="00C05085"/>
    <w:rsid w:val="00C1593D"/>
    <w:rsid w:val="00C36E26"/>
    <w:rsid w:val="00C56C7E"/>
    <w:rsid w:val="00C776A4"/>
    <w:rsid w:val="00CA2C6C"/>
    <w:rsid w:val="00CC0600"/>
    <w:rsid w:val="00CC78AC"/>
    <w:rsid w:val="00CF16FD"/>
    <w:rsid w:val="00CF7953"/>
    <w:rsid w:val="00D04535"/>
    <w:rsid w:val="00D07232"/>
    <w:rsid w:val="00D10245"/>
    <w:rsid w:val="00D21BDD"/>
    <w:rsid w:val="00D65F07"/>
    <w:rsid w:val="00D92BB7"/>
    <w:rsid w:val="00DC76D2"/>
    <w:rsid w:val="00DD30ED"/>
    <w:rsid w:val="00E64C21"/>
    <w:rsid w:val="00EB3E59"/>
    <w:rsid w:val="00EC24C6"/>
    <w:rsid w:val="00EF2933"/>
    <w:rsid w:val="00F05146"/>
    <w:rsid w:val="00F1115D"/>
    <w:rsid w:val="00F3513C"/>
    <w:rsid w:val="00F465C5"/>
    <w:rsid w:val="00F5180D"/>
    <w:rsid w:val="00F51B21"/>
    <w:rsid w:val="00F51D87"/>
    <w:rsid w:val="00F8455C"/>
    <w:rsid w:val="515F5E51"/>
    <w:rsid w:val="7BFB4BDF"/>
    <w:rsid w:val="7CBEA89E"/>
    <w:rsid w:val="7EFF0817"/>
    <w:rsid w:val="BFEF728D"/>
    <w:rsid w:val="FEDB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7FDD98"/>
  <w15:chartTrackingRefBased/>
  <w15:docId w15:val="{CA1DE3EA-C87A-42CA-A2A0-B5A830F9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1"/>
      <w:szCs w:val="24"/>
      <w:lang w:val="en-US" w:eastAsia="zh-CN"/>
    </w:rPr>
  </w:style>
  <w:style w:type="paragraph" w:styleId="Heading1">
    <w:name w:val="heading 1"/>
    <w:basedOn w:val="Normal"/>
    <w:next w:val="Normal"/>
    <w:link w:val="Heading1Char"/>
    <w:uiPriority w:val="9"/>
    <w:qFormat/>
    <w:rsid w:val="00CF16FD"/>
    <w:pPr>
      <w:keepNext/>
      <w:keepLines/>
      <w:widowControl/>
      <w:spacing w:before="360" w:after="80" w:line="278" w:lineRule="auto"/>
      <w:jc w:val="left"/>
      <w:outlineLvl w:val="0"/>
    </w:pPr>
    <w:rPr>
      <w:rFonts w:ascii="Calibri Light" w:eastAsia="Times New Roman" w:hAnsi="Calibri Light"/>
      <w:color w:val="2F5496"/>
      <w:sz w:val="40"/>
      <w:szCs w:val="40"/>
      <w:lang w:eastAsia="en-US"/>
    </w:rPr>
  </w:style>
  <w:style w:type="paragraph" w:styleId="Heading2">
    <w:name w:val="heading 2"/>
    <w:basedOn w:val="Normal"/>
    <w:next w:val="Normal"/>
    <w:link w:val="Heading2Char"/>
    <w:uiPriority w:val="9"/>
    <w:unhideWhenUsed/>
    <w:qFormat/>
    <w:rsid w:val="00CF16FD"/>
    <w:pPr>
      <w:keepNext/>
      <w:keepLines/>
      <w:widowControl/>
      <w:spacing w:before="160" w:after="80" w:line="278" w:lineRule="auto"/>
      <w:jc w:val="left"/>
      <w:outlineLvl w:val="1"/>
    </w:pPr>
    <w:rPr>
      <w:rFonts w:ascii="Calibri Light" w:eastAsia="Times New Roman" w:hAnsi="Calibri Light"/>
      <w:color w:val="2F5496"/>
      <w:sz w:val="32"/>
      <w:szCs w:val="32"/>
      <w:lang w:eastAsia="en-US"/>
    </w:rPr>
  </w:style>
  <w:style w:type="paragraph" w:styleId="Heading3">
    <w:name w:val="heading 3"/>
    <w:basedOn w:val="Normal"/>
    <w:next w:val="Normal"/>
    <w:link w:val="Heading3Char"/>
    <w:uiPriority w:val="9"/>
    <w:unhideWhenUsed/>
    <w:qFormat/>
    <w:rsid w:val="00CF16FD"/>
    <w:pPr>
      <w:keepNext/>
      <w:keepLines/>
      <w:widowControl/>
      <w:spacing w:before="160" w:after="80" w:line="278" w:lineRule="auto"/>
      <w:jc w:val="left"/>
      <w:outlineLvl w:val="2"/>
    </w:pPr>
    <w:rPr>
      <w:rFonts w:eastAsia="Times New Roman"/>
      <w:color w:val="2F5496"/>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geNumber1">
    <w:name w:val="Page Number1"/>
    <w:basedOn w:val="Normal"/>
    <w:qFormat/>
    <w:rPr>
      <w:rFonts w:ascii="Times New Roman" w:eastAsia="Times New Roman" w:hAnsi="Times New Roman"/>
      <w:sz w:val="24"/>
    </w:rPr>
  </w:style>
  <w:style w:type="paragraph" w:styleId="Header">
    <w:name w:val="header"/>
    <w:basedOn w:val="Normal"/>
    <w:pPr>
      <w:tabs>
        <w:tab w:val="center" w:pos="4153"/>
        <w:tab w:val="right" w:pos="8306"/>
      </w:tabs>
      <w:snapToGrid w:val="0"/>
    </w:pPr>
    <w:rPr>
      <w:rFonts w:ascii="Times New Roman" w:hAnsi="Times New Roman"/>
      <w:sz w:val="24"/>
      <w:szCs w:val="18"/>
    </w:rPr>
  </w:style>
  <w:style w:type="paragraph" w:styleId="Footer">
    <w:name w:val="footer"/>
    <w:basedOn w:val="Normal"/>
    <w:pPr>
      <w:tabs>
        <w:tab w:val="center" w:pos="4153"/>
        <w:tab w:val="right" w:pos="8306"/>
      </w:tabs>
      <w:snapToGrid w:val="0"/>
      <w:jc w:val="left"/>
    </w:pPr>
    <w:rPr>
      <w:rFonts w:ascii="Times New Roman" w:hAnsi="Times New Roman"/>
      <w:sz w:val="24"/>
      <w:szCs w:val="18"/>
    </w:rPr>
  </w:style>
  <w:style w:type="character" w:customStyle="1" w:styleId="Heading1Char">
    <w:name w:val="Heading 1 Char"/>
    <w:basedOn w:val="DefaultParagraphFont"/>
    <w:link w:val="Heading1"/>
    <w:uiPriority w:val="9"/>
    <w:rsid w:val="00CF16FD"/>
    <w:rPr>
      <w:rFonts w:ascii="Calibri Light" w:eastAsia="Times New Roman" w:hAnsi="Calibri Light"/>
      <w:color w:val="2F5496"/>
      <w:kern w:val="2"/>
      <w:sz w:val="40"/>
      <w:szCs w:val="40"/>
      <w:lang w:val="en-US" w:eastAsia="en-US"/>
    </w:rPr>
  </w:style>
  <w:style w:type="character" w:customStyle="1" w:styleId="Heading2Char">
    <w:name w:val="Heading 2 Char"/>
    <w:basedOn w:val="DefaultParagraphFont"/>
    <w:link w:val="Heading2"/>
    <w:uiPriority w:val="9"/>
    <w:rsid w:val="00CF16FD"/>
    <w:rPr>
      <w:rFonts w:ascii="Calibri Light" w:eastAsia="Times New Roman" w:hAnsi="Calibri Light"/>
      <w:color w:val="2F5496"/>
      <w:kern w:val="2"/>
      <w:sz w:val="32"/>
      <w:szCs w:val="32"/>
      <w:lang w:val="en-US" w:eastAsia="en-US"/>
    </w:rPr>
  </w:style>
  <w:style w:type="character" w:customStyle="1" w:styleId="Heading3Char">
    <w:name w:val="Heading 3 Char"/>
    <w:basedOn w:val="DefaultParagraphFont"/>
    <w:link w:val="Heading3"/>
    <w:uiPriority w:val="9"/>
    <w:rsid w:val="00CF16FD"/>
    <w:rPr>
      <w:rFonts w:eastAsia="Times New Roman"/>
      <w:color w:val="2F5496"/>
      <w:kern w:val="2"/>
      <w:sz w:val="28"/>
      <w:szCs w:val="28"/>
      <w:lang w:val="en-US" w:eastAsia="en-US"/>
    </w:rPr>
  </w:style>
  <w:style w:type="paragraph" w:styleId="TOCHeading">
    <w:name w:val="TOC Heading"/>
    <w:basedOn w:val="Heading1"/>
    <w:next w:val="Normal"/>
    <w:uiPriority w:val="39"/>
    <w:unhideWhenUsed/>
    <w:qFormat/>
    <w:rsid w:val="00CF16FD"/>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CF16FD"/>
    <w:pPr>
      <w:widowControl/>
      <w:spacing w:after="100" w:line="278" w:lineRule="auto"/>
      <w:jc w:val="left"/>
    </w:pPr>
    <w:rPr>
      <w:rFonts w:eastAsia="Calibri"/>
      <w:sz w:val="24"/>
      <w:lang w:eastAsia="en-US"/>
    </w:rPr>
  </w:style>
  <w:style w:type="paragraph" w:styleId="TOC2">
    <w:name w:val="toc 2"/>
    <w:basedOn w:val="Normal"/>
    <w:next w:val="Normal"/>
    <w:autoRedefine/>
    <w:uiPriority w:val="39"/>
    <w:unhideWhenUsed/>
    <w:rsid w:val="00CF16FD"/>
    <w:pPr>
      <w:widowControl/>
      <w:spacing w:after="100" w:line="278" w:lineRule="auto"/>
      <w:ind w:left="240"/>
      <w:jc w:val="left"/>
    </w:pPr>
    <w:rPr>
      <w:rFonts w:eastAsia="Calibri"/>
      <w:sz w:val="24"/>
      <w:lang w:eastAsia="en-US"/>
    </w:rPr>
  </w:style>
  <w:style w:type="paragraph" w:styleId="TOC3">
    <w:name w:val="toc 3"/>
    <w:basedOn w:val="Normal"/>
    <w:next w:val="Normal"/>
    <w:autoRedefine/>
    <w:uiPriority w:val="39"/>
    <w:unhideWhenUsed/>
    <w:rsid w:val="00CF16FD"/>
    <w:pPr>
      <w:widowControl/>
      <w:spacing w:after="100" w:line="278" w:lineRule="auto"/>
      <w:ind w:left="480"/>
      <w:jc w:val="left"/>
    </w:pPr>
    <w:rPr>
      <w:rFonts w:eastAsia="Calibri"/>
      <w:sz w:val="24"/>
      <w:lang w:eastAsia="en-US"/>
    </w:rPr>
  </w:style>
  <w:style w:type="character" w:styleId="Hyperlink">
    <w:name w:val="Hyperlink"/>
    <w:uiPriority w:val="99"/>
    <w:unhideWhenUsed/>
    <w:rsid w:val="00CF16FD"/>
    <w:rPr>
      <w:color w:val="0563C1"/>
      <w:u w:val="single"/>
    </w:rPr>
  </w:style>
  <w:style w:type="table" w:customStyle="1" w:styleId="TableGrid">
    <w:name w:val="TableGrid"/>
    <w:rsid w:val="001325CC"/>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850F7-EBD7-49D9-861C-6BC9AAFAB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18</Pages>
  <Words>4168</Words>
  <Characters>23758</Characters>
  <Application>Microsoft Office Word</Application>
  <DocSecurity>0</DocSecurity>
  <Lines>197</Lines>
  <Paragraphs>55</Paragraphs>
  <ScaleCrop>false</ScaleCrop>
  <Company/>
  <LinksUpToDate>false</LinksUpToDate>
  <CharactersWithSpaces>27871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dc:creator>
  <cp:keywords/>
  <cp:lastModifiedBy>Monica-Andreea Stancu (2330346)</cp:lastModifiedBy>
  <cp:revision>4</cp:revision>
  <dcterms:created xsi:type="dcterms:W3CDTF">2026-03-05T09:57:00Z</dcterms:created>
  <dcterms:modified xsi:type="dcterms:W3CDTF">2026-03-22T18:40:00Z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1033-2.6.0.4284</vt:lpwstr>
  </property>
</Properties>
</file>