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5E85" w14:textId="2E4F06B6" w:rsidR="00F44B8F" w:rsidRPr="00B779DA" w:rsidRDefault="00F44B8F" w:rsidP="00F44B8F">
      <w:pPr>
        <w:spacing w:line="259" w:lineRule="auto"/>
        <w:jc w:val="center"/>
        <w:rPr>
          <w:b/>
          <w:bCs/>
        </w:rPr>
      </w:pPr>
      <w:r w:rsidRPr="00B779DA">
        <w:rPr>
          <w:b/>
          <w:bCs/>
        </w:rPr>
        <w:t>Student name</w:t>
      </w:r>
      <w:r w:rsidR="00B779DA" w:rsidRPr="00B779DA">
        <w:rPr>
          <w:b/>
          <w:bCs/>
        </w:rPr>
        <w:t xml:space="preserve"> and </w:t>
      </w:r>
      <w:proofErr w:type="gramStart"/>
      <w:r w:rsidR="00B779DA" w:rsidRPr="00B779DA">
        <w:rPr>
          <w:b/>
          <w:bCs/>
        </w:rPr>
        <w:t xml:space="preserve">ID </w:t>
      </w:r>
      <w:r w:rsidRPr="00B779DA">
        <w:rPr>
          <w:b/>
          <w:bCs/>
        </w:rPr>
        <w:t>:</w:t>
      </w:r>
      <w:proofErr w:type="gramEnd"/>
      <w:r w:rsidRPr="00B779DA">
        <w:rPr>
          <w:b/>
          <w:bCs/>
        </w:rPr>
        <w:t xml:space="preserve"> </w:t>
      </w:r>
      <w:r w:rsidR="00B779DA" w:rsidRPr="00B779DA">
        <w:rPr>
          <w:b/>
          <w:bCs/>
        </w:rPr>
        <w:t xml:space="preserve">Md </w:t>
      </w:r>
      <w:proofErr w:type="spellStart"/>
      <w:r w:rsidR="00B779DA" w:rsidRPr="00B779DA">
        <w:rPr>
          <w:b/>
          <w:bCs/>
        </w:rPr>
        <w:t>Zahidul</w:t>
      </w:r>
      <w:proofErr w:type="spellEnd"/>
      <w:r w:rsidR="00B779DA" w:rsidRPr="00B779DA">
        <w:rPr>
          <w:b/>
          <w:bCs/>
        </w:rPr>
        <w:t xml:space="preserve"> </w:t>
      </w:r>
      <w:proofErr w:type="spellStart"/>
      <w:r w:rsidR="00B779DA" w:rsidRPr="00B779DA">
        <w:rPr>
          <w:b/>
          <w:bCs/>
        </w:rPr>
        <w:t>Alam</w:t>
      </w:r>
      <w:proofErr w:type="spellEnd"/>
      <w:r w:rsidR="00B779DA" w:rsidRPr="00B779DA">
        <w:rPr>
          <w:b/>
          <w:bCs/>
        </w:rPr>
        <w:t>. 2127518</w:t>
      </w:r>
    </w:p>
    <w:p w14:paraId="3CDAF234" w14:textId="3F6FE4DD" w:rsidR="00F44B8F" w:rsidRDefault="00B779DA" w:rsidP="00B779DA">
      <w:pPr>
        <w:spacing w:line="259" w:lineRule="auto"/>
      </w:pPr>
      <w:r>
        <w:t xml:space="preserve">                                                       Lecturer: Jinping Li</w:t>
      </w:r>
    </w:p>
    <w:p w14:paraId="6C6D0624" w14:textId="1492F21E" w:rsidR="00F44B8F" w:rsidRDefault="00F44B8F" w:rsidP="00F44B8F">
      <w:pPr>
        <w:spacing w:line="259" w:lineRule="auto"/>
        <w:jc w:val="center"/>
      </w:pPr>
      <w:r>
        <w:t>Module: Cultural Awareness</w:t>
      </w:r>
    </w:p>
    <w:p w14:paraId="42B1B9EE" w14:textId="4DFB5EC7" w:rsidR="005461BD" w:rsidRDefault="00B779DA" w:rsidP="00B779DA">
      <w:pPr>
        <w:spacing w:line="259" w:lineRule="auto"/>
      </w:pPr>
      <w:r>
        <w:t xml:space="preserve">                                                       </w:t>
      </w:r>
      <w:r w:rsidR="00F44B8F">
        <w:t>Module code: BMIH5003</w:t>
      </w:r>
    </w:p>
    <w:p w14:paraId="49C0187D" w14:textId="77777777" w:rsidR="005461BD" w:rsidRDefault="005461BD">
      <w:pPr>
        <w:spacing w:line="259" w:lineRule="auto"/>
        <w:jc w:val="left"/>
      </w:pPr>
      <w:r>
        <w:br w:type="page"/>
      </w:r>
    </w:p>
    <w:p w14:paraId="28C326F8" w14:textId="3BD8EE3B" w:rsidR="005461BD" w:rsidRDefault="005461BD" w:rsidP="005461BD">
      <w:pPr>
        <w:pStyle w:val="Heading1"/>
      </w:pPr>
      <w:bookmarkStart w:id="0" w:name="_Toc137421536"/>
      <w:r>
        <w:lastRenderedPageBreak/>
        <w:t>Summary</w:t>
      </w:r>
      <w:bookmarkEnd w:id="0"/>
    </w:p>
    <w:p w14:paraId="61BAB29C" w14:textId="18120F8A" w:rsidR="005461BD" w:rsidRDefault="005461BD" w:rsidP="005461BD">
      <w:r>
        <w:t>The study looks into how cultural differences between China and South Africa influence consumer service. Cultural awareness, good communication, and adaptation are valued in today's business world. Hotel workers may give more personalized and culturally sensitive service by recognizing and respecting the unique communication patterns, social structures, and cultural values that exist in other cultures. For its international guests, hotel should provide cultural sensitivity training and language instruction to its staff.</w:t>
      </w:r>
    </w:p>
    <w:p w14:paraId="6A59E1C1" w14:textId="5263058E" w:rsidR="00016447" w:rsidRDefault="005461BD" w:rsidP="005461BD">
      <w:pPr>
        <w:tabs>
          <w:tab w:val="left" w:pos="415"/>
          <w:tab w:val="center" w:pos="4680"/>
        </w:tabs>
        <w:spacing w:line="259" w:lineRule="auto"/>
        <w:jc w:val="left"/>
      </w:pPr>
      <w:r>
        <w:t> </w:t>
      </w:r>
      <w:r>
        <w:tab/>
      </w:r>
      <w:r w:rsidR="00016447">
        <w:br w:type="page"/>
      </w:r>
    </w:p>
    <w:sdt>
      <w:sdtPr>
        <w:rPr>
          <w:rFonts w:ascii="Times New Roman" w:eastAsiaTheme="minorHAnsi" w:hAnsi="Times New Roman" w:cstheme="minorBidi"/>
          <w:color w:val="auto"/>
          <w:sz w:val="24"/>
          <w:szCs w:val="22"/>
        </w:rPr>
        <w:id w:val="567539973"/>
        <w:docPartObj>
          <w:docPartGallery w:val="Table of Contents"/>
          <w:docPartUnique/>
        </w:docPartObj>
      </w:sdtPr>
      <w:sdtEndPr>
        <w:rPr>
          <w:b/>
          <w:bCs/>
          <w:noProof/>
        </w:rPr>
      </w:sdtEndPr>
      <w:sdtContent>
        <w:p w14:paraId="63975F09" w14:textId="1B8424BB" w:rsidR="005461BD" w:rsidRPr="005461BD" w:rsidRDefault="00016447" w:rsidP="005461BD">
          <w:pPr>
            <w:pStyle w:val="TOCHeading"/>
          </w:pPr>
          <w:r>
            <w:t>Table of Contents</w:t>
          </w:r>
          <w:r>
            <w:fldChar w:fldCharType="begin"/>
          </w:r>
          <w:r>
            <w:instrText xml:space="preserve"> TOC \o "1-3" \h \z \u </w:instrText>
          </w:r>
          <w:r>
            <w:fldChar w:fldCharType="separate"/>
          </w:r>
        </w:p>
        <w:p w14:paraId="4125CEFC" w14:textId="5BA2AB78" w:rsidR="005461BD" w:rsidRDefault="00000000">
          <w:pPr>
            <w:pStyle w:val="TOC1"/>
            <w:tabs>
              <w:tab w:val="right" w:leader="dot" w:pos="9350"/>
            </w:tabs>
            <w:rPr>
              <w:rFonts w:asciiTheme="minorHAnsi" w:eastAsiaTheme="minorEastAsia" w:hAnsiTheme="minorHAnsi"/>
              <w:noProof/>
              <w:sz w:val="22"/>
            </w:rPr>
          </w:pPr>
          <w:hyperlink w:anchor="_Toc137421537" w:history="1">
            <w:r w:rsidR="005461BD" w:rsidRPr="00F32B11">
              <w:rPr>
                <w:rStyle w:val="Hyperlink"/>
                <w:noProof/>
              </w:rPr>
              <w:t>Introduction</w:t>
            </w:r>
            <w:r w:rsidR="005461BD">
              <w:rPr>
                <w:noProof/>
                <w:webHidden/>
              </w:rPr>
              <w:tab/>
            </w:r>
            <w:r w:rsidR="005461BD">
              <w:rPr>
                <w:noProof/>
                <w:webHidden/>
              </w:rPr>
              <w:fldChar w:fldCharType="begin"/>
            </w:r>
            <w:r w:rsidR="005461BD">
              <w:rPr>
                <w:noProof/>
                <w:webHidden/>
              </w:rPr>
              <w:instrText xml:space="preserve"> PAGEREF _Toc137421537 \h </w:instrText>
            </w:r>
            <w:r w:rsidR="005461BD">
              <w:rPr>
                <w:noProof/>
                <w:webHidden/>
              </w:rPr>
            </w:r>
            <w:r w:rsidR="005461BD">
              <w:rPr>
                <w:noProof/>
                <w:webHidden/>
              </w:rPr>
              <w:fldChar w:fldCharType="separate"/>
            </w:r>
            <w:r w:rsidR="005461BD">
              <w:rPr>
                <w:noProof/>
                <w:webHidden/>
              </w:rPr>
              <w:t>4</w:t>
            </w:r>
            <w:r w:rsidR="005461BD">
              <w:rPr>
                <w:noProof/>
                <w:webHidden/>
              </w:rPr>
              <w:fldChar w:fldCharType="end"/>
            </w:r>
          </w:hyperlink>
        </w:p>
        <w:p w14:paraId="628276E8" w14:textId="46368ECA" w:rsidR="005461BD" w:rsidRDefault="00000000">
          <w:pPr>
            <w:pStyle w:val="TOC1"/>
            <w:tabs>
              <w:tab w:val="right" w:leader="dot" w:pos="9350"/>
            </w:tabs>
            <w:rPr>
              <w:rFonts w:asciiTheme="minorHAnsi" w:eastAsiaTheme="minorEastAsia" w:hAnsiTheme="minorHAnsi"/>
              <w:noProof/>
              <w:sz w:val="22"/>
            </w:rPr>
          </w:pPr>
          <w:hyperlink w:anchor="_Toc137421538" w:history="1">
            <w:r w:rsidR="005461BD" w:rsidRPr="00F32B11">
              <w:rPr>
                <w:rStyle w:val="Hyperlink"/>
                <w:noProof/>
              </w:rPr>
              <w:t>An understanding of Intercultural competence</w:t>
            </w:r>
            <w:r w:rsidR="005461BD">
              <w:rPr>
                <w:noProof/>
                <w:webHidden/>
              </w:rPr>
              <w:tab/>
            </w:r>
            <w:r w:rsidR="005461BD">
              <w:rPr>
                <w:noProof/>
                <w:webHidden/>
              </w:rPr>
              <w:fldChar w:fldCharType="begin"/>
            </w:r>
            <w:r w:rsidR="005461BD">
              <w:rPr>
                <w:noProof/>
                <w:webHidden/>
              </w:rPr>
              <w:instrText xml:space="preserve"> PAGEREF _Toc137421538 \h </w:instrText>
            </w:r>
            <w:r w:rsidR="005461BD">
              <w:rPr>
                <w:noProof/>
                <w:webHidden/>
              </w:rPr>
            </w:r>
            <w:r w:rsidR="005461BD">
              <w:rPr>
                <w:noProof/>
                <w:webHidden/>
              </w:rPr>
              <w:fldChar w:fldCharType="separate"/>
            </w:r>
            <w:r w:rsidR="005461BD">
              <w:rPr>
                <w:noProof/>
                <w:webHidden/>
              </w:rPr>
              <w:t>5</w:t>
            </w:r>
            <w:r w:rsidR="005461BD">
              <w:rPr>
                <w:noProof/>
                <w:webHidden/>
              </w:rPr>
              <w:fldChar w:fldCharType="end"/>
            </w:r>
          </w:hyperlink>
        </w:p>
        <w:p w14:paraId="4218888F" w14:textId="0A82E0B7" w:rsidR="005461BD" w:rsidRDefault="00000000">
          <w:pPr>
            <w:pStyle w:val="TOC1"/>
            <w:tabs>
              <w:tab w:val="right" w:leader="dot" w:pos="9350"/>
            </w:tabs>
            <w:rPr>
              <w:rFonts w:asciiTheme="minorHAnsi" w:eastAsiaTheme="minorEastAsia" w:hAnsiTheme="minorHAnsi"/>
              <w:noProof/>
              <w:sz w:val="22"/>
            </w:rPr>
          </w:pPr>
          <w:hyperlink w:anchor="_Toc137421539" w:history="1">
            <w:r w:rsidR="005461BD" w:rsidRPr="00F32B11">
              <w:rPr>
                <w:rStyle w:val="Hyperlink"/>
                <w:noProof/>
              </w:rPr>
              <w:t>The importance of cultural understanding in a global marketplace</w:t>
            </w:r>
            <w:r w:rsidR="005461BD">
              <w:rPr>
                <w:noProof/>
                <w:webHidden/>
              </w:rPr>
              <w:tab/>
            </w:r>
            <w:r w:rsidR="005461BD">
              <w:rPr>
                <w:noProof/>
                <w:webHidden/>
              </w:rPr>
              <w:fldChar w:fldCharType="begin"/>
            </w:r>
            <w:r w:rsidR="005461BD">
              <w:rPr>
                <w:noProof/>
                <w:webHidden/>
              </w:rPr>
              <w:instrText xml:space="preserve"> PAGEREF _Toc137421539 \h </w:instrText>
            </w:r>
            <w:r w:rsidR="005461BD">
              <w:rPr>
                <w:noProof/>
                <w:webHidden/>
              </w:rPr>
            </w:r>
            <w:r w:rsidR="005461BD">
              <w:rPr>
                <w:noProof/>
                <w:webHidden/>
              </w:rPr>
              <w:fldChar w:fldCharType="separate"/>
            </w:r>
            <w:r w:rsidR="005461BD">
              <w:rPr>
                <w:noProof/>
                <w:webHidden/>
              </w:rPr>
              <w:t>5</w:t>
            </w:r>
            <w:r w:rsidR="005461BD">
              <w:rPr>
                <w:noProof/>
                <w:webHidden/>
              </w:rPr>
              <w:fldChar w:fldCharType="end"/>
            </w:r>
          </w:hyperlink>
        </w:p>
        <w:p w14:paraId="423BAD77" w14:textId="3355C6EC" w:rsidR="005461BD" w:rsidRDefault="00000000">
          <w:pPr>
            <w:pStyle w:val="TOC1"/>
            <w:tabs>
              <w:tab w:val="right" w:leader="dot" w:pos="9350"/>
            </w:tabs>
            <w:rPr>
              <w:rFonts w:asciiTheme="minorHAnsi" w:eastAsiaTheme="minorEastAsia" w:hAnsiTheme="minorHAnsi"/>
              <w:noProof/>
              <w:sz w:val="22"/>
            </w:rPr>
          </w:pPr>
          <w:hyperlink w:anchor="_Toc137421540" w:history="1">
            <w:r w:rsidR="005461BD" w:rsidRPr="00F32B11">
              <w:rPr>
                <w:rStyle w:val="Hyperlink"/>
                <w:noProof/>
              </w:rPr>
              <w:t>Analysis of two countries</w:t>
            </w:r>
            <w:r w:rsidR="005461BD">
              <w:rPr>
                <w:noProof/>
                <w:webHidden/>
              </w:rPr>
              <w:tab/>
            </w:r>
            <w:r w:rsidR="005461BD">
              <w:rPr>
                <w:noProof/>
                <w:webHidden/>
              </w:rPr>
              <w:fldChar w:fldCharType="begin"/>
            </w:r>
            <w:r w:rsidR="005461BD">
              <w:rPr>
                <w:noProof/>
                <w:webHidden/>
              </w:rPr>
              <w:instrText xml:space="preserve"> PAGEREF _Toc137421540 \h </w:instrText>
            </w:r>
            <w:r w:rsidR="005461BD">
              <w:rPr>
                <w:noProof/>
                <w:webHidden/>
              </w:rPr>
            </w:r>
            <w:r w:rsidR="005461BD">
              <w:rPr>
                <w:noProof/>
                <w:webHidden/>
              </w:rPr>
              <w:fldChar w:fldCharType="separate"/>
            </w:r>
            <w:r w:rsidR="005461BD">
              <w:rPr>
                <w:noProof/>
                <w:webHidden/>
              </w:rPr>
              <w:t>6</w:t>
            </w:r>
            <w:r w:rsidR="005461BD">
              <w:rPr>
                <w:noProof/>
                <w:webHidden/>
              </w:rPr>
              <w:fldChar w:fldCharType="end"/>
            </w:r>
          </w:hyperlink>
        </w:p>
        <w:p w14:paraId="067A8E11" w14:textId="75F3186B" w:rsidR="005461BD" w:rsidRDefault="00000000">
          <w:pPr>
            <w:pStyle w:val="TOC1"/>
            <w:tabs>
              <w:tab w:val="right" w:leader="dot" w:pos="9350"/>
            </w:tabs>
            <w:rPr>
              <w:rFonts w:asciiTheme="minorHAnsi" w:eastAsiaTheme="minorEastAsia" w:hAnsiTheme="minorHAnsi"/>
              <w:noProof/>
              <w:sz w:val="22"/>
            </w:rPr>
          </w:pPr>
          <w:hyperlink w:anchor="_Toc137421541" w:history="1">
            <w:r w:rsidR="005461BD" w:rsidRPr="00F32B11">
              <w:rPr>
                <w:rStyle w:val="Hyperlink"/>
                <w:noProof/>
              </w:rPr>
              <w:t>Understanding and identifying key cultural differences, customs, and behavior</w:t>
            </w:r>
            <w:r w:rsidR="005461BD">
              <w:rPr>
                <w:noProof/>
                <w:webHidden/>
              </w:rPr>
              <w:tab/>
            </w:r>
            <w:r w:rsidR="005461BD">
              <w:rPr>
                <w:noProof/>
                <w:webHidden/>
              </w:rPr>
              <w:fldChar w:fldCharType="begin"/>
            </w:r>
            <w:r w:rsidR="005461BD">
              <w:rPr>
                <w:noProof/>
                <w:webHidden/>
              </w:rPr>
              <w:instrText xml:space="preserve"> PAGEREF _Toc137421541 \h </w:instrText>
            </w:r>
            <w:r w:rsidR="005461BD">
              <w:rPr>
                <w:noProof/>
                <w:webHidden/>
              </w:rPr>
            </w:r>
            <w:r w:rsidR="005461BD">
              <w:rPr>
                <w:noProof/>
                <w:webHidden/>
              </w:rPr>
              <w:fldChar w:fldCharType="separate"/>
            </w:r>
            <w:r w:rsidR="005461BD">
              <w:rPr>
                <w:noProof/>
                <w:webHidden/>
              </w:rPr>
              <w:t>9</w:t>
            </w:r>
            <w:r w:rsidR="005461BD">
              <w:rPr>
                <w:noProof/>
                <w:webHidden/>
              </w:rPr>
              <w:fldChar w:fldCharType="end"/>
            </w:r>
          </w:hyperlink>
        </w:p>
        <w:p w14:paraId="26A8E1DE" w14:textId="149EB40E" w:rsidR="005461BD" w:rsidRDefault="00000000">
          <w:pPr>
            <w:pStyle w:val="TOC1"/>
            <w:tabs>
              <w:tab w:val="right" w:leader="dot" w:pos="9350"/>
            </w:tabs>
            <w:rPr>
              <w:rFonts w:asciiTheme="minorHAnsi" w:eastAsiaTheme="minorEastAsia" w:hAnsiTheme="minorHAnsi"/>
              <w:noProof/>
              <w:sz w:val="22"/>
            </w:rPr>
          </w:pPr>
          <w:hyperlink w:anchor="_Toc137421542" w:history="1">
            <w:r w:rsidR="005461BD" w:rsidRPr="00F32B11">
              <w:rPr>
                <w:rStyle w:val="Hyperlink"/>
                <w:noProof/>
              </w:rPr>
              <w:t>Recommendations for the hotel employee manual</w:t>
            </w:r>
            <w:r w:rsidR="005461BD">
              <w:rPr>
                <w:noProof/>
                <w:webHidden/>
              </w:rPr>
              <w:tab/>
            </w:r>
            <w:r w:rsidR="005461BD">
              <w:rPr>
                <w:noProof/>
                <w:webHidden/>
              </w:rPr>
              <w:fldChar w:fldCharType="begin"/>
            </w:r>
            <w:r w:rsidR="005461BD">
              <w:rPr>
                <w:noProof/>
                <w:webHidden/>
              </w:rPr>
              <w:instrText xml:space="preserve"> PAGEREF _Toc137421542 \h </w:instrText>
            </w:r>
            <w:r w:rsidR="005461BD">
              <w:rPr>
                <w:noProof/>
                <w:webHidden/>
              </w:rPr>
            </w:r>
            <w:r w:rsidR="005461BD">
              <w:rPr>
                <w:noProof/>
                <w:webHidden/>
              </w:rPr>
              <w:fldChar w:fldCharType="separate"/>
            </w:r>
            <w:r w:rsidR="005461BD">
              <w:rPr>
                <w:noProof/>
                <w:webHidden/>
              </w:rPr>
              <w:t>10</w:t>
            </w:r>
            <w:r w:rsidR="005461BD">
              <w:rPr>
                <w:noProof/>
                <w:webHidden/>
              </w:rPr>
              <w:fldChar w:fldCharType="end"/>
            </w:r>
          </w:hyperlink>
        </w:p>
        <w:p w14:paraId="37EDC443" w14:textId="582D413E" w:rsidR="005461BD" w:rsidRDefault="00000000">
          <w:pPr>
            <w:pStyle w:val="TOC1"/>
            <w:tabs>
              <w:tab w:val="right" w:leader="dot" w:pos="9350"/>
            </w:tabs>
            <w:rPr>
              <w:rFonts w:asciiTheme="minorHAnsi" w:eastAsiaTheme="minorEastAsia" w:hAnsiTheme="minorHAnsi"/>
              <w:noProof/>
              <w:sz w:val="22"/>
            </w:rPr>
          </w:pPr>
          <w:hyperlink w:anchor="_Toc137421543" w:history="1">
            <w:r w:rsidR="005461BD" w:rsidRPr="00F32B11">
              <w:rPr>
                <w:rStyle w:val="Hyperlink"/>
                <w:noProof/>
              </w:rPr>
              <w:t>Conclusion</w:t>
            </w:r>
            <w:r w:rsidR="005461BD">
              <w:rPr>
                <w:noProof/>
                <w:webHidden/>
              </w:rPr>
              <w:tab/>
            </w:r>
            <w:r w:rsidR="005461BD">
              <w:rPr>
                <w:noProof/>
                <w:webHidden/>
              </w:rPr>
              <w:fldChar w:fldCharType="begin"/>
            </w:r>
            <w:r w:rsidR="005461BD">
              <w:rPr>
                <w:noProof/>
                <w:webHidden/>
              </w:rPr>
              <w:instrText xml:space="preserve"> PAGEREF _Toc137421543 \h </w:instrText>
            </w:r>
            <w:r w:rsidR="005461BD">
              <w:rPr>
                <w:noProof/>
                <w:webHidden/>
              </w:rPr>
            </w:r>
            <w:r w:rsidR="005461BD">
              <w:rPr>
                <w:noProof/>
                <w:webHidden/>
              </w:rPr>
              <w:fldChar w:fldCharType="separate"/>
            </w:r>
            <w:r w:rsidR="005461BD">
              <w:rPr>
                <w:noProof/>
                <w:webHidden/>
              </w:rPr>
              <w:t>12</w:t>
            </w:r>
            <w:r w:rsidR="005461BD">
              <w:rPr>
                <w:noProof/>
                <w:webHidden/>
              </w:rPr>
              <w:fldChar w:fldCharType="end"/>
            </w:r>
          </w:hyperlink>
        </w:p>
        <w:p w14:paraId="378F042D" w14:textId="573218FD" w:rsidR="005461BD" w:rsidRDefault="00000000">
          <w:pPr>
            <w:pStyle w:val="TOC1"/>
            <w:tabs>
              <w:tab w:val="right" w:leader="dot" w:pos="9350"/>
            </w:tabs>
            <w:rPr>
              <w:rFonts w:asciiTheme="minorHAnsi" w:eastAsiaTheme="minorEastAsia" w:hAnsiTheme="minorHAnsi"/>
              <w:noProof/>
              <w:sz w:val="22"/>
            </w:rPr>
          </w:pPr>
          <w:hyperlink w:anchor="_Toc137421544" w:history="1">
            <w:r w:rsidR="005461BD" w:rsidRPr="00F32B11">
              <w:rPr>
                <w:rStyle w:val="Hyperlink"/>
                <w:noProof/>
              </w:rPr>
              <w:t>References</w:t>
            </w:r>
            <w:r w:rsidR="005461BD">
              <w:rPr>
                <w:noProof/>
                <w:webHidden/>
              </w:rPr>
              <w:tab/>
            </w:r>
            <w:r w:rsidR="005461BD">
              <w:rPr>
                <w:noProof/>
                <w:webHidden/>
              </w:rPr>
              <w:fldChar w:fldCharType="begin"/>
            </w:r>
            <w:r w:rsidR="005461BD">
              <w:rPr>
                <w:noProof/>
                <w:webHidden/>
              </w:rPr>
              <w:instrText xml:space="preserve"> PAGEREF _Toc137421544 \h </w:instrText>
            </w:r>
            <w:r w:rsidR="005461BD">
              <w:rPr>
                <w:noProof/>
                <w:webHidden/>
              </w:rPr>
            </w:r>
            <w:r w:rsidR="005461BD">
              <w:rPr>
                <w:noProof/>
                <w:webHidden/>
              </w:rPr>
              <w:fldChar w:fldCharType="separate"/>
            </w:r>
            <w:r w:rsidR="005461BD">
              <w:rPr>
                <w:noProof/>
                <w:webHidden/>
              </w:rPr>
              <w:t>13</w:t>
            </w:r>
            <w:r w:rsidR="005461BD">
              <w:rPr>
                <w:noProof/>
                <w:webHidden/>
              </w:rPr>
              <w:fldChar w:fldCharType="end"/>
            </w:r>
          </w:hyperlink>
        </w:p>
        <w:p w14:paraId="0F5F4BC8" w14:textId="5BBFAE87" w:rsidR="00016447" w:rsidRDefault="00016447">
          <w:r>
            <w:rPr>
              <w:b/>
              <w:bCs/>
              <w:noProof/>
            </w:rPr>
            <w:fldChar w:fldCharType="end"/>
          </w:r>
        </w:p>
      </w:sdtContent>
    </w:sdt>
    <w:p w14:paraId="3F2B6330" w14:textId="7E890A37" w:rsidR="00016447" w:rsidRDefault="00016447">
      <w:pPr>
        <w:spacing w:line="259" w:lineRule="auto"/>
        <w:jc w:val="left"/>
      </w:pPr>
      <w:r>
        <w:br w:type="page"/>
      </w:r>
    </w:p>
    <w:p w14:paraId="669B8FF9" w14:textId="4EDE925D" w:rsidR="004929B2" w:rsidRDefault="004929B2" w:rsidP="00016447">
      <w:pPr>
        <w:pStyle w:val="Heading1"/>
      </w:pPr>
      <w:bookmarkStart w:id="1" w:name="_Toc137421537"/>
      <w:r>
        <w:lastRenderedPageBreak/>
        <w:t>Introduction</w:t>
      </w:r>
      <w:bookmarkEnd w:id="1"/>
    </w:p>
    <w:p w14:paraId="296923F0" w14:textId="5EC5B5EC" w:rsidR="00016447" w:rsidRDefault="004929B2" w:rsidP="004929B2">
      <w:r>
        <w:t>This study compares the cultural norms of China and South Africa to enhance the global customer service experience. The investigation examines various fundamental aspects, including interaction styles, social status, individualism versus collectivism, punctuality, workplace etiquette, and dining etiquette. The study aimed to enhance hotel workers' comprehension of cultural diversity and enable them to cater to the unique requirements of their global clientele.</w:t>
      </w:r>
      <w:r w:rsidR="00F44B8F">
        <w:t xml:space="preserve"> </w:t>
      </w:r>
      <w:r w:rsidR="00120834">
        <w:t xml:space="preserve">Intercultural competence refers to the capacity to communicate, engage, and comprehend individuals from diverse cultural backgrounds. It necessitates an understanding of cultural distinctions and the ability to adjust to unfamiliar environments. </w:t>
      </w:r>
    </w:p>
    <w:p w14:paraId="6DED4A42" w14:textId="77777777" w:rsidR="00016447" w:rsidRDefault="00016447">
      <w:pPr>
        <w:spacing w:line="259" w:lineRule="auto"/>
        <w:jc w:val="left"/>
      </w:pPr>
      <w:r>
        <w:br w:type="page"/>
      </w:r>
    </w:p>
    <w:p w14:paraId="41948208" w14:textId="7264DB97" w:rsidR="00120834" w:rsidRDefault="006252BD" w:rsidP="006252BD">
      <w:pPr>
        <w:pStyle w:val="Heading1"/>
      </w:pPr>
      <w:bookmarkStart w:id="2" w:name="_Toc137421538"/>
      <w:r>
        <w:lastRenderedPageBreak/>
        <w:t>An understanding of Intercultural competence</w:t>
      </w:r>
      <w:bookmarkEnd w:id="2"/>
    </w:p>
    <w:p w14:paraId="26186E1E" w14:textId="3B0AD4BF" w:rsidR="00120834" w:rsidRDefault="00120834" w:rsidP="00120834">
      <w:r>
        <w:t>A competent host or hostess must meet and exceed the diverse desires and anticipations of global visitors. Service providers can enhance customer satisfaction by familiarizing themselves with local customs and traditions worldwide, thus ensuring a culturally appropriate experience.</w:t>
      </w:r>
    </w:p>
    <w:p w14:paraId="0E4D44C7" w14:textId="32D67816" w:rsidR="00120834" w:rsidRDefault="00120834" w:rsidP="00120834">
      <w:r>
        <w:t>Understanding global consumer behavior patterns can enhance customer service. Analyzing how customers from diverse cultural backgrounds evaluate quality, value, and service during purchasing decisions can aid service providers in meeting the needs of a broad customer base</w:t>
      </w:r>
      <w:r w:rsidR="00F44B8F">
        <w:t xml:space="preserve"> (Ailon, 2017)</w:t>
      </w:r>
      <w:r>
        <w:t>. Companies can apply this knowledge to modify their service delivery, communication style, marketing tactics, and product offerings to enhance their engagement with customers in foreign markets.</w:t>
      </w:r>
      <w:r w:rsidR="00F44B8F">
        <w:t xml:space="preserve"> </w:t>
      </w:r>
      <w:r>
        <w:t>To enhance guest service performance, professionals should continually engage in learning and development pertaining to international traditions, culture, and consumer behavior. This involves studying foreign cultures and customs and analyzing regional differences in customer behavior, preferences, and standards. The crew has enhanced their ability to cater to the diverse needs of global guests while maintaining cultural sensitivity.</w:t>
      </w:r>
    </w:p>
    <w:p w14:paraId="6F6AEDF7" w14:textId="4830398E" w:rsidR="00120834" w:rsidRDefault="006252BD" w:rsidP="006252BD">
      <w:pPr>
        <w:pStyle w:val="Heading1"/>
      </w:pPr>
      <w:bookmarkStart w:id="3" w:name="_Toc137421539"/>
      <w:r>
        <w:t>The importance of cultural understanding in a global marketplace</w:t>
      </w:r>
      <w:bookmarkEnd w:id="3"/>
    </w:p>
    <w:p w14:paraId="2819AA3B" w14:textId="2E4BCDE5" w:rsidR="00120834" w:rsidRDefault="00120834" w:rsidP="00120834">
      <w:r>
        <w:t>Culture significantly impacts communication, encompassing language, body language, and other cues</w:t>
      </w:r>
      <w:r w:rsidR="00FB031A">
        <w:t xml:space="preserve">. </w:t>
      </w:r>
      <w:r w:rsidR="00F44B8F" w:rsidRPr="00F44B8F">
        <w:t>Cultural understanding is of paramount importance in a global marketplace for several reasons:</w:t>
      </w:r>
    </w:p>
    <w:p w14:paraId="320F603D" w14:textId="77777777" w:rsidR="006252BD" w:rsidRDefault="00120834" w:rsidP="00120834">
      <w:pPr>
        <w:pStyle w:val="ListParagraph"/>
        <w:numPr>
          <w:ilvl w:val="0"/>
          <w:numId w:val="3"/>
        </w:numPr>
      </w:pPr>
      <w:r>
        <w:t>Cultural sensitivity and politeness are crucial for establishing relationships and earning trust in international business. Culturally aware and tolerant individuals can experience more meaningful relationships with people from diverse backgrounds. Cultural appreciation efforts by companies and individuals can lead to stronger business relationships and increased success.</w:t>
      </w:r>
    </w:p>
    <w:p w14:paraId="433EB0FA" w14:textId="717F8175" w:rsidR="006252BD" w:rsidRDefault="00120834" w:rsidP="00120834">
      <w:pPr>
        <w:pStyle w:val="ListParagraph"/>
        <w:numPr>
          <w:ilvl w:val="0"/>
          <w:numId w:val="3"/>
        </w:numPr>
      </w:pPr>
      <w:r>
        <w:t>Cultural disparities in consumer preferences and expectations require efforts to adapt products and services to local markets. Customizing products and services to align with cultural norms and client preferences can enhance businesses' ability to cater to specific markets</w:t>
      </w:r>
      <w:r w:rsidR="00F44B8F">
        <w:t xml:space="preserve"> (Hall, 2016)</w:t>
      </w:r>
      <w:r>
        <w:t xml:space="preserve">. This category comprises factors such as product display, brand recognition, price, worth, and customer service. Adapting products or services to align with </w:t>
      </w:r>
      <w:r>
        <w:lastRenderedPageBreak/>
        <w:t>local cultural preferences can enhance the likelihood of acceptance and prosperity for businesses in the global market.</w:t>
      </w:r>
    </w:p>
    <w:p w14:paraId="5E52067C" w14:textId="268A2D20" w:rsidR="006252BD" w:rsidRDefault="00120834" w:rsidP="00120834">
      <w:pPr>
        <w:pStyle w:val="ListParagraph"/>
        <w:numPr>
          <w:ilvl w:val="0"/>
          <w:numId w:val="3"/>
        </w:numPr>
      </w:pPr>
      <w:r>
        <w:t>Familiarity with the local culture is essential for successful market entry. Market-specific variations exist in culture, values, and expectations. A comprehensive understanding of the culture of a given market can enhance a business's likelihood of success in that market</w:t>
      </w:r>
      <w:r w:rsidR="00F44B8F">
        <w:t xml:space="preserve"> (Chaney &amp; Martin, 2011)</w:t>
      </w:r>
      <w:r>
        <w:t>. This enhances the ability to attract and retain customers, distinguish from rivals, and penetrate new markets.</w:t>
      </w:r>
    </w:p>
    <w:p w14:paraId="6DA2601F" w14:textId="631022B3" w:rsidR="006252BD" w:rsidRDefault="00120834" w:rsidP="00120834">
      <w:pPr>
        <w:pStyle w:val="ListParagraph"/>
        <w:numPr>
          <w:ilvl w:val="0"/>
          <w:numId w:val="3"/>
        </w:numPr>
      </w:pPr>
      <w:r>
        <w:t xml:space="preserve">Cultural blunders can have negative consequences on relationships, reputations, and business opportunities. Hence, it is crucial to acknowledge and show respect for cultural differences. </w:t>
      </w:r>
      <w:r w:rsidR="00F44B8F">
        <w:t>Businesses should</w:t>
      </w:r>
      <w:r>
        <w:t xml:space="preserve"> familiarize themselves with cultural norms, taboos, and sensitivities to prevent offending or showing disrespect to clients from diverse cultural backgrounds. Culturally sensitive businesses can expand their client base to include individuals from diverse backgrounds.</w:t>
      </w:r>
    </w:p>
    <w:p w14:paraId="79BB70D6" w14:textId="6399236B" w:rsidR="00120834" w:rsidRDefault="00120834" w:rsidP="00120834">
      <w:pPr>
        <w:pStyle w:val="ListParagraph"/>
        <w:numPr>
          <w:ilvl w:val="0"/>
          <w:numId w:val="3"/>
        </w:numPr>
      </w:pPr>
      <w:r>
        <w:t>Individuals possess diverse perspectives and problem-solving approaches, leading to creativity and originality. Businesses can gain from diverse ideas and perspectives by fostering an understanding and appreciation of cultural diversity</w:t>
      </w:r>
      <w:r w:rsidR="00F44B8F">
        <w:t xml:space="preserve"> (Ting-Toomey, &amp; Chung, 2012).</w:t>
      </w:r>
      <w:r>
        <w:t xml:space="preserve"> This fosters innovation, encourages creativity, and aids enterprises in discovering novel approaches to cater to a global clientele.</w:t>
      </w:r>
    </w:p>
    <w:p w14:paraId="308C971D" w14:textId="0F49AE2B" w:rsidR="00120834" w:rsidRDefault="00120834" w:rsidP="00120834">
      <w:r>
        <w:t>In the global marketplace, cultural knowledge is crucial for effective communication, relationship building, product and service adaptation, market expansion, avoidance of cultural mistakes, and fostering innovation and creativity. Culturally diverse companies have a notable economic advantage in the current global economy.</w:t>
      </w:r>
    </w:p>
    <w:p w14:paraId="1C8E03B6" w14:textId="20E8BA73" w:rsidR="00120834" w:rsidRDefault="006252BD" w:rsidP="006252BD">
      <w:pPr>
        <w:pStyle w:val="Heading1"/>
      </w:pPr>
      <w:bookmarkStart w:id="4" w:name="_Toc137421540"/>
      <w:r>
        <w:t>A</w:t>
      </w:r>
      <w:r w:rsidRPr="006252BD">
        <w:t>nalysis of two countries</w:t>
      </w:r>
      <w:bookmarkEnd w:id="4"/>
    </w:p>
    <w:p w14:paraId="1A691FF4" w14:textId="3B9A1BE0" w:rsidR="00120834" w:rsidRDefault="00120834" w:rsidP="00120834">
      <w:r>
        <w:t>This study employs the Hofstede Model to compare China and South Africa.</w:t>
      </w:r>
    </w:p>
    <w:p w14:paraId="330CC69F" w14:textId="7A1AFE09" w:rsidR="004929B2" w:rsidRDefault="004929B2" w:rsidP="00120834">
      <w:r>
        <w:rPr>
          <w:noProof/>
        </w:rPr>
        <w:lastRenderedPageBreak/>
        <w:drawing>
          <wp:inline distT="0" distB="0" distL="0" distR="0" wp14:anchorId="7890A90F" wp14:editId="5EC344AD">
            <wp:extent cx="5943600" cy="2228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228850"/>
                    </a:xfrm>
                    <a:prstGeom prst="rect">
                      <a:avLst/>
                    </a:prstGeom>
                  </pic:spPr>
                </pic:pic>
              </a:graphicData>
            </a:graphic>
          </wp:inline>
        </w:drawing>
      </w:r>
    </w:p>
    <w:p w14:paraId="4DFB82B2" w14:textId="14E05749" w:rsidR="00120834" w:rsidRPr="00F44B8F" w:rsidRDefault="006252BD" w:rsidP="00F44B8F">
      <w:pPr>
        <w:jc w:val="center"/>
        <w:rPr>
          <w:b/>
        </w:rPr>
      </w:pPr>
      <w:r w:rsidRPr="00F44B8F">
        <w:rPr>
          <w:b/>
        </w:rPr>
        <w:t xml:space="preserve">Figure: </w:t>
      </w:r>
      <w:r w:rsidR="00F44B8F" w:rsidRPr="00F44B8F">
        <w:rPr>
          <w:b/>
        </w:rPr>
        <w:t>Analysis of China and South Africa</w:t>
      </w:r>
    </w:p>
    <w:p w14:paraId="7D814596" w14:textId="576F149F" w:rsidR="00F44B8F" w:rsidRPr="00F44B8F" w:rsidRDefault="00F44B8F" w:rsidP="00F44B8F">
      <w:pPr>
        <w:jc w:val="center"/>
        <w:rPr>
          <w:b/>
        </w:rPr>
      </w:pPr>
      <w:r w:rsidRPr="00F44B8F">
        <w:rPr>
          <w:b/>
        </w:rPr>
        <w:t>Source: (Hofstede, 1980)</w:t>
      </w:r>
    </w:p>
    <w:p w14:paraId="3E3A61E1" w14:textId="084930BF" w:rsidR="00120834" w:rsidRDefault="00120834" w:rsidP="00120834">
      <w:r>
        <w:t xml:space="preserve">Geert Hofstede's cultural model, known as the Hofstede model, is extensively utilized for analyzing cultural variables. </w:t>
      </w:r>
      <w:r w:rsidR="00FB031A">
        <w:t xml:space="preserve">The model </w:t>
      </w:r>
      <w:r>
        <w:t>can be employed to compare and contrast China and South Africa.</w:t>
      </w:r>
    </w:p>
    <w:p w14:paraId="60C9D339" w14:textId="5B770814" w:rsidR="00120834" w:rsidRDefault="006252BD" w:rsidP="006252BD">
      <w:r>
        <w:t>1.</w:t>
      </w:r>
      <w:r w:rsidR="00F44B8F">
        <w:t xml:space="preserve"> </w:t>
      </w:r>
      <w:r w:rsidRPr="006252BD">
        <w:t>Power Distance</w:t>
      </w:r>
    </w:p>
    <w:p w14:paraId="39B90D6C" w14:textId="2F8451BC" w:rsidR="00120834" w:rsidRDefault="006252BD" w:rsidP="00120834">
      <w:r>
        <w:t xml:space="preserve">China: </w:t>
      </w:r>
      <w:r w:rsidR="00120834">
        <w:t>China exhibits extensive power disparities, reflecting a highly hierarchical society where inhabitants are habituated to and anticipate unequal power distribution. The appreciation for authority and centralized decision-making is significant.</w:t>
      </w:r>
    </w:p>
    <w:p w14:paraId="0B44A84D" w14:textId="51D267C0" w:rsidR="00120834" w:rsidRDefault="006252BD" w:rsidP="00120834">
      <w:r>
        <w:t xml:space="preserve">South Africa: </w:t>
      </w:r>
      <w:r w:rsidR="00120834">
        <w:t>South Africa's power distance score is lower than China's, indicating a greater emphasis on equality and citizen participation in policymaking.</w:t>
      </w:r>
    </w:p>
    <w:p w14:paraId="6EA7AA67" w14:textId="3B796E84" w:rsidR="00120834" w:rsidRDefault="006252BD" w:rsidP="00120834">
      <w:r>
        <w:t>2.</w:t>
      </w:r>
      <w:r w:rsidRPr="006252BD">
        <w:t xml:space="preserve"> Individualism vs. Collectivism</w:t>
      </w:r>
    </w:p>
    <w:p w14:paraId="31411839" w14:textId="6D879376" w:rsidR="00120834" w:rsidRDefault="006252BD" w:rsidP="00120834">
      <w:r>
        <w:t xml:space="preserve">China: </w:t>
      </w:r>
      <w:r w:rsidR="00120834">
        <w:t>Chinese society is collectivist and values interpersonal harmony and group loyalty. Individual goals often take a backseat to those of the collective.</w:t>
      </w:r>
    </w:p>
    <w:p w14:paraId="294AFE47" w14:textId="78C09586" w:rsidR="00120834" w:rsidRDefault="006252BD" w:rsidP="00120834">
      <w:r>
        <w:t xml:space="preserve">South Africa: </w:t>
      </w:r>
      <w:r w:rsidR="00120834">
        <w:t>South Africa exhibits a coexistence of individualism and collectivism. Although individual success is highly valued, there exists a sense of collectivism, particularly within families and small groups.</w:t>
      </w:r>
    </w:p>
    <w:p w14:paraId="373636F8" w14:textId="3A86C1A7" w:rsidR="00120834" w:rsidRDefault="006252BD" w:rsidP="00120834">
      <w:r>
        <w:t xml:space="preserve">3. </w:t>
      </w:r>
      <w:r w:rsidRPr="006252BD">
        <w:t>Masculinity vs. Femininity</w:t>
      </w:r>
    </w:p>
    <w:p w14:paraId="35E7986B" w14:textId="4761DE1E" w:rsidR="00120834" w:rsidRDefault="006252BD" w:rsidP="00120834">
      <w:r>
        <w:lastRenderedPageBreak/>
        <w:t xml:space="preserve">China: </w:t>
      </w:r>
      <w:r w:rsidR="00120834">
        <w:t>In traditional Chinese culture, masculine traits such as competitiveness, assertiveness, and success hold significant value. Masculine traits such as leadership and achievement are prioritized.</w:t>
      </w:r>
    </w:p>
    <w:p w14:paraId="10CF0FEC" w14:textId="5C5E68B8" w:rsidR="00120834" w:rsidRDefault="006252BD" w:rsidP="00120834">
      <w:r>
        <w:t xml:space="preserve">South Africa: </w:t>
      </w:r>
      <w:r w:rsidR="00120834">
        <w:t>In South Africa, there is a cultural emphasis on traits such as ambition, assertiveness, and success, which align with traditional masculine ideals</w:t>
      </w:r>
      <w:r w:rsidR="00F44B8F">
        <w:t xml:space="preserve"> (Trompenaars, &amp; Hampden-Turner, 2017)</w:t>
      </w:r>
      <w:r w:rsidR="00120834">
        <w:t>. Conversely, there is a movement towards promoting inclusive attitudes and gender parity.</w:t>
      </w:r>
    </w:p>
    <w:p w14:paraId="63575384" w14:textId="609C6FED" w:rsidR="00120834" w:rsidRDefault="006252BD" w:rsidP="00120834">
      <w:r>
        <w:t xml:space="preserve">4. </w:t>
      </w:r>
      <w:r w:rsidRPr="006252BD">
        <w:t>Uncertainty Avoidance</w:t>
      </w:r>
    </w:p>
    <w:p w14:paraId="282BD408" w14:textId="2EBB78C6" w:rsidR="00120834" w:rsidRDefault="006252BD" w:rsidP="00120834">
      <w:r>
        <w:t xml:space="preserve">China: </w:t>
      </w:r>
      <w:r w:rsidR="00120834">
        <w:t xml:space="preserve">Chinese culture exhibits a </w:t>
      </w:r>
      <w:r w:rsidR="00F44B8F">
        <w:t xml:space="preserve">low </w:t>
      </w:r>
      <w:r w:rsidR="00120834">
        <w:t>degree of uncertainty avoidance, reflecting a preference for structured and organized environments. Adherence to established rules and customs reduces unpredictability and ambiguity in people's lives.</w:t>
      </w:r>
    </w:p>
    <w:p w14:paraId="172A1EDD" w14:textId="7F3AAFA2" w:rsidR="00120834" w:rsidRDefault="006252BD" w:rsidP="00120834">
      <w:r>
        <w:t xml:space="preserve">South Africa: </w:t>
      </w:r>
      <w:r w:rsidR="00120834">
        <w:t>South Africa's capacity to manage uncertainty is evaluated as moderate. While prioritizing security and risk avoidance, there is also a willingness to embrace ambiguity and novelty.</w:t>
      </w:r>
    </w:p>
    <w:p w14:paraId="45EEBDFB" w14:textId="2D8E782B" w:rsidR="00120834" w:rsidRDefault="006252BD" w:rsidP="00120834">
      <w:r>
        <w:t xml:space="preserve">5. </w:t>
      </w:r>
      <w:r w:rsidRPr="006252BD">
        <w:t>Long-Term Orientation vs. Short-Term Orientation</w:t>
      </w:r>
    </w:p>
    <w:p w14:paraId="72FB1AC6" w14:textId="0F3BBC51" w:rsidR="00120834" w:rsidRDefault="00F44B8F" w:rsidP="00120834">
      <w:r>
        <w:t xml:space="preserve">China: </w:t>
      </w:r>
      <w:r w:rsidR="00120834">
        <w:t>China demonstrates its enduring dedication through prioritizing consistency, austerity, and proactive planning. The values of persistence, thrift, and traditionalism are emphasized.</w:t>
      </w:r>
    </w:p>
    <w:p w14:paraId="263F20E8" w14:textId="29FA9EF6" w:rsidR="00120834" w:rsidRDefault="00F44B8F" w:rsidP="00120834">
      <w:r>
        <w:t xml:space="preserve">South Africa: </w:t>
      </w:r>
      <w:r w:rsidR="00120834">
        <w:t>South Africans exhibit a preference for immediate pleasure and a positive response to uncertainty, resulting in a shorter attention span. The significance of upholding tradition and preserving culture is acknowledged.</w:t>
      </w:r>
    </w:p>
    <w:p w14:paraId="0C2D9D87" w14:textId="32DFCA39" w:rsidR="00120834" w:rsidRDefault="006252BD" w:rsidP="00120834">
      <w:r>
        <w:t xml:space="preserve">6. </w:t>
      </w:r>
      <w:r w:rsidRPr="006252BD">
        <w:t>Indulgence vs. Restraint</w:t>
      </w:r>
    </w:p>
    <w:p w14:paraId="4D00F9C4" w14:textId="51AFEF87" w:rsidR="00120834" w:rsidRDefault="006252BD" w:rsidP="00120834">
      <w:r>
        <w:t xml:space="preserve">China: </w:t>
      </w:r>
      <w:r w:rsidR="00120834">
        <w:t>China emphasizes self-restraint, modesty, and suppression of desires. Self-discipline and conformity to societal norms are greatly esteemed.</w:t>
      </w:r>
    </w:p>
    <w:p w14:paraId="33CF7E05" w14:textId="7D2B4AC5" w:rsidR="00120834" w:rsidRDefault="006252BD" w:rsidP="00120834">
      <w:r>
        <w:t xml:space="preserve">South Africa: </w:t>
      </w:r>
      <w:r w:rsidR="00120834">
        <w:t>South Africa's high indulgence score indicates a culture that promotes and facilitates the pursuit and gratification of pleasure</w:t>
      </w:r>
      <w:r w:rsidR="00F44B8F">
        <w:t xml:space="preserve"> (Trompenaars, &amp; Hampden-Turner, 2017)</w:t>
      </w:r>
      <w:r w:rsidR="00120834">
        <w:t>. Self-expression and individualism are becoming more highly esteemed.</w:t>
      </w:r>
    </w:p>
    <w:p w14:paraId="53AE2259" w14:textId="6570ECD1" w:rsidR="00120834" w:rsidRDefault="00120834" w:rsidP="00120834">
      <w:r>
        <w:t>Cultural dimensions are generalizations, and within-country diversity can exist due to regional and socioeconomic differences. The Hofstede model reveals cultural tendencies and provides insight into how China and South Africa approach behavioral patterns and cultural norms.</w:t>
      </w:r>
    </w:p>
    <w:p w14:paraId="5A689E53" w14:textId="357F086A" w:rsidR="00120834" w:rsidRDefault="00016447" w:rsidP="00016447">
      <w:pPr>
        <w:pStyle w:val="Heading1"/>
      </w:pPr>
      <w:bookmarkStart w:id="5" w:name="_Toc137421541"/>
      <w:r>
        <w:lastRenderedPageBreak/>
        <w:t xml:space="preserve">Understanding </w:t>
      </w:r>
      <w:r w:rsidR="00F44B8F">
        <w:t xml:space="preserve">and </w:t>
      </w:r>
      <w:r>
        <w:t>identifying key cultural differences, customs</w:t>
      </w:r>
      <w:r w:rsidR="00F44B8F">
        <w:t>,</w:t>
      </w:r>
      <w:r>
        <w:t xml:space="preserve"> and behavior</w:t>
      </w:r>
      <w:bookmarkEnd w:id="5"/>
    </w:p>
    <w:p w14:paraId="72C4D04C" w14:textId="73065721" w:rsidR="00120834" w:rsidRPr="00016447" w:rsidRDefault="00016447" w:rsidP="00120834">
      <w:pPr>
        <w:rPr>
          <w:b/>
        </w:rPr>
      </w:pPr>
      <w:r w:rsidRPr="00016447">
        <w:rPr>
          <w:b/>
        </w:rPr>
        <w:t>Communication style</w:t>
      </w:r>
    </w:p>
    <w:p w14:paraId="0377DF6F" w14:textId="77777777" w:rsidR="00120834" w:rsidRDefault="00120834" w:rsidP="00120834">
      <w:r>
        <w:t>Nonverbal cues, gestures, and environmental factors are significant in message transmission within Chinese culture. Implicit and subtle communication is preferred to maintain harmony and avoid shame.</w:t>
      </w:r>
    </w:p>
    <w:p w14:paraId="28C3677D" w14:textId="77777777" w:rsidR="00120834" w:rsidRDefault="00120834" w:rsidP="00120834">
      <w:r>
        <w:t>South Africans are known for their frankness and directness in expressing their opinions and emotions. Individuals with this communication style tend to favor straightforward communication and may exhibit a confrontational demeanor during conversations.</w:t>
      </w:r>
    </w:p>
    <w:p w14:paraId="3FA0B167" w14:textId="448332BF" w:rsidR="00120834" w:rsidRPr="00016447" w:rsidRDefault="00016447" w:rsidP="00120834">
      <w:pPr>
        <w:rPr>
          <w:b/>
        </w:rPr>
      </w:pPr>
      <w:r w:rsidRPr="00016447">
        <w:rPr>
          <w:b/>
        </w:rPr>
        <w:t>Social Hierarchy</w:t>
      </w:r>
    </w:p>
    <w:p w14:paraId="12C2876D" w14:textId="517F56AF" w:rsidR="00120834" w:rsidRDefault="00120834" w:rsidP="00120834">
      <w:r>
        <w:t>In China, there is a strong emphasis on social status and reverence for authority. Respect for authority figures is typically cultivated through extended tenure and seniority within the workplace</w:t>
      </w:r>
      <w:r w:rsidR="00F44B8F">
        <w:t xml:space="preserve"> (Jandt, 2016)</w:t>
      </w:r>
      <w:r>
        <w:t>. Hierarchical structures are deeply embedded in personal and occupational spheres.</w:t>
      </w:r>
    </w:p>
    <w:p w14:paraId="4BD20D41" w14:textId="65728E64" w:rsidR="00120834" w:rsidRDefault="00120834" w:rsidP="00120834">
      <w:r>
        <w:t>South Africa recognizes hierarchical institutions but has a comparatively lenient approach toward social hierarchy. While deference is still valued, interpersonal relationships are becoming more egalitarian and may involve challenging authority when deemed necessary.</w:t>
      </w:r>
    </w:p>
    <w:p w14:paraId="1CBDB2BE" w14:textId="3A266160" w:rsidR="00120834" w:rsidRPr="00016447" w:rsidRDefault="00016447" w:rsidP="00120834">
      <w:pPr>
        <w:rPr>
          <w:b/>
        </w:rPr>
      </w:pPr>
      <w:r w:rsidRPr="00016447">
        <w:rPr>
          <w:b/>
        </w:rPr>
        <w:t>Individualism vs. Collectivism</w:t>
      </w:r>
    </w:p>
    <w:p w14:paraId="347EF585" w14:textId="77777777" w:rsidR="00120834" w:rsidRDefault="00120834" w:rsidP="00120834">
      <w:r>
        <w:t>In Chinese culture, collective welfare is prioritized over personal benefit. The cultural emphasis is on valuing family and community, and decisions are typically made with consideration for this collective group. Collaboration and trust are essential for effective teamwork.</w:t>
      </w:r>
    </w:p>
    <w:p w14:paraId="059DC8A3" w14:textId="160D3F00" w:rsidR="00120834" w:rsidRDefault="00120834" w:rsidP="00120834">
      <w:r>
        <w:t>South Africans exhibit a unique blend of individualistic and collectivistic tendencies. While recognizing individual accomplishments, there is also a notable emphasis on communal and collective unity</w:t>
      </w:r>
      <w:r w:rsidR="00F44B8F">
        <w:t xml:space="preserve"> (</w:t>
      </w:r>
      <w:proofErr w:type="spellStart"/>
      <w:r w:rsidR="00F44B8F">
        <w:t>Deresky</w:t>
      </w:r>
      <w:proofErr w:type="spellEnd"/>
      <w:r w:rsidR="00F44B8F">
        <w:t>, 2020)</w:t>
      </w:r>
      <w:r>
        <w:t>. Ubuntu, a philosophy that highlights interdependence and mutual assistance, holds significant value in South African culture.</w:t>
      </w:r>
    </w:p>
    <w:p w14:paraId="1525200C" w14:textId="2C7C6900" w:rsidR="00120834" w:rsidRPr="00016447" w:rsidRDefault="00016447" w:rsidP="00120834">
      <w:pPr>
        <w:rPr>
          <w:b/>
        </w:rPr>
      </w:pPr>
      <w:r w:rsidRPr="00016447">
        <w:rPr>
          <w:b/>
        </w:rPr>
        <w:t>C</w:t>
      </w:r>
      <w:r w:rsidR="00120834" w:rsidRPr="00016447">
        <w:rPr>
          <w:b/>
        </w:rPr>
        <w:t>oncept of time</w:t>
      </w:r>
    </w:p>
    <w:p w14:paraId="4C4B37F6" w14:textId="77777777" w:rsidR="00120834" w:rsidRDefault="00120834" w:rsidP="00120834">
      <w:r>
        <w:t>China is recognized for its patient, persistent, and forward-thinking approaches. Consistency and promptness are key factors in defining a successful partnership.</w:t>
      </w:r>
    </w:p>
    <w:p w14:paraId="568CBAB1" w14:textId="76CD81E5" w:rsidR="00120834" w:rsidRDefault="00120834" w:rsidP="00120834">
      <w:r>
        <w:lastRenderedPageBreak/>
        <w:t>In South Africa, there is a cultural norm known as "Africa time" that is characterized by a more relaxed approach to punctuality. This cultural value places a higher emphasis on adaptability and flexibility and may prioritize interpersonal relationships over strict adherence to deadlines.</w:t>
      </w:r>
    </w:p>
    <w:p w14:paraId="6FE2EC25" w14:textId="0AA5B780" w:rsidR="00120834" w:rsidRPr="00016447" w:rsidRDefault="00120834" w:rsidP="00120834">
      <w:pPr>
        <w:rPr>
          <w:b/>
        </w:rPr>
      </w:pPr>
      <w:r w:rsidRPr="00016447">
        <w:rPr>
          <w:b/>
        </w:rPr>
        <w:t>Workplace Professionalism</w:t>
      </w:r>
    </w:p>
    <w:p w14:paraId="6F8A2B18" w14:textId="77777777" w:rsidR="00120834" w:rsidRDefault="00120834" w:rsidP="00120834">
      <w:r>
        <w:t>In China, business success is closely linked to networking and personal connections. Networking over refreshments prior to commencing formal proceedings at a conference is atypical. Our core values include patience, trust, respect for authority, and adherence to established order.</w:t>
      </w:r>
    </w:p>
    <w:p w14:paraId="08CE79B2" w14:textId="381DE587" w:rsidR="00120834" w:rsidRDefault="00120834" w:rsidP="00120834">
      <w:r>
        <w:t>Business interactions in South Africa tend to be less formal compared to other nations. Although chatting is generally acceptable at business events, the agenda may be prioritized. Although personal connections can influence business choices, it remains crucial to build trust and establish a positive relationship</w:t>
      </w:r>
      <w:r w:rsidR="00F44B8F">
        <w:t xml:space="preserve"> (Adler &amp; Gundersen, 2018)</w:t>
      </w:r>
      <w:r>
        <w:t>.</w:t>
      </w:r>
    </w:p>
    <w:p w14:paraId="6AA2837A" w14:textId="730BBF22" w:rsidR="00120834" w:rsidRDefault="00120834" w:rsidP="00016447">
      <w:pPr>
        <w:pStyle w:val="Heading1"/>
      </w:pPr>
      <w:bookmarkStart w:id="6" w:name="_Toc137421542"/>
      <w:r>
        <w:t>Recommendations for the hotel employee manual</w:t>
      </w:r>
      <w:bookmarkEnd w:id="6"/>
    </w:p>
    <w:p w14:paraId="0BAD048A" w14:textId="77777777" w:rsidR="00016447" w:rsidRPr="00016447" w:rsidRDefault="00016447" w:rsidP="00120834">
      <w:pPr>
        <w:rPr>
          <w:b/>
        </w:rPr>
      </w:pPr>
      <w:r w:rsidRPr="00016447">
        <w:rPr>
          <w:b/>
        </w:rPr>
        <w:t>Cultural Sensitivity Training</w:t>
      </w:r>
    </w:p>
    <w:p w14:paraId="779AC020" w14:textId="04F6802D" w:rsidR="00120834" w:rsidRDefault="00120834" w:rsidP="00120834">
      <w:r>
        <w:t>Staff members are encouraged to undergo cultural sensitivity training to enhance their intercultural competence. The training curriculum ought to incorporate instructions on effective cross-cultural communication. Culturally competent employees are better equipped to meet the needs of a diverse customer base.</w:t>
      </w:r>
    </w:p>
    <w:p w14:paraId="06C97F8B" w14:textId="2D1654EB" w:rsidR="00120834" w:rsidRPr="00016447" w:rsidRDefault="00016447" w:rsidP="00120834">
      <w:pPr>
        <w:rPr>
          <w:b/>
        </w:rPr>
      </w:pPr>
      <w:r w:rsidRPr="00016447">
        <w:rPr>
          <w:b/>
        </w:rPr>
        <w:t>Language Skills Development</w:t>
      </w:r>
    </w:p>
    <w:p w14:paraId="4861E421" w14:textId="3CD32DEE" w:rsidR="00120834" w:rsidRDefault="00120834" w:rsidP="00120834">
      <w:r>
        <w:t>Promoting language acquisition among hotel staff for the purpose of communicating with international clientele would yield significant advantages. Enhancing guest interactions can be achieved through language training programs or basic phrase</w:t>
      </w:r>
      <w:r w:rsidR="00F44B8F">
        <w:t>-</w:t>
      </w:r>
      <w:r>
        <w:t>learning tools in major languages. Proficiency in languages such as English, Mandarin Chinese, French, or Spanish can enhance guest relations.</w:t>
      </w:r>
    </w:p>
    <w:p w14:paraId="6E799F86" w14:textId="15A13A44" w:rsidR="00120834" w:rsidRDefault="00120834" w:rsidP="00120834">
      <w:r>
        <w:t xml:space="preserve">The purpose of these </w:t>
      </w:r>
      <w:r w:rsidR="00016447">
        <w:t>recommendations</w:t>
      </w:r>
      <w:r>
        <w:t xml:space="preserve"> is to enhance the cultural competence of staff in order to improve their ability to serve consumers from different countries. The hotel manual incorporates standards that establish cultural knowledge and emphasize the importance of cultural sensitivity in delivering excellent guest service.</w:t>
      </w:r>
      <w:r w:rsidR="005461BD">
        <w:t xml:space="preserve"> Here’s also a list of Do’s and Don’ts below: </w:t>
      </w:r>
    </w:p>
    <w:tbl>
      <w:tblPr>
        <w:tblStyle w:val="TableGrid"/>
        <w:tblW w:w="0" w:type="auto"/>
        <w:tblLook w:val="04A0" w:firstRow="1" w:lastRow="0" w:firstColumn="1" w:lastColumn="0" w:noHBand="0" w:noVBand="1"/>
      </w:tblPr>
      <w:tblGrid>
        <w:gridCol w:w="4675"/>
        <w:gridCol w:w="4675"/>
      </w:tblGrid>
      <w:tr w:rsidR="005461BD" w14:paraId="4E158BD6" w14:textId="77777777" w:rsidTr="005461BD">
        <w:tc>
          <w:tcPr>
            <w:tcW w:w="4675" w:type="dxa"/>
          </w:tcPr>
          <w:p w14:paraId="2D3E08A4" w14:textId="1E0E8EF0" w:rsidR="005461BD" w:rsidRDefault="005461BD" w:rsidP="005461BD">
            <w:pPr>
              <w:jc w:val="center"/>
            </w:pPr>
            <w:r>
              <w:lastRenderedPageBreak/>
              <w:t>Do’s</w:t>
            </w:r>
          </w:p>
        </w:tc>
        <w:tc>
          <w:tcPr>
            <w:tcW w:w="4675" w:type="dxa"/>
          </w:tcPr>
          <w:p w14:paraId="3FDE4BFA" w14:textId="10C1511F" w:rsidR="005461BD" w:rsidRDefault="005461BD" w:rsidP="005461BD">
            <w:pPr>
              <w:jc w:val="center"/>
            </w:pPr>
            <w:r>
              <w:t>Don’ts</w:t>
            </w:r>
          </w:p>
        </w:tc>
      </w:tr>
      <w:tr w:rsidR="005461BD" w14:paraId="60EC178F" w14:textId="77777777" w:rsidTr="005461BD">
        <w:tc>
          <w:tcPr>
            <w:tcW w:w="4675" w:type="dxa"/>
          </w:tcPr>
          <w:p w14:paraId="2BA27EAA" w14:textId="391E97A2" w:rsidR="005461BD" w:rsidRDefault="005461BD" w:rsidP="00120834">
            <w:r w:rsidRPr="005461BD">
              <w:t>Do demonstrate empathy and reverence for the cultural customs and traditions of visitors.</w:t>
            </w:r>
          </w:p>
        </w:tc>
        <w:tc>
          <w:tcPr>
            <w:tcW w:w="4675" w:type="dxa"/>
          </w:tcPr>
          <w:p w14:paraId="13E20525" w14:textId="7685217A" w:rsidR="005461BD" w:rsidRDefault="005461BD" w:rsidP="00120834">
            <w:r w:rsidRPr="005461BD">
              <w:t>Don't force your cultural values or judgments on visitors.</w:t>
            </w:r>
          </w:p>
        </w:tc>
      </w:tr>
      <w:tr w:rsidR="005461BD" w14:paraId="1A5217E0" w14:textId="77777777" w:rsidTr="005461BD">
        <w:tc>
          <w:tcPr>
            <w:tcW w:w="4675" w:type="dxa"/>
          </w:tcPr>
          <w:p w14:paraId="5C50AEDA" w14:textId="4C9E6BBF" w:rsidR="005461BD" w:rsidRDefault="005461BD" w:rsidP="00120834">
            <w:r w:rsidRPr="005461BD">
              <w:t>Do provide guests with advice and services that are culturally appropriate.</w:t>
            </w:r>
          </w:p>
        </w:tc>
        <w:tc>
          <w:tcPr>
            <w:tcW w:w="4675" w:type="dxa"/>
          </w:tcPr>
          <w:p w14:paraId="1E50BC3C" w14:textId="55D0939C" w:rsidR="005461BD" w:rsidRDefault="005461BD" w:rsidP="00120834">
            <w:r w:rsidRPr="005461BD">
              <w:t>D</w:t>
            </w:r>
            <w:r>
              <w:t>on’</w:t>
            </w:r>
            <w:r w:rsidRPr="005461BD">
              <w:t>t neglect to address any cultural sensitivity issues that may arise among the staff.</w:t>
            </w:r>
          </w:p>
        </w:tc>
      </w:tr>
      <w:tr w:rsidR="005461BD" w14:paraId="032B15F4" w14:textId="77777777" w:rsidTr="005461BD">
        <w:tc>
          <w:tcPr>
            <w:tcW w:w="4675" w:type="dxa"/>
          </w:tcPr>
          <w:p w14:paraId="5A6AAA31" w14:textId="079D115D" w:rsidR="005461BD" w:rsidRDefault="005461BD" w:rsidP="00120834">
            <w:r w:rsidRPr="005461BD">
              <w:t>Do seek feedback from visitors to enhance cultural sensitivity and performance in guest service over time.</w:t>
            </w:r>
          </w:p>
        </w:tc>
        <w:tc>
          <w:tcPr>
            <w:tcW w:w="4675" w:type="dxa"/>
          </w:tcPr>
          <w:p w14:paraId="490FEE05" w14:textId="5638418B" w:rsidR="005461BD" w:rsidRDefault="005461BD" w:rsidP="00120834">
            <w:r w:rsidRPr="005461BD">
              <w:t>Do</w:t>
            </w:r>
            <w:r>
              <w:t>n’</w:t>
            </w:r>
            <w:r w:rsidRPr="005461BD">
              <w:t>t reject or disregard guest feedback regarding cultural awareness and service delivery.</w:t>
            </w:r>
          </w:p>
        </w:tc>
      </w:tr>
      <w:tr w:rsidR="005461BD" w14:paraId="66C231EA" w14:textId="77777777" w:rsidTr="005461BD">
        <w:tc>
          <w:tcPr>
            <w:tcW w:w="4675" w:type="dxa"/>
          </w:tcPr>
          <w:p w14:paraId="26F5E6D7" w14:textId="75C4964E" w:rsidR="005461BD" w:rsidRDefault="005461BD" w:rsidP="00120834">
            <w:r>
              <w:t>Do p</w:t>
            </w:r>
            <w:r w:rsidRPr="005461BD">
              <w:t>articipate in training on cultural sensitivity to enhance your intercultural competence.</w:t>
            </w:r>
          </w:p>
        </w:tc>
        <w:tc>
          <w:tcPr>
            <w:tcW w:w="4675" w:type="dxa"/>
          </w:tcPr>
          <w:p w14:paraId="42A59E99" w14:textId="15465FA9" w:rsidR="005461BD" w:rsidRDefault="005461BD" w:rsidP="00120834">
            <w:r w:rsidRPr="005461BD">
              <w:t>Make no assumptions or generalizations regarding your visitors' ethnic backgrounds.</w:t>
            </w:r>
          </w:p>
        </w:tc>
      </w:tr>
      <w:tr w:rsidR="005461BD" w14:paraId="515B4AE0" w14:textId="77777777" w:rsidTr="005461BD">
        <w:tc>
          <w:tcPr>
            <w:tcW w:w="4675" w:type="dxa"/>
          </w:tcPr>
          <w:p w14:paraId="4301D226" w14:textId="40C36EF1" w:rsidR="005461BD" w:rsidRDefault="005461BD" w:rsidP="00120834">
            <w:r>
              <w:t>Do l</w:t>
            </w:r>
            <w:r w:rsidRPr="005461BD">
              <w:t>earn fundamental greetings and phrases in the languages spoken by the hotel's international guests.</w:t>
            </w:r>
          </w:p>
        </w:tc>
        <w:tc>
          <w:tcPr>
            <w:tcW w:w="4675" w:type="dxa"/>
          </w:tcPr>
          <w:p w14:paraId="37E7C41C" w14:textId="4095A886" w:rsidR="005461BD" w:rsidRDefault="005461BD" w:rsidP="00120834">
            <w:r w:rsidRPr="005461BD">
              <w:t>Avoid engaging in cultural appropriation and cultural mockery.</w:t>
            </w:r>
          </w:p>
        </w:tc>
      </w:tr>
    </w:tbl>
    <w:p w14:paraId="6544EFA8" w14:textId="77777777" w:rsidR="005461BD" w:rsidRDefault="005461BD" w:rsidP="00120834"/>
    <w:p w14:paraId="506C310D" w14:textId="77777777" w:rsidR="00120834" w:rsidRDefault="00120834" w:rsidP="00120834"/>
    <w:p w14:paraId="61A29211" w14:textId="77777777" w:rsidR="00120834" w:rsidRDefault="00120834" w:rsidP="00120834"/>
    <w:p w14:paraId="09D735DC" w14:textId="77777777" w:rsidR="00016447" w:rsidRDefault="00016447">
      <w:pPr>
        <w:spacing w:line="259" w:lineRule="auto"/>
        <w:jc w:val="left"/>
      </w:pPr>
      <w:r>
        <w:br w:type="page"/>
      </w:r>
    </w:p>
    <w:p w14:paraId="452DF7DD" w14:textId="6118F747" w:rsidR="00120834" w:rsidRDefault="00120834" w:rsidP="00016447">
      <w:pPr>
        <w:pStyle w:val="Heading1"/>
      </w:pPr>
      <w:bookmarkStart w:id="7" w:name="_Toc137421543"/>
      <w:r>
        <w:lastRenderedPageBreak/>
        <w:t>Conclusion</w:t>
      </w:r>
      <w:bookmarkEnd w:id="7"/>
    </w:p>
    <w:p w14:paraId="2BEBEBDB" w14:textId="559ABAF7" w:rsidR="00016447" w:rsidRDefault="00F44B8F" w:rsidP="00F44B8F">
      <w:r w:rsidRPr="00F44B8F">
        <w:t>Cross-cultural competence is vital in today's global economy for providing great customer service. This</w:t>
      </w:r>
      <w:r w:rsidR="00FB031A">
        <w:t xml:space="preserve"> report</w:t>
      </w:r>
      <w:r w:rsidRPr="00F44B8F">
        <w:t xml:space="preserve"> looks </w:t>
      </w:r>
      <w:r>
        <w:t>at</w:t>
      </w:r>
      <w:r w:rsidRPr="00F44B8F">
        <w:t xml:space="preserve"> Chinese and South African cultural behaviors and customs. The study stressed the importance of cultural awareness and the need for employees to modify their communication with persons of different national origins. Incorporating these principles into the hotel's guidebook can help employees improve their cultural competence and provide great service, which is critical in the global hospitality sector for attracting and maintaining consumers.</w:t>
      </w:r>
      <w:r w:rsidR="00016447">
        <w:br w:type="page"/>
      </w:r>
    </w:p>
    <w:p w14:paraId="410B7970" w14:textId="2DCF7C03" w:rsidR="00B0101D" w:rsidRDefault="00016447" w:rsidP="00016447">
      <w:pPr>
        <w:pStyle w:val="Heading1"/>
      </w:pPr>
      <w:bookmarkStart w:id="8" w:name="_Toc137421544"/>
      <w:r>
        <w:lastRenderedPageBreak/>
        <w:t>References</w:t>
      </w:r>
      <w:bookmarkEnd w:id="8"/>
    </w:p>
    <w:p w14:paraId="6C460324" w14:textId="05724D76" w:rsidR="00016447" w:rsidRDefault="00016447" w:rsidP="00016447">
      <w:pPr>
        <w:jc w:val="left"/>
      </w:pPr>
      <w:r>
        <w:t>Adler, N. J., &amp; Gundersen, A. (2018). International Dimensions of Organizational Behavior. Cengage Learning.</w:t>
      </w:r>
    </w:p>
    <w:p w14:paraId="19D4606C" w14:textId="418421A6" w:rsidR="00016447" w:rsidRDefault="00016447" w:rsidP="00016447">
      <w:pPr>
        <w:jc w:val="left"/>
      </w:pPr>
      <w:r>
        <w:t>Ailon, G. (20</w:t>
      </w:r>
      <w:r w:rsidR="00F44B8F">
        <w:t>17</w:t>
      </w:r>
      <w:r>
        <w:t>). Mirror, mirror on the wall: Culture's Consequences in a Value Test of its Own Design. Academy of Management Review, 33(4), 885-904.</w:t>
      </w:r>
    </w:p>
    <w:p w14:paraId="74948676" w14:textId="7D93E59B" w:rsidR="00016447" w:rsidRDefault="00016447" w:rsidP="00016447">
      <w:pPr>
        <w:jc w:val="left"/>
      </w:pPr>
      <w:r>
        <w:t>Chaney, L. H., &amp; Martin, J. S. (2011). Intercultural Business Communication. Pearson.</w:t>
      </w:r>
    </w:p>
    <w:p w14:paraId="2CBD2D15" w14:textId="1C1D1DE9" w:rsidR="00016447" w:rsidRDefault="00016447" w:rsidP="00016447">
      <w:pPr>
        <w:jc w:val="left"/>
      </w:pPr>
      <w:proofErr w:type="spellStart"/>
      <w:r>
        <w:t>Deresky</w:t>
      </w:r>
      <w:proofErr w:type="spellEnd"/>
      <w:r>
        <w:t>, H. (2020). International Management: Managing Across Borders and Cultures. Pearson.</w:t>
      </w:r>
    </w:p>
    <w:p w14:paraId="2CDA78A8" w14:textId="2976E2C5" w:rsidR="00016447" w:rsidRDefault="00016447" w:rsidP="00016447">
      <w:pPr>
        <w:jc w:val="left"/>
      </w:pPr>
      <w:r>
        <w:t>Hall, E. T. (</w:t>
      </w:r>
      <w:r w:rsidR="00F44B8F">
        <w:t>201</w:t>
      </w:r>
      <w:r>
        <w:t>6). Beyond Culture. Anchor Books.</w:t>
      </w:r>
    </w:p>
    <w:p w14:paraId="2695679A" w14:textId="78A6162A" w:rsidR="00016447" w:rsidRDefault="00016447" w:rsidP="00016447">
      <w:pPr>
        <w:jc w:val="left"/>
      </w:pPr>
      <w:r>
        <w:t>Hofstede, G. (1980). Culture's Consequences: International Differences in Work-Related Values. Sage Publications.</w:t>
      </w:r>
    </w:p>
    <w:p w14:paraId="3866A640" w14:textId="500FD6B2" w:rsidR="00016447" w:rsidRDefault="00016447" w:rsidP="00016447">
      <w:pPr>
        <w:jc w:val="left"/>
      </w:pPr>
      <w:r>
        <w:t>Jandt, F. E. (2016). An Introduction to Intercultural Communication: Identities in a Global Community. Sage Publications.</w:t>
      </w:r>
    </w:p>
    <w:p w14:paraId="32D5DF03" w14:textId="7339CCBF" w:rsidR="00016447" w:rsidRDefault="00016447" w:rsidP="00016447">
      <w:pPr>
        <w:jc w:val="left"/>
      </w:pPr>
      <w:r>
        <w:t>Osland, J. S., Kolb, D. A., &amp; Rubin, I. M. (20</w:t>
      </w:r>
      <w:r w:rsidR="00F44B8F">
        <w:t>13</w:t>
      </w:r>
      <w:r>
        <w:t>). Organizational Behavior: An Experiential Approach to Understanding and Managing Organizations. Prentice Hall.</w:t>
      </w:r>
    </w:p>
    <w:p w14:paraId="14FF5BA0" w14:textId="1C1015CE" w:rsidR="00016447" w:rsidRDefault="00016447" w:rsidP="00016447">
      <w:pPr>
        <w:jc w:val="left"/>
      </w:pPr>
      <w:r>
        <w:t>Ting-Toomey, S., &amp; Chung, L. C. (2012). Understanding Intercultural Communication. Oxford University Press.</w:t>
      </w:r>
    </w:p>
    <w:p w14:paraId="0BD5526A" w14:textId="763B601F" w:rsidR="00016447" w:rsidRPr="00016447" w:rsidRDefault="00016447" w:rsidP="00016447">
      <w:pPr>
        <w:jc w:val="left"/>
      </w:pPr>
      <w:r>
        <w:t>Trompenaars, F., &amp; Hampden-Turner, C. (</w:t>
      </w:r>
      <w:r w:rsidR="00F44B8F">
        <w:t>201</w:t>
      </w:r>
      <w:r>
        <w:t>7). Riding the Waves of Culture: Understanding Diversity in Global Business. Nicholas Brealey Publishing.</w:t>
      </w:r>
    </w:p>
    <w:sectPr w:rsidR="00016447" w:rsidRPr="0001644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A71E3" w14:textId="77777777" w:rsidR="000C21B9" w:rsidRDefault="000C21B9" w:rsidP="00120834">
      <w:pPr>
        <w:spacing w:after="0" w:line="240" w:lineRule="auto"/>
      </w:pPr>
      <w:r>
        <w:separator/>
      </w:r>
    </w:p>
  </w:endnote>
  <w:endnote w:type="continuationSeparator" w:id="0">
    <w:p w14:paraId="1D38AB27" w14:textId="77777777" w:rsidR="000C21B9" w:rsidRDefault="000C21B9" w:rsidP="00120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656401"/>
      <w:docPartObj>
        <w:docPartGallery w:val="Page Numbers (Bottom of Page)"/>
        <w:docPartUnique/>
      </w:docPartObj>
    </w:sdtPr>
    <w:sdtEndPr>
      <w:rPr>
        <w:noProof/>
      </w:rPr>
    </w:sdtEndPr>
    <w:sdtContent>
      <w:p w14:paraId="687C052B" w14:textId="77777777" w:rsidR="00120834" w:rsidRDefault="001208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DF3269" w14:textId="77777777" w:rsidR="00120834" w:rsidRDefault="00120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23752" w14:textId="77777777" w:rsidR="000C21B9" w:rsidRDefault="000C21B9" w:rsidP="00120834">
      <w:pPr>
        <w:spacing w:after="0" w:line="240" w:lineRule="auto"/>
      </w:pPr>
      <w:r>
        <w:separator/>
      </w:r>
    </w:p>
  </w:footnote>
  <w:footnote w:type="continuationSeparator" w:id="0">
    <w:p w14:paraId="14850C10" w14:textId="77777777" w:rsidR="000C21B9" w:rsidRDefault="000C21B9" w:rsidP="00120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C7080"/>
    <w:multiLevelType w:val="hybridMultilevel"/>
    <w:tmpl w:val="E618E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A44B85"/>
    <w:multiLevelType w:val="hybridMultilevel"/>
    <w:tmpl w:val="8D185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3F384E"/>
    <w:multiLevelType w:val="hybridMultilevel"/>
    <w:tmpl w:val="B55E6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5218920">
    <w:abstractNumId w:val="1"/>
  </w:num>
  <w:num w:numId="2" w16cid:durableId="754205140">
    <w:abstractNumId w:val="0"/>
  </w:num>
  <w:num w:numId="3" w16cid:durableId="1877766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NzM2szQ3NTYyNTRX0lEKTi0uzszPAykwrgUA4dEC2SwAAAA="/>
  </w:docVars>
  <w:rsids>
    <w:rsidRoot w:val="00120834"/>
    <w:rsid w:val="00016447"/>
    <w:rsid w:val="000C21B9"/>
    <w:rsid w:val="00120834"/>
    <w:rsid w:val="0012515C"/>
    <w:rsid w:val="003320F8"/>
    <w:rsid w:val="004929B2"/>
    <w:rsid w:val="005461BD"/>
    <w:rsid w:val="005C3ECC"/>
    <w:rsid w:val="006252BD"/>
    <w:rsid w:val="00B0101D"/>
    <w:rsid w:val="00B779DA"/>
    <w:rsid w:val="00D97B83"/>
    <w:rsid w:val="00F44B8F"/>
    <w:rsid w:val="00FB03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AEE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8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083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12083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83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12083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1208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834"/>
    <w:rPr>
      <w:rFonts w:ascii="Times New Roman" w:hAnsi="Times New Roman"/>
      <w:sz w:val="24"/>
    </w:rPr>
  </w:style>
  <w:style w:type="paragraph" w:styleId="Footer">
    <w:name w:val="footer"/>
    <w:basedOn w:val="Normal"/>
    <w:link w:val="FooterChar"/>
    <w:uiPriority w:val="99"/>
    <w:unhideWhenUsed/>
    <w:rsid w:val="001208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834"/>
    <w:rPr>
      <w:rFonts w:ascii="Times New Roman" w:hAnsi="Times New Roman"/>
      <w:sz w:val="24"/>
    </w:rPr>
  </w:style>
  <w:style w:type="paragraph" w:styleId="ListParagraph">
    <w:name w:val="List Paragraph"/>
    <w:basedOn w:val="Normal"/>
    <w:uiPriority w:val="34"/>
    <w:qFormat/>
    <w:rsid w:val="006252BD"/>
    <w:pPr>
      <w:ind w:left="720"/>
      <w:contextualSpacing/>
    </w:pPr>
  </w:style>
  <w:style w:type="paragraph" w:styleId="TOCHeading">
    <w:name w:val="TOC Heading"/>
    <w:basedOn w:val="Heading1"/>
    <w:next w:val="Normal"/>
    <w:uiPriority w:val="39"/>
    <w:unhideWhenUsed/>
    <w:qFormat/>
    <w:rsid w:val="0001644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16447"/>
    <w:pPr>
      <w:spacing w:after="100"/>
    </w:pPr>
  </w:style>
  <w:style w:type="character" w:styleId="Hyperlink">
    <w:name w:val="Hyperlink"/>
    <w:basedOn w:val="DefaultParagraphFont"/>
    <w:uiPriority w:val="99"/>
    <w:unhideWhenUsed/>
    <w:rsid w:val="00016447"/>
    <w:rPr>
      <w:color w:val="0563C1" w:themeColor="hyperlink"/>
      <w:u w:val="single"/>
    </w:rPr>
  </w:style>
  <w:style w:type="table" w:styleId="TableGrid">
    <w:name w:val="Table Grid"/>
    <w:basedOn w:val="TableNormal"/>
    <w:uiPriority w:val="39"/>
    <w:rsid w:val="0054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534F9-996F-4AC2-BE58-165F5490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2023-06-14T09:31:00Z</dcterms:created>
  <dcterms:modified xsi:type="dcterms:W3CDTF">2023-06-14T09:31:00Z</dcterms:modified>
</cp:coreProperties>
</file>