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09B1E" w14:textId="0CE8D15B" w:rsidR="004D5996" w:rsidRPr="00C5117B" w:rsidRDefault="005C32CC" w:rsidP="00C5117B">
      <w:pPr>
        <w:spacing w:line="480" w:lineRule="auto"/>
        <w:rPr>
          <w:rFonts w:ascii="Times New Roman" w:hAnsi="Times New Roman" w:cs="Times New Roman"/>
        </w:rPr>
      </w:pPr>
      <w:r w:rsidRPr="00C5117B">
        <w:rPr>
          <w:rFonts w:ascii="Times New Roman" w:hAnsi="Times New Roman" w:cs="Times New Roman"/>
        </w:rPr>
        <w:t xml:space="preserve">Achilles </w:t>
      </w:r>
      <w:r w:rsidR="00C5117B">
        <w:rPr>
          <w:rFonts w:ascii="Times New Roman" w:hAnsi="Times New Roman" w:cs="Times New Roman"/>
        </w:rPr>
        <w:t xml:space="preserve">may be characterised as </w:t>
      </w:r>
      <w:r w:rsidRPr="00C5117B">
        <w:rPr>
          <w:rFonts w:ascii="Times New Roman" w:hAnsi="Times New Roman" w:cs="Times New Roman"/>
        </w:rPr>
        <w:t xml:space="preserve">one of the most prolific </w:t>
      </w:r>
      <w:r w:rsidR="00C5117B">
        <w:rPr>
          <w:rFonts w:ascii="Times New Roman" w:hAnsi="Times New Roman" w:cs="Times New Roman"/>
        </w:rPr>
        <w:t>figures</w:t>
      </w:r>
      <w:r w:rsidRPr="00C5117B">
        <w:rPr>
          <w:rFonts w:ascii="Times New Roman" w:hAnsi="Times New Roman" w:cs="Times New Roman"/>
        </w:rPr>
        <w:t xml:space="preserve"> called upon </w:t>
      </w:r>
      <w:r w:rsidR="00C5117B">
        <w:rPr>
          <w:rFonts w:ascii="Times New Roman" w:hAnsi="Times New Roman" w:cs="Times New Roman"/>
        </w:rPr>
        <w:t xml:space="preserve">in mythology </w:t>
      </w:r>
      <w:r w:rsidRPr="00C5117B">
        <w:rPr>
          <w:rFonts w:ascii="Times New Roman" w:hAnsi="Times New Roman" w:cs="Times New Roman"/>
        </w:rPr>
        <w:t xml:space="preserve">when discussing the classical world. The great </w:t>
      </w:r>
      <w:r w:rsidR="00C01CF8" w:rsidRPr="00C5117B">
        <w:rPr>
          <w:rFonts w:ascii="Times New Roman" w:hAnsi="Times New Roman" w:cs="Times New Roman"/>
        </w:rPr>
        <w:t>Greek</w:t>
      </w:r>
      <w:r w:rsidRPr="00C5117B">
        <w:rPr>
          <w:rFonts w:ascii="Times New Roman" w:hAnsi="Times New Roman" w:cs="Times New Roman"/>
        </w:rPr>
        <w:t xml:space="preserve"> warrior </w:t>
      </w:r>
      <w:r w:rsidR="00C332DE" w:rsidRPr="00C5117B">
        <w:rPr>
          <w:rFonts w:ascii="Times New Roman" w:hAnsi="Times New Roman" w:cs="Times New Roman"/>
        </w:rPr>
        <w:t>has been</w:t>
      </w:r>
      <w:r w:rsidRPr="00C5117B">
        <w:rPr>
          <w:rFonts w:ascii="Times New Roman" w:hAnsi="Times New Roman" w:cs="Times New Roman"/>
        </w:rPr>
        <w:t xml:space="preserve"> depicted</w:t>
      </w:r>
      <w:r w:rsidR="00C332DE" w:rsidRPr="00C5117B">
        <w:rPr>
          <w:rFonts w:ascii="Times New Roman" w:hAnsi="Times New Roman" w:cs="Times New Roman"/>
        </w:rPr>
        <w:t xml:space="preserve"> throughout literature for millennia’s and still exists</w:t>
      </w:r>
      <w:r w:rsidRPr="00C5117B">
        <w:rPr>
          <w:rFonts w:ascii="Times New Roman" w:hAnsi="Times New Roman" w:cs="Times New Roman"/>
        </w:rPr>
        <w:t xml:space="preserve"> in contemporary filmography as the elite soldier who met his fate at the hands of </w:t>
      </w:r>
      <w:r w:rsidR="00C332DE" w:rsidRPr="00C5117B">
        <w:rPr>
          <w:rFonts w:ascii="Times New Roman" w:hAnsi="Times New Roman" w:cs="Times New Roman"/>
        </w:rPr>
        <w:t xml:space="preserve">the Trojan prince, </w:t>
      </w:r>
      <w:r w:rsidRPr="00C5117B">
        <w:rPr>
          <w:rFonts w:ascii="Times New Roman" w:hAnsi="Times New Roman" w:cs="Times New Roman"/>
        </w:rPr>
        <w:t xml:space="preserve">Paris. Although these depictions are </w:t>
      </w:r>
      <w:r w:rsidR="00A45518" w:rsidRPr="00C5117B">
        <w:rPr>
          <w:rFonts w:ascii="Times New Roman" w:hAnsi="Times New Roman" w:cs="Times New Roman"/>
        </w:rPr>
        <w:t>far from</w:t>
      </w:r>
      <w:r w:rsidRPr="00C5117B">
        <w:rPr>
          <w:rFonts w:ascii="Times New Roman" w:hAnsi="Times New Roman" w:cs="Times New Roman"/>
        </w:rPr>
        <w:t xml:space="preserve"> </w:t>
      </w:r>
      <w:r w:rsidR="00C01CF8" w:rsidRPr="00C5117B">
        <w:rPr>
          <w:rFonts w:ascii="Times New Roman" w:hAnsi="Times New Roman" w:cs="Times New Roman"/>
        </w:rPr>
        <w:t xml:space="preserve">irrelevant when discussing Achilles, his youth was also an important factor which eventually led the son of Peleus to his </w:t>
      </w:r>
      <w:r w:rsidR="00C332DE" w:rsidRPr="00C5117B">
        <w:rPr>
          <w:rFonts w:ascii="Times New Roman" w:hAnsi="Times New Roman" w:cs="Times New Roman"/>
        </w:rPr>
        <w:t xml:space="preserve">tragic </w:t>
      </w:r>
      <w:r w:rsidR="00C01CF8" w:rsidRPr="00C5117B">
        <w:rPr>
          <w:rFonts w:ascii="Times New Roman" w:hAnsi="Times New Roman" w:cs="Times New Roman"/>
        </w:rPr>
        <w:t>death.</w:t>
      </w:r>
      <w:r w:rsidR="00E877BB" w:rsidRPr="00C5117B">
        <w:rPr>
          <w:rStyle w:val="FootnoteReference"/>
          <w:rFonts w:ascii="Times New Roman" w:hAnsi="Times New Roman" w:cs="Times New Roman"/>
        </w:rPr>
        <w:footnoteReference w:id="1"/>
      </w:r>
      <w:r w:rsidR="00A45518" w:rsidRPr="00C5117B">
        <w:rPr>
          <w:rFonts w:ascii="Times New Roman" w:hAnsi="Times New Roman" w:cs="Times New Roman"/>
        </w:rPr>
        <w:t xml:space="preserve"> </w:t>
      </w:r>
      <w:r w:rsidR="002E6A51" w:rsidRPr="00C5117B">
        <w:rPr>
          <w:rFonts w:ascii="Times New Roman" w:hAnsi="Times New Roman" w:cs="Times New Roman"/>
        </w:rPr>
        <w:t xml:space="preserve">Despite the survival of many differing instantiations of the Achilles’ myth from the ancient world, some stand out more than others when relating back to his childhood. One of the most prevalent of these sources is arguably Statius’ </w:t>
      </w:r>
      <w:r w:rsidR="002E6A51" w:rsidRPr="00C5117B">
        <w:rPr>
          <w:rFonts w:ascii="Times New Roman" w:hAnsi="Times New Roman" w:cs="Times New Roman"/>
          <w:i/>
          <w:iCs/>
        </w:rPr>
        <w:t>Achilleid</w:t>
      </w:r>
      <w:r w:rsidR="002E6A51" w:rsidRPr="00C5117B">
        <w:rPr>
          <w:rFonts w:ascii="Times New Roman" w:hAnsi="Times New Roman" w:cs="Times New Roman"/>
        </w:rPr>
        <w:t xml:space="preserve"> </w:t>
      </w:r>
      <w:r w:rsidR="00FF0635" w:rsidRPr="00C5117B">
        <w:rPr>
          <w:rFonts w:ascii="Times New Roman" w:hAnsi="Times New Roman" w:cs="Times New Roman"/>
        </w:rPr>
        <w:t xml:space="preserve">written </w:t>
      </w:r>
      <w:r w:rsidR="00F85E2A" w:rsidRPr="00C5117B">
        <w:rPr>
          <w:rFonts w:ascii="Times New Roman" w:hAnsi="Times New Roman" w:cs="Times New Roman"/>
        </w:rPr>
        <w:t xml:space="preserve">just before </w:t>
      </w:r>
      <w:r w:rsidR="00EF1F0B">
        <w:rPr>
          <w:rFonts w:ascii="Times New Roman" w:hAnsi="Times New Roman" w:cs="Times New Roman"/>
        </w:rPr>
        <w:t>the death of the author in 95</w:t>
      </w:r>
      <w:r w:rsidR="00F85E2A" w:rsidRPr="00C5117B">
        <w:rPr>
          <w:rFonts w:ascii="Times New Roman" w:hAnsi="Times New Roman" w:cs="Times New Roman"/>
        </w:rPr>
        <w:t xml:space="preserve"> CE and remained uncompleted due to the death of Publius </w:t>
      </w:r>
      <w:proofErr w:type="spellStart"/>
      <w:r w:rsidR="00F85E2A" w:rsidRPr="00C5117B">
        <w:rPr>
          <w:rFonts w:ascii="Times New Roman" w:hAnsi="Times New Roman" w:cs="Times New Roman"/>
        </w:rPr>
        <w:t>Papinius</w:t>
      </w:r>
      <w:proofErr w:type="spellEnd"/>
      <w:r w:rsidR="00F85E2A" w:rsidRPr="00C5117B">
        <w:rPr>
          <w:rFonts w:ascii="Times New Roman" w:hAnsi="Times New Roman" w:cs="Times New Roman"/>
        </w:rPr>
        <w:t xml:space="preserve"> Statius.</w:t>
      </w:r>
      <w:r w:rsidR="00EF1F0B">
        <w:rPr>
          <w:rStyle w:val="FootnoteReference"/>
          <w:rFonts w:ascii="Times New Roman" w:hAnsi="Times New Roman" w:cs="Times New Roman"/>
        </w:rPr>
        <w:footnoteReference w:id="2"/>
      </w:r>
      <w:r w:rsidR="00F85E2A" w:rsidRPr="00C5117B">
        <w:rPr>
          <w:rFonts w:ascii="Times New Roman" w:hAnsi="Times New Roman" w:cs="Times New Roman"/>
        </w:rPr>
        <w:t xml:space="preserve"> This was a time of Flavian rule under Emperor </w:t>
      </w:r>
      <w:proofErr w:type="spellStart"/>
      <w:r w:rsidR="00F85E2A" w:rsidRPr="00C5117B">
        <w:rPr>
          <w:rFonts w:ascii="Times New Roman" w:hAnsi="Times New Roman" w:cs="Times New Roman"/>
        </w:rPr>
        <w:t>Domition</w:t>
      </w:r>
      <w:proofErr w:type="spellEnd"/>
      <w:r w:rsidR="00F85E2A" w:rsidRPr="00C5117B">
        <w:rPr>
          <w:rFonts w:ascii="Times New Roman" w:hAnsi="Times New Roman" w:cs="Times New Roman"/>
        </w:rPr>
        <w:t xml:space="preserve">. </w:t>
      </w:r>
      <w:r w:rsidR="00FF0635" w:rsidRPr="00C5117B">
        <w:rPr>
          <w:rFonts w:ascii="Times New Roman" w:hAnsi="Times New Roman" w:cs="Times New Roman"/>
        </w:rPr>
        <w:t xml:space="preserve">Ovid’s </w:t>
      </w:r>
      <w:r w:rsidR="008D6ABA" w:rsidRPr="00C5117B">
        <w:rPr>
          <w:rFonts w:ascii="Times New Roman" w:hAnsi="Times New Roman" w:cs="Times New Roman"/>
          <w:i/>
          <w:iCs/>
        </w:rPr>
        <w:t>Metamorphoses</w:t>
      </w:r>
      <w:r w:rsidR="00FF0635" w:rsidRPr="00C5117B">
        <w:rPr>
          <w:rFonts w:ascii="Times New Roman" w:hAnsi="Times New Roman" w:cs="Times New Roman"/>
        </w:rPr>
        <w:t xml:space="preserve"> and Catullus “64” will also be mentioned but in less detail. There will also be mention of Homer’s </w:t>
      </w:r>
      <w:r w:rsidR="00FF0635" w:rsidRPr="00C5117B">
        <w:rPr>
          <w:rFonts w:ascii="Times New Roman" w:hAnsi="Times New Roman" w:cs="Times New Roman"/>
          <w:i/>
          <w:iCs/>
        </w:rPr>
        <w:t>Iliad</w:t>
      </w:r>
      <w:r w:rsidR="00FF0635" w:rsidRPr="00C5117B">
        <w:rPr>
          <w:rFonts w:ascii="Times New Roman" w:hAnsi="Times New Roman" w:cs="Times New Roman"/>
        </w:rPr>
        <w:t xml:space="preserve">. Although Homer is a Greek source, it is important to make reference to their work </w:t>
      </w:r>
      <w:r w:rsidR="008D6ABA" w:rsidRPr="00C5117B">
        <w:rPr>
          <w:rFonts w:ascii="Times New Roman" w:hAnsi="Times New Roman" w:cs="Times New Roman"/>
        </w:rPr>
        <w:t>as this is the original source for the myth of Achilles and resultantly to disregard it would reduce the clarity of this essay.</w:t>
      </w:r>
      <w:r w:rsidR="003A35B4" w:rsidRPr="00C5117B">
        <w:rPr>
          <w:rFonts w:ascii="Times New Roman" w:hAnsi="Times New Roman" w:cs="Times New Roman"/>
        </w:rPr>
        <w:t xml:space="preserve"> </w:t>
      </w:r>
    </w:p>
    <w:p w14:paraId="6981AE10" w14:textId="12780C6F" w:rsidR="00C5117B" w:rsidRPr="00C5117B" w:rsidRDefault="002D6E1B" w:rsidP="004D5996">
      <w:pPr>
        <w:spacing w:line="480" w:lineRule="auto"/>
        <w:ind w:firstLine="720"/>
        <w:rPr>
          <w:rFonts w:ascii="Times New Roman" w:hAnsi="Times New Roman" w:cs="Times New Roman"/>
        </w:rPr>
      </w:pPr>
      <w:r w:rsidRPr="00C5117B">
        <w:rPr>
          <w:rFonts w:ascii="Times New Roman" w:hAnsi="Times New Roman" w:cs="Times New Roman"/>
        </w:rPr>
        <w:t>The main focus of this essay will correspond with Achilles’ experiences on the island of Skyros whereby he fell in love with and raped Deidamia before he joined Ulysses and other famous Greeks in Troy.</w:t>
      </w:r>
      <w:r w:rsidR="00C332DE" w:rsidRPr="00C5117B">
        <w:rPr>
          <w:rFonts w:ascii="Times New Roman" w:hAnsi="Times New Roman" w:cs="Times New Roman"/>
        </w:rPr>
        <w:t xml:space="preserve"> This is an important episode as it touches upon many different ideas in the ancient world including female only rites, a reversal of gender roles and metamorphic transgression.</w:t>
      </w:r>
      <w:r w:rsidR="007C7876" w:rsidRPr="00C5117B">
        <w:rPr>
          <w:rFonts w:ascii="Times New Roman" w:hAnsi="Times New Roman" w:cs="Times New Roman"/>
        </w:rPr>
        <w:t xml:space="preserve"> </w:t>
      </w:r>
      <w:proofErr w:type="spellStart"/>
      <w:r w:rsidR="007C7876" w:rsidRPr="00C5117B">
        <w:rPr>
          <w:rFonts w:ascii="Times New Roman" w:hAnsi="Times New Roman" w:cs="Times New Roman"/>
        </w:rPr>
        <w:t>Barchiesi</w:t>
      </w:r>
      <w:proofErr w:type="spellEnd"/>
      <w:r w:rsidR="007C7876" w:rsidRPr="00C5117B">
        <w:rPr>
          <w:rFonts w:ascii="Times New Roman" w:hAnsi="Times New Roman" w:cs="Times New Roman"/>
        </w:rPr>
        <w:t xml:space="preserve"> (2005) notes that this was one of the favourite scenes from Achilles’ life.</w:t>
      </w:r>
      <w:r w:rsidR="007C7876" w:rsidRPr="00C5117B">
        <w:rPr>
          <w:rStyle w:val="FootnoteReference"/>
          <w:rFonts w:ascii="Times New Roman" w:hAnsi="Times New Roman" w:cs="Times New Roman"/>
        </w:rPr>
        <w:footnoteReference w:id="3"/>
      </w:r>
      <w:r w:rsidR="008A1897" w:rsidRPr="00C5117B">
        <w:rPr>
          <w:rFonts w:ascii="Times New Roman" w:hAnsi="Times New Roman" w:cs="Times New Roman"/>
        </w:rPr>
        <w:t xml:space="preserve"> This is still evidenced today through the numerous articles and books that are still written response to the Skyros episode. It will then attempt to evaluate why these </w:t>
      </w:r>
      <w:r w:rsidR="008A1897" w:rsidRPr="00C5117B">
        <w:rPr>
          <w:rFonts w:ascii="Times New Roman" w:hAnsi="Times New Roman" w:cs="Times New Roman"/>
        </w:rPr>
        <w:lastRenderedPageBreak/>
        <w:t>depictions were made and what significance they hold within both a classical and contemporary context.</w:t>
      </w:r>
    </w:p>
    <w:p w14:paraId="1F16D6DE" w14:textId="3345AFDA" w:rsidR="00C5117B" w:rsidRPr="00C5117B" w:rsidRDefault="00C5117B" w:rsidP="004D5996">
      <w:pPr>
        <w:spacing w:line="480" w:lineRule="auto"/>
        <w:ind w:firstLine="720"/>
        <w:rPr>
          <w:rFonts w:ascii="Times New Roman" w:hAnsi="Times New Roman" w:cs="Times New Roman"/>
        </w:rPr>
      </w:pPr>
      <w:r w:rsidRPr="00C5117B">
        <w:rPr>
          <w:rFonts w:ascii="Times New Roman" w:hAnsi="Times New Roman" w:cs="Times New Roman"/>
        </w:rPr>
        <w:t xml:space="preserve">The very first line of the </w:t>
      </w:r>
      <w:r w:rsidRPr="00C5117B">
        <w:rPr>
          <w:rFonts w:ascii="Times New Roman" w:hAnsi="Times New Roman" w:cs="Times New Roman"/>
          <w:i/>
          <w:iCs/>
        </w:rPr>
        <w:t xml:space="preserve">Achilleid </w:t>
      </w:r>
      <w:r w:rsidRPr="00C5117B">
        <w:rPr>
          <w:rFonts w:ascii="Times New Roman" w:hAnsi="Times New Roman" w:cs="Times New Roman"/>
        </w:rPr>
        <w:t xml:space="preserve">relates Achilles back to his paternal grandfather </w:t>
      </w:r>
      <w:proofErr w:type="spellStart"/>
      <w:r w:rsidRPr="00C5117B">
        <w:rPr>
          <w:rFonts w:ascii="Times New Roman" w:hAnsi="Times New Roman" w:cs="Times New Roman"/>
        </w:rPr>
        <w:t>Aeacides</w:t>
      </w:r>
      <w:proofErr w:type="spellEnd"/>
      <w:r w:rsidRPr="00C5117B">
        <w:rPr>
          <w:rFonts w:ascii="Times New Roman" w:hAnsi="Times New Roman" w:cs="Times New Roman"/>
        </w:rPr>
        <w:t xml:space="preserve"> whom he inherited part of his divinity from.</w:t>
      </w:r>
      <w:r w:rsidRPr="00C5117B">
        <w:rPr>
          <w:rStyle w:val="FootnoteReference"/>
          <w:rFonts w:ascii="Times New Roman" w:hAnsi="Times New Roman" w:cs="Times New Roman"/>
        </w:rPr>
        <w:footnoteReference w:id="4"/>
      </w:r>
      <w:r w:rsidRPr="00C5117B">
        <w:rPr>
          <w:rFonts w:ascii="Times New Roman" w:hAnsi="Times New Roman" w:cs="Times New Roman"/>
        </w:rPr>
        <w:t xml:space="preserve"> The use of this </w:t>
      </w:r>
      <w:proofErr w:type="spellStart"/>
      <w:r w:rsidRPr="00C5117B">
        <w:rPr>
          <w:rFonts w:ascii="Times New Roman" w:hAnsi="Times New Roman" w:cs="Times New Roman"/>
        </w:rPr>
        <w:t>avonymic</w:t>
      </w:r>
      <w:proofErr w:type="spellEnd"/>
      <w:r w:rsidRPr="00C5117B">
        <w:rPr>
          <w:rFonts w:ascii="Times New Roman" w:hAnsi="Times New Roman" w:cs="Times New Roman"/>
        </w:rPr>
        <w:t xml:space="preserve"> immediately links a mortal Achilles to his immortal Ancestry as his grandfather was the son of Jupiter, and his mother Thetis who was a sea-nymph.</w:t>
      </w:r>
      <w:r w:rsidRPr="00C5117B">
        <w:rPr>
          <w:rStyle w:val="FootnoteReference"/>
          <w:rFonts w:ascii="Times New Roman" w:hAnsi="Times New Roman" w:cs="Times New Roman"/>
        </w:rPr>
        <w:footnoteReference w:id="5"/>
      </w:r>
      <w:r w:rsidRPr="00C5117B">
        <w:rPr>
          <w:rFonts w:ascii="Times New Roman" w:hAnsi="Times New Roman" w:cs="Times New Roman"/>
        </w:rPr>
        <w:t xml:space="preserve"> </w:t>
      </w:r>
    </w:p>
    <w:p w14:paraId="056F4919" w14:textId="2AA9BAD5" w:rsidR="00245A26" w:rsidRDefault="00F05225" w:rsidP="00C5117B">
      <w:pPr>
        <w:spacing w:line="480" w:lineRule="auto"/>
        <w:ind w:firstLine="720"/>
        <w:rPr>
          <w:rFonts w:ascii="Times New Roman" w:hAnsi="Times New Roman" w:cs="Times New Roman"/>
        </w:rPr>
      </w:pPr>
      <w:r w:rsidRPr="00C5117B">
        <w:rPr>
          <w:rFonts w:ascii="Times New Roman" w:hAnsi="Times New Roman" w:cs="Times New Roman"/>
        </w:rPr>
        <w:t xml:space="preserve">Statius </w:t>
      </w:r>
      <w:r w:rsidR="004D5996">
        <w:rPr>
          <w:rFonts w:ascii="Times New Roman" w:hAnsi="Times New Roman" w:cs="Times New Roman"/>
        </w:rPr>
        <w:t>then continues the text of</w:t>
      </w:r>
      <w:r w:rsidRPr="00C5117B">
        <w:rPr>
          <w:rFonts w:ascii="Times New Roman" w:hAnsi="Times New Roman" w:cs="Times New Roman"/>
        </w:rPr>
        <w:t xml:space="preserve"> the </w:t>
      </w:r>
      <w:r w:rsidRPr="00C5117B">
        <w:rPr>
          <w:rFonts w:ascii="Times New Roman" w:hAnsi="Times New Roman" w:cs="Times New Roman"/>
          <w:i/>
          <w:iCs/>
        </w:rPr>
        <w:t>Achilleid</w:t>
      </w:r>
      <w:r w:rsidRPr="00C5117B">
        <w:rPr>
          <w:rFonts w:ascii="Times New Roman" w:hAnsi="Times New Roman" w:cs="Times New Roman"/>
        </w:rPr>
        <w:t xml:space="preserve"> by distinguishing Achilles’ life from that of just a warrior. Although Statius could have maintained a focus on the Greek </w:t>
      </w:r>
      <w:r w:rsidR="00CB324E" w:rsidRPr="00C5117B">
        <w:rPr>
          <w:rFonts w:ascii="Times New Roman" w:hAnsi="Times New Roman" w:cs="Times New Roman"/>
        </w:rPr>
        <w:t>warrior’s</w:t>
      </w:r>
      <w:r w:rsidRPr="00C5117B">
        <w:rPr>
          <w:rFonts w:ascii="Times New Roman" w:hAnsi="Times New Roman" w:cs="Times New Roman"/>
        </w:rPr>
        <w:t xml:space="preserve"> adulthood as a great </w:t>
      </w:r>
      <w:r w:rsidR="001E5803" w:rsidRPr="00C5117B">
        <w:rPr>
          <w:rFonts w:ascii="Times New Roman" w:hAnsi="Times New Roman" w:cs="Times New Roman"/>
        </w:rPr>
        <w:t>hero</w:t>
      </w:r>
      <w:r w:rsidRPr="00C5117B">
        <w:rPr>
          <w:rFonts w:ascii="Times New Roman" w:hAnsi="Times New Roman" w:cs="Times New Roman"/>
        </w:rPr>
        <w:t xml:space="preserve"> as many of the sources do, the </w:t>
      </w:r>
      <w:r w:rsidRPr="00C5117B">
        <w:rPr>
          <w:rFonts w:ascii="Times New Roman" w:hAnsi="Times New Roman" w:cs="Times New Roman"/>
          <w:i/>
          <w:iCs/>
        </w:rPr>
        <w:t>Achilleid</w:t>
      </w:r>
      <w:r w:rsidRPr="00C5117B">
        <w:rPr>
          <w:rFonts w:ascii="Times New Roman" w:hAnsi="Times New Roman" w:cs="Times New Roman"/>
        </w:rPr>
        <w:t xml:space="preserve"> seeks “</w:t>
      </w:r>
      <w:r w:rsidRPr="00C5117B">
        <w:rPr>
          <w:rFonts w:ascii="Times New Roman" w:hAnsi="Times New Roman" w:cs="Times New Roman"/>
          <w:i/>
          <w:iCs/>
        </w:rPr>
        <w:t>not to stop short at the dragging of Hector, but to lead the youth through the whole tale of Troy</w:t>
      </w:r>
      <w:r w:rsidRPr="00C5117B">
        <w:rPr>
          <w:rFonts w:ascii="Times New Roman" w:hAnsi="Times New Roman" w:cs="Times New Roman"/>
        </w:rPr>
        <w:t>”.</w:t>
      </w:r>
      <w:r w:rsidRPr="00C5117B">
        <w:rPr>
          <w:rStyle w:val="FootnoteReference"/>
          <w:rFonts w:ascii="Times New Roman" w:hAnsi="Times New Roman" w:cs="Times New Roman"/>
        </w:rPr>
        <w:footnoteReference w:id="6"/>
      </w:r>
      <w:r w:rsidR="00CB324E" w:rsidRPr="00C5117B">
        <w:rPr>
          <w:rFonts w:ascii="Times New Roman" w:hAnsi="Times New Roman" w:cs="Times New Roman"/>
        </w:rPr>
        <w:t xml:space="preserve"> This immediately depicts to the audience that there will be focus upon Achilles’ before his great heroic endeavours and will instead delve deeper into his adolescence.</w:t>
      </w:r>
      <w:r w:rsidR="00681E74" w:rsidRPr="00C5117B">
        <w:rPr>
          <w:rFonts w:ascii="Times New Roman" w:hAnsi="Times New Roman" w:cs="Times New Roman"/>
        </w:rPr>
        <w:t xml:space="preserve"> This use is extremely </w:t>
      </w:r>
      <w:r w:rsidR="00CE7B98" w:rsidRPr="00C5117B">
        <w:rPr>
          <w:rFonts w:ascii="Times New Roman" w:hAnsi="Times New Roman" w:cs="Times New Roman"/>
        </w:rPr>
        <w:t>important as</w:t>
      </w:r>
      <w:r w:rsidR="00681E74" w:rsidRPr="00C5117B">
        <w:rPr>
          <w:rFonts w:ascii="Times New Roman" w:hAnsi="Times New Roman" w:cs="Times New Roman"/>
        </w:rPr>
        <w:t xml:space="preserve"> it places emphasis on the need for an understanding of Achilles’ earlier years of life </w:t>
      </w:r>
      <w:r w:rsidR="00245A26" w:rsidRPr="00C5117B">
        <w:rPr>
          <w:rFonts w:ascii="Times New Roman" w:hAnsi="Times New Roman" w:cs="Times New Roman"/>
        </w:rPr>
        <w:t>whereby,</w:t>
      </w:r>
      <w:r w:rsidR="00681E74" w:rsidRPr="00C5117B">
        <w:rPr>
          <w:rFonts w:ascii="Times New Roman" w:hAnsi="Times New Roman" w:cs="Times New Roman"/>
        </w:rPr>
        <w:t xml:space="preserve"> he learns from his foster father Chiron, before taken by his mother Thetis on a different adventure. </w:t>
      </w:r>
      <w:r w:rsidR="00245A26" w:rsidRPr="00C5117B">
        <w:rPr>
          <w:rFonts w:ascii="Times New Roman" w:hAnsi="Times New Roman" w:cs="Times New Roman"/>
        </w:rPr>
        <w:t xml:space="preserve">Scholars such as Bernstein (2008) discuss the </w:t>
      </w:r>
      <w:r w:rsidR="00245A26" w:rsidRPr="00C5117B">
        <w:rPr>
          <w:rFonts w:ascii="Times New Roman" w:hAnsi="Times New Roman" w:cs="Times New Roman"/>
          <w:i/>
          <w:iCs/>
        </w:rPr>
        <w:t>Achilleid</w:t>
      </w:r>
      <w:r w:rsidR="00245A26" w:rsidRPr="00C5117B">
        <w:rPr>
          <w:rFonts w:ascii="Times New Roman" w:hAnsi="Times New Roman" w:cs="Times New Roman"/>
        </w:rPr>
        <w:t xml:space="preserve"> as fixating on the nurture that Achilles received as a child from his foster father and his mother, rather than his divine heritage.</w:t>
      </w:r>
      <w:r w:rsidR="00245A26" w:rsidRPr="00C5117B">
        <w:rPr>
          <w:rStyle w:val="FootnoteReference"/>
          <w:rFonts w:ascii="Times New Roman" w:hAnsi="Times New Roman" w:cs="Times New Roman"/>
        </w:rPr>
        <w:footnoteReference w:id="7"/>
      </w:r>
      <w:r w:rsidR="00245A26" w:rsidRPr="00C5117B">
        <w:rPr>
          <w:rFonts w:ascii="Times New Roman" w:hAnsi="Times New Roman" w:cs="Times New Roman"/>
        </w:rPr>
        <w:t xml:space="preserve">  This is important because typical epic poetry hyper-focuses on divine ancestry like that of Homer’s </w:t>
      </w:r>
      <w:r w:rsidR="00245A26" w:rsidRPr="00C5117B">
        <w:rPr>
          <w:rFonts w:ascii="Times New Roman" w:hAnsi="Times New Roman" w:cs="Times New Roman"/>
          <w:i/>
          <w:iCs/>
        </w:rPr>
        <w:t>Iliad</w:t>
      </w:r>
      <w:r w:rsidR="00245A26" w:rsidRPr="00C5117B">
        <w:rPr>
          <w:rFonts w:ascii="Times New Roman" w:hAnsi="Times New Roman" w:cs="Times New Roman"/>
        </w:rPr>
        <w:t xml:space="preserve">. This allows the immediate knowledge that although Achilles’ is partially divine, this is not his core characteristic, and we can understand that his familial relationships helped to shape him into the man that he was to become. Like many other ancient epics, the </w:t>
      </w:r>
      <w:r w:rsidR="00245A26" w:rsidRPr="00C5117B">
        <w:rPr>
          <w:rFonts w:ascii="Times New Roman" w:hAnsi="Times New Roman" w:cs="Times New Roman"/>
          <w:i/>
          <w:iCs/>
        </w:rPr>
        <w:t>Iliad</w:t>
      </w:r>
      <w:r w:rsidR="00245A26" w:rsidRPr="00C5117B">
        <w:rPr>
          <w:rFonts w:ascii="Times New Roman" w:hAnsi="Times New Roman" w:cs="Times New Roman"/>
        </w:rPr>
        <w:t xml:space="preserve"> focuses on war, yet Statius strays from this narrative.</w:t>
      </w:r>
      <w:r w:rsidR="00245A26" w:rsidRPr="00C5117B">
        <w:rPr>
          <w:rStyle w:val="FootnoteReference"/>
          <w:rFonts w:ascii="Times New Roman" w:hAnsi="Times New Roman" w:cs="Times New Roman"/>
        </w:rPr>
        <w:footnoteReference w:id="8"/>
      </w:r>
      <w:r w:rsidR="00245A26" w:rsidRPr="00C5117B">
        <w:rPr>
          <w:rFonts w:ascii="Times New Roman" w:hAnsi="Times New Roman" w:cs="Times New Roman"/>
        </w:rPr>
        <w:t xml:space="preserve"> This </w:t>
      </w:r>
      <w:r w:rsidR="00245A26" w:rsidRPr="00C5117B">
        <w:rPr>
          <w:rFonts w:ascii="Times New Roman" w:hAnsi="Times New Roman" w:cs="Times New Roman"/>
        </w:rPr>
        <w:lastRenderedPageBreak/>
        <w:t>immediately places Achilles in a completely different place from an audience’s point of view. Although the contemporary readers would have had some understanding of Achilles’ earlier life, Statius pinpoints important times within this hero’s life in order to present a different side of Achilles. Furthermore, scholars argue that “Achilles is special because he is close to the gods…but denied immorality”.</w:t>
      </w:r>
      <w:r w:rsidR="00245A26" w:rsidRPr="00C5117B">
        <w:rPr>
          <w:rStyle w:val="FootnoteReference"/>
          <w:rFonts w:ascii="Times New Roman" w:hAnsi="Times New Roman" w:cs="Times New Roman"/>
        </w:rPr>
        <w:footnoteReference w:id="9"/>
      </w:r>
      <w:r w:rsidR="00245A26" w:rsidRPr="00C5117B">
        <w:rPr>
          <w:rFonts w:ascii="Times New Roman" w:hAnsi="Times New Roman" w:cs="Times New Roman"/>
        </w:rPr>
        <w:t xml:space="preserve"> This awareness would have impacted Achilles alongside his decisions which is prevalent </w:t>
      </w:r>
      <w:r w:rsidR="008A1897" w:rsidRPr="00C5117B">
        <w:rPr>
          <w:rFonts w:ascii="Times New Roman" w:hAnsi="Times New Roman" w:cs="Times New Roman"/>
        </w:rPr>
        <w:t>within</w:t>
      </w:r>
      <w:r w:rsidR="00245A26" w:rsidRPr="00C5117B">
        <w:rPr>
          <w:rFonts w:ascii="Times New Roman" w:hAnsi="Times New Roman" w:cs="Times New Roman"/>
        </w:rPr>
        <w:t xml:space="preserve"> the plot of the </w:t>
      </w:r>
      <w:r w:rsidR="00245A26" w:rsidRPr="00C5117B">
        <w:rPr>
          <w:rFonts w:ascii="Times New Roman" w:hAnsi="Times New Roman" w:cs="Times New Roman"/>
          <w:i/>
          <w:iCs/>
        </w:rPr>
        <w:t>Iliad</w:t>
      </w:r>
      <w:r w:rsidR="00245A26" w:rsidRPr="00C5117B">
        <w:rPr>
          <w:rFonts w:ascii="Times New Roman" w:hAnsi="Times New Roman" w:cs="Times New Roman"/>
        </w:rPr>
        <w:t>. This is essential as it identifies a nurturing factor within Achilles’ childhood and the need for him to overcome his inevitable death.</w:t>
      </w:r>
      <w:r w:rsidR="004D5996">
        <w:rPr>
          <w:rFonts w:ascii="Times New Roman" w:hAnsi="Times New Roman" w:cs="Times New Roman"/>
        </w:rPr>
        <w:t xml:space="preserve"> It also allows the reader to not just glorify Achilles as a great adult hero. Instead, the vulnerability that we receive from Statius through his time at Skyros may allow the audience to sympathise with Achilles from a young age as this is not the life that he had chosen for himself, instead the actions of his mother and other divine intervention had a greater impact.</w:t>
      </w:r>
    </w:p>
    <w:p w14:paraId="0A0D424A" w14:textId="167D64F9" w:rsidR="0018663C" w:rsidRPr="00C5117B" w:rsidRDefault="0018663C" w:rsidP="0018663C">
      <w:pPr>
        <w:spacing w:line="480" w:lineRule="auto"/>
        <w:ind w:firstLine="720"/>
        <w:rPr>
          <w:rFonts w:ascii="Times New Roman" w:hAnsi="Times New Roman" w:cs="Times New Roman"/>
        </w:rPr>
      </w:pPr>
      <w:r w:rsidRPr="00C5117B">
        <w:rPr>
          <w:rFonts w:ascii="Times New Roman" w:hAnsi="Times New Roman" w:cs="Times New Roman"/>
        </w:rPr>
        <w:t xml:space="preserve">Ovid’s Metamorphoses may also give the allusion of a self-fulfilling prophecy which was created even before his birth. Although this may not be characterised as his youth, this information must be mentioned as it impacts the person in which Achilles is to become. Ovid calls upon Proteus to tell Thetis: </w:t>
      </w:r>
    </w:p>
    <w:p w14:paraId="75061949" w14:textId="0604FE15" w:rsidR="0013213D" w:rsidRDefault="0018663C" w:rsidP="0013213D">
      <w:pPr>
        <w:spacing w:after="100" w:afterAutospacing="1"/>
        <w:ind w:left="720"/>
        <w:rPr>
          <w:rFonts w:ascii="Times New Roman" w:eastAsia="Times New Roman" w:hAnsi="Times New Roman" w:cs="Times New Roman"/>
          <w:color w:val="000000"/>
          <w:lang w:eastAsia="en-GB"/>
        </w:rPr>
      </w:pPr>
      <w:r w:rsidRPr="00C5117B">
        <w:rPr>
          <w:rFonts w:ascii="Times New Roman" w:hAnsi="Times New Roman" w:cs="Times New Roman"/>
        </w:rPr>
        <w:t>“</w:t>
      </w:r>
      <w:proofErr w:type="gramStart"/>
      <w:r w:rsidRPr="00C5117B">
        <w:rPr>
          <w:rFonts w:ascii="Times New Roman" w:eastAsia="Times New Roman" w:hAnsi="Times New Roman" w:cs="Times New Roman"/>
          <w:i/>
          <w:iCs/>
          <w:color w:val="000000"/>
          <w:lang w:eastAsia="en-GB"/>
        </w:rPr>
        <w:t>Oh</w:t>
      </w:r>
      <w:proofErr w:type="gramEnd"/>
      <w:r w:rsidRPr="00C5117B">
        <w:rPr>
          <w:rFonts w:ascii="Times New Roman" w:eastAsia="Times New Roman" w:hAnsi="Times New Roman" w:cs="Times New Roman"/>
          <w:i/>
          <w:iCs/>
          <w:color w:val="000000"/>
          <w:lang w:eastAsia="en-GB"/>
        </w:rPr>
        <w:t xml:space="preserve"> goddess of the waves, you shall conceive,</w:t>
      </w:r>
      <w:r w:rsidRPr="00C5117B">
        <w:rPr>
          <w:rFonts w:ascii="Times New Roman" w:eastAsia="Times New Roman" w:hAnsi="Times New Roman" w:cs="Times New Roman"/>
          <w:i/>
          <w:iCs/>
          <w:color w:val="000000"/>
          <w:sz w:val="22"/>
          <w:szCs w:val="22"/>
          <w:lang w:eastAsia="en-GB"/>
        </w:rPr>
        <w:br/>
      </w:r>
      <w:r w:rsidRPr="00C5117B">
        <w:rPr>
          <w:rFonts w:ascii="Times New Roman" w:eastAsia="Times New Roman" w:hAnsi="Times New Roman" w:cs="Times New Roman"/>
          <w:i/>
          <w:iCs/>
          <w:color w:val="000000"/>
          <w:lang w:eastAsia="en-GB"/>
        </w:rPr>
        <w:t>and you shall be the mother of a youth</w:t>
      </w:r>
      <w:r w:rsidRPr="00C5117B">
        <w:rPr>
          <w:rFonts w:ascii="Times New Roman" w:eastAsia="Times New Roman" w:hAnsi="Times New Roman" w:cs="Times New Roman"/>
          <w:i/>
          <w:iCs/>
          <w:color w:val="000000"/>
          <w:sz w:val="22"/>
          <w:szCs w:val="22"/>
          <w:lang w:eastAsia="en-GB"/>
        </w:rPr>
        <w:br/>
      </w:r>
      <w:r w:rsidRPr="00C5117B">
        <w:rPr>
          <w:rFonts w:ascii="Times New Roman" w:eastAsia="Times New Roman" w:hAnsi="Times New Roman" w:cs="Times New Roman"/>
          <w:i/>
          <w:iCs/>
          <w:color w:val="000000"/>
          <w:lang w:eastAsia="en-GB"/>
        </w:rPr>
        <w:t>who by heroic actions will surpass</w:t>
      </w:r>
      <w:r w:rsidRPr="00C5117B">
        <w:rPr>
          <w:rFonts w:ascii="Times New Roman" w:eastAsia="Times New Roman" w:hAnsi="Times New Roman" w:cs="Times New Roman"/>
          <w:i/>
          <w:iCs/>
          <w:color w:val="000000"/>
          <w:sz w:val="22"/>
          <w:szCs w:val="22"/>
          <w:lang w:eastAsia="en-GB"/>
        </w:rPr>
        <w:br/>
      </w:r>
      <w:r w:rsidRPr="00C5117B">
        <w:rPr>
          <w:rFonts w:ascii="Times New Roman" w:eastAsia="Times New Roman" w:hAnsi="Times New Roman" w:cs="Times New Roman"/>
          <w:i/>
          <w:iCs/>
          <w:color w:val="000000"/>
          <w:lang w:eastAsia="en-GB"/>
        </w:rPr>
        <w:t>the deeds of his own father, and your son</w:t>
      </w:r>
      <w:r w:rsidRPr="00C5117B">
        <w:rPr>
          <w:rFonts w:ascii="Times New Roman" w:eastAsia="Times New Roman" w:hAnsi="Times New Roman" w:cs="Times New Roman"/>
          <w:i/>
          <w:iCs/>
          <w:color w:val="000000"/>
          <w:sz w:val="22"/>
          <w:szCs w:val="22"/>
          <w:lang w:eastAsia="en-GB"/>
        </w:rPr>
        <w:br/>
      </w:r>
      <w:r w:rsidRPr="00C5117B">
        <w:rPr>
          <w:rFonts w:ascii="Times New Roman" w:eastAsia="Times New Roman" w:hAnsi="Times New Roman" w:cs="Times New Roman"/>
          <w:i/>
          <w:iCs/>
          <w:color w:val="000000"/>
          <w:lang w:eastAsia="en-GB"/>
        </w:rPr>
        <w:t>shall be superior to his father's power</w:t>
      </w:r>
      <w:r w:rsidRPr="00C5117B">
        <w:rPr>
          <w:rFonts w:ascii="Times New Roman" w:eastAsia="Times New Roman" w:hAnsi="Times New Roman" w:cs="Times New Roman"/>
          <w:color w:val="000000"/>
          <w:lang w:eastAsia="en-GB"/>
        </w:rPr>
        <w:t>.”</w:t>
      </w:r>
      <w:r w:rsidRPr="00C5117B">
        <w:rPr>
          <w:rStyle w:val="FootnoteReference"/>
          <w:rFonts w:ascii="Times New Roman" w:eastAsia="Times New Roman" w:hAnsi="Times New Roman" w:cs="Times New Roman"/>
          <w:color w:val="000000"/>
          <w:lang w:eastAsia="en-GB"/>
        </w:rPr>
        <w:footnoteReference w:id="10"/>
      </w:r>
    </w:p>
    <w:p w14:paraId="4D02F487" w14:textId="620366C3" w:rsidR="00C332DE" w:rsidRPr="00DA42BA" w:rsidRDefault="0018663C" w:rsidP="00C5117B">
      <w:pPr>
        <w:spacing w:line="480" w:lineRule="auto"/>
        <w:rPr>
          <w:rFonts w:ascii="Times New Roman" w:eastAsia="Times New Roman" w:hAnsi="Times New Roman" w:cs="Times New Roman"/>
          <w:color w:val="000000"/>
          <w:lang w:eastAsia="en-GB"/>
        </w:rPr>
      </w:pPr>
      <w:r w:rsidRPr="00C5117B">
        <w:rPr>
          <w:rFonts w:ascii="Times New Roman" w:eastAsia="Times New Roman" w:hAnsi="Times New Roman" w:cs="Times New Roman"/>
          <w:color w:val="000000"/>
          <w:lang w:eastAsia="en-GB"/>
        </w:rPr>
        <w:t xml:space="preserve">This immediately characterises Achilles </w:t>
      </w:r>
      <w:r>
        <w:rPr>
          <w:rFonts w:ascii="Times New Roman" w:eastAsia="Times New Roman" w:hAnsi="Times New Roman" w:cs="Times New Roman"/>
          <w:color w:val="000000"/>
          <w:lang w:eastAsia="en-GB"/>
        </w:rPr>
        <w:t>as</w:t>
      </w:r>
      <w:r w:rsidRPr="00C5117B">
        <w:rPr>
          <w:rFonts w:ascii="Times New Roman" w:eastAsia="Times New Roman" w:hAnsi="Times New Roman" w:cs="Times New Roman"/>
          <w:color w:val="000000"/>
          <w:lang w:eastAsia="en-GB"/>
        </w:rPr>
        <w:t xml:space="preserve"> being great even before his conception. This also gives knowledge as to why Jupiter did not want to have a child with Thetis</w:t>
      </w:r>
      <w:r>
        <w:rPr>
          <w:rFonts w:ascii="Times New Roman" w:eastAsia="Times New Roman" w:hAnsi="Times New Roman" w:cs="Times New Roman"/>
          <w:color w:val="000000"/>
          <w:lang w:eastAsia="en-GB"/>
        </w:rPr>
        <w:t xml:space="preserve"> which is </w:t>
      </w:r>
      <w:r w:rsidR="00986B53">
        <w:rPr>
          <w:rFonts w:ascii="Times New Roman" w:eastAsia="Times New Roman" w:hAnsi="Times New Roman" w:cs="Times New Roman"/>
          <w:color w:val="000000"/>
          <w:lang w:eastAsia="en-GB"/>
        </w:rPr>
        <w:t xml:space="preserve">resolidified </w:t>
      </w:r>
      <w:r>
        <w:rPr>
          <w:rFonts w:ascii="Times New Roman" w:eastAsia="Times New Roman" w:hAnsi="Times New Roman" w:cs="Times New Roman"/>
          <w:color w:val="000000"/>
          <w:lang w:eastAsia="en-GB"/>
        </w:rPr>
        <w:t xml:space="preserve">in </w:t>
      </w:r>
      <w:r w:rsidR="00986B53">
        <w:rPr>
          <w:rFonts w:ascii="Times New Roman" w:eastAsia="Times New Roman" w:hAnsi="Times New Roman" w:cs="Times New Roman"/>
          <w:color w:val="000000"/>
          <w:lang w:eastAsia="en-GB"/>
        </w:rPr>
        <w:t>Catullus “64” whereby “</w:t>
      </w:r>
      <w:r w:rsidR="00986B53" w:rsidRPr="004E5AE0">
        <w:rPr>
          <w:rFonts w:ascii="Times New Roman" w:eastAsia="Times New Roman" w:hAnsi="Times New Roman" w:cs="Times New Roman"/>
          <w:i/>
          <w:iCs/>
          <w:color w:val="000000"/>
          <w:lang w:eastAsia="en-GB"/>
        </w:rPr>
        <w:t>against him no</w:t>
      </w:r>
      <w:r w:rsidR="004E5AE0" w:rsidRPr="004E5AE0">
        <w:rPr>
          <w:rFonts w:ascii="Times New Roman" w:eastAsia="Times New Roman" w:hAnsi="Times New Roman" w:cs="Times New Roman"/>
          <w:i/>
          <w:iCs/>
          <w:color w:val="000000"/>
          <w:lang w:eastAsia="en-GB"/>
        </w:rPr>
        <w:t>t a hero shall match him in war</w:t>
      </w:r>
      <w:r w:rsidR="004E5AE0">
        <w:rPr>
          <w:rFonts w:ascii="Times New Roman" w:eastAsia="Times New Roman" w:hAnsi="Times New Roman" w:cs="Times New Roman"/>
          <w:color w:val="000000"/>
          <w:lang w:eastAsia="en-GB"/>
        </w:rPr>
        <w:t>” is mentioned during the Wedding song of the Fates.</w:t>
      </w:r>
      <w:r w:rsidR="00EF3FFF">
        <w:rPr>
          <w:rStyle w:val="FootnoteReference"/>
          <w:rFonts w:ascii="Times New Roman" w:eastAsia="Times New Roman" w:hAnsi="Times New Roman" w:cs="Times New Roman"/>
          <w:color w:val="000000"/>
          <w:lang w:eastAsia="en-GB"/>
        </w:rPr>
        <w:footnoteReference w:id="11"/>
      </w:r>
      <w:r w:rsidR="00CB3C32">
        <w:rPr>
          <w:rFonts w:ascii="Times New Roman" w:eastAsia="Times New Roman" w:hAnsi="Times New Roman" w:cs="Times New Roman"/>
          <w:color w:val="000000"/>
          <w:lang w:eastAsia="en-GB"/>
        </w:rPr>
        <w:t xml:space="preserve"> This allows transparency when </w:t>
      </w:r>
      <w:r w:rsidR="00CB3C32">
        <w:rPr>
          <w:rFonts w:ascii="Times New Roman" w:eastAsia="Times New Roman" w:hAnsi="Times New Roman" w:cs="Times New Roman"/>
          <w:color w:val="000000"/>
          <w:lang w:eastAsia="en-GB"/>
        </w:rPr>
        <w:lastRenderedPageBreak/>
        <w:t>understanding why</w:t>
      </w:r>
      <w:r w:rsidR="00CB3C32" w:rsidRPr="00CB3C32">
        <w:rPr>
          <w:rFonts w:ascii="Times New Roman" w:hAnsi="Times New Roman" w:cs="Times New Roman"/>
        </w:rPr>
        <w:t xml:space="preserve"> </w:t>
      </w:r>
      <w:r w:rsidR="00CB3C32" w:rsidRPr="00C5117B">
        <w:rPr>
          <w:rFonts w:ascii="Times New Roman" w:hAnsi="Times New Roman" w:cs="Times New Roman"/>
        </w:rPr>
        <w:t>Catullus “64” includes the union of Thetis to Achilles’ father Peleus and suggests that Jupiter knew that they must be placed together despite Thetis’ disdain.</w:t>
      </w:r>
      <w:r w:rsidR="00CB3C32" w:rsidRPr="00C5117B">
        <w:rPr>
          <w:rStyle w:val="FootnoteReference"/>
          <w:rFonts w:ascii="Times New Roman" w:hAnsi="Times New Roman" w:cs="Times New Roman"/>
        </w:rPr>
        <w:footnoteReference w:id="12"/>
      </w:r>
      <w:r w:rsidR="00CB3C32">
        <w:rPr>
          <w:rFonts w:ascii="Times New Roman" w:hAnsi="Times New Roman" w:cs="Times New Roman"/>
        </w:rPr>
        <w:t xml:space="preserve"> This then makes the reader question Achilles’ childhood as more than just being from divine ancestry and instead question what he could have been. His birth rite already </w:t>
      </w:r>
      <w:proofErr w:type="gramStart"/>
      <w:r w:rsidR="00CB3C32">
        <w:rPr>
          <w:rFonts w:ascii="Times New Roman" w:hAnsi="Times New Roman" w:cs="Times New Roman"/>
        </w:rPr>
        <w:t>have</w:t>
      </w:r>
      <w:proofErr w:type="gramEnd"/>
      <w:r w:rsidR="00CB3C32">
        <w:rPr>
          <w:rFonts w:ascii="Times New Roman" w:hAnsi="Times New Roman" w:cs="Times New Roman"/>
        </w:rPr>
        <w:t xml:space="preserve"> him much power as it was common knowledge that he would overcome anyone who </w:t>
      </w:r>
      <w:r w:rsidR="00DA42BA">
        <w:rPr>
          <w:rFonts w:ascii="Times New Roman" w:hAnsi="Times New Roman" w:cs="Times New Roman"/>
        </w:rPr>
        <w:t>would to challenge him in battle, however if Jupiter had been his father then his fate would have been much more supreme.</w:t>
      </w:r>
      <w:r w:rsidR="00DA42BA">
        <w:rPr>
          <w:rFonts w:ascii="Times New Roman" w:eastAsia="Times New Roman" w:hAnsi="Times New Roman" w:cs="Times New Roman"/>
          <w:color w:val="000000"/>
          <w:lang w:eastAsia="en-GB"/>
        </w:rPr>
        <w:t xml:space="preserve"> </w:t>
      </w:r>
      <w:r w:rsidRPr="00C5117B">
        <w:rPr>
          <w:rFonts w:ascii="Times New Roman" w:hAnsi="Times New Roman" w:cs="Times New Roman"/>
        </w:rPr>
        <w:t>Although situational factors caused Achilles’ to transform into the renowned soldier he was to become, there may also be the suggestion that knowing he would overcome his father would have impacted his life from a young age. This can be linked to Jupiter and why he did not want Thetis to bear his child despite his apparent attraction to her. Despite this narrative of Jupiter’s affections, Achilles is half divine and half mortal ensuring that Achilles can never become more powerful than the Olympian gods.</w:t>
      </w:r>
      <w:r w:rsidRPr="00C5117B">
        <w:rPr>
          <w:rStyle w:val="FootnoteReference"/>
          <w:rFonts w:ascii="Times New Roman" w:hAnsi="Times New Roman" w:cs="Times New Roman"/>
        </w:rPr>
        <w:footnoteReference w:id="13"/>
      </w:r>
      <w:r w:rsidRPr="00C5117B">
        <w:rPr>
          <w:rFonts w:ascii="Times New Roman" w:hAnsi="Times New Roman" w:cs="Times New Roman"/>
        </w:rPr>
        <w:t xml:space="preserve"> </w:t>
      </w:r>
      <w:r w:rsidR="00DA42BA">
        <w:rPr>
          <w:rFonts w:ascii="Times New Roman" w:hAnsi="Times New Roman" w:cs="Times New Roman"/>
        </w:rPr>
        <w:t>This depiction of Jupiter fearing a mere child further insinuates the power that he would have held and creates interesting questions and thoughts as to what may have been had Thetis had a child with the King of Gods.</w:t>
      </w:r>
    </w:p>
    <w:p w14:paraId="30D4BEED" w14:textId="37276906" w:rsidR="00417DC5" w:rsidRDefault="00417DC5" w:rsidP="00417DC5">
      <w:pPr>
        <w:spacing w:line="480" w:lineRule="auto"/>
        <w:ind w:firstLine="720"/>
        <w:rPr>
          <w:rFonts w:ascii="Times New Roman" w:hAnsi="Times New Roman" w:cs="Times New Roman"/>
        </w:rPr>
      </w:pPr>
      <w:r>
        <w:rPr>
          <w:rFonts w:ascii="Times New Roman" w:hAnsi="Times New Roman" w:cs="Times New Roman"/>
        </w:rPr>
        <w:t xml:space="preserve">In the </w:t>
      </w:r>
      <w:r w:rsidRPr="00417DC5">
        <w:rPr>
          <w:rFonts w:ascii="Times New Roman" w:hAnsi="Times New Roman" w:cs="Times New Roman"/>
          <w:i/>
          <w:iCs/>
        </w:rPr>
        <w:t>Achilleid</w:t>
      </w:r>
      <w:r>
        <w:rPr>
          <w:rFonts w:ascii="Times New Roman" w:hAnsi="Times New Roman" w:cs="Times New Roman"/>
        </w:rPr>
        <w:t xml:space="preserve">, in fear that her son will meet his demise, Thetis dresses Achilles in female clothes and takes him to Skyros where he must maintain a fake persona. </w:t>
      </w:r>
      <w:r w:rsidR="0082194D" w:rsidRPr="00C5117B">
        <w:rPr>
          <w:rFonts w:ascii="Times New Roman" w:hAnsi="Times New Roman" w:cs="Times New Roman"/>
        </w:rPr>
        <w:t>McAuley (2010) argues that Statius’ incomplete epic exists to “playfully challenge assumptions about classical epic masculinity and illustrates the instabilities of men’s position within the epic genre”.</w:t>
      </w:r>
      <w:r w:rsidR="002A2215" w:rsidRPr="00C5117B">
        <w:rPr>
          <w:rStyle w:val="FootnoteReference"/>
          <w:rFonts w:ascii="Times New Roman" w:hAnsi="Times New Roman" w:cs="Times New Roman"/>
        </w:rPr>
        <w:footnoteReference w:id="14"/>
      </w:r>
      <w:r w:rsidR="0082194D" w:rsidRPr="00C5117B">
        <w:rPr>
          <w:rFonts w:ascii="Times New Roman" w:hAnsi="Times New Roman" w:cs="Times New Roman"/>
        </w:rPr>
        <w:t xml:space="preserve"> Although it cannot be said that this is completely untrue, there must be the consideration that we as a modern audience have been continuously exposed to the ideas of gender identity and so this may skew thought processes of that which would have occurred</w:t>
      </w:r>
      <w:r w:rsidR="00DA42BA">
        <w:rPr>
          <w:rFonts w:ascii="Times New Roman" w:hAnsi="Times New Roman" w:cs="Times New Roman"/>
        </w:rPr>
        <w:t xml:space="preserve"> </w:t>
      </w:r>
      <w:r w:rsidR="00DA42BA">
        <w:rPr>
          <w:rFonts w:ascii="Times New Roman" w:hAnsi="Times New Roman" w:cs="Times New Roman"/>
        </w:rPr>
        <w:lastRenderedPageBreak/>
        <w:t>almost</w:t>
      </w:r>
      <w:r w:rsidR="0082194D" w:rsidRPr="00C5117B">
        <w:rPr>
          <w:rFonts w:ascii="Times New Roman" w:hAnsi="Times New Roman" w:cs="Times New Roman"/>
        </w:rPr>
        <w:t xml:space="preserve"> two thousand years ago.</w:t>
      </w:r>
      <w:r w:rsidR="008B74C6" w:rsidRPr="00C5117B">
        <w:rPr>
          <w:rFonts w:ascii="Times New Roman" w:hAnsi="Times New Roman" w:cs="Times New Roman"/>
        </w:rPr>
        <w:t xml:space="preserve"> Therefore, although this is an important factor to remember, to reduce the </w:t>
      </w:r>
      <w:r w:rsidR="008B74C6" w:rsidRPr="00C5117B">
        <w:rPr>
          <w:rFonts w:ascii="Times New Roman" w:hAnsi="Times New Roman" w:cs="Times New Roman"/>
          <w:i/>
          <w:iCs/>
        </w:rPr>
        <w:t>Achilleid</w:t>
      </w:r>
      <w:r w:rsidR="008B74C6" w:rsidRPr="00C5117B">
        <w:rPr>
          <w:rFonts w:ascii="Times New Roman" w:hAnsi="Times New Roman" w:cs="Times New Roman"/>
        </w:rPr>
        <w:t xml:space="preserve"> to such a concept may limit the reliability of the scholarship as it does not fully consider other possible factors which may have also caused Statius to write the piece</w:t>
      </w:r>
      <w:r>
        <w:rPr>
          <w:rFonts w:ascii="Times New Roman" w:hAnsi="Times New Roman" w:cs="Times New Roman"/>
        </w:rPr>
        <w:t>, such as fear of war caused by a damage to Achilles’ pride</w:t>
      </w:r>
      <w:r w:rsidR="008B74C6" w:rsidRPr="00C5117B">
        <w:rPr>
          <w:rFonts w:ascii="Times New Roman" w:hAnsi="Times New Roman" w:cs="Times New Roman"/>
        </w:rPr>
        <w:t>.</w:t>
      </w:r>
      <w:r w:rsidR="0082194D" w:rsidRPr="00C5117B">
        <w:rPr>
          <w:rFonts w:ascii="Times New Roman" w:hAnsi="Times New Roman" w:cs="Times New Roman"/>
        </w:rPr>
        <w:t xml:space="preserve"> </w:t>
      </w:r>
      <w:r w:rsidR="00300531" w:rsidRPr="00C5117B">
        <w:rPr>
          <w:rFonts w:ascii="Times New Roman" w:hAnsi="Times New Roman" w:cs="Times New Roman"/>
        </w:rPr>
        <w:t>Statius may have played upon the ideology that Achilles was dressed ‘female presenting’ merely to allude creative imagery and for humour, however, this can</w:t>
      </w:r>
      <w:r w:rsidR="006E03EB" w:rsidRPr="00C5117B">
        <w:rPr>
          <w:rFonts w:ascii="Times New Roman" w:hAnsi="Times New Roman" w:cs="Times New Roman"/>
        </w:rPr>
        <w:t>not</w:t>
      </w:r>
      <w:r w:rsidR="00300531" w:rsidRPr="00C5117B">
        <w:rPr>
          <w:rFonts w:ascii="Times New Roman" w:hAnsi="Times New Roman" w:cs="Times New Roman"/>
        </w:rPr>
        <w:t xml:space="preserve"> be certain.</w:t>
      </w:r>
      <w:r w:rsidR="006E03EB" w:rsidRPr="00C5117B">
        <w:rPr>
          <w:rFonts w:ascii="Times New Roman" w:hAnsi="Times New Roman" w:cs="Times New Roman"/>
        </w:rPr>
        <w:t xml:space="preserve"> </w:t>
      </w:r>
      <w:r w:rsidR="0013213D">
        <w:rPr>
          <w:rFonts w:ascii="Times New Roman" w:hAnsi="Times New Roman" w:cs="Times New Roman"/>
        </w:rPr>
        <w:t>Some scholars present a variety of reasons as to why the Statius produced this piece</w:t>
      </w:r>
      <w:r w:rsidR="007503EB">
        <w:rPr>
          <w:rFonts w:ascii="Times New Roman" w:hAnsi="Times New Roman" w:cs="Times New Roman"/>
        </w:rPr>
        <w:t>.</w:t>
      </w:r>
      <w:r w:rsidR="007503EB">
        <w:rPr>
          <w:rStyle w:val="FootnoteReference"/>
          <w:rFonts w:ascii="Times New Roman" w:hAnsi="Times New Roman" w:cs="Times New Roman"/>
        </w:rPr>
        <w:footnoteReference w:id="15"/>
      </w:r>
      <w:r w:rsidR="007503EB">
        <w:rPr>
          <w:rFonts w:ascii="Times New Roman" w:hAnsi="Times New Roman" w:cs="Times New Roman"/>
        </w:rPr>
        <w:t xml:space="preserve"> </w:t>
      </w:r>
      <w:r w:rsidR="006E03EB" w:rsidRPr="00C5117B">
        <w:rPr>
          <w:rFonts w:ascii="Times New Roman" w:hAnsi="Times New Roman" w:cs="Times New Roman"/>
        </w:rPr>
        <w:t xml:space="preserve">This idea of crossdressing also alludes to </w:t>
      </w:r>
      <w:r w:rsidR="00572931">
        <w:rPr>
          <w:rFonts w:ascii="Times New Roman" w:hAnsi="Times New Roman" w:cs="Times New Roman"/>
        </w:rPr>
        <w:t xml:space="preserve">Achilles’ impressionability and how he was easily persuaded by his mother which </w:t>
      </w:r>
      <w:r w:rsidR="0013213D">
        <w:rPr>
          <w:rFonts w:ascii="Times New Roman" w:hAnsi="Times New Roman" w:cs="Times New Roman"/>
        </w:rPr>
        <w:t>w</w:t>
      </w:r>
      <w:r w:rsidR="00572931">
        <w:rPr>
          <w:rFonts w:ascii="Times New Roman" w:hAnsi="Times New Roman" w:cs="Times New Roman"/>
        </w:rPr>
        <w:t>ill be mentioned later.</w:t>
      </w:r>
    </w:p>
    <w:p w14:paraId="4B958074" w14:textId="0ED066E9" w:rsidR="00337ED0" w:rsidRDefault="00417DC5" w:rsidP="00337ED0">
      <w:pPr>
        <w:spacing w:line="480" w:lineRule="auto"/>
        <w:ind w:firstLine="720"/>
        <w:rPr>
          <w:rFonts w:ascii="Times New Roman" w:hAnsi="Times New Roman" w:cs="Times New Roman"/>
        </w:rPr>
      </w:pPr>
      <w:r>
        <w:rPr>
          <w:rFonts w:ascii="Times New Roman" w:hAnsi="Times New Roman" w:cs="Times New Roman"/>
        </w:rPr>
        <w:t xml:space="preserve">Furthermore, </w:t>
      </w:r>
      <w:r w:rsidR="002A2215" w:rsidRPr="00C5117B">
        <w:rPr>
          <w:rFonts w:ascii="Times New Roman" w:hAnsi="Times New Roman" w:cs="Times New Roman"/>
        </w:rPr>
        <w:t>Statius calls upon other great heroes in order to persuade the young Achilles that to dress effemi</w:t>
      </w:r>
      <w:r w:rsidR="007B32FA" w:rsidRPr="00C5117B">
        <w:rPr>
          <w:rFonts w:ascii="Times New Roman" w:hAnsi="Times New Roman" w:cs="Times New Roman"/>
        </w:rPr>
        <w:t>nately would not cause him any harm.</w:t>
      </w:r>
      <w:r w:rsidR="007B32FA" w:rsidRPr="00C5117B">
        <w:rPr>
          <w:rStyle w:val="FootnoteReference"/>
          <w:rFonts w:ascii="Times New Roman" w:hAnsi="Times New Roman" w:cs="Times New Roman"/>
        </w:rPr>
        <w:footnoteReference w:id="16"/>
      </w:r>
      <w:r w:rsidR="007B32FA" w:rsidRPr="00C5117B">
        <w:rPr>
          <w:rFonts w:ascii="Times New Roman" w:hAnsi="Times New Roman" w:cs="Times New Roman"/>
        </w:rPr>
        <w:t xml:space="preserve"> By calling upon Ovid’s Metamorphoses as well as other </w:t>
      </w:r>
      <w:r w:rsidR="00755823" w:rsidRPr="00C5117B">
        <w:rPr>
          <w:rFonts w:ascii="Times New Roman" w:hAnsi="Times New Roman" w:cs="Times New Roman"/>
        </w:rPr>
        <w:t xml:space="preserve">heroes such as Herakles who also </w:t>
      </w:r>
      <w:r w:rsidR="005B7CD7">
        <w:rPr>
          <w:rFonts w:ascii="Times New Roman" w:hAnsi="Times New Roman" w:cs="Times New Roman"/>
        </w:rPr>
        <w:t>partook in wearing female attire in certain myths it further allows Thetis to convince her son that dressing as a woman would not completely emasculate him as he fears.</w:t>
      </w:r>
      <w:r w:rsidR="00A70211">
        <w:rPr>
          <w:rFonts w:ascii="Times New Roman" w:hAnsi="Times New Roman" w:cs="Times New Roman"/>
        </w:rPr>
        <w:t xml:space="preserve"> Instead, it may be argued that Achilles then showing his true male form again in the future further adds to his masculinity</w:t>
      </w:r>
      <w:r w:rsidR="005B7CD7">
        <w:rPr>
          <w:rFonts w:ascii="Times New Roman" w:hAnsi="Times New Roman" w:cs="Times New Roman"/>
        </w:rPr>
        <w:t xml:space="preserve"> </w:t>
      </w:r>
      <w:r w:rsidR="00A70211">
        <w:rPr>
          <w:rFonts w:ascii="Times New Roman" w:hAnsi="Times New Roman" w:cs="Times New Roman"/>
        </w:rPr>
        <w:t xml:space="preserve">rather than opposing it. </w:t>
      </w:r>
      <w:r w:rsidR="003A35B4" w:rsidRPr="00C5117B">
        <w:rPr>
          <w:rFonts w:ascii="Times New Roman" w:hAnsi="Times New Roman" w:cs="Times New Roman"/>
        </w:rPr>
        <w:t>Furthermore, Statius also reminds the readers of those who were not so successful such as the Theban king, Pentheus.</w:t>
      </w:r>
      <w:r w:rsidR="003A35B4" w:rsidRPr="00C5117B">
        <w:rPr>
          <w:rStyle w:val="FootnoteReference"/>
          <w:rFonts w:ascii="Times New Roman" w:hAnsi="Times New Roman" w:cs="Times New Roman"/>
        </w:rPr>
        <w:footnoteReference w:id="17"/>
      </w:r>
      <w:r w:rsidR="003A35B4" w:rsidRPr="00C5117B">
        <w:rPr>
          <w:rFonts w:ascii="Times New Roman" w:hAnsi="Times New Roman" w:cs="Times New Roman"/>
        </w:rPr>
        <w:t xml:space="preserve"> The ruler did not agree with the Bacchic rites which were </w:t>
      </w:r>
      <w:r w:rsidR="002D6E1B" w:rsidRPr="00C5117B">
        <w:rPr>
          <w:rFonts w:ascii="Times New Roman" w:hAnsi="Times New Roman" w:cs="Times New Roman"/>
        </w:rPr>
        <w:t>reserved only</w:t>
      </w:r>
      <w:r w:rsidR="00C332DE" w:rsidRPr="00C5117B">
        <w:rPr>
          <w:rFonts w:ascii="Times New Roman" w:hAnsi="Times New Roman" w:cs="Times New Roman"/>
        </w:rPr>
        <w:t xml:space="preserve"> </w:t>
      </w:r>
      <w:r w:rsidR="005B7CD7">
        <w:rPr>
          <w:rFonts w:ascii="Times New Roman" w:hAnsi="Times New Roman" w:cs="Times New Roman"/>
        </w:rPr>
        <w:t xml:space="preserve">for females </w:t>
      </w:r>
      <w:r w:rsidR="00C332DE" w:rsidRPr="00C5117B">
        <w:rPr>
          <w:rFonts w:ascii="Times New Roman" w:hAnsi="Times New Roman" w:cs="Times New Roman"/>
        </w:rPr>
        <w:t>and tried to gain more knowledge of the festival by hiding among the trees and watching from a distance.</w:t>
      </w:r>
      <w:r w:rsidR="005B7CD7">
        <w:rPr>
          <w:rFonts w:ascii="Times New Roman" w:hAnsi="Times New Roman" w:cs="Times New Roman"/>
        </w:rPr>
        <w:t xml:space="preserve"> This then caused his untimely death as he was dragged down and killed</w:t>
      </w:r>
      <w:r>
        <w:rPr>
          <w:rFonts w:ascii="Times New Roman" w:hAnsi="Times New Roman" w:cs="Times New Roman"/>
        </w:rPr>
        <w:t>.</w:t>
      </w:r>
      <w:r w:rsidR="00572931">
        <w:rPr>
          <w:rFonts w:ascii="Times New Roman" w:hAnsi="Times New Roman" w:cs="Times New Roman"/>
        </w:rPr>
        <w:t xml:space="preserve"> This could be relating back to Achilles and foreshadowing his death as although he survived the Bacchic rites, </w:t>
      </w:r>
      <w:r w:rsidR="00337ED0">
        <w:rPr>
          <w:rFonts w:ascii="Times New Roman" w:hAnsi="Times New Roman" w:cs="Times New Roman"/>
        </w:rPr>
        <w:t>he was to meet his end upon the beginning of the great Trojan War.</w:t>
      </w:r>
    </w:p>
    <w:p w14:paraId="09A11B06" w14:textId="6757D9F8" w:rsidR="003A35B4" w:rsidRPr="00C5117B" w:rsidRDefault="00737D2C" w:rsidP="00337ED0">
      <w:pPr>
        <w:spacing w:line="480" w:lineRule="auto"/>
        <w:ind w:firstLine="720"/>
        <w:rPr>
          <w:rFonts w:ascii="Times New Roman" w:hAnsi="Times New Roman" w:cs="Times New Roman"/>
        </w:rPr>
      </w:pPr>
      <w:r w:rsidRPr="00C5117B">
        <w:rPr>
          <w:rFonts w:ascii="Times New Roman" w:hAnsi="Times New Roman" w:cs="Times New Roman"/>
        </w:rPr>
        <w:lastRenderedPageBreak/>
        <w:t>There must also be the discussion of Mendelsohn’s (1990) observation that during Achilles’ youth in the Achilleid, it is his mother who is the dominant character.</w:t>
      </w:r>
      <w:r w:rsidRPr="00C5117B">
        <w:rPr>
          <w:rStyle w:val="FootnoteReference"/>
          <w:rFonts w:ascii="Times New Roman" w:hAnsi="Times New Roman" w:cs="Times New Roman"/>
        </w:rPr>
        <w:footnoteReference w:id="18"/>
      </w:r>
      <w:r w:rsidR="00D23E91" w:rsidRPr="00C5117B">
        <w:rPr>
          <w:rFonts w:ascii="Times New Roman" w:hAnsi="Times New Roman" w:cs="Times New Roman"/>
        </w:rPr>
        <w:t xml:space="preserve"> This again encounters the gender roles that are apparent throughout the text for their inconsistency. Throughout Statius’ Achilleid, we see the </w:t>
      </w:r>
      <w:r w:rsidR="00F705A3" w:rsidRPr="00C5117B">
        <w:rPr>
          <w:rFonts w:ascii="Times New Roman" w:hAnsi="Times New Roman" w:cs="Times New Roman"/>
        </w:rPr>
        <w:t>conversion</w:t>
      </w:r>
      <w:r w:rsidR="00D23E91" w:rsidRPr="00C5117B">
        <w:rPr>
          <w:rFonts w:ascii="Times New Roman" w:hAnsi="Times New Roman" w:cs="Times New Roman"/>
        </w:rPr>
        <w:t xml:space="preserve"> of Achilles from a child to a woman and then finally to a man</w:t>
      </w:r>
      <w:r w:rsidR="00F705A3" w:rsidRPr="00C5117B">
        <w:rPr>
          <w:rFonts w:ascii="Times New Roman" w:hAnsi="Times New Roman" w:cs="Times New Roman"/>
        </w:rPr>
        <w:t>.</w:t>
      </w:r>
      <w:r w:rsidR="00D23E91" w:rsidRPr="00C5117B">
        <w:rPr>
          <w:rFonts w:ascii="Times New Roman" w:hAnsi="Times New Roman" w:cs="Times New Roman"/>
        </w:rPr>
        <w:t xml:space="preserve"> </w:t>
      </w:r>
      <w:r w:rsidR="00F705A3" w:rsidRPr="00C5117B">
        <w:rPr>
          <w:rFonts w:ascii="Times New Roman" w:hAnsi="Times New Roman" w:cs="Times New Roman"/>
        </w:rPr>
        <w:t>T</w:t>
      </w:r>
      <w:r w:rsidR="00D23E91" w:rsidRPr="00C5117B">
        <w:rPr>
          <w:rFonts w:ascii="Times New Roman" w:hAnsi="Times New Roman" w:cs="Times New Roman"/>
        </w:rPr>
        <w:t>his metamorphic trans</w:t>
      </w:r>
      <w:r w:rsidR="00F705A3" w:rsidRPr="00C5117B">
        <w:rPr>
          <w:rFonts w:ascii="Times New Roman" w:hAnsi="Times New Roman" w:cs="Times New Roman"/>
        </w:rPr>
        <w:t xml:space="preserve">formation pulls </w:t>
      </w:r>
      <w:r w:rsidR="00370823" w:rsidRPr="00C5117B">
        <w:rPr>
          <w:rFonts w:ascii="Times New Roman" w:hAnsi="Times New Roman" w:cs="Times New Roman"/>
        </w:rPr>
        <w:t>away from the ideas of masculinity or at least what would have been typical for the time.</w:t>
      </w:r>
      <w:r w:rsidR="003A35B4" w:rsidRPr="00C5117B">
        <w:rPr>
          <w:rFonts w:ascii="Times New Roman" w:hAnsi="Times New Roman" w:cs="Times New Roman"/>
        </w:rPr>
        <w:t xml:space="preserve"> </w:t>
      </w:r>
      <w:r w:rsidR="007C79F9" w:rsidRPr="00C5117B">
        <w:rPr>
          <w:rFonts w:ascii="Times New Roman" w:hAnsi="Times New Roman" w:cs="Times New Roman"/>
        </w:rPr>
        <w:t>The relation back to his mother also alludes to the idea that Achilles is still encompassed by his childhood even when his is growing older</w:t>
      </w:r>
      <w:r w:rsidR="00270EB0" w:rsidRPr="00C5117B">
        <w:rPr>
          <w:rFonts w:ascii="Times New Roman" w:hAnsi="Times New Roman" w:cs="Times New Roman"/>
        </w:rPr>
        <w:t xml:space="preserve"> and as he rapes the daughter</w:t>
      </w:r>
      <w:r w:rsidR="00572931">
        <w:rPr>
          <w:rFonts w:ascii="Times New Roman" w:hAnsi="Times New Roman" w:cs="Times New Roman"/>
        </w:rPr>
        <w:t xml:space="preserve"> of</w:t>
      </w:r>
      <w:r w:rsidR="00270EB0" w:rsidRPr="00C5117B">
        <w:rPr>
          <w:rFonts w:ascii="Times New Roman" w:hAnsi="Times New Roman" w:cs="Times New Roman"/>
        </w:rPr>
        <w:t xml:space="preserve"> Lycomedes, Deidamia, he is still thinking back to his mother. This is insinuated when he talks of obeying his mother suggesting his continuation of filial duties.</w:t>
      </w:r>
      <w:r w:rsidR="00270EB0" w:rsidRPr="00C5117B">
        <w:rPr>
          <w:rStyle w:val="FootnoteReference"/>
          <w:rFonts w:ascii="Times New Roman" w:hAnsi="Times New Roman" w:cs="Times New Roman"/>
        </w:rPr>
        <w:footnoteReference w:id="19"/>
      </w:r>
      <w:r w:rsidR="00270EB0" w:rsidRPr="00C5117B">
        <w:rPr>
          <w:rFonts w:ascii="Times New Roman" w:hAnsi="Times New Roman" w:cs="Times New Roman"/>
        </w:rPr>
        <w:t xml:space="preserve"> </w:t>
      </w:r>
      <w:r w:rsidR="007C79F9" w:rsidRPr="00C5117B">
        <w:rPr>
          <w:rFonts w:ascii="Times New Roman" w:hAnsi="Times New Roman" w:cs="Times New Roman"/>
        </w:rPr>
        <w:t xml:space="preserve"> </w:t>
      </w:r>
      <w:r w:rsidR="00572931">
        <w:rPr>
          <w:rFonts w:ascii="Times New Roman" w:hAnsi="Times New Roman" w:cs="Times New Roman"/>
        </w:rPr>
        <w:t xml:space="preserve">This is an important depiction as although we may view Achilles as strong willed, </w:t>
      </w:r>
      <w:r w:rsidR="006D7820">
        <w:rPr>
          <w:rFonts w:ascii="Times New Roman" w:hAnsi="Times New Roman" w:cs="Times New Roman"/>
        </w:rPr>
        <w:t>proud,</w:t>
      </w:r>
      <w:r w:rsidR="00572931">
        <w:rPr>
          <w:rFonts w:ascii="Times New Roman" w:hAnsi="Times New Roman" w:cs="Times New Roman"/>
        </w:rPr>
        <w:t xml:space="preserve"> and hero</w:t>
      </w:r>
      <w:r w:rsidR="00337ED0">
        <w:rPr>
          <w:rFonts w:ascii="Times New Roman" w:hAnsi="Times New Roman" w:cs="Times New Roman"/>
        </w:rPr>
        <w:t>ic</w:t>
      </w:r>
      <w:r w:rsidR="00572931">
        <w:rPr>
          <w:rFonts w:ascii="Times New Roman" w:hAnsi="Times New Roman" w:cs="Times New Roman"/>
        </w:rPr>
        <w:t xml:space="preserve">, he is still following his mother’s commands right up until he reaches </w:t>
      </w:r>
      <w:r w:rsidR="00337ED0">
        <w:rPr>
          <w:rFonts w:ascii="Times New Roman" w:hAnsi="Times New Roman" w:cs="Times New Roman"/>
        </w:rPr>
        <w:t>leaves Skyros to join Agamemnon at the Trojan War.</w:t>
      </w:r>
    </w:p>
    <w:p w14:paraId="29CF2362" w14:textId="1610A35D" w:rsidR="00CD70E0" w:rsidRPr="00C5117B" w:rsidRDefault="00CD70E0" w:rsidP="00572931">
      <w:pPr>
        <w:spacing w:line="480" w:lineRule="auto"/>
        <w:ind w:firstLine="720"/>
        <w:rPr>
          <w:rFonts w:ascii="Times New Roman" w:hAnsi="Times New Roman" w:cs="Times New Roman"/>
        </w:rPr>
      </w:pPr>
      <w:r w:rsidRPr="00C5117B">
        <w:rPr>
          <w:rFonts w:ascii="Times New Roman" w:hAnsi="Times New Roman" w:cs="Times New Roman"/>
        </w:rPr>
        <w:t xml:space="preserve">In conclusion, the various instantiations of one myth can cause various </w:t>
      </w:r>
      <w:r w:rsidRPr="00C5117B">
        <w:rPr>
          <w:rFonts w:ascii="Times New Roman" w:hAnsi="Times New Roman" w:cs="Times New Roman"/>
        </w:rPr>
        <w:t>deductions</w:t>
      </w:r>
      <w:r w:rsidRPr="00C5117B">
        <w:rPr>
          <w:rFonts w:ascii="Times New Roman" w:hAnsi="Times New Roman" w:cs="Times New Roman"/>
        </w:rPr>
        <w:t xml:space="preserve">, especially in the </w:t>
      </w:r>
      <w:r w:rsidRPr="00C5117B">
        <w:rPr>
          <w:rFonts w:ascii="Times New Roman" w:hAnsi="Times New Roman" w:cs="Times New Roman"/>
        </w:rPr>
        <w:t xml:space="preserve">case of Achilles and his adolescence. Although they allow for a greater sight into various narratives from differing periods, not one myth is </w:t>
      </w:r>
      <w:r w:rsidR="008A1897" w:rsidRPr="00C5117B">
        <w:rPr>
          <w:rFonts w:ascii="Times New Roman" w:hAnsi="Times New Roman" w:cs="Times New Roman"/>
        </w:rPr>
        <w:t>correct,</w:t>
      </w:r>
      <w:r w:rsidRPr="00C5117B">
        <w:rPr>
          <w:rFonts w:ascii="Times New Roman" w:hAnsi="Times New Roman" w:cs="Times New Roman"/>
        </w:rPr>
        <w:t xml:space="preserve"> and it is important to consider that their fluidity retracts them from being definitive. </w:t>
      </w:r>
      <w:r w:rsidR="008A1897" w:rsidRPr="00C5117B">
        <w:rPr>
          <w:rFonts w:ascii="Times New Roman" w:hAnsi="Times New Roman" w:cs="Times New Roman"/>
        </w:rPr>
        <w:t>Achilles’ entire life is of extreme significance, and this is evidenced by the numerous texts which were written and dedicated to him. It is also obvious that Achilles still has a grasp on contemporary society today due to his relevance in popular culture. However, his childhood is most definitely something that any scholar of the ancient world should endeavour to approach, whether it be for the political nature of understanding gender roles and identity, or it just be a way to find humour out of his predicaments.</w:t>
      </w:r>
    </w:p>
    <w:p w14:paraId="4FDCA658" w14:textId="5EE66B96" w:rsidR="004D4E21" w:rsidRDefault="004D4E21">
      <w:r>
        <w:br w:type="page"/>
      </w:r>
    </w:p>
    <w:p w14:paraId="48BA4FBB" w14:textId="0CCCA069" w:rsidR="004D4E21" w:rsidRPr="006D7820" w:rsidRDefault="004D4E21">
      <w:pPr>
        <w:rPr>
          <w:rFonts w:ascii="Times New Roman" w:hAnsi="Times New Roman" w:cs="Times New Roman"/>
        </w:rPr>
      </w:pPr>
      <w:r w:rsidRPr="006D7820">
        <w:rPr>
          <w:rFonts w:ascii="Times New Roman" w:hAnsi="Times New Roman" w:cs="Times New Roman"/>
        </w:rPr>
        <w:lastRenderedPageBreak/>
        <w:t>Bibliography:</w:t>
      </w:r>
    </w:p>
    <w:p w14:paraId="21329EAF" w14:textId="7ABA8D76" w:rsidR="004D4E21" w:rsidRPr="006D7820" w:rsidRDefault="004D4E21">
      <w:pPr>
        <w:rPr>
          <w:rFonts w:ascii="Times New Roman" w:hAnsi="Times New Roman" w:cs="Times New Roman"/>
        </w:rPr>
      </w:pPr>
      <w:r w:rsidRPr="006D7820">
        <w:rPr>
          <w:rFonts w:ascii="Times New Roman" w:hAnsi="Times New Roman" w:cs="Times New Roman"/>
        </w:rPr>
        <w:t>Ancient sources:</w:t>
      </w:r>
    </w:p>
    <w:p w14:paraId="61D1EE83" w14:textId="77777777" w:rsidR="004D4E21" w:rsidRPr="006D7820" w:rsidRDefault="004D4E21">
      <w:pPr>
        <w:rPr>
          <w:rFonts w:ascii="Times New Roman" w:hAnsi="Times New Roman" w:cs="Times New Roman"/>
        </w:rPr>
      </w:pPr>
    </w:p>
    <w:p w14:paraId="258DC2F0" w14:textId="79B4572E" w:rsidR="004D4E21" w:rsidRPr="006D7820" w:rsidRDefault="004D4E21">
      <w:pPr>
        <w:rPr>
          <w:rFonts w:ascii="Times New Roman" w:hAnsi="Times New Roman" w:cs="Times New Roman"/>
        </w:rPr>
      </w:pPr>
      <w:r w:rsidRPr="006D7820">
        <w:rPr>
          <w:rFonts w:ascii="Times New Roman" w:hAnsi="Times New Roman" w:cs="Times New Roman"/>
        </w:rPr>
        <w:t>Statius,</w:t>
      </w:r>
      <w:r w:rsidR="006D7820" w:rsidRPr="006D7820">
        <w:rPr>
          <w:rFonts w:ascii="Times New Roman" w:hAnsi="Times New Roman" w:cs="Times New Roman"/>
        </w:rPr>
        <w:t xml:space="preserve"> </w:t>
      </w:r>
      <w:proofErr w:type="spellStart"/>
      <w:r w:rsidR="006D7820" w:rsidRPr="006D7820">
        <w:rPr>
          <w:rFonts w:ascii="Times New Roman" w:hAnsi="Times New Roman" w:cs="Times New Roman"/>
          <w:i/>
          <w:iCs/>
        </w:rPr>
        <w:t>Thebaid</w:t>
      </w:r>
      <w:proofErr w:type="spellEnd"/>
      <w:r w:rsidR="006D7820" w:rsidRPr="006D7820">
        <w:rPr>
          <w:rFonts w:ascii="Times New Roman" w:hAnsi="Times New Roman" w:cs="Times New Roman"/>
          <w:i/>
          <w:iCs/>
        </w:rPr>
        <w:t>: Books 8-12.</w:t>
      </w:r>
      <w:r w:rsidRPr="006D7820">
        <w:rPr>
          <w:rFonts w:ascii="Times New Roman" w:hAnsi="Times New Roman" w:cs="Times New Roman"/>
        </w:rPr>
        <w:t xml:space="preserve"> </w:t>
      </w:r>
      <w:r w:rsidRPr="006D7820">
        <w:rPr>
          <w:rFonts w:ascii="Times New Roman" w:hAnsi="Times New Roman" w:cs="Times New Roman"/>
          <w:i/>
          <w:iCs/>
        </w:rPr>
        <w:t>Achilleid</w:t>
      </w:r>
      <w:r w:rsidR="006D7820" w:rsidRPr="006D7820">
        <w:rPr>
          <w:rFonts w:ascii="Times New Roman" w:hAnsi="Times New Roman" w:cs="Times New Roman"/>
        </w:rPr>
        <w:t>. 2004. D. R. Shackleton Bailey (trans.). Loeb Classical Library 498</w:t>
      </w:r>
    </w:p>
    <w:p w14:paraId="27117F7A" w14:textId="77777777" w:rsidR="004D4E21" w:rsidRPr="006D7820" w:rsidRDefault="004D4E21">
      <w:pPr>
        <w:rPr>
          <w:rFonts w:ascii="Times New Roman" w:hAnsi="Times New Roman" w:cs="Times New Roman"/>
        </w:rPr>
      </w:pPr>
    </w:p>
    <w:p w14:paraId="7F4C2017" w14:textId="77777777" w:rsidR="006D7820" w:rsidRPr="006D7820" w:rsidRDefault="006D7820" w:rsidP="006D7820">
      <w:pPr>
        <w:rPr>
          <w:rFonts w:ascii="Times New Roman" w:hAnsi="Times New Roman" w:cs="Times New Roman"/>
        </w:rPr>
      </w:pPr>
      <w:r w:rsidRPr="006D7820">
        <w:rPr>
          <w:rFonts w:ascii="Times New Roman" w:hAnsi="Times New Roman" w:cs="Times New Roman"/>
        </w:rPr>
        <w:t xml:space="preserve">Homer. </w:t>
      </w:r>
      <w:r w:rsidRPr="006D7820">
        <w:rPr>
          <w:rFonts w:ascii="Times New Roman" w:hAnsi="Times New Roman" w:cs="Times New Roman"/>
          <w:i/>
        </w:rPr>
        <w:t>Iliad</w:t>
      </w:r>
      <w:r w:rsidRPr="006D7820">
        <w:rPr>
          <w:rFonts w:ascii="Times New Roman" w:hAnsi="Times New Roman" w:cs="Times New Roman"/>
        </w:rPr>
        <w:t xml:space="preserve">, </w:t>
      </w:r>
      <w:r w:rsidRPr="006D7820">
        <w:rPr>
          <w:rFonts w:ascii="Times New Roman" w:hAnsi="Times New Roman" w:cs="Times New Roman"/>
          <w:i/>
        </w:rPr>
        <w:t>Volume 1: Books 1-12.</w:t>
      </w:r>
      <w:r w:rsidRPr="006D7820">
        <w:rPr>
          <w:rFonts w:ascii="Times New Roman" w:hAnsi="Times New Roman" w:cs="Times New Roman"/>
        </w:rPr>
        <w:t xml:space="preserve"> A.T. Murray (trans.). Revised by W.F. Wyatt. Loeb Classical Library 170. Cambridge, MA: Harvard University Press, 1924.</w:t>
      </w:r>
    </w:p>
    <w:p w14:paraId="69A6AD54" w14:textId="77777777" w:rsidR="004D4E21" w:rsidRPr="006D7820" w:rsidRDefault="004D4E21">
      <w:pPr>
        <w:rPr>
          <w:rFonts w:ascii="Times New Roman" w:hAnsi="Times New Roman" w:cs="Times New Roman"/>
        </w:rPr>
      </w:pPr>
    </w:p>
    <w:p w14:paraId="0306AC25" w14:textId="7A9AEACF" w:rsidR="004D4E21" w:rsidRPr="006D7820" w:rsidRDefault="004D4E21">
      <w:pPr>
        <w:rPr>
          <w:rFonts w:ascii="Times New Roman" w:eastAsia="Times New Roman" w:hAnsi="Times New Roman" w:cs="Times New Roman"/>
          <w:lang w:eastAsia="en-GB"/>
        </w:rPr>
      </w:pPr>
      <w:r w:rsidRPr="006D7820">
        <w:rPr>
          <w:rFonts w:ascii="Times New Roman" w:hAnsi="Times New Roman" w:cs="Times New Roman"/>
        </w:rPr>
        <w:t xml:space="preserve">Ovid, </w:t>
      </w:r>
      <w:r w:rsidRPr="006D7820">
        <w:rPr>
          <w:rFonts w:ascii="Times New Roman" w:hAnsi="Times New Roman" w:cs="Times New Roman"/>
          <w:i/>
          <w:iCs/>
        </w:rPr>
        <w:t>Metamorphoses</w:t>
      </w:r>
      <w:r w:rsidR="00B6552E" w:rsidRPr="006D7820">
        <w:rPr>
          <w:rFonts w:ascii="Times New Roman" w:hAnsi="Times New Roman" w:cs="Times New Roman"/>
        </w:rPr>
        <w:t>. 1922. B</w:t>
      </w:r>
      <w:r w:rsidR="006D7820" w:rsidRPr="006D7820">
        <w:rPr>
          <w:rFonts w:ascii="Times New Roman" w:hAnsi="Times New Roman" w:cs="Times New Roman"/>
        </w:rPr>
        <w:t>.</w:t>
      </w:r>
      <w:r w:rsidR="00B6552E" w:rsidRPr="006D7820">
        <w:rPr>
          <w:rFonts w:ascii="Times New Roman" w:hAnsi="Times New Roman" w:cs="Times New Roman"/>
        </w:rPr>
        <w:t xml:space="preserve"> More (trans.). Cornhill Publishing Co: Boston </w:t>
      </w:r>
    </w:p>
    <w:p w14:paraId="509A2231" w14:textId="77777777" w:rsidR="004D4E21" w:rsidRPr="006D7820" w:rsidRDefault="004D4E21">
      <w:pPr>
        <w:rPr>
          <w:rFonts w:ascii="Times New Roman" w:hAnsi="Times New Roman" w:cs="Times New Roman"/>
        </w:rPr>
      </w:pPr>
    </w:p>
    <w:p w14:paraId="0D07B5B5" w14:textId="0DE08E2A" w:rsidR="004D4E21" w:rsidRPr="006D7820" w:rsidRDefault="004D4E21">
      <w:pPr>
        <w:rPr>
          <w:rFonts w:ascii="Times New Roman" w:hAnsi="Times New Roman" w:cs="Times New Roman"/>
        </w:rPr>
      </w:pPr>
      <w:r w:rsidRPr="006D7820">
        <w:rPr>
          <w:rFonts w:ascii="Times New Roman" w:hAnsi="Times New Roman" w:cs="Times New Roman"/>
        </w:rPr>
        <w:t xml:space="preserve">Catullus, </w:t>
      </w:r>
      <w:r w:rsidRPr="006D7820">
        <w:rPr>
          <w:rFonts w:ascii="Times New Roman" w:hAnsi="Times New Roman" w:cs="Times New Roman"/>
          <w:i/>
          <w:iCs/>
        </w:rPr>
        <w:t xml:space="preserve">The Carmina of Gaius </w:t>
      </w:r>
      <w:proofErr w:type="spellStart"/>
      <w:r w:rsidRPr="006D7820">
        <w:rPr>
          <w:rFonts w:ascii="Times New Roman" w:hAnsi="Times New Roman" w:cs="Times New Roman"/>
          <w:i/>
          <w:iCs/>
        </w:rPr>
        <w:t>Valerius</w:t>
      </w:r>
      <w:proofErr w:type="spellEnd"/>
      <w:r w:rsidRPr="006D7820">
        <w:rPr>
          <w:rFonts w:ascii="Times New Roman" w:hAnsi="Times New Roman" w:cs="Times New Roman"/>
          <w:i/>
          <w:iCs/>
        </w:rPr>
        <w:t xml:space="preserve"> Catullus</w:t>
      </w:r>
      <w:r w:rsidRPr="006D7820">
        <w:rPr>
          <w:rFonts w:ascii="Times New Roman" w:hAnsi="Times New Roman" w:cs="Times New Roman"/>
        </w:rPr>
        <w:t xml:space="preserve">. 1894. L. C. Smithers (trans.) London: Smithers </w:t>
      </w:r>
    </w:p>
    <w:p w14:paraId="2D7983CA" w14:textId="29C1B22D" w:rsidR="004D4E21" w:rsidRPr="006D7820" w:rsidRDefault="004D4E21">
      <w:pPr>
        <w:rPr>
          <w:rFonts w:ascii="Times New Roman" w:hAnsi="Times New Roman" w:cs="Times New Roman"/>
        </w:rPr>
      </w:pPr>
    </w:p>
    <w:p w14:paraId="06DD415E" w14:textId="07A8CBDE" w:rsidR="004D4E21" w:rsidRPr="006D7820" w:rsidRDefault="004D4E21">
      <w:pPr>
        <w:rPr>
          <w:rFonts w:ascii="Times New Roman" w:hAnsi="Times New Roman" w:cs="Times New Roman"/>
        </w:rPr>
      </w:pPr>
    </w:p>
    <w:p w14:paraId="71A1A630" w14:textId="5F88943B" w:rsidR="00E877BB" w:rsidRPr="006D7820" w:rsidRDefault="00E877BB">
      <w:pPr>
        <w:rPr>
          <w:rFonts w:ascii="Times New Roman" w:hAnsi="Times New Roman" w:cs="Times New Roman"/>
        </w:rPr>
      </w:pPr>
      <w:r w:rsidRPr="006D7820">
        <w:rPr>
          <w:rFonts w:ascii="Times New Roman" w:hAnsi="Times New Roman" w:cs="Times New Roman"/>
        </w:rPr>
        <w:t>Scholarship</w:t>
      </w:r>
    </w:p>
    <w:p w14:paraId="15AB8BAE" w14:textId="6619201B" w:rsidR="00A9230D" w:rsidRPr="006D7820" w:rsidRDefault="00A9230D">
      <w:pPr>
        <w:rPr>
          <w:rFonts w:ascii="Times New Roman" w:hAnsi="Times New Roman" w:cs="Times New Roman"/>
        </w:rPr>
      </w:pPr>
    </w:p>
    <w:p w14:paraId="6CF18D10" w14:textId="123EE246" w:rsidR="00B5698F" w:rsidRPr="006D7820" w:rsidRDefault="00B5698F">
      <w:pPr>
        <w:rPr>
          <w:rFonts w:ascii="Times New Roman" w:hAnsi="Times New Roman" w:cs="Times New Roman"/>
        </w:rPr>
      </w:pPr>
      <w:proofErr w:type="spellStart"/>
      <w:r w:rsidRPr="006D7820">
        <w:rPr>
          <w:rFonts w:ascii="Times New Roman" w:hAnsi="Times New Roman" w:cs="Times New Roman"/>
        </w:rPr>
        <w:t>Barchiesi</w:t>
      </w:r>
      <w:proofErr w:type="spellEnd"/>
      <w:r w:rsidRPr="006D7820">
        <w:rPr>
          <w:rFonts w:ascii="Times New Roman" w:hAnsi="Times New Roman" w:cs="Times New Roman"/>
        </w:rPr>
        <w:t xml:space="preserve">, </w:t>
      </w:r>
      <w:r w:rsidR="00FD1465" w:rsidRPr="006D7820">
        <w:rPr>
          <w:rFonts w:ascii="Times New Roman" w:hAnsi="Times New Roman" w:cs="Times New Roman"/>
        </w:rPr>
        <w:t xml:space="preserve">A. (2005) ‘Masculinity in the 90’s: the education of Achilles in Statius and Quintilian’, in </w:t>
      </w:r>
      <w:r w:rsidR="006C6A74" w:rsidRPr="006D7820">
        <w:rPr>
          <w:rFonts w:ascii="Times New Roman" w:hAnsi="Times New Roman" w:cs="Times New Roman"/>
        </w:rPr>
        <w:t xml:space="preserve">Paschalis, M. (ed.) </w:t>
      </w:r>
      <w:r w:rsidR="006C6A74" w:rsidRPr="006D7820">
        <w:rPr>
          <w:rFonts w:ascii="Times New Roman" w:hAnsi="Times New Roman" w:cs="Times New Roman"/>
          <w:i/>
          <w:iCs/>
        </w:rPr>
        <w:t xml:space="preserve">Roman and Greek Imperial Epic. </w:t>
      </w:r>
      <w:proofErr w:type="spellStart"/>
      <w:r w:rsidR="006C6A74" w:rsidRPr="006D7820">
        <w:rPr>
          <w:rFonts w:ascii="Times New Roman" w:hAnsi="Times New Roman" w:cs="Times New Roman"/>
        </w:rPr>
        <w:t>Rethymnon</w:t>
      </w:r>
      <w:proofErr w:type="spellEnd"/>
      <w:r w:rsidR="006C6A74" w:rsidRPr="006D7820">
        <w:rPr>
          <w:rFonts w:ascii="Times New Roman" w:hAnsi="Times New Roman" w:cs="Times New Roman"/>
        </w:rPr>
        <w:t xml:space="preserve"> Classical Studies</w:t>
      </w:r>
    </w:p>
    <w:p w14:paraId="4B3FB53F" w14:textId="77777777" w:rsidR="00B5698F" w:rsidRPr="006D7820" w:rsidRDefault="00B5698F">
      <w:pPr>
        <w:rPr>
          <w:rFonts w:ascii="Times New Roman" w:hAnsi="Times New Roman" w:cs="Times New Roman"/>
        </w:rPr>
      </w:pPr>
    </w:p>
    <w:p w14:paraId="187FFC25" w14:textId="3AF16E4E" w:rsidR="00A9230D" w:rsidRPr="006D7820" w:rsidRDefault="00A9230D">
      <w:pPr>
        <w:rPr>
          <w:rFonts w:ascii="Times New Roman" w:hAnsi="Times New Roman" w:cs="Times New Roman"/>
        </w:rPr>
      </w:pPr>
      <w:r w:rsidRPr="006D7820">
        <w:rPr>
          <w:rFonts w:ascii="Times New Roman" w:hAnsi="Times New Roman" w:cs="Times New Roman"/>
        </w:rPr>
        <w:t xml:space="preserve">Bernstein, N. W. (2008) </w:t>
      </w:r>
      <w:r w:rsidRPr="006D7820">
        <w:rPr>
          <w:rFonts w:ascii="Times New Roman" w:hAnsi="Times New Roman" w:cs="Times New Roman"/>
          <w:i/>
          <w:iCs/>
        </w:rPr>
        <w:t>In the Image of the Ancestors: Narratives of Kinship in Flavian Epic</w:t>
      </w:r>
      <w:r w:rsidRPr="006D7820">
        <w:rPr>
          <w:rFonts w:ascii="Times New Roman" w:hAnsi="Times New Roman" w:cs="Times New Roman"/>
        </w:rPr>
        <w:t xml:space="preserve">. University of Toronto Press: </w:t>
      </w:r>
      <w:r w:rsidRPr="006D7820">
        <w:rPr>
          <w:rFonts w:ascii="Times New Roman" w:hAnsi="Times New Roman" w:cs="Times New Roman"/>
        </w:rPr>
        <w:t>Toronto</w:t>
      </w:r>
    </w:p>
    <w:p w14:paraId="4BF27D75" w14:textId="30C3C9FF" w:rsidR="00E877BB" w:rsidRPr="006D7820" w:rsidRDefault="00E877BB">
      <w:pPr>
        <w:rPr>
          <w:rFonts w:ascii="Times New Roman" w:hAnsi="Times New Roman" w:cs="Times New Roman"/>
        </w:rPr>
      </w:pPr>
    </w:p>
    <w:p w14:paraId="31859BC2" w14:textId="0143B3C4" w:rsidR="00F073F8" w:rsidRPr="006D7820" w:rsidRDefault="00E877BB">
      <w:pPr>
        <w:rPr>
          <w:rFonts w:ascii="Times New Roman" w:eastAsia="Times New Roman" w:hAnsi="Times New Roman" w:cs="Times New Roman"/>
          <w:color w:val="1A1A1A"/>
          <w:shd w:val="clear" w:color="auto" w:fill="FFFFFF"/>
          <w:lang w:eastAsia="en-GB"/>
        </w:rPr>
      </w:pPr>
      <w:r w:rsidRPr="006D7820">
        <w:rPr>
          <w:rFonts w:ascii="Times New Roman" w:hAnsi="Times New Roman" w:cs="Times New Roman"/>
        </w:rPr>
        <w:t xml:space="preserve">Britannica, The Editors of Encyclopaedia. (2021) ‘Achilles’, </w:t>
      </w:r>
      <w:r w:rsidRPr="006D7820">
        <w:rPr>
          <w:rFonts w:ascii="Times New Roman" w:hAnsi="Times New Roman" w:cs="Times New Roman"/>
          <w:i/>
          <w:iCs/>
        </w:rPr>
        <w:t>Encyclopedia Britannica.</w:t>
      </w:r>
      <w:r w:rsidRPr="006D7820">
        <w:rPr>
          <w:rFonts w:ascii="Times New Roman" w:hAnsi="Times New Roman" w:cs="Times New Roman"/>
        </w:rPr>
        <w:t xml:space="preserve"> Available at: </w:t>
      </w:r>
      <w:hyperlink r:id="rId7" w:history="1">
        <w:r w:rsidRPr="00E877BB">
          <w:rPr>
            <w:rStyle w:val="Hyperlink"/>
            <w:rFonts w:ascii="Times New Roman" w:eastAsia="Times New Roman" w:hAnsi="Times New Roman" w:cs="Times New Roman"/>
            <w:shd w:val="clear" w:color="auto" w:fill="FFFFFF"/>
            <w:lang w:eastAsia="en-GB"/>
          </w:rPr>
          <w:t>https://www.britannica.com/topic/Achilles-Greek-mythology</w:t>
        </w:r>
      </w:hyperlink>
      <w:r w:rsidRPr="006D7820">
        <w:rPr>
          <w:rFonts w:ascii="Times New Roman" w:eastAsia="Times New Roman" w:hAnsi="Times New Roman" w:cs="Times New Roman"/>
          <w:color w:val="1A1A1A"/>
          <w:shd w:val="clear" w:color="auto" w:fill="FFFFFF"/>
          <w:lang w:eastAsia="en-GB"/>
        </w:rPr>
        <w:t xml:space="preserve"> Accessed: 6</w:t>
      </w:r>
      <w:r w:rsidRPr="006D7820">
        <w:rPr>
          <w:rFonts w:ascii="Times New Roman" w:eastAsia="Times New Roman" w:hAnsi="Times New Roman" w:cs="Times New Roman"/>
          <w:color w:val="1A1A1A"/>
          <w:shd w:val="clear" w:color="auto" w:fill="FFFFFF"/>
          <w:vertAlign w:val="superscript"/>
          <w:lang w:eastAsia="en-GB"/>
        </w:rPr>
        <w:t>th</w:t>
      </w:r>
      <w:r w:rsidRPr="006D7820">
        <w:rPr>
          <w:rFonts w:ascii="Times New Roman" w:eastAsia="Times New Roman" w:hAnsi="Times New Roman" w:cs="Times New Roman"/>
          <w:color w:val="1A1A1A"/>
          <w:shd w:val="clear" w:color="auto" w:fill="FFFFFF"/>
          <w:lang w:eastAsia="en-GB"/>
        </w:rPr>
        <w:t xml:space="preserve"> June 2022</w:t>
      </w:r>
    </w:p>
    <w:p w14:paraId="5B94D0E6" w14:textId="618AEFDB" w:rsidR="00F073F8" w:rsidRPr="006D7820" w:rsidRDefault="00F073F8">
      <w:pPr>
        <w:rPr>
          <w:rFonts w:ascii="Times New Roman" w:eastAsia="Times New Roman" w:hAnsi="Times New Roman" w:cs="Times New Roman"/>
          <w:color w:val="1A1A1A"/>
          <w:shd w:val="clear" w:color="auto" w:fill="FFFFFF"/>
          <w:lang w:eastAsia="en-GB"/>
        </w:rPr>
      </w:pPr>
    </w:p>
    <w:p w14:paraId="697D0654" w14:textId="6F7002B5" w:rsidR="00B656F9" w:rsidRPr="00B656F9" w:rsidRDefault="00B656F9" w:rsidP="00B656F9">
      <w:pPr>
        <w:rPr>
          <w:rFonts w:ascii="Times New Roman" w:eastAsia="Times New Roman" w:hAnsi="Times New Roman" w:cs="Times New Roman"/>
          <w:lang w:eastAsia="en-GB"/>
        </w:rPr>
      </w:pPr>
      <w:r w:rsidRPr="00B656F9">
        <w:rPr>
          <w:rFonts w:ascii="Times New Roman" w:eastAsia="Times New Roman" w:hAnsi="Times New Roman" w:cs="Times New Roman"/>
          <w:color w:val="1A1A1A"/>
          <w:shd w:val="clear" w:color="auto" w:fill="FFFFFF"/>
          <w:lang w:eastAsia="en-GB"/>
        </w:rPr>
        <w:t>Britannica, The Editors of Encyclopaedia.</w:t>
      </w:r>
      <w:r w:rsidRPr="006D7820">
        <w:rPr>
          <w:rFonts w:ascii="Times New Roman" w:eastAsia="Times New Roman" w:hAnsi="Times New Roman" w:cs="Times New Roman"/>
          <w:color w:val="1A1A1A"/>
          <w:shd w:val="clear" w:color="auto" w:fill="FFFFFF"/>
          <w:lang w:eastAsia="en-GB"/>
        </w:rPr>
        <w:t xml:space="preserve"> (2020)</w:t>
      </w:r>
      <w:r w:rsidRPr="00B656F9">
        <w:rPr>
          <w:rFonts w:ascii="Times New Roman" w:eastAsia="Times New Roman" w:hAnsi="Times New Roman" w:cs="Times New Roman"/>
          <w:color w:val="1A1A1A"/>
          <w:shd w:val="clear" w:color="auto" w:fill="FFFFFF"/>
          <w:lang w:eastAsia="en-GB"/>
        </w:rPr>
        <w:t xml:space="preserve"> </w:t>
      </w:r>
      <w:r w:rsidRPr="006D7820">
        <w:rPr>
          <w:rFonts w:ascii="Times New Roman" w:eastAsia="Times New Roman" w:hAnsi="Times New Roman" w:cs="Times New Roman"/>
          <w:color w:val="1A1A1A"/>
          <w:shd w:val="clear" w:color="auto" w:fill="FFFFFF"/>
          <w:lang w:eastAsia="en-GB"/>
        </w:rPr>
        <w:t>‘</w:t>
      </w:r>
      <w:r w:rsidRPr="00B656F9">
        <w:rPr>
          <w:rFonts w:ascii="Times New Roman" w:eastAsia="Times New Roman" w:hAnsi="Times New Roman" w:cs="Times New Roman"/>
          <w:color w:val="1A1A1A"/>
          <w:shd w:val="clear" w:color="auto" w:fill="FFFFFF"/>
          <w:lang w:eastAsia="en-GB"/>
        </w:rPr>
        <w:t>Thetis</w:t>
      </w:r>
      <w:r w:rsidRPr="006D7820">
        <w:rPr>
          <w:rFonts w:ascii="Times New Roman" w:eastAsia="Times New Roman" w:hAnsi="Times New Roman" w:cs="Times New Roman"/>
          <w:color w:val="1A1A1A"/>
          <w:shd w:val="clear" w:color="auto" w:fill="FFFFFF"/>
          <w:lang w:eastAsia="en-GB"/>
        </w:rPr>
        <w:t>’,</w:t>
      </w:r>
      <w:r w:rsidRPr="00B656F9">
        <w:rPr>
          <w:rFonts w:ascii="Times New Roman" w:eastAsia="Times New Roman" w:hAnsi="Times New Roman" w:cs="Times New Roman"/>
          <w:color w:val="1A1A1A"/>
          <w:shd w:val="clear" w:color="auto" w:fill="FFFFFF"/>
          <w:lang w:eastAsia="en-GB"/>
        </w:rPr>
        <w:t> </w:t>
      </w:r>
      <w:r w:rsidRPr="00B656F9">
        <w:rPr>
          <w:rFonts w:ascii="Times New Roman" w:eastAsia="Times New Roman" w:hAnsi="Times New Roman" w:cs="Times New Roman"/>
          <w:i/>
          <w:iCs/>
          <w:color w:val="1A1A1A"/>
          <w:lang w:eastAsia="en-GB"/>
        </w:rPr>
        <w:t>Encyclopedia Britannica</w:t>
      </w:r>
      <w:r w:rsidRPr="006D7820">
        <w:rPr>
          <w:rFonts w:ascii="Times New Roman" w:eastAsia="Times New Roman" w:hAnsi="Times New Roman" w:cs="Times New Roman"/>
          <w:color w:val="1A1A1A"/>
          <w:shd w:val="clear" w:color="auto" w:fill="FFFFFF"/>
          <w:lang w:eastAsia="en-GB"/>
        </w:rPr>
        <w:t xml:space="preserve">. Available at: </w:t>
      </w:r>
      <w:hyperlink r:id="rId8" w:history="1">
        <w:r w:rsidRPr="00B656F9">
          <w:rPr>
            <w:rStyle w:val="Hyperlink"/>
            <w:rFonts w:ascii="Times New Roman" w:eastAsia="Times New Roman" w:hAnsi="Times New Roman" w:cs="Times New Roman"/>
            <w:shd w:val="clear" w:color="auto" w:fill="FFFFFF"/>
            <w:lang w:eastAsia="en-GB"/>
          </w:rPr>
          <w:t>https://www.britannica.com/topic/Thetis</w:t>
        </w:r>
      </w:hyperlink>
      <w:r w:rsidRPr="006D7820">
        <w:rPr>
          <w:rFonts w:ascii="Times New Roman" w:eastAsia="Times New Roman" w:hAnsi="Times New Roman" w:cs="Times New Roman"/>
          <w:color w:val="1A1A1A"/>
          <w:shd w:val="clear" w:color="auto" w:fill="FFFFFF"/>
          <w:lang w:eastAsia="en-GB"/>
        </w:rPr>
        <w:t xml:space="preserve"> </w:t>
      </w:r>
      <w:r w:rsidRPr="00B656F9">
        <w:rPr>
          <w:rFonts w:ascii="Times New Roman" w:eastAsia="Times New Roman" w:hAnsi="Times New Roman" w:cs="Times New Roman"/>
          <w:color w:val="1A1A1A"/>
          <w:shd w:val="clear" w:color="auto" w:fill="FFFFFF"/>
          <w:lang w:eastAsia="en-GB"/>
        </w:rPr>
        <w:t xml:space="preserve"> Accessed</w:t>
      </w:r>
      <w:r w:rsidRPr="006D7820">
        <w:rPr>
          <w:rFonts w:ascii="Times New Roman" w:eastAsia="Times New Roman" w:hAnsi="Times New Roman" w:cs="Times New Roman"/>
          <w:color w:val="1A1A1A"/>
          <w:shd w:val="clear" w:color="auto" w:fill="FFFFFF"/>
          <w:lang w:eastAsia="en-GB"/>
        </w:rPr>
        <w:t>:</w:t>
      </w:r>
      <w:r w:rsidRPr="00B656F9">
        <w:rPr>
          <w:rFonts w:ascii="Times New Roman" w:eastAsia="Times New Roman" w:hAnsi="Times New Roman" w:cs="Times New Roman"/>
          <w:color w:val="1A1A1A"/>
          <w:shd w:val="clear" w:color="auto" w:fill="FFFFFF"/>
          <w:lang w:eastAsia="en-GB"/>
        </w:rPr>
        <w:t xml:space="preserve"> </w:t>
      </w:r>
      <w:r w:rsidRPr="006D7820">
        <w:rPr>
          <w:rFonts w:ascii="Times New Roman" w:eastAsia="Times New Roman" w:hAnsi="Times New Roman" w:cs="Times New Roman"/>
          <w:color w:val="1A1A1A"/>
          <w:shd w:val="clear" w:color="auto" w:fill="FFFFFF"/>
          <w:lang w:eastAsia="en-GB"/>
        </w:rPr>
        <w:t>6th</w:t>
      </w:r>
      <w:r w:rsidRPr="00B656F9">
        <w:rPr>
          <w:rFonts w:ascii="Times New Roman" w:eastAsia="Times New Roman" w:hAnsi="Times New Roman" w:cs="Times New Roman"/>
          <w:color w:val="1A1A1A"/>
          <w:shd w:val="clear" w:color="auto" w:fill="FFFFFF"/>
          <w:lang w:eastAsia="en-GB"/>
        </w:rPr>
        <w:t xml:space="preserve"> June 2022.</w:t>
      </w:r>
    </w:p>
    <w:p w14:paraId="2A20A06B" w14:textId="77777777" w:rsidR="00B656F9" w:rsidRPr="006D7820" w:rsidRDefault="00B656F9">
      <w:pPr>
        <w:rPr>
          <w:rFonts w:ascii="Times New Roman" w:eastAsia="Times New Roman" w:hAnsi="Times New Roman" w:cs="Times New Roman"/>
          <w:color w:val="1A1A1A"/>
          <w:shd w:val="clear" w:color="auto" w:fill="FFFFFF"/>
          <w:lang w:eastAsia="en-GB"/>
        </w:rPr>
      </w:pPr>
    </w:p>
    <w:p w14:paraId="7A5187FA" w14:textId="1D54139D" w:rsidR="00F073F8" w:rsidRPr="006D7820" w:rsidRDefault="00F073F8">
      <w:pPr>
        <w:rPr>
          <w:rFonts w:ascii="Times New Roman" w:eastAsia="Times New Roman" w:hAnsi="Times New Roman" w:cs="Times New Roman"/>
          <w:color w:val="1A1A1A"/>
          <w:shd w:val="clear" w:color="auto" w:fill="FFFFFF"/>
          <w:lang w:eastAsia="en-GB"/>
        </w:rPr>
      </w:pPr>
      <w:r w:rsidRPr="006D7820">
        <w:rPr>
          <w:rFonts w:ascii="Times New Roman" w:eastAsia="Times New Roman" w:hAnsi="Times New Roman" w:cs="Times New Roman"/>
          <w:color w:val="1A1A1A"/>
          <w:shd w:val="clear" w:color="auto" w:fill="FFFFFF"/>
          <w:lang w:eastAsia="en-GB"/>
        </w:rPr>
        <w:t>McAuley, M. (2010) ‘</w:t>
      </w:r>
      <w:proofErr w:type="spellStart"/>
      <w:r w:rsidRPr="006D7820">
        <w:rPr>
          <w:rFonts w:ascii="Times New Roman" w:eastAsia="Times New Roman" w:hAnsi="Times New Roman" w:cs="Times New Roman"/>
          <w:color w:val="1A1A1A"/>
          <w:shd w:val="clear" w:color="auto" w:fill="FFFFFF"/>
          <w:lang w:eastAsia="en-GB"/>
        </w:rPr>
        <w:t>Ambiguus</w:t>
      </w:r>
      <w:proofErr w:type="spellEnd"/>
      <w:r w:rsidRPr="006D7820">
        <w:rPr>
          <w:rFonts w:ascii="Times New Roman" w:eastAsia="Times New Roman" w:hAnsi="Times New Roman" w:cs="Times New Roman"/>
          <w:color w:val="1A1A1A"/>
          <w:shd w:val="clear" w:color="auto" w:fill="FFFFFF"/>
          <w:lang w:eastAsia="en-GB"/>
        </w:rPr>
        <w:t xml:space="preserve"> </w:t>
      </w:r>
      <w:proofErr w:type="spellStart"/>
      <w:r w:rsidRPr="006D7820">
        <w:rPr>
          <w:rFonts w:ascii="Times New Roman" w:eastAsia="Times New Roman" w:hAnsi="Times New Roman" w:cs="Times New Roman"/>
          <w:color w:val="1A1A1A"/>
          <w:shd w:val="clear" w:color="auto" w:fill="FFFFFF"/>
          <w:lang w:eastAsia="en-GB"/>
        </w:rPr>
        <w:t>Sexus</w:t>
      </w:r>
      <w:proofErr w:type="spellEnd"/>
      <w:r w:rsidRPr="006D7820">
        <w:rPr>
          <w:rFonts w:ascii="Times New Roman" w:eastAsia="Times New Roman" w:hAnsi="Times New Roman" w:cs="Times New Roman"/>
          <w:color w:val="1A1A1A"/>
          <w:shd w:val="clear" w:color="auto" w:fill="FFFFFF"/>
          <w:lang w:eastAsia="en-GB"/>
        </w:rPr>
        <w:t xml:space="preserve">: Epic Masculinity In Transition in Statius’ Achilleid’, </w:t>
      </w:r>
      <w:proofErr w:type="spellStart"/>
      <w:r w:rsidRPr="006D7820">
        <w:rPr>
          <w:rFonts w:ascii="Times New Roman" w:eastAsia="Times New Roman" w:hAnsi="Times New Roman" w:cs="Times New Roman"/>
          <w:i/>
          <w:iCs/>
          <w:color w:val="1A1A1A"/>
          <w:shd w:val="clear" w:color="auto" w:fill="FFFFFF"/>
          <w:lang w:eastAsia="en-GB"/>
        </w:rPr>
        <w:t>Akroterion</w:t>
      </w:r>
      <w:proofErr w:type="spellEnd"/>
      <w:r w:rsidRPr="006D7820">
        <w:rPr>
          <w:rFonts w:ascii="Times New Roman" w:eastAsia="Times New Roman" w:hAnsi="Times New Roman" w:cs="Times New Roman"/>
          <w:i/>
          <w:iCs/>
          <w:color w:val="1A1A1A"/>
          <w:shd w:val="clear" w:color="auto" w:fill="FFFFFF"/>
          <w:lang w:eastAsia="en-GB"/>
        </w:rPr>
        <w:t xml:space="preserve">. </w:t>
      </w:r>
      <w:r w:rsidRPr="006D7820">
        <w:rPr>
          <w:rFonts w:ascii="Times New Roman" w:eastAsia="Times New Roman" w:hAnsi="Times New Roman" w:cs="Times New Roman"/>
          <w:color w:val="1A1A1A"/>
          <w:shd w:val="clear" w:color="auto" w:fill="FFFFFF"/>
          <w:lang w:eastAsia="en-GB"/>
        </w:rPr>
        <w:t>55 pp. 37-60</w:t>
      </w:r>
    </w:p>
    <w:p w14:paraId="3D81245C" w14:textId="144971DB" w:rsidR="00F073F8" w:rsidRPr="006D7820" w:rsidRDefault="00F073F8">
      <w:pPr>
        <w:rPr>
          <w:rFonts w:ascii="Times New Roman" w:eastAsia="Times New Roman" w:hAnsi="Times New Roman" w:cs="Times New Roman"/>
          <w:color w:val="1A1A1A"/>
          <w:shd w:val="clear" w:color="auto" w:fill="FFFFFF"/>
          <w:lang w:eastAsia="en-GB"/>
        </w:rPr>
      </w:pPr>
    </w:p>
    <w:p w14:paraId="7FF96701" w14:textId="00CD189A" w:rsidR="00E877BB" w:rsidRPr="006D7820" w:rsidRDefault="00F073F8" w:rsidP="00AD6288">
      <w:pPr>
        <w:rPr>
          <w:rFonts w:ascii="Times New Roman" w:eastAsia="Times New Roman" w:hAnsi="Times New Roman" w:cs="Times New Roman"/>
          <w:color w:val="1A1A1A"/>
          <w:shd w:val="clear" w:color="auto" w:fill="FFFFFF"/>
          <w:lang w:eastAsia="en-GB"/>
        </w:rPr>
      </w:pPr>
      <w:r w:rsidRPr="006D7820">
        <w:rPr>
          <w:rFonts w:ascii="Times New Roman" w:eastAsia="Times New Roman" w:hAnsi="Times New Roman" w:cs="Times New Roman"/>
          <w:color w:val="1A1A1A"/>
          <w:shd w:val="clear" w:color="auto" w:fill="FFFFFF"/>
          <w:lang w:eastAsia="en-GB"/>
        </w:rPr>
        <w:t xml:space="preserve">Mendelsohn, D. (1990) ‘Empty Nest, Abandoned Cave: Maternal Anxiety in “Achilleid” 1’, </w:t>
      </w:r>
      <w:r w:rsidRPr="006D7820">
        <w:rPr>
          <w:rFonts w:ascii="Times New Roman" w:eastAsia="Times New Roman" w:hAnsi="Times New Roman" w:cs="Times New Roman"/>
          <w:i/>
          <w:iCs/>
          <w:color w:val="1A1A1A"/>
          <w:shd w:val="clear" w:color="auto" w:fill="FFFFFF"/>
          <w:lang w:eastAsia="en-GB"/>
        </w:rPr>
        <w:t>Classical Antiquity</w:t>
      </w:r>
      <w:r w:rsidRPr="006D7820">
        <w:rPr>
          <w:rFonts w:ascii="Times New Roman" w:eastAsia="Times New Roman" w:hAnsi="Times New Roman" w:cs="Times New Roman"/>
          <w:color w:val="1A1A1A"/>
          <w:shd w:val="clear" w:color="auto" w:fill="FFFFFF"/>
          <w:lang w:eastAsia="en-GB"/>
        </w:rPr>
        <w:t xml:space="preserve">. </w:t>
      </w:r>
      <w:r w:rsidR="00AD6288" w:rsidRPr="006D7820">
        <w:rPr>
          <w:rFonts w:ascii="Times New Roman" w:eastAsia="Times New Roman" w:hAnsi="Times New Roman" w:cs="Times New Roman"/>
          <w:color w:val="1A1A1A"/>
          <w:shd w:val="clear" w:color="auto" w:fill="FFFFFF"/>
          <w:lang w:eastAsia="en-GB"/>
        </w:rPr>
        <w:t xml:space="preserve">9(2) pp. 295-308 University of California Press </w:t>
      </w:r>
    </w:p>
    <w:p w14:paraId="573585A4" w14:textId="77777777" w:rsidR="00AD6288" w:rsidRPr="006D7820" w:rsidRDefault="00AD6288" w:rsidP="00AD6288">
      <w:pPr>
        <w:rPr>
          <w:rFonts w:ascii="Times New Roman" w:eastAsia="Times New Roman" w:hAnsi="Times New Roman" w:cs="Times New Roman"/>
          <w:color w:val="1A1A1A"/>
          <w:shd w:val="clear" w:color="auto" w:fill="FFFFFF"/>
          <w:lang w:eastAsia="en-GB"/>
        </w:rPr>
      </w:pPr>
    </w:p>
    <w:p w14:paraId="59ABFF5A" w14:textId="302A5169" w:rsidR="00E877BB" w:rsidRPr="006D7820" w:rsidRDefault="00A9230D">
      <w:pPr>
        <w:rPr>
          <w:rFonts w:ascii="Times New Roman" w:hAnsi="Times New Roman" w:cs="Times New Roman"/>
        </w:rPr>
      </w:pPr>
      <w:r w:rsidRPr="006D7820">
        <w:rPr>
          <w:rFonts w:ascii="Times New Roman" w:hAnsi="Times New Roman" w:cs="Times New Roman"/>
        </w:rPr>
        <w:t xml:space="preserve">Rutherford, R. (2005) </w:t>
      </w:r>
      <w:r w:rsidRPr="006D7820">
        <w:rPr>
          <w:rFonts w:ascii="Times New Roman" w:hAnsi="Times New Roman" w:cs="Times New Roman"/>
          <w:i/>
          <w:iCs/>
        </w:rPr>
        <w:t xml:space="preserve">Classical Literature: A Concise History. </w:t>
      </w:r>
      <w:r w:rsidRPr="006D7820">
        <w:rPr>
          <w:rFonts w:ascii="Times New Roman" w:hAnsi="Times New Roman" w:cs="Times New Roman"/>
        </w:rPr>
        <w:t>Blackwell Publishing: Oxford</w:t>
      </w:r>
    </w:p>
    <w:sectPr w:rsidR="00E877BB" w:rsidRPr="006D7820" w:rsidSect="00C9430C">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07733" w14:textId="77777777" w:rsidR="00B758F7" w:rsidRDefault="00B758F7" w:rsidP="00ED7C58">
      <w:r>
        <w:separator/>
      </w:r>
    </w:p>
  </w:endnote>
  <w:endnote w:type="continuationSeparator" w:id="0">
    <w:p w14:paraId="7BBFC083" w14:textId="77777777" w:rsidR="00B758F7" w:rsidRDefault="00B758F7" w:rsidP="00ED7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3F990" w14:textId="77777777" w:rsidR="00B758F7" w:rsidRDefault="00B758F7" w:rsidP="00ED7C58">
      <w:r>
        <w:separator/>
      </w:r>
    </w:p>
  </w:footnote>
  <w:footnote w:type="continuationSeparator" w:id="0">
    <w:p w14:paraId="7CF8E9F2" w14:textId="77777777" w:rsidR="00B758F7" w:rsidRDefault="00B758F7" w:rsidP="00ED7C58">
      <w:r>
        <w:continuationSeparator/>
      </w:r>
    </w:p>
  </w:footnote>
  <w:footnote w:id="1">
    <w:p w14:paraId="718F7CC3" w14:textId="761D4A9D" w:rsidR="00E877BB" w:rsidRDefault="00E877BB">
      <w:pPr>
        <w:pStyle w:val="FootnoteText"/>
      </w:pPr>
      <w:r>
        <w:rPr>
          <w:rStyle w:val="FootnoteReference"/>
        </w:rPr>
        <w:footnoteRef/>
      </w:r>
      <w:r>
        <w:t xml:space="preserve"> Britannica, 2021</w:t>
      </w:r>
    </w:p>
  </w:footnote>
  <w:footnote w:id="2">
    <w:p w14:paraId="0CED82D6" w14:textId="1F9F0229" w:rsidR="00EF1F0B" w:rsidRDefault="00EF1F0B">
      <w:pPr>
        <w:pStyle w:val="FootnoteText"/>
      </w:pPr>
      <w:r>
        <w:rPr>
          <w:rStyle w:val="FootnoteReference"/>
        </w:rPr>
        <w:footnoteRef/>
      </w:r>
      <w:r>
        <w:t xml:space="preserve"> </w:t>
      </w:r>
      <w:proofErr w:type="spellStart"/>
      <w:r>
        <w:t>Barchiesi</w:t>
      </w:r>
      <w:proofErr w:type="spellEnd"/>
      <w:r>
        <w:t>, 2005: 4</w:t>
      </w:r>
      <w:r>
        <w:t>9</w:t>
      </w:r>
    </w:p>
  </w:footnote>
  <w:footnote w:id="3">
    <w:p w14:paraId="54D31FC5" w14:textId="15F42513" w:rsidR="007C7876" w:rsidRDefault="007C7876">
      <w:pPr>
        <w:pStyle w:val="FootnoteText"/>
      </w:pPr>
      <w:r>
        <w:rPr>
          <w:rStyle w:val="FootnoteReference"/>
        </w:rPr>
        <w:footnoteRef/>
      </w:r>
      <w:r>
        <w:t xml:space="preserve"> </w:t>
      </w:r>
      <w:proofErr w:type="spellStart"/>
      <w:r>
        <w:t>Barchiesi</w:t>
      </w:r>
      <w:proofErr w:type="spellEnd"/>
      <w:r>
        <w:t>, 2005: 47</w:t>
      </w:r>
    </w:p>
  </w:footnote>
  <w:footnote w:id="4">
    <w:p w14:paraId="6D362D52" w14:textId="77777777" w:rsidR="00C5117B" w:rsidRDefault="00C5117B" w:rsidP="00C5117B">
      <w:pPr>
        <w:pStyle w:val="FootnoteText"/>
      </w:pPr>
      <w:r>
        <w:rPr>
          <w:rStyle w:val="FootnoteReference"/>
        </w:rPr>
        <w:footnoteRef/>
      </w:r>
      <w:r>
        <w:t xml:space="preserve"> Stat. Ach. 1. 1</w:t>
      </w:r>
    </w:p>
  </w:footnote>
  <w:footnote w:id="5">
    <w:p w14:paraId="52759DAC" w14:textId="3509CEE8" w:rsidR="00C5117B" w:rsidRDefault="00C5117B" w:rsidP="00C5117B">
      <w:pPr>
        <w:pStyle w:val="FootnoteText"/>
      </w:pPr>
      <w:r>
        <w:rPr>
          <w:rStyle w:val="FootnoteReference"/>
        </w:rPr>
        <w:footnoteRef/>
      </w:r>
      <w:r>
        <w:t xml:space="preserve"> Britannica, 2020</w:t>
      </w:r>
      <w:r>
        <w:t>; Ovid. Met. 11. 217</w:t>
      </w:r>
    </w:p>
  </w:footnote>
  <w:footnote w:id="6">
    <w:p w14:paraId="7D1453CC" w14:textId="497C92A2" w:rsidR="00F05225" w:rsidRDefault="00F05225">
      <w:pPr>
        <w:pStyle w:val="FootnoteText"/>
      </w:pPr>
      <w:r>
        <w:rPr>
          <w:rStyle w:val="FootnoteReference"/>
        </w:rPr>
        <w:footnoteRef/>
      </w:r>
      <w:r>
        <w:t xml:space="preserve"> Stat. Ach</w:t>
      </w:r>
      <w:r w:rsidR="00CB324E">
        <w:t>. 1. 1-13</w:t>
      </w:r>
    </w:p>
  </w:footnote>
  <w:footnote w:id="7">
    <w:p w14:paraId="47582315" w14:textId="77777777" w:rsidR="00245A26" w:rsidRDefault="00245A26" w:rsidP="00245A26">
      <w:pPr>
        <w:pStyle w:val="FootnoteText"/>
      </w:pPr>
      <w:r>
        <w:rPr>
          <w:rStyle w:val="FootnoteReference"/>
        </w:rPr>
        <w:footnoteRef/>
      </w:r>
      <w:r>
        <w:t xml:space="preserve"> Bernstein, 2008: 106</w:t>
      </w:r>
    </w:p>
  </w:footnote>
  <w:footnote w:id="8">
    <w:p w14:paraId="1B46C741" w14:textId="77777777" w:rsidR="00245A26" w:rsidRDefault="00245A26" w:rsidP="00245A26">
      <w:pPr>
        <w:pStyle w:val="FootnoteText"/>
      </w:pPr>
      <w:r>
        <w:rPr>
          <w:rStyle w:val="FootnoteReference"/>
        </w:rPr>
        <w:footnoteRef/>
      </w:r>
      <w:r>
        <w:t xml:space="preserve"> Rutherford, 2005: 23</w:t>
      </w:r>
    </w:p>
  </w:footnote>
  <w:footnote w:id="9">
    <w:p w14:paraId="0556CE4D" w14:textId="77777777" w:rsidR="00245A26" w:rsidRDefault="00245A26" w:rsidP="00245A26">
      <w:pPr>
        <w:pStyle w:val="FootnoteText"/>
      </w:pPr>
      <w:r>
        <w:rPr>
          <w:rStyle w:val="FootnoteReference"/>
        </w:rPr>
        <w:footnoteRef/>
      </w:r>
      <w:r>
        <w:t xml:space="preserve"> Rutherford, 2005: 25</w:t>
      </w:r>
    </w:p>
  </w:footnote>
  <w:footnote w:id="10">
    <w:p w14:paraId="07B6CE88" w14:textId="77777777" w:rsidR="0018663C" w:rsidRDefault="0018663C" w:rsidP="0018663C">
      <w:pPr>
        <w:pStyle w:val="FootnoteText"/>
      </w:pPr>
      <w:r>
        <w:rPr>
          <w:rStyle w:val="FootnoteReference"/>
        </w:rPr>
        <w:footnoteRef/>
      </w:r>
      <w:r>
        <w:t xml:space="preserve"> </w:t>
      </w:r>
      <w:proofErr w:type="spellStart"/>
      <w:r w:rsidRPr="005B6A49">
        <w:t>Ov</w:t>
      </w:r>
      <w:proofErr w:type="spellEnd"/>
      <w:r w:rsidRPr="005B6A49">
        <w:t>. Met. 11.</w:t>
      </w:r>
      <w:r>
        <w:t xml:space="preserve"> </w:t>
      </w:r>
      <w:r w:rsidRPr="005B6A49">
        <w:t>22</w:t>
      </w:r>
      <w:r>
        <w:t>3-226</w:t>
      </w:r>
    </w:p>
  </w:footnote>
  <w:footnote w:id="11">
    <w:p w14:paraId="259D0125" w14:textId="7A359A76" w:rsidR="00EF3FFF" w:rsidRDefault="00EF3FFF">
      <w:pPr>
        <w:pStyle w:val="FootnoteText"/>
      </w:pPr>
      <w:r>
        <w:rPr>
          <w:rStyle w:val="FootnoteReference"/>
        </w:rPr>
        <w:footnoteRef/>
      </w:r>
      <w:r>
        <w:t xml:space="preserve"> Cat. 64</w:t>
      </w:r>
    </w:p>
  </w:footnote>
  <w:footnote w:id="12">
    <w:p w14:paraId="4F13AE32" w14:textId="77777777" w:rsidR="00CB3C32" w:rsidRDefault="00CB3C32" w:rsidP="00CB3C32">
      <w:pPr>
        <w:pStyle w:val="FootnoteText"/>
      </w:pPr>
      <w:r>
        <w:rPr>
          <w:rStyle w:val="FootnoteReference"/>
        </w:rPr>
        <w:footnoteRef/>
      </w:r>
      <w:r>
        <w:t xml:space="preserve"> Cat. 64. 19-21</w:t>
      </w:r>
    </w:p>
  </w:footnote>
  <w:footnote w:id="13">
    <w:p w14:paraId="1447831B" w14:textId="77777777" w:rsidR="0018663C" w:rsidRDefault="0018663C" w:rsidP="0018663C">
      <w:pPr>
        <w:pStyle w:val="FootnoteText"/>
      </w:pPr>
      <w:r>
        <w:rPr>
          <w:rStyle w:val="FootnoteReference"/>
        </w:rPr>
        <w:footnoteRef/>
      </w:r>
      <w:r>
        <w:t xml:space="preserve"> Mendelsohn, 1990: 297</w:t>
      </w:r>
    </w:p>
  </w:footnote>
  <w:footnote w:id="14">
    <w:p w14:paraId="72D4A3B8" w14:textId="03513F0A" w:rsidR="002A2215" w:rsidRDefault="002A2215">
      <w:pPr>
        <w:pStyle w:val="FootnoteText"/>
      </w:pPr>
      <w:r>
        <w:rPr>
          <w:rStyle w:val="FootnoteReference"/>
        </w:rPr>
        <w:footnoteRef/>
      </w:r>
      <w:r>
        <w:t xml:space="preserve"> McAuley, 2010: 38</w:t>
      </w:r>
    </w:p>
  </w:footnote>
  <w:footnote w:id="15">
    <w:p w14:paraId="7DF4CC10" w14:textId="25AEC1FA" w:rsidR="007503EB" w:rsidRDefault="007503EB">
      <w:pPr>
        <w:pStyle w:val="FootnoteText"/>
      </w:pPr>
      <w:r>
        <w:rPr>
          <w:rStyle w:val="FootnoteReference"/>
        </w:rPr>
        <w:footnoteRef/>
      </w:r>
      <w:r>
        <w:t xml:space="preserve"> </w:t>
      </w:r>
      <w:proofErr w:type="spellStart"/>
      <w:r>
        <w:t>Barchiesi</w:t>
      </w:r>
      <w:proofErr w:type="spellEnd"/>
      <w:r>
        <w:t xml:space="preserve">, 2005: </w:t>
      </w:r>
      <w:r>
        <w:t>50</w:t>
      </w:r>
    </w:p>
  </w:footnote>
  <w:footnote w:id="16">
    <w:p w14:paraId="5D6F2826" w14:textId="7159A772" w:rsidR="007B32FA" w:rsidRDefault="007B32FA">
      <w:pPr>
        <w:pStyle w:val="FootnoteText"/>
      </w:pPr>
      <w:r>
        <w:rPr>
          <w:rStyle w:val="FootnoteReference"/>
        </w:rPr>
        <w:footnoteRef/>
      </w:r>
      <w:r>
        <w:t xml:space="preserve"> McAuley, 2010: 44</w:t>
      </w:r>
      <w:r w:rsidR="0053176C">
        <w:t>; Stat. Ach. 1. 256-264</w:t>
      </w:r>
    </w:p>
  </w:footnote>
  <w:footnote w:id="17">
    <w:p w14:paraId="47223FC5" w14:textId="516F6B4E" w:rsidR="003A35B4" w:rsidRDefault="003A35B4">
      <w:pPr>
        <w:pStyle w:val="FootnoteText"/>
      </w:pPr>
      <w:r>
        <w:rPr>
          <w:rStyle w:val="FootnoteReference"/>
        </w:rPr>
        <w:footnoteRef/>
      </w:r>
      <w:r>
        <w:t xml:space="preserve"> Stat. Ach. 1. 840</w:t>
      </w:r>
    </w:p>
  </w:footnote>
  <w:footnote w:id="18">
    <w:p w14:paraId="0EC2BA92" w14:textId="4852B236" w:rsidR="00737D2C" w:rsidRDefault="00737D2C">
      <w:pPr>
        <w:pStyle w:val="FootnoteText"/>
      </w:pPr>
      <w:r>
        <w:rPr>
          <w:rStyle w:val="FootnoteReference"/>
        </w:rPr>
        <w:footnoteRef/>
      </w:r>
      <w:r>
        <w:t xml:space="preserve"> Mendelsohn, 1990: 296</w:t>
      </w:r>
    </w:p>
  </w:footnote>
  <w:footnote w:id="19">
    <w:p w14:paraId="1D3542CB" w14:textId="10E414FF" w:rsidR="00270EB0" w:rsidRDefault="00270EB0">
      <w:pPr>
        <w:pStyle w:val="FootnoteText"/>
      </w:pPr>
      <w:r>
        <w:rPr>
          <w:rStyle w:val="FootnoteReference"/>
        </w:rPr>
        <w:footnoteRef/>
      </w:r>
      <w:r>
        <w:t xml:space="preserve"> Stat. Ach. 1. 661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1C2B5" w14:textId="484DA8DC" w:rsidR="00ED7C58" w:rsidRDefault="00ED7C58" w:rsidP="00ED7C58">
    <w:pPr>
      <w:pStyle w:val="NormalWeb"/>
      <w:spacing w:before="0" w:beforeAutospacing="0" w:after="0" w:afterAutospacing="0"/>
      <w:rPr>
        <w:rFonts w:ascii="TimesNewRomanPSMT" w:hAnsi="TimesNewRomanPSMT"/>
      </w:rPr>
    </w:pPr>
    <w:r>
      <w:rPr>
        <w:rFonts w:ascii="TimesNewRomanPSMT" w:hAnsi="TimesNewRomanPSMT"/>
      </w:rPr>
      <w:t>Feryn Walmsley-1901540</w:t>
    </w:r>
  </w:p>
  <w:p w14:paraId="3583192E" w14:textId="77777777" w:rsidR="001C51F0" w:rsidRDefault="00ED7C58" w:rsidP="001C51F0">
    <w:pPr>
      <w:pStyle w:val="NormalWeb"/>
      <w:spacing w:before="0" w:beforeAutospacing="0" w:after="0" w:afterAutospacing="0"/>
      <w:rPr>
        <w:rFonts w:ascii="TimesNewRomanPSMT" w:hAnsi="TimesNewRomanPSMT"/>
      </w:rPr>
    </w:pPr>
    <w:r>
      <w:rPr>
        <w:rFonts w:ascii="TimesNewRomanPSMT" w:hAnsi="TimesNewRomanPSMT"/>
      </w:rPr>
      <w:t>HPAH6059- Assignment 3</w:t>
    </w:r>
  </w:p>
  <w:p w14:paraId="31941EFD" w14:textId="744134EE" w:rsidR="00ED7C58" w:rsidRDefault="00ED7C58" w:rsidP="001C51F0">
    <w:pPr>
      <w:pStyle w:val="NormalWeb"/>
      <w:spacing w:before="0" w:beforeAutospacing="0" w:after="0" w:afterAutospacing="0"/>
      <w:rPr>
        <w:rFonts w:ascii="TimesNewRomanPSMT" w:hAnsi="TimesNewRomanPSMT"/>
      </w:rPr>
    </w:pPr>
    <w:r>
      <w:rPr>
        <w:rFonts w:ascii="TimesNewRomanPSMT" w:hAnsi="TimesNewRomanPSMT"/>
      </w:rPr>
      <w:t>Analyse some uses of the depiction of Achilles as a youth in any Latin texts focussed upon in this module. Do not use more than three sources.</w:t>
    </w:r>
  </w:p>
  <w:p w14:paraId="04988E4B" w14:textId="77777777" w:rsidR="00A537BA" w:rsidRPr="001C51F0" w:rsidRDefault="00A537BA" w:rsidP="001C51F0">
    <w:pPr>
      <w:pStyle w:val="NormalWeb"/>
      <w:spacing w:before="0" w:beforeAutospacing="0" w:after="0" w:afterAutospacing="0"/>
      <w:rPr>
        <w:rFonts w:ascii="TimesNewRomanPSMT" w:hAnsi="TimesNewRomanPSM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C58"/>
    <w:rsid w:val="000E6D7B"/>
    <w:rsid w:val="00111FB6"/>
    <w:rsid w:val="00130528"/>
    <w:rsid w:val="0013213D"/>
    <w:rsid w:val="0018663C"/>
    <w:rsid w:val="001C51F0"/>
    <w:rsid w:val="001E5803"/>
    <w:rsid w:val="00245A26"/>
    <w:rsid w:val="00270EB0"/>
    <w:rsid w:val="002A2215"/>
    <w:rsid w:val="002D6E1B"/>
    <w:rsid w:val="002E6A51"/>
    <w:rsid w:val="00300531"/>
    <w:rsid w:val="00337ED0"/>
    <w:rsid w:val="00370823"/>
    <w:rsid w:val="00395283"/>
    <w:rsid w:val="003A35B4"/>
    <w:rsid w:val="003C4DA6"/>
    <w:rsid w:val="00417DC5"/>
    <w:rsid w:val="004D4E21"/>
    <w:rsid w:val="004D5996"/>
    <w:rsid w:val="004E5AE0"/>
    <w:rsid w:val="004F141A"/>
    <w:rsid w:val="0053176C"/>
    <w:rsid w:val="00572931"/>
    <w:rsid w:val="005B6A49"/>
    <w:rsid w:val="005B7CD7"/>
    <w:rsid w:val="005C32CC"/>
    <w:rsid w:val="00681E74"/>
    <w:rsid w:val="006C6A74"/>
    <w:rsid w:val="006D7820"/>
    <w:rsid w:val="006E03EB"/>
    <w:rsid w:val="00737D2C"/>
    <w:rsid w:val="007503EB"/>
    <w:rsid w:val="00755823"/>
    <w:rsid w:val="007B32FA"/>
    <w:rsid w:val="007C7876"/>
    <w:rsid w:val="007C79F9"/>
    <w:rsid w:val="007D6F0D"/>
    <w:rsid w:val="0082194D"/>
    <w:rsid w:val="0085064A"/>
    <w:rsid w:val="008A1897"/>
    <w:rsid w:val="008B74C6"/>
    <w:rsid w:val="008D6ABA"/>
    <w:rsid w:val="00986B53"/>
    <w:rsid w:val="00A45518"/>
    <w:rsid w:val="00A537BA"/>
    <w:rsid w:val="00A70211"/>
    <w:rsid w:val="00A9230D"/>
    <w:rsid w:val="00AD6288"/>
    <w:rsid w:val="00B1382C"/>
    <w:rsid w:val="00B5698F"/>
    <w:rsid w:val="00B6552E"/>
    <w:rsid w:val="00B656F9"/>
    <w:rsid w:val="00B758F7"/>
    <w:rsid w:val="00B7769E"/>
    <w:rsid w:val="00C01CF8"/>
    <w:rsid w:val="00C03DEE"/>
    <w:rsid w:val="00C332DE"/>
    <w:rsid w:val="00C5117B"/>
    <w:rsid w:val="00C5750A"/>
    <w:rsid w:val="00C9430C"/>
    <w:rsid w:val="00CB324E"/>
    <w:rsid w:val="00CB3C32"/>
    <w:rsid w:val="00CD70E0"/>
    <w:rsid w:val="00CE7B98"/>
    <w:rsid w:val="00D23E91"/>
    <w:rsid w:val="00D351EE"/>
    <w:rsid w:val="00DA42BA"/>
    <w:rsid w:val="00E63019"/>
    <w:rsid w:val="00E877BB"/>
    <w:rsid w:val="00ED7C58"/>
    <w:rsid w:val="00EE4FB5"/>
    <w:rsid w:val="00EF1F0B"/>
    <w:rsid w:val="00EF3FFF"/>
    <w:rsid w:val="00F05225"/>
    <w:rsid w:val="00F073F8"/>
    <w:rsid w:val="00F705A3"/>
    <w:rsid w:val="00F85E2A"/>
    <w:rsid w:val="00FD1465"/>
    <w:rsid w:val="00FF0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CB57A8"/>
  <w15:chartTrackingRefBased/>
  <w15:docId w15:val="{86C5D5B9-1789-CB4A-89D4-9E2CB089D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C58"/>
    <w:pPr>
      <w:tabs>
        <w:tab w:val="center" w:pos="4513"/>
        <w:tab w:val="right" w:pos="9026"/>
      </w:tabs>
    </w:pPr>
  </w:style>
  <w:style w:type="character" w:customStyle="1" w:styleId="HeaderChar">
    <w:name w:val="Header Char"/>
    <w:basedOn w:val="DefaultParagraphFont"/>
    <w:link w:val="Header"/>
    <w:uiPriority w:val="99"/>
    <w:rsid w:val="00ED7C58"/>
  </w:style>
  <w:style w:type="paragraph" w:styleId="Footer">
    <w:name w:val="footer"/>
    <w:basedOn w:val="Normal"/>
    <w:link w:val="FooterChar"/>
    <w:uiPriority w:val="99"/>
    <w:unhideWhenUsed/>
    <w:rsid w:val="00ED7C58"/>
    <w:pPr>
      <w:tabs>
        <w:tab w:val="center" w:pos="4513"/>
        <w:tab w:val="right" w:pos="9026"/>
      </w:tabs>
    </w:pPr>
  </w:style>
  <w:style w:type="character" w:customStyle="1" w:styleId="FooterChar">
    <w:name w:val="Footer Char"/>
    <w:basedOn w:val="DefaultParagraphFont"/>
    <w:link w:val="Footer"/>
    <w:uiPriority w:val="99"/>
    <w:rsid w:val="00ED7C58"/>
  </w:style>
  <w:style w:type="paragraph" w:styleId="NormalWeb">
    <w:name w:val="Normal (Web)"/>
    <w:basedOn w:val="Normal"/>
    <w:uiPriority w:val="99"/>
    <w:unhideWhenUsed/>
    <w:rsid w:val="00ED7C58"/>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F05225"/>
    <w:rPr>
      <w:sz w:val="20"/>
      <w:szCs w:val="20"/>
    </w:rPr>
  </w:style>
  <w:style w:type="character" w:customStyle="1" w:styleId="FootnoteTextChar">
    <w:name w:val="Footnote Text Char"/>
    <w:basedOn w:val="DefaultParagraphFont"/>
    <w:link w:val="FootnoteText"/>
    <w:uiPriority w:val="99"/>
    <w:semiHidden/>
    <w:rsid w:val="00F05225"/>
    <w:rPr>
      <w:sz w:val="20"/>
      <w:szCs w:val="20"/>
    </w:rPr>
  </w:style>
  <w:style w:type="character" w:styleId="FootnoteReference">
    <w:name w:val="footnote reference"/>
    <w:basedOn w:val="DefaultParagraphFont"/>
    <w:uiPriority w:val="99"/>
    <w:semiHidden/>
    <w:unhideWhenUsed/>
    <w:rsid w:val="00F05225"/>
    <w:rPr>
      <w:vertAlign w:val="superscript"/>
    </w:rPr>
  </w:style>
  <w:style w:type="character" w:customStyle="1" w:styleId="apple-converted-space">
    <w:name w:val="apple-converted-space"/>
    <w:basedOn w:val="DefaultParagraphFont"/>
    <w:rsid w:val="00E877BB"/>
  </w:style>
  <w:style w:type="character" w:styleId="Emphasis">
    <w:name w:val="Emphasis"/>
    <w:basedOn w:val="DefaultParagraphFont"/>
    <w:uiPriority w:val="20"/>
    <w:qFormat/>
    <w:rsid w:val="00E877BB"/>
    <w:rPr>
      <w:i/>
      <w:iCs/>
    </w:rPr>
  </w:style>
  <w:style w:type="character" w:styleId="Hyperlink">
    <w:name w:val="Hyperlink"/>
    <w:basedOn w:val="DefaultParagraphFont"/>
    <w:uiPriority w:val="99"/>
    <w:unhideWhenUsed/>
    <w:rsid w:val="00E877BB"/>
    <w:rPr>
      <w:color w:val="0563C1" w:themeColor="hyperlink"/>
      <w:u w:val="single"/>
    </w:rPr>
  </w:style>
  <w:style w:type="character" w:styleId="UnresolvedMention">
    <w:name w:val="Unresolved Mention"/>
    <w:basedOn w:val="DefaultParagraphFont"/>
    <w:uiPriority w:val="99"/>
    <w:semiHidden/>
    <w:unhideWhenUsed/>
    <w:rsid w:val="00E87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48415">
      <w:bodyDiv w:val="1"/>
      <w:marLeft w:val="0"/>
      <w:marRight w:val="0"/>
      <w:marTop w:val="0"/>
      <w:marBottom w:val="0"/>
      <w:divBdr>
        <w:top w:val="none" w:sz="0" w:space="0" w:color="auto"/>
        <w:left w:val="none" w:sz="0" w:space="0" w:color="auto"/>
        <w:bottom w:val="none" w:sz="0" w:space="0" w:color="auto"/>
        <w:right w:val="none" w:sz="0" w:space="0" w:color="auto"/>
      </w:divBdr>
    </w:div>
    <w:div w:id="498542265">
      <w:bodyDiv w:val="1"/>
      <w:marLeft w:val="0"/>
      <w:marRight w:val="0"/>
      <w:marTop w:val="0"/>
      <w:marBottom w:val="0"/>
      <w:divBdr>
        <w:top w:val="none" w:sz="0" w:space="0" w:color="auto"/>
        <w:left w:val="none" w:sz="0" w:space="0" w:color="auto"/>
        <w:bottom w:val="none" w:sz="0" w:space="0" w:color="auto"/>
        <w:right w:val="none" w:sz="0" w:space="0" w:color="auto"/>
      </w:divBdr>
    </w:div>
    <w:div w:id="762725437">
      <w:bodyDiv w:val="1"/>
      <w:marLeft w:val="0"/>
      <w:marRight w:val="0"/>
      <w:marTop w:val="0"/>
      <w:marBottom w:val="0"/>
      <w:divBdr>
        <w:top w:val="none" w:sz="0" w:space="0" w:color="auto"/>
        <w:left w:val="none" w:sz="0" w:space="0" w:color="auto"/>
        <w:bottom w:val="none" w:sz="0" w:space="0" w:color="auto"/>
        <w:right w:val="none" w:sz="0" w:space="0" w:color="auto"/>
      </w:divBdr>
      <w:divsChild>
        <w:div w:id="25759296">
          <w:marLeft w:val="0"/>
          <w:marRight w:val="0"/>
          <w:marTop w:val="0"/>
          <w:marBottom w:val="0"/>
          <w:divBdr>
            <w:top w:val="none" w:sz="0" w:space="0" w:color="auto"/>
            <w:left w:val="none" w:sz="0" w:space="0" w:color="auto"/>
            <w:bottom w:val="none" w:sz="0" w:space="0" w:color="auto"/>
            <w:right w:val="none" w:sz="0" w:space="0" w:color="auto"/>
          </w:divBdr>
          <w:divsChild>
            <w:div w:id="1784571134">
              <w:marLeft w:val="0"/>
              <w:marRight w:val="0"/>
              <w:marTop w:val="0"/>
              <w:marBottom w:val="0"/>
              <w:divBdr>
                <w:top w:val="none" w:sz="0" w:space="0" w:color="auto"/>
                <w:left w:val="none" w:sz="0" w:space="0" w:color="auto"/>
                <w:bottom w:val="none" w:sz="0" w:space="0" w:color="auto"/>
                <w:right w:val="none" w:sz="0" w:space="0" w:color="auto"/>
              </w:divBdr>
              <w:divsChild>
                <w:div w:id="32506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398460">
      <w:bodyDiv w:val="1"/>
      <w:marLeft w:val="0"/>
      <w:marRight w:val="0"/>
      <w:marTop w:val="0"/>
      <w:marBottom w:val="0"/>
      <w:divBdr>
        <w:top w:val="none" w:sz="0" w:space="0" w:color="auto"/>
        <w:left w:val="none" w:sz="0" w:space="0" w:color="auto"/>
        <w:bottom w:val="none" w:sz="0" w:space="0" w:color="auto"/>
        <w:right w:val="none" w:sz="0" w:space="0" w:color="auto"/>
      </w:divBdr>
    </w:div>
    <w:div w:id="1526098100">
      <w:bodyDiv w:val="1"/>
      <w:marLeft w:val="0"/>
      <w:marRight w:val="0"/>
      <w:marTop w:val="0"/>
      <w:marBottom w:val="0"/>
      <w:divBdr>
        <w:top w:val="none" w:sz="0" w:space="0" w:color="auto"/>
        <w:left w:val="none" w:sz="0" w:space="0" w:color="auto"/>
        <w:bottom w:val="none" w:sz="0" w:space="0" w:color="auto"/>
        <w:right w:val="none" w:sz="0" w:space="0" w:color="auto"/>
      </w:divBdr>
    </w:div>
    <w:div w:id="1645160072">
      <w:bodyDiv w:val="1"/>
      <w:marLeft w:val="0"/>
      <w:marRight w:val="0"/>
      <w:marTop w:val="0"/>
      <w:marBottom w:val="0"/>
      <w:divBdr>
        <w:top w:val="none" w:sz="0" w:space="0" w:color="auto"/>
        <w:left w:val="none" w:sz="0" w:space="0" w:color="auto"/>
        <w:bottom w:val="none" w:sz="0" w:space="0" w:color="auto"/>
        <w:right w:val="none" w:sz="0" w:space="0" w:color="auto"/>
      </w:divBdr>
      <w:divsChild>
        <w:div w:id="1574847809">
          <w:marLeft w:val="0"/>
          <w:marRight w:val="0"/>
          <w:marTop w:val="0"/>
          <w:marBottom w:val="0"/>
          <w:divBdr>
            <w:top w:val="none" w:sz="0" w:space="0" w:color="auto"/>
            <w:left w:val="none" w:sz="0" w:space="0" w:color="auto"/>
            <w:bottom w:val="none" w:sz="0" w:space="0" w:color="auto"/>
            <w:right w:val="none" w:sz="0" w:space="0" w:color="auto"/>
          </w:divBdr>
          <w:divsChild>
            <w:div w:id="683555309">
              <w:marLeft w:val="0"/>
              <w:marRight w:val="0"/>
              <w:marTop w:val="0"/>
              <w:marBottom w:val="0"/>
              <w:divBdr>
                <w:top w:val="none" w:sz="0" w:space="0" w:color="auto"/>
                <w:left w:val="none" w:sz="0" w:space="0" w:color="auto"/>
                <w:bottom w:val="none" w:sz="0" w:space="0" w:color="auto"/>
                <w:right w:val="none" w:sz="0" w:space="0" w:color="auto"/>
              </w:divBdr>
              <w:divsChild>
                <w:div w:id="1215313464">
                  <w:marLeft w:val="0"/>
                  <w:marRight w:val="0"/>
                  <w:marTop w:val="0"/>
                  <w:marBottom w:val="0"/>
                  <w:divBdr>
                    <w:top w:val="none" w:sz="0" w:space="0" w:color="auto"/>
                    <w:left w:val="none" w:sz="0" w:space="0" w:color="auto"/>
                    <w:bottom w:val="none" w:sz="0" w:space="0" w:color="auto"/>
                    <w:right w:val="none" w:sz="0" w:space="0" w:color="auto"/>
                  </w:divBdr>
                  <w:divsChild>
                    <w:div w:id="59598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704472">
      <w:bodyDiv w:val="1"/>
      <w:marLeft w:val="0"/>
      <w:marRight w:val="0"/>
      <w:marTop w:val="0"/>
      <w:marBottom w:val="0"/>
      <w:divBdr>
        <w:top w:val="none" w:sz="0" w:space="0" w:color="auto"/>
        <w:left w:val="none" w:sz="0" w:space="0" w:color="auto"/>
        <w:bottom w:val="none" w:sz="0" w:space="0" w:color="auto"/>
        <w:right w:val="none" w:sz="0" w:space="0" w:color="auto"/>
      </w:divBdr>
    </w:div>
    <w:div w:id="210530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Thetis" TargetMode="External"/><Relationship Id="rId3" Type="http://schemas.openxmlformats.org/officeDocument/2006/relationships/settings" Target="settings.xml"/><Relationship Id="rId7" Type="http://schemas.openxmlformats.org/officeDocument/2006/relationships/hyperlink" Target="https://www.britannica.com/topic/Achilles-Greek-mytholog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E45D744-B0B2-1B40-9588-A33F80D91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7</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21</cp:revision>
  <dcterms:created xsi:type="dcterms:W3CDTF">2022-06-07T08:39:00Z</dcterms:created>
  <dcterms:modified xsi:type="dcterms:W3CDTF">2022-06-07T20:40:00Z</dcterms:modified>
</cp:coreProperties>
</file>