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1029" w:rsidRPr="00790299" w:rsidRDefault="00574C78" w:rsidP="00ED0F18">
      <w:pPr>
        <w:contextualSpacing/>
        <w:rPr>
          <w:rFonts w:eastAsia="Times New Roman"/>
          <w:b/>
          <w:bCs/>
          <w:sz w:val="32"/>
          <w:szCs w:val="32"/>
          <w:lang w:val="en-GB"/>
        </w:rPr>
      </w:pPr>
      <w:r w:rsidRPr="00790299">
        <w:rPr>
          <w:noProof/>
          <w:lang w:val="en-GB"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1809750" cy="723900"/>
                    </a:xfrm>
                    <a:prstGeom prst="rect">
                      <a:avLst/>
                    </a:prstGeom>
                    <a:noFill/>
                    <a:ln>
                      <a:noFill/>
                    </a:ln>
                  </pic:spPr>
                </pic:pic>
              </a:graphicData>
            </a:graphic>
          </wp:anchor>
        </w:drawing>
      </w:r>
    </w:p>
    <w:p w:rsidR="00977365" w:rsidRPr="00790299" w:rsidRDefault="00977365" w:rsidP="00ED0F18">
      <w:pPr>
        <w:contextualSpacing/>
        <w:jc w:val="center"/>
        <w:rPr>
          <w:rFonts w:eastAsia="Times New Roman"/>
          <w:b/>
          <w:bCs/>
          <w:sz w:val="32"/>
          <w:szCs w:val="32"/>
          <w:lang w:val="en-GB"/>
        </w:rPr>
      </w:pPr>
    </w:p>
    <w:p w:rsidR="00DE2ABA" w:rsidRPr="00790299" w:rsidRDefault="00DE2ABA" w:rsidP="00ED0F18">
      <w:pPr>
        <w:contextualSpacing/>
        <w:jc w:val="center"/>
        <w:rPr>
          <w:rFonts w:eastAsia="Times New Roman"/>
          <w:b/>
          <w:bCs/>
          <w:sz w:val="32"/>
          <w:szCs w:val="32"/>
          <w:lang w:val="en-GB"/>
        </w:rPr>
      </w:pPr>
    </w:p>
    <w:p w:rsidR="00DE2ABA" w:rsidRPr="00790299" w:rsidRDefault="00DE2ABA" w:rsidP="00ED0F18">
      <w:pPr>
        <w:contextualSpacing/>
        <w:jc w:val="center"/>
        <w:rPr>
          <w:rFonts w:eastAsia="Times New Roman"/>
          <w:b/>
          <w:bCs/>
          <w:sz w:val="32"/>
          <w:szCs w:val="32"/>
          <w:lang w:val="en-GB"/>
        </w:rPr>
      </w:pPr>
    </w:p>
    <w:p w:rsidR="00790299" w:rsidRPr="00790299" w:rsidRDefault="00790299" w:rsidP="00790299">
      <w:pPr>
        <w:contextualSpacing/>
        <w:jc w:val="center"/>
        <w:rPr>
          <w:rFonts w:eastAsia="Times New Roman"/>
          <w:b/>
          <w:bCs/>
          <w:sz w:val="28"/>
          <w:szCs w:val="24"/>
          <w:lang w:val="en-GB"/>
        </w:rPr>
      </w:pPr>
    </w:p>
    <w:p w:rsidR="00790299" w:rsidRPr="00790299" w:rsidRDefault="00790299" w:rsidP="00790299">
      <w:pPr>
        <w:contextualSpacing/>
        <w:jc w:val="center"/>
        <w:rPr>
          <w:rFonts w:eastAsia="Times New Roman"/>
          <w:sz w:val="28"/>
          <w:szCs w:val="24"/>
          <w:lang w:val="en-GB"/>
        </w:rPr>
      </w:pPr>
      <w:r w:rsidRPr="00790299">
        <w:rPr>
          <w:rFonts w:eastAsia="Times New Roman"/>
          <w:b/>
          <w:bCs/>
          <w:sz w:val="28"/>
          <w:szCs w:val="24"/>
          <w:lang w:val="en-GB"/>
        </w:rPr>
        <w:t xml:space="preserve">Student Name: </w:t>
      </w:r>
      <w:r w:rsidRPr="00790299">
        <w:rPr>
          <w:rFonts w:eastAsia="Times New Roman"/>
          <w:sz w:val="28"/>
          <w:szCs w:val="24"/>
          <w:lang w:val="en-GB"/>
        </w:rPr>
        <w:t>Julie Clarke</w:t>
      </w:r>
    </w:p>
    <w:p w:rsidR="00790299" w:rsidRPr="00790299" w:rsidRDefault="00790299" w:rsidP="00790299">
      <w:pPr>
        <w:contextualSpacing/>
        <w:jc w:val="center"/>
        <w:rPr>
          <w:rFonts w:eastAsia="Times New Roman"/>
          <w:b/>
          <w:bCs/>
          <w:sz w:val="28"/>
          <w:szCs w:val="24"/>
          <w:lang w:val="en-GB"/>
        </w:rPr>
      </w:pPr>
      <w:r w:rsidRPr="00790299">
        <w:rPr>
          <w:rFonts w:eastAsia="Times New Roman"/>
          <w:b/>
          <w:bCs/>
          <w:sz w:val="28"/>
          <w:szCs w:val="24"/>
          <w:lang w:val="en-GB"/>
        </w:rPr>
        <w:t>Student ID:</w:t>
      </w:r>
      <w:r w:rsidRPr="00790299">
        <w:rPr>
          <w:rFonts w:eastAsia="Times New Roman"/>
          <w:bCs/>
          <w:sz w:val="28"/>
          <w:szCs w:val="24"/>
          <w:lang w:val="en-GB"/>
        </w:rPr>
        <w:t>2412449</w:t>
      </w:r>
    </w:p>
    <w:p w:rsidR="00EF1029" w:rsidRPr="00790299" w:rsidRDefault="00EF1029" w:rsidP="00790299">
      <w:pPr>
        <w:contextualSpacing/>
        <w:rPr>
          <w:rFonts w:eastAsia="Times New Roman"/>
          <w:b/>
          <w:bCs/>
          <w:sz w:val="32"/>
          <w:szCs w:val="32"/>
          <w:lang w:val="en-GB"/>
        </w:rPr>
      </w:pPr>
    </w:p>
    <w:p w:rsidR="004C7F43" w:rsidRPr="00790299" w:rsidRDefault="00574C78" w:rsidP="00ED0F18">
      <w:pPr>
        <w:contextualSpacing/>
        <w:jc w:val="center"/>
        <w:rPr>
          <w:rFonts w:eastAsia="Times New Roman"/>
          <w:b/>
          <w:bCs/>
          <w:sz w:val="28"/>
          <w:szCs w:val="28"/>
          <w:lang w:val="en-GB"/>
        </w:rPr>
      </w:pPr>
      <w:r w:rsidRPr="00790299">
        <w:rPr>
          <w:rFonts w:eastAsia="Times New Roman"/>
          <w:b/>
          <w:bCs/>
          <w:sz w:val="28"/>
          <w:szCs w:val="28"/>
          <w:lang w:val="en-GB"/>
        </w:rPr>
        <w:t>Module Code: LCLM5001</w:t>
      </w:r>
    </w:p>
    <w:p w:rsidR="00EF1029" w:rsidRPr="00790299" w:rsidRDefault="00574C78" w:rsidP="00ED0F18">
      <w:pPr>
        <w:contextualSpacing/>
        <w:jc w:val="center"/>
        <w:rPr>
          <w:rFonts w:eastAsia="Times New Roman"/>
          <w:b/>
          <w:bCs/>
          <w:sz w:val="28"/>
          <w:szCs w:val="28"/>
          <w:lang w:val="en-GB"/>
        </w:rPr>
      </w:pPr>
      <w:r w:rsidRPr="00790299">
        <w:rPr>
          <w:rFonts w:eastAsia="Times New Roman"/>
          <w:b/>
          <w:bCs/>
          <w:sz w:val="28"/>
          <w:szCs w:val="28"/>
          <w:lang w:val="en-GB"/>
        </w:rPr>
        <w:t>Module Title: Understanding and Engaging Stakeholders</w:t>
      </w:r>
    </w:p>
    <w:p w:rsidR="00790299" w:rsidRPr="00790299" w:rsidRDefault="00790299" w:rsidP="00790299">
      <w:pPr>
        <w:contextualSpacing/>
        <w:jc w:val="center"/>
        <w:rPr>
          <w:rFonts w:eastAsia="Times New Roman"/>
          <w:b/>
          <w:bCs/>
          <w:sz w:val="28"/>
          <w:szCs w:val="28"/>
          <w:lang w:val="en-GB"/>
        </w:rPr>
      </w:pPr>
      <w:r w:rsidRPr="00790299">
        <w:rPr>
          <w:rFonts w:eastAsia="Times New Roman"/>
          <w:b/>
          <w:bCs/>
          <w:sz w:val="28"/>
          <w:szCs w:val="28"/>
          <w:lang w:val="en-GB"/>
        </w:rPr>
        <w:t xml:space="preserve">Module Leaders: </w:t>
      </w:r>
      <w:r w:rsidRPr="00790299">
        <w:rPr>
          <w:rFonts w:eastAsia="Times New Roman"/>
          <w:sz w:val="28"/>
          <w:szCs w:val="28"/>
          <w:lang w:val="en-GB"/>
        </w:rPr>
        <w:t>Nishi Ramsurrun and Eric Osei</w:t>
      </w:r>
    </w:p>
    <w:p w:rsidR="00EF1029" w:rsidRPr="00790299" w:rsidRDefault="00EF1029" w:rsidP="00ED0F18">
      <w:pPr>
        <w:contextualSpacing/>
        <w:jc w:val="center"/>
        <w:rPr>
          <w:rFonts w:eastAsia="Times New Roman"/>
          <w:b/>
          <w:bCs/>
          <w:sz w:val="28"/>
          <w:szCs w:val="28"/>
          <w:lang w:val="en-GB"/>
        </w:rPr>
      </w:pPr>
    </w:p>
    <w:p w:rsidR="00EF1029" w:rsidRPr="00790299" w:rsidRDefault="00574C78" w:rsidP="00ED0F18">
      <w:pPr>
        <w:contextualSpacing/>
        <w:jc w:val="center"/>
        <w:rPr>
          <w:rFonts w:eastAsia="Times New Roman"/>
          <w:b/>
          <w:bCs/>
          <w:sz w:val="28"/>
          <w:szCs w:val="28"/>
          <w:lang w:val="en-GB"/>
        </w:rPr>
      </w:pPr>
      <w:r w:rsidRPr="00790299">
        <w:rPr>
          <w:rFonts w:eastAsia="Times New Roman"/>
          <w:b/>
          <w:bCs/>
          <w:sz w:val="28"/>
          <w:szCs w:val="28"/>
          <w:lang w:val="en-GB"/>
        </w:rPr>
        <w:t xml:space="preserve">Assignment Title: </w:t>
      </w:r>
      <w:r w:rsidRPr="00790299">
        <w:rPr>
          <w:rFonts w:eastAsia="Times New Roman"/>
          <w:bCs/>
          <w:sz w:val="28"/>
          <w:szCs w:val="28"/>
          <w:lang w:val="en-GB"/>
        </w:rPr>
        <w:t>Understanding the importance of Stakeholder Engagement in the successful commencement and completion of a project</w:t>
      </w:r>
    </w:p>
    <w:p w:rsidR="004C7F43" w:rsidRPr="00790299" w:rsidRDefault="004C7F43" w:rsidP="00ED0F18">
      <w:pPr>
        <w:contextualSpacing/>
        <w:jc w:val="center"/>
        <w:rPr>
          <w:rFonts w:eastAsia="Times New Roman"/>
          <w:b/>
          <w:bCs/>
          <w:sz w:val="32"/>
          <w:szCs w:val="32"/>
          <w:lang w:val="en-GB"/>
        </w:rPr>
      </w:pPr>
    </w:p>
    <w:p w:rsidR="004C7F43" w:rsidRPr="00790299" w:rsidRDefault="004C7F43" w:rsidP="00ED0F18">
      <w:pPr>
        <w:contextualSpacing/>
        <w:jc w:val="center"/>
        <w:rPr>
          <w:rFonts w:eastAsia="Times New Roman"/>
          <w:b/>
          <w:bCs/>
          <w:szCs w:val="24"/>
          <w:lang w:val="en-GB"/>
        </w:rPr>
      </w:pPr>
    </w:p>
    <w:p w:rsidR="00EF1029" w:rsidRPr="00790299" w:rsidRDefault="00574C78" w:rsidP="00ED0F18">
      <w:pPr>
        <w:contextualSpacing/>
        <w:rPr>
          <w:rFonts w:eastAsia="Times New Roman"/>
          <w:b/>
          <w:bCs/>
          <w:sz w:val="32"/>
          <w:szCs w:val="32"/>
          <w:lang w:val="en-GB"/>
        </w:rPr>
      </w:pPr>
      <w:r w:rsidRPr="00790299">
        <w:rPr>
          <w:lang w:val="en-GB"/>
        </w:rPr>
        <w:br w:type="page"/>
      </w:r>
    </w:p>
    <w:p w:rsidR="00EF1029" w:rsidRPr="00790299" w:rsidRDefault="00574C78" w:rsidP="00681BD0">
      <w:pPr>
        <w:pStyle w:val="Heading1"/>
        <w:spacing w:before="0" w:after="0"/>
        <w:jc w:val="center"/>
        <w:rPr>
          <w:u w:val="single"/>
          <w:lang w:val="en-GB"/>
        </w:rPr>
      </w:pPr>
      <w:bookmarkStart w:id="0" w:name="_Toc220751190"/>
      <w:r w:rsidRPr="00790299">
        <w:rPr>
          <w:u w:val="single"/>
          <w:lang w:val="en-GB"/>
        </w:rPr>
        <w:lastRenderedPageBreak/>
        <w:t>Executive Summary</w:t>
      </w:r>
      <w:bookmarkEnd w:id="0"/>
    </w:p>
    <w:p w:rsidR="00EF1029" w:rsidRPr="00790299" w:rsidRDefault="00574C78" w:rsidP="00ED0F18">
      <w:pPr>
        <w:contextualSpacing/>
        <w:rPr>
          <w:rFonts w:eastAsia="Times New Roman"/>
          <w:highlight w:val="white"/>
          <w:lang w:val="en-GB"/>
        </w:rPr>
      </w:pPr>
      <w:r w:rsidRPr="00790299">
        <w:rPr>
          <w:rFonts w:eastAsia="Times New Roman"/>
          <w:highlight w:val="white"/>
          <w:lang w:val="en-GB"/>
        </w:rPr>
        <w:t>The report introduces the purpose of stakeholder engagement for the specific design of an AI platform,</w:t>
      </w:r>
      <w:r w:rsidRPr="00790299">
        <w:rPr>
          <w:rFonts w:eastAsia="Times New Roman"/>
          <w:b/>
          <w:bCs/>
          <w:highlight w:val="white"/>
          <w:lang w:val="en-GB"/>
        </w:rPr>
        <w:t xml:space="preserve"> "StaySmart+"</w:t>
      </w:r>
      <w:r w:rsidRPr="00790299">
        <w:rPr>
          <w:rFonts w:eastAsia="Times New Roman"/>
          <w:highlight w:val="white"/>
          <w:lang w:val="en-GB"/>
        </w:rPr>
        <w:t xml:space="preserve">, which aims for high-end engagement among customers through the program in </w:t>
      </w:r>
      <w:r w:rsidRPr="00790299">
        <w:rPr>
          <w:rFonts w:eastAsia="Times New Roman"/>
          <w:b/>
          <w:bCs/>
          <w:highlight w:val="white"/>
          <w:lang w:val="en-GB"/>
        </w:rPr>
        <w:t>"InterContinental Hotels Group"</w:t>
      </w:r>
      <w:r w:rsidRPr="00790299">
        <w:rPr>
          <w:rFonts w:eastAsia="Times New Roman"/>
          <w:highlight w:val="white"/>
          <w:lang w:val="en-GB"/>
        </w:rPr>
        <w:t xml:space="preserve"> (IHG). The project represents a combination of AI-powered guest experience, customised trip design, and responsible hospitality, which makes IHG a pioneer in digital and social improvement as well as responsibility.</w:t>
      </w:r>
    </w:p>
    <w:p w:rsidR="00EF1029" w:rsidRPr="00790299" w:rsidRDefault="00574C78" w:rsidP="00ED0F18">
      <w:pPr>
        <w:contextualSpacing/>
        <w:rPr>
          <w:rFonts w:eastAsia="Times New Roman"/>
          <w:highlight w:val="white"/>
          <w:lang w:val="en-GB"/>
        </w:rPr>
      </w:pPr>
      <w:r w:rsidRPr="00790299">
        <w:rPr>
          <w:rFonts w:eastAsia="Times New Roman"/>
          <w:highlight w:val="white"/>
          <w:lang w:val="en-GB"/>
        </w:rPr>
        <w:t>Situational analysis showed that one of the enablers of IHG globally was its strong brand name, loyalty platform and technological core, whereas the rising challenges include high implementation costs, lack of employee skills and complex regulations. Both the SWOT and PESTLE analyses show opportunities in the increased demand for personalised and sustainable services and threats associated with cultural resistance and data privacy issues. SMART goals provide measurable insights, such as pilot execution in five geographical locations, personnel training, and engagement of guests within six months.</w:t>
      </w:r>
    </w:p>
    <w:p w:rsidR="00EF1029" w:rsidRPr="00790299" w:rsidRDefault="00574C78" w:rsidP="00ED0F18">
      <w:pPr>
        <w:contextualSpacing/>
        <w:rPr>
          <w:rFonts w:eastAsia="Times New Roman"/>
          <w:highlight w:val="white"/>
          <w:lang w:val="en-GB"/>
        </w:rPr>
      </w:pPr>
      <w:r w:rsidRPr="00790299">
        <w:rPr>
          <w:rFonts w:eastAsia="Times New Roman"/>
          <w:highlight w:val="white"/>
          <w:lang w:val="en-GB"/>
        </w:rPr>
        <w:t>The stakeholders are identified as internal, such as the project manager, IT, HR, hotel managers, marketing, and finance and external, such as the guests, suppliers, regulators, and communities.  Roles and accountabilities are explained using tools like the RACI Matrix, stakeholder salience model, &amp; communication plan to create responsible, collaborative and trustful relationships. The conflict management and engagement strategy in various cultural environments is based on the 4Cs approach of communication.</w:t>
      </w:r>
    </w:p>
    <w:p w:rsidR="00EF1029" w:rsidRPr="00790299" w:rsidRDefault="00574C78" w:rsidP="00ED0F18">
      <w:pPr>
        <w:contextualSpacing/>
        <w:rPr>
          <w:rFonts w:eastAsia="Times New Roman"/>
          <w:highlight w:val="white"/>
          <w:lang w:val="en-GB"/>
        </w:rPr>
      </w:pPr>
      <w:r w:rsidRPr="00790299">
        <w:rPr>
          <w:rFonts w:eastAsia="Times New Roman"/>
          <w:highlight w:val="white"/>
          <w:lang w:val="en-GB"/>
        </w:rPr>
        <w:t>According to the assessment of the stakeholders, a robust stakeholder involvement enhances guest satisfaction, employee competency, efficiency in the operations, and sustainability performance. However, recommendations are suggested, which involve enhancing AI ethics, localisation of the engagement approach, reducing dependence on vendors, and feedback loops.</w:t>
      </w:r>
    </w:p>
    <w:p w:rsidR="00EF1029" w:rsidRPr="00790299" w:rsidRDefault="00574C78" w:rsidP="00ED0F18">
      <w:pPr>
        <w:contextualSpacing/>
        <w:rPr>
          <w:rFonts w:eastAsia="Times New Roman"/>
          <w:lang w:val="en-GB"/>
        </w:rPr>
      </w:pPr>
      <w:r w:rsidRPr="00790299">
        <w:rPr>
          <w:rFonts w:eastAsia="Times New Roman"/>
          <w:highlight w:val="white"/>
          <w:lang w:val="en-GB"/>
        </w:rPr>
        <w:t>Essentially, the stakeholder involvement within the project emerges as the defining factor of the feasibility, validity, and viability of StaySmart+ as an international hospitality platform, to support the competitive advantage of IHG.</w:t>
      </w:r>
    </w:p>
    <w:p w:rsidR="009E2E2A" w:rsidRPr="00790299" w:rsidRDefault="00574C78" w:rsidP="00ED0F18">
      <w:pPr>
        <w:spacing w:line="276" w:lineRule="auto"/>
        <w:contextualSpacing/>
        <w:jc w:val="left"/>
        <w:rPr>
          <w:rFonts w:eastAsia="Times New Roman"/>
          <w:szCs w:val="24"/>
          <w:highlight w:val="white"/>
          <w:lang w:val="en-GB"/>
        </w:rPr>
      </w:pPr>
      <w:r w:rsidRPr="00790299">
        <w:rPr>
          <w:rFonts w:eastAsia="Times New Roman"/>
          <w:szCs w:val="24"/>
          <w:highlight w:val="white"/>
          <w:lang w:val="en-GB"/>
        </w:rPr>
        <w:br w:type="page"/>
      </w:r>
    </w:p>
    <w:sdt>
      <w:sdtPr>
        <w:rPr>
          <w:rFonts w:ascii="Arial" w:eastAsia="Arial" w:hAnsi="Arial" w:cs="Arial"/>
          <w:color w:val="auto"/>
          <w:sz w:val="24"/>
          <w:szCs w:val="22"/>
          <w:lang w:val="en-GB" w:eastAsia="en-IN"/>
        </w:rPr>
        <w:id w:val="-1336153495"/>
        <w:docPartObj>
          <w:docPartGallery w:val="Table of Contents"/>
          <w:docPartUnique/>
        </w:docPartObj>
      </w:sdtPr>
      <w:sdtEndPr>
        <w:rPr>
          <w:b/>
          <w:bCs/>
          <w:noProof/>
          <w:sz w:val="22"/>
        </w:rPr>
      </w:sdtEndPr>
      <w:sdtContent>
        <w:p w:rsidR="009E2E2A" w:rsidRPr="00790299" w:rsidRDefault="00574C78" w:rsidP="00153329">
          <w:pPr>
            <w:pStyle w:val="TOCHeading"/>
            <w:spacing w:before="0" w:line="360" w:lineRule="auto"/>
            <w:contextualSpacing/>
            <w:jc w:val="center"/>
            <w:rPr>
              <w:rFonts w:ascii="Arial" w:hAnsi="Arial" w:cs="Arial"/>
              <w:b/>
              <w:bCs/>
              <w:color w:val="auto"/>
              <w:sz w:val="28"/>
              <w:szCs w:val="28"/>
              <w:u w:val="single"/>
              <w:lang w:val="en-GB"/>
            </w:rPr>
          </w:pPr>
          <w:r w:rsidRPr="00790299">
            <w:rPr>
              <w:rFonts w:ascii="Arial" w:hAnsi="Arial" w:cs="Arial"/>
              <w:b/>
              <w:bCs/>
              <w:color w:val="auto"/>
              <w:sz w:val="28"/>
              <w:szCs w:val="28"/>
              <w:u w:val="single"/>
              <w:lang w:val="en-GB"/>
            </w:rPr>
            <w:t>Table of Contents</w:t>
          </w:r>
        </w:p>
        <w:p w:rsidR="00080F77" w:rsidRPr="00790299" w:rsidRDefault="00A12CD7" w:rsidP="00080F77">
          <w:pPr>
            <w:pStyle w:val="TOC1"/>
            <w:tabs>
              <w:tab w:val="right" w:leader="dot" w:pos="9350"/>
            </w:tabs>
            <w:spacing w:after="0"/>
            <w:rPr>
              <w:rFonts w:eastAsiaTheme="minorEastAsia"/>
              <w:noProof/>
              <w:lang w:val="en-US" w:eastAsia="en-US"/>
            </w:rPr>
          </w:pPr>
          <w:r w:rsidRPr="00A12CD7">
            <w:rPr>
              <w:szCs w:val="24"/>
              <w:lang w:val="en-GB"/>
            </w:rPr>
            <w:fldChar w:fldCharType="begin"/>
          </w:r>
          <w:r w:rsidR="00574C78" w:rsidRPr="00790299">
            <w:rPr>
              <w:szCs w:val="24"/>
              <w:lang w:val="en-GB"/>
            </w:rPr>
            <w:instrText xml:space="preserve"> TOC \o "1-3" \h \z \u </w:instrText>
          </w:r>
          <w:r w:rsidRPr="00A12CD7">
            <w:rPr>
              <w:szCs w:val="24"/>
              <w:lang w:val="en-GB"/>
            </w:rPr>
            <w:fldChar w:fldCharType="separate"/>
          </w:r>
          <w:hyperlink w:anchor="_Toc220751190" w:history="1">
            <w:r w:rsidR="00080F77" w:rsidRPr="00790299">
              <w:rPr>
                <w:rStyle w:val="Hyperlink"/>
                <w:noProof/>
                <w:lang w:val="en-GB"/>
              </w:rPr>
              <w:t>Executive Summary</w:t>
            </w:r>
            <w:r w:rsidR="00080F77" w:rsidRPr="00790299">
              <w:rPr>
                <w:noProof/>
                <w:webHidden/>
              </w:rPr>
              <w:tab/>
            </w:r>
            <w:r w:rsidRPr="00790299">
              <w:rPr>
                <w:noProof/>
                <w:webHidden/>
              </w:rPr>
              <w:fldChar w:fldCharType="begin"/>
            </w:r>
            <w:r w:rsidR="00080F77" w:rsidRPr="00790299">
              <w:rPr>
                <w:noProof/>
                <w:webHidden/>
              </w:rPr>
              <w:instrText xml:space="preserve"> PAGEREF _Toc220751190 \h </w:instrText>
            </w:r>
            <w:r w:rsidRPr="00790299">
              <w:rPr>
                <w:noProof/>
                <w:webHidden/>
              </w:rPr>
            </w:r>
            <w:r w:rsidRPr="00790299">
              <w:rPr>
                <w:noProof/>
                <w:webHidden/>
              </w:rPr>
              <w:fldChar w:fldCharType="separate"/>
            </w:r>
            <w:r w:rsidR="00080F77" w:rsidRPr="00790299">
              <w:rPr>
                <w:noProof/>
                <w:webHidden/>
              </w:rPr>
              <w:t>2</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191" w:history="1">
            <w:r w:rsidR="00080F77" w:rsidRPr="00790299">
              <w:rPr>
                <w:rStyle w:val="Hyperlink"/>
                <w:noProof/>
                <w:lang w:val="en-GB"/>
              </w:rPr>
              <w:t>1. Introduction</w:t>
            </w:r>
            <w:r w:rsidR="00080F77" w:rsidRPr="00790299">
              <w:rPr>
                <w:noProof/>
                <w:webHidden/>
              </w:rPr>
              <w:tab/>
            </w:r>
            <w:r w:rsidRPr="00790299">
              <w:rPr>
                <w:noProof/>
                <w:webHidden/>
              </w:rPr>
              <w:fldChar w:fldCharType="begin"/>
            </w:r>
            <w:r w:rsidR="00080F77" w:rsidRPr="00790299">
              <w:rPr>
                <w:noProof/>
                <w:webHidden/>
              </w:rPr>
              <w:instrText xml:space="preserve"> PAGEREF _Toc220751191 \h </w:instrText>
            </w:r>
            <w:r w:rsidRPr="00790299">
              <w:rPr>
                <w:noProof/>
                <w:webHidden/>
              </w:rPr>
            </w:r>
            <w:r w:rsidRPr="00790299">
              <w:rPr>
                <w:noProof/>
                <w:webHidden/>
              </w:rPr>
              <w:fldChar w:fldCharType="separate"/>
            </w:r>
            <w:r w:rsidR="00080F77" w:rsidRPr="00790299">
              <w:rPr>
                <w:noProof/>
                <w:webHidden/>
              </w:rPr>
              <w:t>5</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192" w:history="1">
            <w:r w:rsidR="00080F77" w:rsidRPr="00790299">
              <w:rPr>
                <w:rStyle w:val="Hyperlink"/>
                <w:noProof/>
              </w:rPr>
              <w:t>2. Situational Analysis</w:t>
            </w:r>
            <w:r w:rsidR="00080F77" w:rsidRPr="00790299">
              <w:rPr>
                <w:noProof/>
                <w:webHidden/>
              </w:rPr>
              <w:tab/>
            </w:r>
            <w:r w:rsidRPr="00790299">
              <w:rPr>
                <w:noProof/>
                <w:webHidden/>
              </w:rPr>
              <w:fldChar w:fldCharType="begin"/>
            </w:r>
            <w:r w:rsidR="00080F77" w:rsidRPr="00790299">
              <w:rPr>
                <w:noProof/>
                <w:webHidden/>
              </w:rPr>
              <w:instrText xml:space="preserve"> PAGEREF _Toc220751192 \h </w:instrText>
            </w:r>
            <w:r w:rsidRPr="00790299">
              <w:rPr>
                <w:noProof/>
                <w:webHidden/>
              </w:rPr>
            </w:r>
            <w:r w:rsidRPr="00790299">
              <w:rPr>
                <w:noProof/>
                <w:webHidden/>
              </w:rPr>
              <w:fldChar w:fldCharType="separate"/>
            </w:r>
            <w:r w:rsidR="00080F77" w:rsidRPr="00790299">
              <w:rPr>
                <w:noProof/>
                <w:webHidden/>
              </w:rPr>
              <w:t>6</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193" w:history="1">
            <w:r w:rsidR="00080F77" w:rsidRPr="00790299">
              <w:rPr>
                <w:rStyle w:val="Hyperlink"/>
                <w:noProof/>
              </w:rPr>
              <w:t>2.1 SWOT (Project-focused, not generic)</w:t>
            </w:r>
            <w:r w:rsidR="00080F77" w:rsidRPr="00790299">
              <w:rPr>
                <w:noProof/>
                <w:webHidden/>
              </w:rPr>
              <w:tab/>
            </w:r>
            <w:r w:rsidRPr="00790299">
              <w:rPr>
                <w:noProof/>
                <w:webHidden/>
              </w:rPr>
              <w:fldChar w:fldCharType="begin"/>
            </w:r>
            <w:r w:rsidR="00080F77" w:rsidRPr="00790299">
              <w:rPr>
                <w:noProof/>
                <w:webHidden/>
              </w:rPr>
              <w:instrText xml:space="preserve"> PAGEREF _Toc220751193 \h </w:instrText>
            </w:r>
            <w:r w:rsidRPr="00790299">
              <w:rPr>
                <w:noProof/>
                <w:webHidden/>
              </w:rPr>
            </w:r>
            <w:r w:rsidRPr="00790299">
              <w:rPr>
                <w:noProof/>
                <w:webHidden/>
              </w:rPr>
              <w:fldChar w:fldCharType="separate"/>
            </w:r>
            <w:r w:rsidR="00080F77" w:rsidRPr="00790299">
              <w:rPr>
                <w:noProof/>
                <w:webHidden/>
              </w:rPr>
              <w:t>6</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194" w:history="1">
            <w:r w:rsidR="00080F77" w:rsidRPr="00790299">
              <w:rPr>
                <w:rStyle w:val="Hyperlink"/>
                <w:noProof/>
              </w:rPr>
              <w:t>2.2 PESTLE (Global emphasis)</w:t>
            </w:r>
            <w:r w:rsidR="00080F77" w:rsidRPr="00790299">
              <w:rPr>
                <w:noProof/>
                <w:webHidden/>
              </w:rPr>
              <w:tab/>
            </w:r>
            <w:r w:rsidRPr="00790299">
              <w:rPr>
                <w:noProof/>
                <w:webHidden/>
              </w:rPr>
              <w:fldChar w:fldCharType="begin"/>
            </w:r>
            <w:r w:rsidR="00080F77" w:rsidRPr="00790299">
              <w:rPr>
                <w:noProof/>
                <w:webHidden/>
              </w:rPr>
              <w:instrText xml:space="preserve"> PAGEREF _Toc220751194 \h </w:instrText>
            </w:r>
            <w:r w:rsidRPr="00790299">
              <w:rPr>
                <w:noProof/>
                <w:webHidden/>
              </w:rPr>
            </w:r>
            <w:r w:rsidRPr="00790299">
              <w:rPr>
                <w:noProof/>
                <w:webHidden/>
              </w:rPr>
              <w:fldChar w:fldCharType="separate"/>
            </w:r>
            <w:r w:rsidR="00080F77" w:rsidRPr="00790299">
              <w:rPr>
                <w:noProof/>
                <w:webHidden/>
              </w:rPr>
              <w:t>7</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195" w:history="1">
            <w:r w:rsidR="00080F77" w:rsidRPr="00790299">
              <w:rPr>
                <w:rStyle w:val="Hyperlink"/>
                <w:noProof/>
              </w:rPr>
              <w:t>2.3 SMART Objectives (Project-specific)</w:t>
            </w:r>
            <w:r w:rsidR="00080F77" w:rsidRPr="00790299">
              <w:rPr>
                <w:noProof/>
                <w:webHidden/>
              </w:rPr>
              <w:tab/>
            </w:r>
            <w:r w:rsidRPr="00790299">
              <w:rPr>
                <w:noProof/>
                <w:webHidden/>
              </w:rPr>
              <w:fldChar w:fldCharType="begin"/>
            </w:r>
            <w:r w:rsidR="00080F77" w:rsidRPr="00790299">
              <w:rPr>
                <w:noProof/>
                <w:webHidden/>
              </w:rPr>
              <w:instrText xml:space="preserve"> PAGEREF _Toc220751195 \h </w:instrText>
            </w:r>
            <w:r w:rsidRPr="00790299">
              <w:rPr>
                <w:noProof/>
                <w:webHidden/>
              </w:rPr>
            </w:r>
            <w:r w:rsidRPr="00790299">
              <w:rPr>
                <w:noProof/>
                <w:webHidden/>
              </w:rPr>
              <w:fldChar w:fldCharType="separate"/>
            </w:r>
            <w:r w:rsidR="00080F77" w:rsidRPr="00790299">
              <w:rPr>
                <w:noProof/>
                <w:webHidden/>
              </w:rPr>
              <w:t>8</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196" w:history="1">
            <w:r w:rsidR="00080F77" w:rsidRPr="00790299">
              <w:rPr>
                <w:rStyle w:val="Hyperlink"/>
                <w:noProof/>
                <w:lang w:val="en-GB"/>
              </w:rPr>
              <w:t>3. Identification and Categorisation of Stakeholders</w:t>
            </w:r>
            <w:r w:rsidR="00080F77" w:rsidRPr="00790299">
              <w:rPr>
                <w:noProof/>
                <w:webHidden/>
              </w:rPr>
              <w:tab/>
            </w:r>
            <w:r w:rsidRPr="00790299">
              <w:rPr>
                <w:noProof/>
                <w:webHidden/>
              </w:rPr>
              <w:fldChar w:fldCharType="begin"/>
            </w:r>
            <w:r w:rsidR="00080F77" w:rsidRPr="00790299">
              <w:rPr>
                <w:noProof/>
                <w:webHidden/>
              </w:rPr>
              <w:instrText xml:space="preserve"> PAGEREF _Toc220751196 \h </w:instrText>
            </w:r>
            <w:r w:rsidRPr="00790299">
              <w:rPr>
                <w:noProof/>
                <w:webHidden/>
              </w:rPr>
            </w:r>
            <w:r w:rsidRPr="00790299">
              <w:rPr>
                <w:noProof/>
                <w:webHidden/>
              </w:rPr>
              <w:fldChar w:fldCharType="separate"/>
            </w:r>
            <w:r w:rsidR="00080F77" w:rsidRPr="00790299">
              <w:rPr>
                <w:noProof/>
                <w:webHidden/>
              </w:rPr>
              <w:t>9</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197" w:history="1">
            <w:r w:rsidR="00080F77" w:rsidRPr="00790299">
              <w:rPr>
                <w:rStyle w:val="Hyperlink"/>
                <w:noProof/>
                <w:lang w:val="en-GB"/>
              </w:rPr>
              <w:t xml:space="preserve">4. Detailed </w:t>
            </w:r>
            <w:r w:rsidR="00080F77" w:rsidRPr="00790299">
              <w:rPr>
                <w:rStyle w:val="Hyperlink"/>
                <w:noProof/>
              </w:rPr>
              <w:t>explanation</w:t>
            </w:r>
            <w:r w:rsidR="00080F77" w:rsidRPr="00790299">
              <w:rPr>
                <w:rStyle w:val="Hyperlink"/>
                <w:noProof/>
                <w:lang w:val="en-GB"/>
              </w:rPr>
              <w:t xml:space="preserve"> of stakeholders</w:t>
            </w:r>
            <w:r w:rsidR="00080F77" w:rsidRPr="00790299">
              <w:rPr>
                <w:noProof/>
                <w:webHidden/>
              </w:rPr>
              <w:tab/>
            </w:r>
            <w:r w:rsidRPr="00790299">
              <w:rPr>
                <w:noProof/>
                <w:webHidden/>
              </w:rPr>
              <w:fldChar w:fldCharType="begin"/>
            </w:r>
            <w:r w:rsidR="00080F77" w:rsidRPr="00790299">
              <w:rPr>
                <w:noProof/>
                <w:webHidden/>
              </w:rPr>
              <w:instrText xml:space="preserve"> PAGEREF _Toc220751197 \h </w:instrText>
            </w:r>
            <w:r w:rsidRPr="00790299">
              <w:rPr>
                <w:noProof/>
                <w:webHidden/>
              </w:rPr>
            </w:r>
            <w:r w:rsidRPr="00790299">
              <w:rPr>
                <w:noProof/>
                <w:webHidden/>
              </w:rPr>
              <w:fldChar w:fldCharType="separate"/>
            </w:r>
            <w:r w:rsidR="00080F77" w:rsidRPr="00790299">
              <w:rPr>
                <w:noProof/>
                <w:webHidden/>
              </w:rPr>
              <w:t>10</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198" w:history="1">
            <w:r w:rsidR="00080F77" w:rsidRPr="00790299">
              <w:rPr>
                <w:rStyle w:val="Hyperlink"/>
                <w:noProof/>
                <w:lang w:val="en-GB"/>
              </w:rPr>
              <w:t xml:space="preserve">4.1 Roles and </w:t>
            </w:r>
            <w:r w:rsidR="00080F77" w:rsidRPr="00790299">
              <w:rPr>
                <w:rStyle w:val="Hyperlink"/>
                <w:noProof/>
              </w:rPr>
              <w:t>responsibilities</w:t>
            </w:r>
            <w:r w:rsidR="00080F77" w:rsidRPr="00790299">
              <w:rPr>
                <w:rStyle w:val="Hyperlink"/>
                <w:noProof/>
                <w:lang w:val="en-GB"/>
              </w:rPr>
              <w:t xml:space="preserve"> of the key stakeholders</w:t>
            </w:r>
            <w:r w:rsidR="00080F77" w:rsidRPr="00790299">
              <w:rPr>
                <w:noProof/>
                <w:webHidden/>
              </w:rPr>
              <w:tab/>
            </w:r>
            <w:r w:rsidRPr="00790299">
              <w:rPr>
                <w:noProof/>
                <w:webHidden/>
              </w:rPr>
              <w:fldChar w:fldCharType="begin"/>
            </w:r>
            <w:r w:rsidR="00080F77" w:rsidRPr="00790299">
              <w:rPr>
                <w:noProof/>
                <w:webHidden/>
              </w:rPr>
              <w:instrText xml:space="preserve"> PAGEREF _Toc220751198 \h </w:instrText>
            </w:r>
            <w:r w:rsidRPr="00790299">
              <w:rPr>
                <w:noProof/>
                <w:webHidden/>
              </w:rPr>
            </w:r>
            <w:r w:rsidRPr="00790299">
              <w:rPr>
                <w:noProof/>
                <w:webHidden/>
              </w:rPr>
              <w:fldChar w:fldCharType="separate"/>
            </w:r>
            <w:r w:rsidR="00080F77" w:rsidRPr="00790299">
              <w:rPr>
                <w:noProof/>
                <w:webHidden/>
              </w:rPr>
              <w:t>10</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199" w:history="1">
            <w:r w:rsidR="00080F77" w:rsidRPr="00790299">
              <w:rPr>
                <w:rStyle w:val="Hyperlink"/>
                <w:noProof/>
                <w:lang w:val="en-GB"/>
              </w:rPr>
              <w:t>4.2 Benefits they bring and challenges these stakeholders may face</w:t>
            </w:r>
            <w:r w:rsidR="00080F77" w:rsidRPr="00790299">
              <w:rPr>
                <w:noProof/>
                <w:webHidden/>
              </w:rPr>
              <w:tab/>
            </w:r>
            <w:r w:rsidRPr="00790299">
              <w:rPr>
                <w:noProof/>
                <w:webHidden/>
              </w:rPr>
              <w:fldChar w:fldCharType="begin"/>
            </w:r>
            <w:r w:rsidR="00080F77" w:rsidRPr="00790299">
              <w:rPr>
                <w:noProof/>
                <w:webHidden/>
              </w:rPr>
              <w:instrText xml:space="preserve"> PAGEREF _Toc220751199 \h </w:instrText>
            </w:r>
            <w:r w:rsidRPr="00790299">
              <w:rPr>
                <w:noProof/>
                <w:webHidden/>
              </w:rPr>
            </w:r>
            <w:r w:rsidRPr="00790299">
              <w:rPr>
                <w:noProof/>
                <w:webHidden/>
              </w:rPr>
              <w:fldChar w:fldCharType="separate"/>
            </w:r>
            <w:r w:rsidR="00080F77" w:rsidRPr="00790299">
              <w:rPr>
                <w:noProof/>
                <w:webHidden/>
              </w:rPr>
              <w:t>11</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200" w:history="1">
            <w:r w:rsidR="00080F77" w:rsidRPr="00790299">
              <w:rPr>
                <w:rStyle w:val="Hyperlink"/>
                <w:noProof/>
                <w:lang w:val="en-GB"/>
              </w:rPr>
              <w:t xml:space="preserve">5. Frameworks, Models </w:t>
            </w:r>
            <w:r w:rsidR="00080F77" w:rsidRPr="00790299">
              <w:rPr>
                <w:rStyle w:val="Hyperlink"/>
                <w:noProof/>
              </w:rPr>
              <w:t>and</w:t>
            </w:r>
            <w:r w:rsidR="00080F77" w:rsidRPr="00790299">
              <w:rPr>
                <w:rStyle w:val="Hyperlink"/>
                <w:noProof/>
                <w:lang w:val="en-GB"/>
              </w:rPr>
              <w:t xml:space="preserve"> Engagement Tools</w:t>
            </w:r>
            <w:r w:rsidR="00080F77" w:rsidRPr="00790299">
              <w:rPr>
                <w:noProof/>
                <w:webHidden/>
              </w:rPr>
              <w:tab/>
            </w:r>
            <w:r w:rsidRPr="00790299">
              <w:rPr>
                <w:noProof/>
                <w:webHidden/>
              </w:rPr>
              <w:fldChar w:fldCharType="begin"/>
            </w:r>
            <w:r w:rsidR="00080F77" w:rsidRPr="00790299">
              <w:rPr>
                <w:noProof/>
                <w:webHidden/>
              </w:rPr>
              <w:instrText xml:space="preserve"> PAGEREF _Toc220751200 \h </w:instrText>
            </w:r>
            <w:r w:rsidRPr="00790299">
              <w:rPr>
                <w:noProof/>
                <w:webHidden/>
              </w:rPr>
            </w:r>
            <w:r w:rsidRPr="00790299">
              <w:rPr>
                <w:noProof/>
                <w:webHidden/>
              </w:rPr>
              <w:fldChar w:fldCharType="separate"/>
            </w:r>
            <w:r w:rsidR="00080F77" w:rsidRPr="00790299">
              <w:rPr>
                <w:noProof/>
                <w:webHidden/>
              </w:rPr>
              <w:t>12</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01" w:history="1">
            <w:r w:rsidR="00080F77" w:rsidRPr="00790299">
              <w:rPr>
                <w:rStyle w:val="Hyperlink"/>
                <w:noProof/>
                <w:lang w:val="en-GB"/>
              </w:rPr>
              <w:t xml:space="preserve">5.1 Stakeholder </w:t>
            </w:r>
            <w:r w:rsidR="00080F77" w:rsidRPr="00790299">
              <w:rPr>
                <w:rStyle w:val="Hyperlink"/>
                <w:noProof/>
              </w:rPr>
              <w:t>Salience</w:t>
            </w:r>
            <w:r w:rsidR="00080F77" w:rsidRPr="00790299">
              <w:rPr>
                <w:rStyle w:val="Hyperlink"/>
                <w:noProof/>
                <w:lang w:val="en-GB"/>
              </w:rPr>
              <w:t xml:space="preserve"> Model</w:t>
            </w:r>
            <w:r w:rsidR="00080F77" w:rsidRPr="00790299">
              <w:rPr>
                <w:noProof/>
                <w:webHidden/>
              </w:rPr>
              <w:tab/>
            </w:r>
            <w:r w:rsidRPr="00790299">
              <w:rPr>
                <w:noProof/>
                <w:webHidden/>
              </w:rPr>
              <w:fldChar w:fldCharType="begin"/>
            </w:r>
            <w:r w:rsidR="00080F77" w:rsidRPr="00790299">
              <w:rPr>
                <w:noProof/>
                <w:webHidden/>
              </w:rPr>
              <w:instrText xml:space="preserve"> PAGEREF _Toc220751201 \h </w:instrText>
            </w:r>
            <w:r w:rsidRPr="00790299">
              <w:rPr>
                <w:noProof/>
                <w:webHidden/>
              </w:rPr>
            </w:r>
            <w:r w:rsidRPr="00790299">
              <w:rPr>
                <w:noProof/>
                <w:webHidden/>
              </w:rPr>
              <w:fldChar w:fldCharType="separate"/>
            </w:r>
            <w:r w:rsidR="00080F77" w:rsidRPr="00790299">
              <w:rPr>
                <w:noProof/>
                <w:webHidden/>
              </w:rPr>
              <w:t>12</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02" w:history="1">
            <w:r w:rsidR="00080F77" w:rsidRPr="00790299">
              <w:rPr>
                <w:rStyle w:val="Hyperlink"/>
                <w:noProof/>
                <w:lang w:val="en-GB"/>
              </w:rPr>
              <w:t xml:space="preserve">5.2 </w:t>
            </w:r>
            <w:r w:rsidR="00080F77" w:rsidRPr="00790299">
              <w:rPr>
                <w:rStyle w:val="Hyperlink"/>
                <w:noProof/>
              </w:rPr>
              <w:t>Stakeholder</w:t>
            </w:r>
            <w:r w:rsidR="00080F77" w:rsidRPr="00790299">
              <w:rPr>
                <w:rStyle w:val="Hyperlink"/>
                <w:noProof/>
                <w:lang w:val="en-GB"/>
              </w:rPr>
              <w:t xml:space="preserve"> Engagement Model</w:t>
            </w:r>
            <w:r w:rsidR="00080F77" w:rsidRPr="00790299">
              <w:rPr>
                <w:noProof/>
                <w:webHidden/>
              </w:rPr>
              <w:tab/>
            </w:r>
            <w:r w:rsidRPr="00790299">
              <w:rPr>
                <w:noProof/>
                <w:webHidden/>
              </w:rPr>
              <w:fldChar w:fldCharType="begin"/>
            </w:r>
            <w:r w:rsidR="00080F77" w:rsidRPr="00790299">
              <w:rPr>
                <w:noProof/>
                <w:webHidden/>
              </w:rPr>
              <w:instrText xml:space="preserve"> PAGEREF _Toc220751202 \h </w:instrText>
            </w:r>
            <w:r w:rsidRPr="00790299">
              <w:rPr>
                <w:noProof/>
                <w:webHidden/>
              </w:rPr>
            </w:r>
            <w:r w:rsidRPr="00790299">
              <w:rPr>
                <w:noProof/>
                <w:webHidden/>
              </w:rPr>
              <w:fldChar w:fldCharType="separate"/>
            </w:r>
            <w:r w:rsidR="00080F77" w:rsidRPr="00790299">
              <w:rPr>
                <w:noProof/>
                <w:webHidden/>
              </w:rPr>
              <w:t>14</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03" w:history="1">
            <w:r w:rsidR="00080F77" w:rsidRPr="00790299">
              <w:rPr>
                <w:rStyle w:val="Hyperlink"/>
                <w:noProof/>
                <w:lang w:val="en-GB"/>
              </w:rPr>
              <w:t xml:space="preserve">5.3 </w:t>
            </w:r>
            <w:r w:rsidR="00080F77" w:rsidRPr="00790299">
              <w:rPr>
                <w:rStyle w:val="Hyperlink"/>
                <w:noProof/>
              </w:rPr>
              <w:t>Communication</w:t>
            </w:r>
            <w:r w:rsidR="00080F77" w:rsidRPr="00790299">
              <w:rPr>
                <w:rStyle w:val="Hyperlink"/>
                <w:noProof/>
                <w:lang w:val="en-GB"/>
              </w:rPr>
              <w:t xml:space="preserve"> Plan</w:t>
            </w:r>
            <w:r w:rsidR="00080F77" w:rsidRPr="00790299">
              <w:rPr>
                <w:noProof/>
                <w:webHidden/>
              </w:rPr>
              <w:tab/>
            </w:r>
            <w:r w:rsidRPr="00790299">
              <w:rPr>
                <w:noProof/>
                <w:webHidden/>
              </w:rPr>
              <w:fldChar w:fldCharType="begin"/>
            </w:r>
            <w:r w:rsidR="00080F77" w:rsidRPr="00790299">
              <w:rPr>
                <w:noProof/>
                <w:webHidden/>
              </w:rPr>
              <w:instrText xml:space="preserve"> PAGEREF _Toc220751203 \h </w:instrText>
            </w:r>
            <w:r w:rsidRPr="00790299">
              <w:rPr>
                <w:noProof/>
                <w:webHidden/>
              </w:rPr>
            </w:r>
            <w:r w:rsidRPr="00790299">
              <w:rPr>
                <w:noProof/>
                <w:webHidden/>
              </w:rPr>
              <w:fldChar w:fldCharType="separate"/>
            </w:r>
            <w:r w:rsidR="00080F77" w:rsidRPr="00790299">
              <w:rPr>
                <w:noProof/>
                <w:webHidden/>
              </w:rPr>
              <w:t>14</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04" w:history="1">
            <w:r w:rsidR="00080F77" w:rsidRPr="00790299">
              <w:rPr>
                <w:rStyle w:val="Hyperlink"/>
                <w:noProof/>
                <w:lang w:val="en-GB"/>
              </w:rPr>
              <w:t xml:space="preserve">5.4 </w:t>
            </w:r>
            <w:r w:rsidR="00080F77" w:rsidRPr="00790299">
              <w:rPr>
                <w:rStyle w:val="Hyperlink"/>
                <w:noProof/>
              </w:rPr>
              <w:t>RACI</w:t>
            </w:r>
            <w:r w:rsidR="00080F77" w:rsidRPr="00790299">
              <w:rPr>
                <w:rStyle w:val="Hyperlink"/>
                <w:noProof/>
                <w:lang w:val="en-GB"/>
              </w:rPr>
              <w:t xml:space="preserve"> Matrix</w:t>
            </w:r>
            <w:r w:rsidR="00080F77" w:rsidRPr="00790299">
              <w:rPr>
                <w:noProof/>
                <w:webHidden/>
              </w:rPr>
              <w:tab/>
            </w:r>
            <w:r w:rsidRPr="00790299">
              <w:rPr>
                <w:noProof/>
                <w:webHidden/>
              </w:rPr>
              <w:fldChar w:fldCharType="begin"/>
            </w:r>
            <w:r w:rsidR="00080F77" w:rsidRPr="00790299">
              <w:rPr>
                <w:noProof/>
                <w:webHidden/>
              </w:rPr>
              <w:instrText xml:space="preserve"> PAGEREF _Toc220751204 \h </w:instrText>
            </w:r>
            <w:r w:rsidRPr="00790299">
              <w:rPr>
                <w:noProof/>
                <w:webHidden/>
              </w:rPr>
            </w:r>
            <w:r w:rsidRPr="00790299">
              <w:rPr>
                <w:noProof/>
                <w:webHidden/>
              </w:rPr>
              <w:fldChar w:fldCharType="separate"/>
            </w:r>
            <w:r w:rsidR="00080F77" w:rsidRPr="00790299">
              <w:rPr>
                <w:noProof/>
                <w:webHidden/>
              </w:rPr>
              <w:t>16</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205" w:history="1">
            <w:r w:rsidR="00080F77" w:rsidRPr="00790299">
              <w:rPr>
                <w:rStyle w:val="Hyperlink"/>
                <w:noProof/>
              </w:rPr>
              <w:t>6. Critical Analysis of the process to undertake as the Project manager</w:t>
            </w:r>
            <w:r w:rsidR="00080F77" w:rsidRPr="00790299">
              <w:rPr>
                <w:noProof/>
                <w:webHidden/>
              </w:rPr>
              <w:tab/>
            </w:r>
            <w:r w:rsidRPr="00790299">
              <w:rPr>
                <w:noProof/>
                <w:webHidden/>
              </w:rPr>
              <w:fldChar w:fldCharType="begin"/>
            </w:r>
            <w:r w:rsidR="00080F77" w:rsidRPr="00790299">
              <w:rPr>
                <w:noProof/>
                <w:webHidden/>
              </w:rPr>
              <w:instrText xml:space="preserve"> PAGEREF _Toc220751205 \h </w:instrText>
            </w:r>
            <w:r w:rsidRPr="00790299">
              <w:rPr>
                <w:noProof/>
                <w:webHidden/>
              </w:rPr>
            </w:r>
            <w:r w:rsidRPr="00790299">
              <w:rPr>
                <w:noProof/>
                <w:webHidden/>
              </w:rPr>
              <w:fldChar w:fldCharType="separate"/>
            </w:r>
            <w:r w:rsidR="00080F77" w:rsidRPr="00790299">
              <w:rPr>
                <w:noProof/>
                <w:webHidden/>
              </w:rPr>
              <w:t>16</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06" w:history="1">
            <w:r w:rsidR="00080F77" w:rsidRPr="00790299">
              <w:rPr>
                <w:rStyle w:val="Hyperlink"/>
                <w:noProof/>
              </w:rPr>
              <w:t>6.1 Core Model: 4C’s Framework</w:t>
            </w:r>
            <w:r w:rsidR="00080F77" w:rsidRPr="00790299">
              <w:rPr>
                <w:noProof/>
                <w:webHidden/>
              </w:rPr>
              <w:tab/>
            </w:r>
            <w:r w:rsidRPr="00790299">
              <w:rPr>
                <w:noProof/>
                <w:webHidden/>
              </w:rPr>
              <w:fldChar w:fldCharType="begin"/>
            </w:r>
            <w:r w:rsidR="00080F77" w:rsidRPr="00790299">
              <w:rPr>
                <w:noProof/>
                <w:webHidden/>
              </w:rPr>
              <w:instrText xml:space="preserve"> PAGEREF _Toc220751206 \h </w:instrText>
            </w:r>
            <w:r w:rsidRPr="00790299">
              <w:rPr>
                <w:noProof/>
                <w:webHidden/>
              </w:rPr>
            </w:r>
            <w:r w:rsidRPr="00790299">
              <w:rPr>
                <w:noProof/>
                <w:webHidden/>
              </w:rPr>
              <w:fldChar w:fldCharType="separate"/>
            </w:r>
            <w:r w:rsidR="00080F77" w:rsidRPr="00790299">
              <w:rPr>
                <w:noProof/>
                <w:webHidden/>
              </w:rPr>
              <w:t>16</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07" w:history="1">
            <w:r w:rsidR="00080F77" w:rsidRPr="00790299">
              <w:rPr>
                <w:rStyle w:val="Hyperlink"/>
                <w:noProof/>
              </w:rPr>
              <w:t>6.2 Conflict Management</w:t>
            </w:r>
            <w:r w:rsidR="00080F77" w:rsidRPr="00790299">
              <w:rPr>
                <w:noProof/>
                <w:webHidden/>
              </w:rPr>
              <w:tab/>
            </w:r>
            <w:r w:rsidRPr="00790299">
              <w:rPr>
                <w:noProof/>
                <w:webHidden/>
              </w:rPr>
              <w:fldChar w:fldCharType="begin"/>
            </w:r>
            <w:r w:rsidR="00080F77" w:rsidRPr="00790299">
              <w:rPr>
                <w:noProof/>
                <w:webHidden/>
              </w:rPr>
              <w:instrText xml:space="preserve"> PAGEREF _Toc220751207 \h </w:instrText>
            </w:r>
            <w:r w:rsidRPr="00790299">
              <w:rPr>
                <w:noProof/>
                <w:webHidden/>
              </w:rPr>
            </w:r>
            <w:r w:rsidRPr="00790299">
              <w:rPr>
                <w:noProof/>
                <w:webHidden/>
              </w:rPr>
              <w:fldChar w:fldCharType="separate"/>
            </w:r>
            <w:r w:rsidR="00080F77" w:rsidRPr="00790299">
              <w:rPr>
                <w:noProof/>
                <w:webHidden/>
              </w:rPr>
              <w:t>18</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08" w:history="1">
            <w:r w:rsidR="00080F77" w:rsidRPr="00790299">
              <w:rPr>
                <w:rStyle w:val="Hyperlink"/>
                <w:noProof/>
              </w:rPr>
              <w:t>6.3 Critical requirement</w:t>
            </w:r>
            <w:r w:rsidR="00080F77" w:rsidRPr="00790299">
              <w:rPr>
                <w:noProof/>
                <w:webHidden/>
              </w:rPr>
              <w:tab/>
            </w:r>
            <w:r w:rsidRPr="00790299">
              <w:rPr>
                <w:noProof/>
                <w:webHidden/>
              </w:rPr>
              <w:fldChar w:fldCharType="begin"/>
            </w:r>
            <w:r w:rsidR="00080F77" w:rsidRPr="00790299">
              <w:rPr>
                <w:noProof/>
                <w:webHidden/>
              </w:rPr>
              <w:instrText xml:space="preserve"> PAGEREF _Toc220751208 \h </w:instrText>
            </w:r>
            <w:r w:rsidRPr="00790299">
              <w:rPr>
                <w:noProof/>
                <w:webHidden/>
              </w:rPr>
            </w:r>
            <w:r w:rsidRPr="00790299">
              <w:rPr>
                <w:noProof/>
                <w:webHidden/>
              </w:rPr>
              <w:fldChar w:fldCharType="separate"/>
            </w:r>
            <w:r w:rsidR="00080F77" w:rsidRPr="00790299">
              <w:rPr>
                <w:noProof/>
                <w:webHidden/>
              </w:rPr>
              <w:t>19</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209" w:history="1">
            <w:r w:rsidR="00080F77" w:rsidRPr="00790299">
              <w:rPr>
                <w:rStyle w:val="Hyperlink"/>
                <w:noProof/>
              </w:rPr>
              <w:t>7. Evaluation of the impact of stakeholders' engagement and future recommendations</w:t>
            </w:r>
            <w:r w:rsidR="00080F77" w:rsidRPr="00790299">
              <w:rPr>
                <w:noProof/>
                <w:webHidden/>
              </w:rPr>
              <w:tab/>
            </w:r>
            <w:r w:rsidRPr="00790299">
              <w:rPr>
                <w:noProof/>
                <w:webHidden/>
              </w:rPr>
              <w:fldChar w:fldCharType="begin"/>
            </w:r>
            <w:r w:rsidR="00080F77" w:rsidRPr="00790299">
              <w:rPr>
                <w:noProof/>
                <w:webHidden/>
              </w:rPr>
              <w:instrText xml:space="preserve"> PAGEREF _Toc220751209 \h </w:instrText>
            </w:r>
            <w:r w:rsidRPr="00790299">
              <w:rPr>
                <w:noProof/>
                <w:webHidden/>
              </w:rPr>
            </w:r>
            <w:r w:rsidRPr="00790299">
              <w:rPr>
                <w:noProof/>
                <w:webHidden/>
              </w:rPr>
              <w:fldChar w:fldCharType="separate"/>
            </w:r>
            <w:r w:rsidR="00080F77" w:rsidRPr="00790299">
              <w:rPr>
                <w:noProof/>
                <w:webHidden/>
              </w:rPr>
              <w:t>21</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10" w:history="1">
            <w:r w:rsidR="00080F77" w:rsidRPr="00790299">
              <w:rPr>
                <w:rStyle w:val="Hyperlink"/>
                <w:noProof/>
              </w:rPr>
              <w:t>7.1 Guest Satisfaction, Loyalty, and Brand Reputation (Customer Perspective)</w:t>
            </w:r>
            <w:r w:rsidR="00080F77" w:rsidRPr="00790299">
              <w:rPr>
                <w:noProof/>
                <w:webHidden/>
              </w:rPr>
              <w:tab/>
            </w:r>
            <w:r w:rsidRPr="00790299">
              <w:rPr>
                <w:noProof/>
                <w:webHidden/>
              </w:rPr>
              <w:fldChar w:fldCharType="begin"/>
            </w:r>
            <w:r w:rsidR="00080F77" w:rsidRPr="00790299">
              <w:rPr>
                <w:noProof/>
                <w:webHidden/>
              </w:rPr>
              <w:instrText xml:space="preserve"> PAGEREF _Toc220751210 \h </w:instrText>
            </w:r>
            <w:r w:rsidRPr="00790299">
              <w:rPr>
                <w:noProof/>
                <w:webHidden/>
              </w:rPr>
            </w:r>
            <w:r w:rsidRPr="00790299">
              <w:rPr>
                <w:noProof/>
                <w:webHidden/>
              </w:rPr>
              <w:fldChar w:fldCharType="separate"/>
            </w:r>
            <w:r w:rsidR="00080F77" w:rsidRPr="00790299">
              <w:rPr>
                <w:noProof/>
                <w:webHidden/>
              </w:rPr>
              <w:t>21</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11" w:history="1">
            <w:r w:rsidR="00080F77" w:rsidRPr="00790299">
              <w:rPr>
                <w:rStyle w:val="Hyperlink"/>
                <w:noProof/>
              </w:rPr>
              <w:t>7.2 Employee Engagement, Capability Development, and Ethical Adoption (Learning &amp; Growth Perspective)</w:t>
            </w:r>
            <w:r w:rsidR="00080F77" w:rsidRPr="00790299">
              <w:rPr>
                <w:noProof/>
                <w:webHidden/>
              </w:rPr>
              <w:tab/>
            </w:r>
            <w:r w:rsidRPr="00790299">
              <w:rPr>
                <w:noProof/>
                <w:webHidden/>
              </w:rPr>
              <w:fldChar w:fldCharType="begin"/>
            </w:r>
            <w:r w:rsidR="00080F77" w:rsidRPr="00790299">
              <w:rPr>
                <w:noProof/>
                <w:webHidden/>
              </w:rPr>
              <w:instrText xml:space="preserve"> PAGEREF _Toc220751211 \h </w:instrText>
            </w:r>
            <w:r w:rsidRPr="00790299">
              <w:rPr>
                <w:noProof/>
                <w:webHidden/>
              </w:rPr>
            </w:r>
            <w:r w:rsidRPr="00790299">
              <w:rPr>
                <w:noProof/>
                <w:webHidden/>
              </w:rPr>
              <w:fldChar w:fldCharType="separate"/>
            </w:r>
            <w:r w:rsidR="00080F77" w:rsidRPr="00790299">
              <w:rPr>
                <w:noProof/>
                <w:webHidden/>
              </w:rPr>
              <w:t>21</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12" w:history="1">
            <w:r w:rsidR="00080F77" w:rsidRPr="00790299">
              <w:rPr>
                <w:rStyle w:val="Hyperlink"/>
                <w:noProof/>
              </w:rPr>
              <w:t>7.3 Operational Efficiency and Cost Control (Internal Process Perspective)</w:t>
            </w:r>
            <w:r w:rsidR="00080F77" w:rsidRPr="00790299">
              <w:rPr>
                <w:noProof/>
                <w:webHidden/>
              </w:rPr>
              <w:tab/>
            </w:r>
            <w:r w:rsidRPr="00790299">
              <w:rPr>
                <w:noProof/>
                <w:webHidden/>
              </w:rPr>
              <w:fldChar w:fldCharType="begin"/>
            </w:r>
            <w:r w:rsidR="00080F77" w:rsidRPr="00790299">
              <w:rPr>
                <w:noProof/>
                <w:webHidden/>
              </w:rPr>
              <w:instrText xml:space="preserve"> PAGEREF _Toc220751212 \h </w:instrText>
            </w:r>
            <w:r w:rsidRPr="00790299">
              <w:rPr>
                <w:noProof/>
                <w:webHidden/>
              </w:rPr>
            </w:r>
            <w:r w:rsidRPr="00790299">
              <w:rPr>
                <w:noProof/>
                <w:webHidden/>
              </w:rPr>
              <w:fldChar w:fldCharType="separate"/>
            </w:r>
            <w:r w:rsidR="00080F77" w:rsidRPr="00790299">
              <w:rPr>
                <w:noProof/>
                <w:webHidden/>
              </w:rPr>
              <w:t>22</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13" w:history="1">
            <w:r w:rsidR="00080F77" w:rsidRPr="00790299">
              <w:rPr>
                <w:rStyle w:val="Hyperlink"/>
                <w:noProof/>
              </w:rPr>
              <w:t>7.4 Sustainability Performance and Risk Reduction (Governance &amp; ESG Perspective)</w:t>
            </w:r>
            <w:r w:rsidR="00080F77" w:rsidRPr="00790299">
              <w:rPr>
                <w:noProof/>
                <w:webHidden/>
              </w:rPr>
              <w:tab/>
            </w:r>
            <w:r w:rsidRPr="00790299">
              <w:rPr>
                <w:noProof/>
                <w:webHidden/>
              </w:rPr>
              <w:fldChar w:fldCharType="begin"/>
            </w:r>
            <w:r w:rsidR="00080F77" w:rsidRPr="00790299">
              <w:rPr>
                <w:noProof/>
                <w:webHidden/>
              </w:rPr>
              <w:instrText xml:space="preserve"> PAGEREF _Toc220751213 \h </w:instrText>
            </w:r>
            <w:r w:rsidRPr="00790299">
              <w:rPr>
                <w:noProof/>
                <w:webHidden/>
              </w:rPr>
            </w:r>
            <w:r w:rsidRPr="00790299">
              <w:rPr>
                <w:noProof/>
                <w:webHidden/>
              </w:rPr>
              <w:fldChar w:fldCharType="separate"/>
            </w:r>
            <w:r w:rsidR="00080F77" w:rsidRPr="00790299">
              <w:rPr>
                <w:noProof/>
                <w:webHidden/>
              </w:rPr>
              <w:t>22</w:t>
            </w:r>
            <w:r w:rsidRPr="00790299">
              <w:rPr>
                <w:noProof/>
                <w:webHidden/>
              </w:rPr>
              <w:fldChar w:fldCharType="end"/>
            </w:r>
          </w:hyperlink>
        </w:p>
        <w:p w:rsidR="00080F77" w:rsidRPr="00790299" w:rsidRDefault="00A12CD7" w:rsidP="00080F77">
          <w:pPr>
            <w:pStyle w:val="TOC2"/>
            <w:tabs>
              <w:tab w:val="right" w:leader="dot" w:pos="9350"/>
            </w:tabs>
            <w:spacing w:after="0"/>
            <w:rPr>
              <w:rFonts w:eastAsiaTheme="minorEastAsia"/>
              <w:noProof/>
              <w:lang w:val="en-US" w:eastAsia="en-US"/>
            </w:rPr>
          </w:pPr>
          <w:hyperlink w:anchor="_Toc220751214" w:history="1">
            <w:r w:rsidR="00080F77" w:rsidRPr="00790299">
              <w:rPr>
                <w:rStyle w:val="Hyperlink"/>
                <w:noProof/>
              </w:rPr>
              <w:t>7.5 Future recommendations: Integrated Stakeholder Strategy for Scalable Performance</w:t>
            </w:r>
            <w:r w:rsidR="00080F77" w:rsidRPr="00790299">
              <w:rPr>
                <w:noProof/>
                <w:webHidden/>
              </w:rPr>
              <w:tab/>
            </w:r>
            <w:r w:rsidRPr="00790299">
              <w:rPr>
                <w:noProof/>
                <w:webHidden/>
              </w:rPr>
              <w:fldChar w:fldCharType="begin"/>
            </w:r>
            <w:r w:rsidR="00080F77" w:rsidRPr="00790299">
              <w:rPr>
                <w:noProof/>
                <w:webHidden/>
              </w:rPr>
              <w:instrText xml:space="preserve"> PAGEREF _Toc220751214 \h </w:instrText>
            </w:r>
            <w:r w:rsidRPr="00790299">
              <w:rPr>
                <w:noProof/>
                <w:webHidden/>
              </w:rPr>
            </w:r>
            <w:r w:rsidRPr="00790299">
              <w:rPr>
                <w:noProof/>
                <w:webHidden/>
              </w:rPr>
              <w:fldChar w:fldCharType="separate"/>
            </w:r>
            <w:r w:rsidR="00080F77" w:rsidRPr="00790299">
              <w:rPr>
                <w:noProof/>
                <w:webHidden/>
              </w:rPr>
              <w:t>23</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215" w:history="1">
            <w:r w:rsidR="00080F77" w:rsidRPr="00790299">
              <w:rPr>
                <w:rStyle w:val="Hyperlink"/>
                <w:noProof/>
                <w:lang w:val="en-GB"/>
              </w:rPr>
              <w:t>8. Conclusion</w:t>
            </w:r>
            <w:r w:rsidR="00080F77" w:rsidRPr="00790299">
              <w:rPr>
                <w:noProof/>
                <w:webHidden/>
              </w:rPr>
              <w:tab/>
            </w:r>
            <w:r w:rsidRPr="00790299">
              <w:rPr>
                <w:noProof/>
                <w:webHidden/>
              </w:rPr>
              <w:fldChar w:fldCharType="begin"/>
            </w:r>
            <w:r w:rsidR="00080F77" w:rsidRPr="00790299">
              <w:rPr>
                <w:noProof/>
                <w:webHidden/>
              </w:rPr>
              <w:instrText xml:space="preserve"> PAGEREF _Toc220751215 \h </w:instrText>
            </w:r>
            <w:r w:rsidRPr="00790299">
              <w:rPr>
                <w:noProof/>
                <w:webHidden/>
              </w:rPr>
            </w:r>
            <w:r w:rsidRPr="00790299">
              <w:rPr>
                <w:noProof/>
                <w:webHidden/>
              </w:rPr>
              <w:fldChar w:fldCharType="separate"/>
            </w:r>
            <w:r w:rsidR="00080F77" w:rsidRPr="00790299">
              <w:rPr>
                <w:noProof/>
                <w:webHidden/>
              </w:rPr>
              <w:t>23</w:t>
            </w:r>
            <w:r w:rsidRPr="00790299">
              <w:rPr>
                <w:noProof/>
                <w:webHidden/>
              </w:rPr>
              <w:fldChar w:fldCharType="end"/>
            </w:r>
          </w:hyperlink>
        </w:p>
        <w:p w:rsidR="00080F77" w:rsidRPr="00790299" w:rsidRDefault="00A12CD7" w:rsidP="00080F77">
          <w:pPr>
            <w:pStyle w:val="TOC1"/>
            <w:tabs>
              <w:tab w:val="right" w:leader="dot" w:pos="9350"/>
            </w:tabs>
            <w:spacing w:after="0"/>
            <w:rPr>
              <w:rFonts w:eastAsiaTheme="minorEastAsia"/>
              <w:noProof/>
              <w:lang w:val="en-US" w:eastAsia="en-US"/>
            </w:rPr>
          </w:pPr>
          <w:hyperlink w:anchor="_Toc220751216" w:history="1">
            <w:r w:rsidR="00080F77" w:rsidRPr="00790299">
              <w:rPr>
                <w:rStyle w:val="Hyperlink"/>
                <w:noProof/>
                <w:lang w:val="en-GB"/>
              </w:rPr>
              <w:t xml:space="preserve">Reference </w:t>
            </w:r>
            <w:r w:rsidR="00080F77" w:rsidRPr="00790299">
              <w:rPr>
                <w:rStyle w:val="Hyperlink"/>
                <w:noProof/>
              </w:rPr>
              <w:t>List</w:t>
            </w:r>
            <w:r w:rsidR="00080F77" w:rsidRPr="00790299">
              <w:rPr>
                <w:noProof/>
                <w:webHidden/>
              </w:rPr>
              <w:tab/>
            </w:r>
            <w:r w:rsidRPr="00790299">
              <w:rPr>
                <w:noProof/>
                <w:webHidden/>
              </w:rPr>
              <w:fldChar w:fldCharType="begin"/>
            </w:r>
            <w:r w:rsidR="00080F77" w:rsidRPr="00790299">
              <w:rPr>
                <w:noProof/>
                <w:webHidden/>
              </w:rPr>
              <w:instrText xml:space="preserve"> PAGEREF _Toc220751216 \h </w:instrText>
            </w:r>
            <w:r w:rsidRPr="00790299">
              <w:rPr>
                <w:noProof/>
                <w:webHidden/>
              </w:rPr>
            </w:r>
            <w:r w:rsidRPr="00790299">
              <w:rPr>
                <w:noProof/>
                <w:webHidden/>
              </w:rPr>
              <w:fldChar w:fldCharType="separate"/>
            </w:r>
            <w:r w:rsidR="00080F77" w:rsidRPr="00790299">
              <w:rPr>
                <w:noProof/>
                <w:webHidden/>
              </w:rPr>
              <w:t>25</w:t>
            </w:r>
            <w:r w:rsidRPr="00790299">
              <w:rPr>
                <w:noProof/>
                <w:webHidden/>
              </w:rPr>
              <w:fldChar w:fldCharType="end"/>
            </w:r>
          </w:hyperlink>
        </w:p>
        <w:p w:rsidR="009E2E2A" w:rsidRPr="00790299" w:rsidRDefault="00A12CD7" w:rsidP="00080F77">
          <w:pPr>
            <w:contextualSpacing/>
            <w:rPr>
              <w:lang w:val="en-GB"/>
            </w:rPr>
          </w:pPr>
          <w:r w:rsidRPr="00790299">
            <w:rPr>
              <w:b/>
              <w:bCs/>
              <w:noProof/>
              <w:szCs w:val="24"/>
              <w:lang w:val="en-GB"/>
            </w:rPr>
            <w:fldChar w:fldCharType="end"/>
          </w:r>
        </w:p>
      </w:sdtContent>
    </w:sdt>
    <w:p w:rsidR="00EF1029" w:rsidRPr="00790299" w:rsidRDefault="00574C78" w:rsidP="00ED0F18">
      <w:pPr>
        <w:contextualSpacing/>
        <w:rPr>
          <w:rFonts w:eastAsia="Times New Roman"/>
          <w:b/>
          <w:bCs/>
          <w:szCs w:val="24"/>
          <w:lang w:val="en-GB"/>
        </w:rPr>
      </w:pPr>
      <w:r w:rsidRPr="00790299">
        <w:rPr>
          <w:lang w:val="en-GB"/>
        </w:rPr>
        <w:br w:type="page"/>
      </w:r>
    </w:p>
    <w:p w:rsidR="00394023" w:rsidRPr="00790299" w:rsidRDefault="00574C78" w:rsidP="00ED0F18">
      <w:pPr>
        <w:pStyle w:val="Heading1"/>
        <w:spacing w:before="0" w:after="0"/>
        <w:contextualSpacing/>
        <w:rPr>
          <w:lang w:val="en-GB"/>
        </w:rPr>
      </w:pPr>
      <w:bookmarkStart w:id="1" w:name="_Toc220751191"/>
      <w:r w:rsidRPr="00790299">
        <w:rPr>
          <w:lang w:val="en-GB"/>
        </w:rPr>
        <w:lastRenderedPageBreak/>
        <w:t>1. Introduction</w:t>
      </w:r>
      <w:bookmarkEnd w:id="1"/>
    </w:p>
    <w:p w:rsidR="00394023" w:rsidRPr="00790299" w:rsidRDefault="00574C78" w:rsidP="00ED0F18">
      <w:pPr>
        <w:contextualSpacing/>
        <w:rPr>
          <w:b/>
          <w:bCs/>
          <w:i/>
          <w:iCs/>
          <w:lang w:val="en-GB"/>
        </w:rPr>
      </w:pPr>
      <w:r w:rsidRPr="00790299">
        <w:rPr>
          <w:b/>
          <w:bCs/>
          <w:i/>
          <w:iCs/>
          <w:lang w:val="en-GB"/>
        </w:rPr>
        <w:t>Company Introduction</w:t>
      </w:r>
    </w:p>
    <w:p w:rsidR="00394023" w:rsidRPr="00790299" w:rsidRDefault="00574C78" w:rsidP="00ED0F18">
      <w:pPr>
        <w:contextualSpacing/>
        <w:rPr>
          <w:lang w:val="en-GB"/>
        </w:rPr>
      </w:pPr>
      <w:r w:rsidRPr="00790299">
        <w:rPr>
          <w:b/>
          <w:bCs/>
          <w:i/>
          <w:iCs/>
          <w:highlight w:val="white"/>
          <w:lang w:val="en-GB"/>
        </w:rPr>
        <w:t>InterContinental Hotels Group</w:t>
      </w:r>
      <w:r w:rsidRPr="00790299">
        <w:rPr>
          <w:highlight w:val="white"/>
          <w:lang w:val="en-GB"/>
        </w:rPr>
        <w:t xml:space="preserve"> (IHG) is a sizeable UK-based hospitality firm with over 6,000 hotels spread across over 100 countries. It has its portfolio of premium and luxury brands, like InterContinental, Kimpton, and Regent, and other popular mainstream brands, like Holiday Inn and Crowne Plaza. The main activities of the company are based on hotel management, franchising, and guest service excellence in the global markets. IHG cannot be described only as a technology-enabled and sustainability-oriented organisation. It also invests in digital booking systems, guest data systems and smart room systems to enhance efficiency in the services. Simultaneously, IHG advances responsible tourism by means of energy minimisation programmes, waste disposal, and responsible sourcing, and this aspect reinforces its worldwide brand awareness.</w:t>
      </w:r>
    </w:p>
    <w:p w:rsidR="00394023" w:rsidRPr="00790299" w:rsidRDefault="00574C78" w:rsidP="00ED0F18">
      <w:pPr>
        <w:contextualSpacing/>
        <w:rPr>
          <w:b/>
          <w:bCs/>
          <w:i/>
          <w:iCs/>
          <w:lang w:val="en-GB"/>
        </w:rPr>
      </w:pPr>
      <w:r w:rsidRPr="00790299">
        <w:rPr>
          <w:b/>
          <w:bCs/>
          <w:i/>
          <w:iCs/>
          <w:lang w:val="en-GB"/>
        </w:rPr>
        <w:t>Project Overview</w:t>
      </w:r>
    </w:p>
    <w:p w:rsidR="00394023" w:rsidRPr="00790299" w:rsidRDefault="00574C78" w:rsidP="00ED0F18">
      <w:pPr>
        <w:contextualSpacing/>
        <w:rPr>
          <w:lang w:val="en-GB"/>
        </w:rPr>
      </w:pPr>
      <w:r w:rsidRPr="00790299">
        <w:rPr>
          <w:b/>
          <w:bCs/>
          <w:i/>
          <w:iCs/>
          <w:highlight w:val="white"/>
          <w:lang w:val="en-GB"/>
        </w:rPr>
        <w:t>StaySmart+</w:t>
      </w:r>
      <w:r w:rsidRPr="00790299">
        <w:rPr>
          <w:highlight w:val="white"/>
          <w:lang w:val="en-GB"/>
        </w:rPr>
        <w:t xml:space="preserve"> is an upcoming high-end customer experience service integrating an AI-based guest interactor technology, customised travel planning, and amenities with sustainability in mind. Guests will receive the assistance of AI chat systems and smart assistants before, during, and after their stay. Individual travel features will suggest local activities and modes of transport. The facilities will also be sustainable in terms of energy-saving rooms and environmentally friendly products. The service will be launched in the chosen hotels across the globe within half a year. The engagement of stakeholders is also more complicated in the global hospitality industry because cultural expectations, data protection regulations, and attitudes towards AI vary in different countries, and one should coordinate and build trust carefully.</w:t>
      </w:r>
    </w:p>
    <w:p w:rsidR="00451C45" w:rsidRPr="00790299" w:rsidRDefault="00451C45" w:rsidP="00ED0F18">
      <w:pPr>
        <w:pStyle w:val="Heading1"/>
        <w:spacing w:before="0" w:after="0"/>
      </w:pPr>
      <w:bookmarkStart w:id="2" w:name="_Toc220751192"/>
      <w:r w:rsidRPr="00790299">
        <w:lastRenderedPageBreak/>
        <w:t>2. Situational Analysis</w:t>
      </w:r>
      <w:bookmarkEnd w:id="2"/>
    </w:p>
    <w:p w:rsidR="00451C45" w:rsidRPr="00790299" w:rsidRDefault="00451C45" w:rsidP="00ED0F18">
      <w:pPr>
        <w:pStyle w:val="Heading2"/>
        <w:spacing w:before="0" w:after="0"/>
      </w:pPr>
      <w:bookmarkStart w:id="3" w:name="_9bjpa8djgl7e" w:colFirst="0" w:colLast="0"/>
      <w:bookmarkStart w:id="4" w:name="_Toc220751193"/>
      <w:bookmarkEnd w:id="3"/>
      <w:r w:rsidRPr="00790299">
        <w:t>2.1 SWOT (Project-focused, not generic)</w:t>
      </w:r>
      <w:bookmarkEnd w:id="4"/>
    </w:p>
    <w:p w:rsidR="00451C45" w:rsidRPr="00790299" w:rsidRDefault="00451C45" w:rsidP="00ED0F18">
      <w:pPr>
        <w:jc w:val="center"/>
      </w:pPr>
      <w:r w:rsidRPr="00790299">
        <w:rPr>
          <w:noProof/>
          <w:lang w:val="en-GB" w:eastAsia="en-GB"/>
        </w:rPr>
        <w:drawing>
          <wp:inline distT="114300" distB="114300" distL="114300" distR="114300">
            <wp:extent cx="5471795" cy="5280338"/>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478085" cy="5286408"/>
                    </a:xfrm>
                    <a:prstGeom prst="rect">
                      <a:avLst/>
                    </a:prstGeom>
                    <a:ln/>
                  </pic:spPr>
                </pic:pic>
              </a:graphicData>
            </a:graphic>
          </wp:inline>
        </w:drawing>
      </w:r>
    </w:p>
    <w:p w:rsidR="00451C45" w:rsidRPr="00790299" w:rsidRDefault="00451C45" w:rsidP="00ED0F18">
      <w:pPr>
        <w:jc w:val="center"/>
        <w:rPr>
          <w:b/>
          <w:bCs/>
        </w:rPr>
      </w:pPr>
      <w:r w:rsidRPr="00790299">
        <w:rPr>
          <w:b/>
          <w:bCs/>
        </w:rPr>
        <w:t>Figure</w:t>
      </w:r>
      <w:r w:rsidR="00E921D5" w:rsidRPr="00790299">
        <w:rPr>
          <w:b/>
          <w:bCs/>
        </w:rPr>
        <w:t xml:space="preserve"> 1</w:t>
      </w:r>
      <w:r w:rsidRPr="00790299">
        <w:rPr>
          <w:b/>
          <w:bCs/>
        </w:rPr>
        <w:t>: SWOT Table</w:t>
      </w:r>
    </w:p>
    <w:p w:rsidR="00451C45" w:rsidRPr="00790299" w:rsidRDefault="00451C45" w:rsidP="00ED0F18">
      <w:pPr>
        <w:jc w:val="center"/>
      </w:pPr>
      <w:r w:rsidRPr="00790299">
        <w:t>(Source: Author)</w:t>
      </w:r>
    </w:p>
    <w:p w:rsidR="00451C45" w:rsidRPr="00790299" w:rsidRDefault="00451C45" w:rsidP="00ED0F18">
      <w:r w:rsidRPr="00790299">
        <w:t>The SWOT analysis reveals that StaySmart+ possesses the following strengths: the global IHG brand's power, a substantial loyalty base, and the capability of digital systems to process thousands of guest interactions daily. On the other hand, the lack of digital skills in employees, resistance to AI, and high implementation costs are threats (Liias, 2025). The growing need for personalised and sustainable hospitality is an opportunity for StaySmart+, while data privacy regulation, cultural differences, and technology failure are threats.</w:t>
      </w:r>
    </w:p>
    <w:p w:rsidR="00451C45" w:rsidRPr="00790299" w:rsidRDefault="00451C45" w:rsidP="00ED0F18">
      <w:pPr>
        <w:pStyle w:val="Heading2"/>
        <w:spacing w:before="0" w:after="0"/>
      </w:pPr>
      <w:bookmarkStart w:id="5" w:name="_hsqddn2z30ab" w:colFirst="0" w:colLast="0"/>
      <w:bookmarkStart w:id="6" w:name="_Toc220751194"/>
      <w:bookmarkEnd w:id="5"/>
      <w:r w:rsidRPr="00790299">
        <w:lastRenderedPageBreak/>
        <w:t>2.2 PESTLE (Global emphasis)</w:t>
      </w:r>
      <w:bookmarkEnd w:id="6"/>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05"/>
        <w:gridCol w:w="6795"/>
      </w:tblGrid>
      <w:tr w:rsidR="00451C45" w:rsidRPr="00790299" w:rsidTr="003143B5">
        <w:tc>
          <w:tcPr>
            <w:tcW w:w="2205" w:type="dxa"/>
            <w:shd w:val="clear" w:color="auto" w:fill="D9D9D9"/>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Factor</w:t>
            </w:r>
          </w:p>
        </w:tc>
        <w:tc>
          <w:tcPr>
            <w:tcW w:w="6795" w:type="dxa"/>
            <w:shd w:val="clear" w:color="auto" w:fill="D9D9D9"/>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Global Implications</w:t>
            </w:r>
          </w:p>
        </w:tc>
      </w:tr>
      <w:tr w:rsidR="00451C45" w:rsidRPr="00790299" w:rsidTr="003143B5">
        <w:tc>
          <w:tcPr>
            <w:tcW w:w="2205"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Political</w:t>
            </w:r>
          </w:p>
        </w:tc>
        <w:tc>
          <w:tcPr>
            <w:tcW w:w="6795" w:type="dxa"/>
            <w:shd w:val="clear" w:color="auto" w:fill="C9DAF8"/>
            <w:tcMar>
              <w:top w:w="100" w:type="dxa"/>
              <w:left w:w="100" w:type="dxa"/>
              <w:bottom w:w="100" w:type="dxa"/>
              <w:right w:w="100" w:type="dxa"/>
            </w:tcMar>
          </w:tcPr>
          <w:p w:rsidR="00451C45" w:rsidRPr="00790299" w:rsidRDefault="00451C45" w:rsidP="00ED0F18">
            <w:r w:rsidRPr="00790299">
              <w:t>IHG has footprints in 100+ countries, which means that it encounters different government priorities, labour mobility regulations, and digitalisation plans of different countries on AI application in the hospitality industry.</w:t>
            </w:r>
          </w:p>
        </w:tc>
      </w:tr>
      <w:tr w:rsidR="00451C45" w:rsidRPr="00790299" w:rsidTr="003143B5">
        <w:tc>
          <w:tcPr>
            <w:tcW w:w="2205"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Economic</w:t>
            </w:r>
          </w:p>
        </w:tc>
        <w:tc>
          <w:tcPr>
            <w:tcW w:w="6795" w:type="dxa"/>
            <w:shd w:val="clear" w:color="auto" w:fill="C9DAF8"/>
            <w:tcMar>
              <w:top w:w="100" w:type="dxa"/>
              <w:left w:w="100" w:type="dxa"/>
              <w:bottom w:w="100" w:type="dxa"/>
              <w:right w:w="100" w:type="dxa"/>
            </w:tcMar>
          </w:tcPr>
          <w:p w:rsidR="00451C45" w:rsidRPr="00790299" w:rsidRDefault="00451C45" w:rsidP="00ED0F18">
            <w:r w:rsidRPr="00790299">
              <w:t>International inflation has escalated training, technology and energy expenses. Corporation tax in the UK is 25 and Value Added Tax is 20, which has a direct impact on pricing (Kubjatkova</w:t>
            </w:r>
            <w:r w:rsidRPr="00790299">
              <w:rPr>
                <w:i/>
                <w:iCs/>
              </w:rPr>
              <w:t>et al.,</w:t>
            </w:r>
            <w:r w:rsidRPr="00790299">
              <w:t xml:space="preserve"> 2022). Increasing regulatory wage bills and currency devaluation present a challenge of curbing costs on the multi-million dollar investment in AI.</w:t>
            </w:r>
          </w:p>
        </w:tc>
      </w:tr>
      <w:tr w:rsidR="00451C45" w:rsidRPr="00790299" w:rsidTr="003143B5">
        <w:tc>
          <w:tcPr>
            <w:tcW w:w="2205"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Social</w:t>
            </w:r>
          </w:p>
        </w:tc>
        <w:tc>
          <w:tcPr>
            <w:tcW w:w="6795" w:type="dxa"/>
            <w:shd w:val="clear" w:color="auto" w:fill="C9DAF8"/>
            <w:tcMar>
              <w:top w:w="100" w:type="dxa"/>
              <w:left w:w="100" w:type="dxa"/>
              <w:bottom w:w="100" w:type="dxa"/>
              <w:right w:w="100" w:type="dxa"/>
            </w:tcMar>
          </w:tcPr>
          <w:p w:rsidR="00451C45" w:rsidRPr="00790299" w:rsidRDefault="00451C45" w:rsidP="00ED0F18">
            <w:r w:rsidRPr="00790299">
              <w:t>The expectations of cultural services are different around the world. European customers appreciate efficiency and privacy, and Asian and Middle East markets need high-touch, personalised service, which demands adaptive engagement models.</w:t>
            </w:r>
          </w:p>
        </w:tc>
      </w:tr>
      <w:tr w:rsidR="00451C45" w:rsidRPr="00790299" w:rsidTr="003143B5">
        <w:tc>
          <w:tcPr>
            <w:tcW w:w="2205"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Technological</w:t>
            </w:r>
          </w:p>
        </w:tc>
        <w:tc>
          <w:tcPr>
            <w:tcW w:w="6795" w:type="dxa"/>
            <w:shd w:val="clear" w:color="auto" w:fill="C9DAF8"/>
            <w:tcMar>
              <w:top w:w="100" w:type="dxa"/>
              <w:left w:w="100" w:type="dxa"/>
              <w:bottom w:w="100" w:type="dxa"/>
              <w:right w:w="100" w:type="dxa"/>
            </w:tcMar>
          </w:tcPr>
          <w:p w:rsidR="00451C45" w:rsidRPr="00790299" w:rsidRDefault="00451C45" w:rsidP="00ED0F18">
            <w:r w:rsidRPr="00790299">
              <w:t>The maturity of the adoption of AI is varied. The existing systems in emerging markets introduce risk of implementation and complexity of operations, whereas the developed markets enable easy integration of the systems.</w:t>
            </w:r>
          </w:p>
        </w:tc>
      </w:tr>
      <w:tr w:rsidR="00451C45" w:rsidRPr="00790299" w:rsidTr="003143B5">
        <w:tc>
          <w:tcPr>
            <w:tcW w:w="2205"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Environmental</w:t>
            </w:r>
          </w:p>
        </w:tc>
        <w:tc>
          <w:tcPr>
            <w:tcW w:w="6795" w:type="dxa"/>
            <w:shd w:val="clear" w:color="auto" w:fill="C9DAF8"/>
            <w:tcMar>
              <w:top w:w="100" w:type="dxa"/>
              <w:left w:w="100" w:type="dxa"/>
              <w:bottom w:w="100" w:type="dxa"/>
              <w:right w:w="100" w:type="dxa"/>
            </w:tcMar>
          </w:tcPr>
          <w:p w:rsidR="00451C45" w:rsidRPr="00790299" w:rsidRDefault="00451C45" w:rsidP="00ED0F18">
            <w:r w:rsidRPr="00790299">
              <w:t>The pressure to report sustainability through the ESG frameworks promotes the investment in intelligent energy and water systems in hundreds of hotel rooms.</w:t>
            </w:r>
          </w:p>
        </w:tc>
      </w:tr>
      <w:tr w:rsidR="00451C45" w:rsidRPr="00790299" w:rsidTr="003143B5">
        <w:tc>
          <w:tcPr>
            <w:tcW w:w="2205"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Legal</w:t>
            </w:r>
          </w:p>
        </w:tc>
        <w:tc>
          <w:tcPr>
            <w:tcW w:w="6795" w:type="dxa"/>
            <w:shd w:val="clear" w:color="auto" w:fill="C9DAF8"/>
            <w:tcMar>
              <w:top w:w="100" w:type="dxa"/>
              <w:left w:w="100" w:type="dxa"/>
              <w:bottom w:w="100" w:type="dxa"/>
              <w:right w:w="100" w:type="dxa"/>
            </w:tcMar>
          </w:tcPr>
          <w:p w:rsidR="00451C45" w:rsidRPr="00790299" w:rsidRDefault="00451C45" w:rsidP="00ED0F18">
            <w:r w:rsidRPr="00790299">
              <w:t>It is obliged to comply with GDPR, UK Data Protection Act 2018, EU AI Act, and country labour laws regarding working time and training (Aloisi, 2024).</w:t>
            </w:r>
          </w:p>
        </w:tc>
      </w:tr>
    </w:tbl>
    <w:p w:rsidR="00451C45" w:rsidRDefault="00451C45" w:rsidP="00ED0F18">
      <w:pPr>
        <w:jc w:val="center"/>
        <w:rPr>
          <w:b/>
          <w:bCs/>
        </w:rPr>
      </w:pPr>
      <w:r w:rsidRPr="00790299">
        <w:rPr>
          <w:b/>
          <w:bCs/>
        </w:rPr>
        <w:t>Table</w:t>
      </w:r>
      <w:r w:rsidR="007D6D85" w:rsidRPr="00790299">
        <w:rPr>
          <w:b/>
          <w:bCs/>
        </w:rPr>
        <w:t xml:space="preserve"> 1</w:t>
      </w:r>
      <w:r w:rsidRPr="00790299">
        <w:rPr>
          <w:b/>
          <w:bCs/>
        </w:rPr>
        <w:t>: PESTLE analysis</w:t>
      </w:r>
    </w:p>
    <w:p w:rsidR="00CC1F96" w:rsidRPr="00790299" w:rsidRDefault="00CC1F96" w:rsidP="00ED0F18">
      <w:pPr>
        <w:jc w:val="center"/>
        <w:rPr>
          <w:b/>
          <w:bCs/>
        </w:rPr>
      </w:pPr>
    </w:p>
    <w:p w:rsidR="00451C45" w:rsidRPr="00790299" w:rsidRDefault="00451C45" w:rsidP="00ED0F18">
      <w:pPr>
        <w:pStyle w:val="Heading2"/>
        <w:spacing w:before="0" w:after="0"/>
      </w:pPr>
      <w:bookmarkStart w:id="7" w:name="_r1j992hylca0" w:colFirst="0" w:colLast="0"/>
      <w:bookmarkStart w:id="8" w:name="_Toc220751195"/>
      <w:bookmarkEnd w:id="7"/>
      <w:r w:rsidRPr="00790299">
        <w:lastRenderedPageBreak/>
        <w:t>2.3 SMART Objectives (Project-specific)</w:t>
      </w:r>
      <w:bookmarkEnd w:id="8"/>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20"/>
        <w:gridCol w:w="6780"/>
      </w:tblGrid>
      <w:tr w:rsidR="00451C45" w:rsidRPr="00790299" w:rsidTr="003143B5">
        <w:tc>
          <w:tcPr>
            <w:tcW w:w="2220" w:type="dxa"/>
            <w:shd w:val="clear" w:color="auto" w:fill="D9D9D9"/>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SMART Element</w:t>
            </w:r>
          </w:p>
        </w:tc>
        <w:tc>
          <w:tcPr>
            <w:tcW w:w="6780" w:type="dxa"/>
            <w:shd w:val="clear" w:color="auto" w:fill="D9D9D9"/>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Objective Description</w:t>
            </w:r>
          </w:p>
        </w:tc>
      </w:tr>
      <w:tr w:rsidR="00451C45" w:rsidRPr="00790299" w:rsidTr="003143B5">
        <w:tc>
          <w:tcPr>
            <w:tcW w:w="2220"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Specific</w:t>
            </w:r>
          </w:p>
        </w:tc>
        <w:tc>
          <w:tcPr>
            <w:tcW w:w="6780" w:type="dxa"/>
            <w:shd w:val="clear" w:color="auto" w:fill="C9DAF8"/>
            <w:tcMar>
              <w:top w:w="100" w:type="dxa"/>
              <w:left w:w="100" w:type="dxa"/>
              <w:bottom w:w="100" w:type="dxa"/>
              <w:right w:w="100" w:type="dxa"/>
            </w:tcMar>
          </w:tcPr>
          <w:p w:rsidR="00451C45" w:rsidRPr="00790299" w:rsidRDefault="00451C45" w:rsidP="00ED0F18">
            <w:r w:rsidRPr="00790299">
              <w:t>Implement the StaySmart+ solution in 20 pilot hotels in 5 global geographies (UK, Europe, Middle East, Asia-Pacific, North America) and incorporate AI guest interaction solutions, personalised travel planning, and sustainability-oriented amenities in the daily processes (Leka</w:t>
            </w:r>
            <w:r w:rsidRPr="00790299">
              <w:rPr>
                <w:i/>
                <w:iCs/>
              </w:rPr>
              <w:t>et al.</w:t>
            </w:r>
            <w:r w:rsidRPr="00790299">
              <w:t>, 2025).</w:t>
            </w:r>
          </w:p>
        </w:tc>
      </w:tr>
      <w:tr w:rsidR="00451C45" w:rsidRPr="00790299" w:rsidTr="003143B5">
        <w:tc>
          <w:tcPr>
            <w:tcW w:w="2220"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Measurable</w:t>
            </w:r>
          </w:p>
        </w:tc>
        <w:tc>
          <w:tcPr>
            <w:tcW w:w="6780" w:type="dxa"/>
            <w:shd w:val="clear" w:color="auto" w:fill="C9DAF8"/>
            <w:tcMar>
              <w:top w:w="100" w:type="dxa"/>
              <w:left w:w="100" w:type="dxa"/>
              <w:bottom w:w="100" w:type="dxa"/>
              <w:right w:w="100" w:type="dxa"/>
            </w:tcMar>
          </w:tcPr>
          <w:p w:rsidR="00451C45" w:rsidRPr="00790299" w:rsidRDefault="00451C45" w:rsidP="00ED0F18">
            <w:r w:rsidRPr="00790299">
              <w:t>At least 800 trained staff members have been adopted, all frontline staff are AI certified and 10,000+ AI-led interactions with guests during the pilot phase are logged.</w:t>
            </w:r>
          </w:p>
        </w:tc>
      </w:tr>
      <w:tr w:rsidR="00451C45" w:rsidRPr="00790299" w:rsidTr="003143B5">
        <w:tc>
          <w:tcPr>
            <w:tcW w:w="2220"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Achievable</w:t>
            </w:r>
          </w:p>
        </w:tc>
        <w:tc>
          <w:tcPr>
            <w:tcW w:w="6780" w:type="dxa"/>
            <w:shd w:val="clear" w:color="auto" w:fill="C9DAF8"/>
            <w:tcMar>
              <w:top w:w="100" w:type="dxa"/>
              <w:left w:w="100" w:type="dxa"/>
              <w:bottom w:w="100" w:type="dxa"/>
              <w:right w:w="100" w:type="dxa"/>
            </w:tcMar>
          </w:tcPr>
          <w:p w:rsidR="00451C45" w:rsidRPr="00790299" w:rsidRDefault="00451C45" w:rsidP="00ED0F18">
            <w:r w:rsidRPr="00790299">
              <w:t>Use the current digital infrastructure and centralised project governance of IHG to roll out through 3 technology vendors and dedicated hotel implementation teams within the operational capacity (Wynn and Jones, 2022).</w:t>
            </w:r>
          </w:p>
        </w:tc>
      </w:tr>
      <w:tr w:rsidR="00451C45" w:rsidRPr="00790299" w:rsidTr="003143B5">
        <w:tc>
          <w:tcPr>
            <w:tcW w:w="2220"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Relevant</w:t>
            </w:r>
          </w:p>
        </w:tc>
        <w:tc>
          <w:tcPr>
            <w:tcW w:w="6780" w:type="dxa"/>
            <w:shd w:val="clear" w:color="auto" w:fill="C9DAF8"/>
            <w:tcMar>
              <w:top w:w="100" w:type="dxa"/>
              <w:left w:w="100" w:type="dxa"/>
              <w:bottom w:w="100" w:type="dxa"/>
              <w:right w:w="100" w:type="dxa"/>
            </w:tcMar>
          </w:tcPr>
          <w:p w:rsidR="00451C45" w:rsidRPr="00790299" w:rsidRDefault="00451C45" w:rsidP="00ED0F18">
            <w:r w:rsidRPr="00790299">
              <w:t>Move the project in line with the strategic objectives of digital innovation, premium guest experience and sustainability leadership by IHG to support brand differentiation in its over 6,000 properties worldwide.</w:t>
            </w:r>
          </w:p>
        </w:tc>
      </w:tr>
      <w:tr w:rsidR="00451C45" w:rsidRPr="00790299" w:rsidTr="003143B5">
        <w:tc>
          <w:tcPr>
            <w:tcW w:w="2220" w:type="dxa"/>
            <w:shd w:val="clear" w:color="auto" w:fill="EAD1DC"/>
            <w:tcMar>
              <w:top w:w="100" w:type="dxa"/>
              <w:left w:w="100" w:type="dxa"/>
              <w:bottom w:w="100" w:type="dxa"/>
              <w:right w:w="100" w:type="dxa"/>
            </w:tcMar>
          </w:tcPr>
          <w:p w:rsidR="00451C45" w:rsidRPr="00790299" w:rsidRDefault="00451C45" w:rsidP="00ED0F18">
            <w:pPr>
              <w:widowControl w:val="0"/>
              <w:pBdr>
                <w:top w:val="nil"/>
                <w:left w:val="nil"/>
                <w:bottom w:val="nil"/>
                <w:right w:val="nil"/>
                <w:between w:val="nil"/>
              </w:pBdr>
              <w:spacing w:line="240" w:lineRule="auto"/>
              <w:jc w:val="center"/>
              <w:rPr>
                <w:b/>
                <w:bCs/>
              </w:rPr>
            </w:pPr>
            <w:r w:rsidRPr="00790299">
              <w:rPr>
                <w:b/>
                <w:bCs/>
              </w:rPr>
              <w:t>Time-bound</w:t>
            </w:r>
          </w:p>
        </w:tc>
        <w:tc>
          <w:tcPr>
            <w:tcW w:w="6780" w:type="dxa"/>
            <w:shd w:val="clear" w:color="auto" w:fill="C9DAF8"/>
            <w:tcMar>
              <w:top w:w="100" w:type="dxa"/>
              <w:left w:w="100" w:type="dxa"/>
              <w:bottom w:w="100" w:type="dxa"/>
              <w:right w:w="100" w:type="dxa"/>
            </w:tcMar>
          </w:tcPr>
          <w:p w:rsidR="00451C45" w:rsidRPr="00790299" w:rsidRDefault="00451C45" w:rsidP="00ED0F18">
            <w:r w:rsidRPr="00790299">
              <w:t>Full implementation of pilots, training, performance measurement, and evaluation by the stakeholders within a 6-month implementation period, with a formal review of the implementation to accept global scale-up.</w:t>
            </w:r>
          </w:p>
        </w:tc>
      </w:tr>
    </w:tbl>
    <w:p w:rsidR="00451C45" w:rsidRPr="00790299" w:rsidRDefault="00451C45" w:rsidP="00ED0F18">
      <w:pPr>
        <w:jc w:val="center"/>
        <w:rPr>
          <w:b/>
          <w:bCs/>
        </w:rPr>
      </w:pPr>
      <w:r w:rsidRPr="00790299">
        <w:rPr>
          <w:b/>
          <w:bCs/>
        </w:rPr>
        <w:t>Table</w:t>
      </w:r>
      <w:r w:rsidR="007D6D85" w:rsidRPr="00790299">
        <w:rPr>
          <w:b/>
          <w:bCs/>
        </w:rPr>
        <w:t xml:space="preserve"> 2</w:t>
      </w:r>
      <w:r w:rsidRPr="00790299">
        <w:rPr>
          <w:b/>
          <w:bCs/>
        </w:rPr>
        <w:t>: SMART objectives</w:t>
      </w:r>
    </w:p>
    <w:p w:rsidR="007E4117" w:rsidRPr="00790299" w:rsidRDefault="00574C78" w:rsidP="00ED0F18">
      <w:pPr>
        <w:pStyle w:val="Heading1"/>
        <w:spacing w:before="0" w:after="0"/>
        <w:contextualSpacing/>
        <w:rPr>
          <w:lang w:val="en-GB"/>
        </w:rPr>
      </w:pPr>
      <w:bookmarkStart w:id="9" w:name="_Toc220751196"/>
      <w:r w:rsidRPr="00790299">
        <w:rPr>
          <w:lang w:val="en-GB"/>
        </w:rPr>
        <w:t>3. Identification and Categorisation of Stakeholders</w:t>
      </w:r>
      <w:bookmarkEnd w:id="9"/>
    </w:p>
    <w:p w:rsidR="007E4117" w:rsidRPr="00790299" w:rsidRDefault="00574C78" w:rsidP="00ED0F18">
      <w:pPr>
        <w:contextualSpacing/>
        <w:rPr>
          <w:lang w:val="en-GB"/>
        </w:rPr>
      </w:pPr>
      <w:r w:rsidRPr="00790299">
        <w:rPr>
          <w:lang w:val="en-GB"/>
        </w:rPr>
        <w:t xml:space="preserve">The Internal and External Stakeholders Identified for this Project of implementing the service called </w:t>
      </w:r>
      <w:r w:rsidRPr="00790299">
        <w:rPr>
          <w:i/>
          <w:iCs/>
          <w:lang w:val="en-GB"/>
        </w:rPr>
        <w:t xml:space="preserve">“StaySmart+” </w:t>
      </w:r>
      <w:r w:rsidRPr="00790299">
        <w:rPr>
          <w:lang w:val="en-GB"/>
        </w:rPr>
        <w:t>are as follows:</w:t>
      </w:r>
    </w:p>
    <w:p w:rsidR="007E4117" w:rsidRPr="00790299" w:rsidRDefault="00574C78" w:rsidP="00ED0F18">
      <w:pPr>
        <w:contextualSpacing/>
        <w:rPr>
          <w:b/>
          <w:bCs/>
          <w:i/>
          <w:iCs/>
          <w:lang w:val="en-GB"/>
        </w:rPr>
      </w:pPr>
      <w:r w:rsidRPr="00790299">
        <w:rPr>
          <w:b/>
          <w:bCs/>
          <w:i/>
          <w:iCs/>
          <w:lang w:val="en-GB"/>
        </w:rPr>
        <w:t>Internal Stakeholders</w:t>
      </w:r>
    </w:p>
    <w:p w:rsidR="007E4117" w:rsidRPr="00790299" w:rsidRDefault="00574C78" w:rsidP="00ED0F18">
      <w:pPr>
        <w:numPr>
          <w:ilvl w:val="0"/>
          <w:numId w:val="7"/>
        </w:numPr>
        <w:contextualSpacing/>
        <w:rPr>
          <w:lang w:val="en-GB"/>
        </w:rPr>
      </w:pPr>
      <w:r w:rsidRPr="00790299">
        <w:rPr>
          <w:lang w:val="en-GB"/>
        </w:rPr>
        <w:t>Project Manager (Primary Stakeholder)</w:t>
      </w:r>
    </w:p>
    <w:p w:rsidR="007E4117" w:rsidRPr="00790299" w:rsidRDefault="00574C78" w:rsidP="00ED0F18">
      <w:pPr>
        <w:numPr>
          <w:ilvl w:val="0"/>
          <w:numId w:val="7"/>
        </w:numPr>
        <w:contextualSpacing/>
        <w:rPr>
          <w:lang w:val="en-GB"/>
        </w:rPr>
      </w:pPr>
      <w:r w:rsidRPr="00790299">
        <w:rPr>
          <w:lang w:val="en-GB"/>
        </w:rPr>
        <w:t>IT &amp; AI Department (Primary Stakeholder)</w:t>
      </w:r>
    </w:p>
    <w:p w:rsidR="007E4117" w:rsidRPr="00790299" w:rsidRDefault="00574C78" w:rsidP="00ED0F18">
      <w:pPr>
        <w:numPr>
          <w:ilvl w:val="0"/>
          <w:numId w:val="7"/>
        </w:numPr>
        <w:contextualSpacing/>
        <w:rPr>
          <w:lang w:val="en-GB"/>
        </w:rPr>
      </w:pPr>
      <w:r w:rsidRPr="00790299">
        <w:rPr>
          <w:lang w:val="en-GB"/>
        </w:rPr>
        <w:t>HR &amp;Training Department (Primary Stakeholder)</w:t>
      </w:r>
    </w:p>
    <w:p w:rsidR="007E4117" w:rsidRPr="00790299" w:rsidRDefault="00574C78" w:rsidP="00ED0F18">
      <w:pPr>
        <w:numPr>
          <w:ilvl w:val="0"/>
          <w:numId w:val="7"/>
        </w:numPr>
        <w:contextualSpacing/>
        <w:rPr>
          <w:lang w:val="en-GB"/>
        </w:rPr>
      </w:pPr>
      <w:r w:rsidRPr="00790299">
        <w:rPr>
          <w:lang w:val="en-GB"/>
        </w:rPr>
        <w:lastRenderedPageBreak/>
        <w:t>Hotel Managers (Primary Stakeholder)</w:t>
      </w:r>
    </w:p>
    <w:p w:rsidR="007E4117" w:rsidRPr="00790299" w:rsidRDefault="00574C78" w:rsidP="00ED0F18">
      <w:pPr>
        <w:numPr>
          <w:ilvl w:val="0"/>
          <w:numId w:val="7"/>
        </w:numPr>
        <w:contextualSpacing/>
        <w:rPr>
          <w:lang w:val="en-GB"/>
        </w:rPr>
      </w:pPr>
      <w:r w:rsidRPr="00790299">
        <w:rPr>
          <w:lang w:val="en-GB"/>
        </w:rPr>
        <w:t>Marketing &amp; Sales Team (Primary Stakeholder)</w:t>
      </w:r>
    </w:p>
    <w:p w:rsidR="007E4117" w:rsidRPr="00790299" w:rsidRDefault="00574C78" w:rsidP="00ED0F18">
      <w:pPr>
        <w:numPr>
          <w:ilvl w:val="0"/>
          <w:numId w:val="7"/>
        </w:numPr>
        <w:contextualSpacing/>
        <w:rPr>
          <w:lang w:val="en-GB"/>
        </w:rPr>
      </w:pPr>
      <w:r w:rsidRPr="00790299">
        <w:rPr>
          <w:lang w:val="en-GB"/>
        </w:rPr>
        <w:t>Finance Team (Secondary Stakeholder)</w:t>
      </w:r>
    </w:p>
    <w:p w:rsidR="007E4117" w:rsidRPr="00790299" w:rsidRDefault="00574C78" w:rsidP="00ED0F18">
      <w:pPr>
        <w:contextualSpacing/>
        <w:rPr>
          <w:b/>
          <w:bCs/>
          <w:i/>
          <w:iCs/>
          <w:lang w:val="en-GB"/>
        </w:rPr>
      </w:pPr>
      <w:r w:rsidRPr="00790299">
        <w:rPr>
          <w:b/>
          <w:bCs/>
          <w:i/>
          <w:iCs/>
          <w:lang w:val="en-GB"/>
        </w:rPr>
        <w:t>External Stakeholders</w:t>
      </w:r>
    </w:p>
    <w:p w:rsidR="007E4117" w:rsidRPr="00790299" w:rsidRDefault="00574C78" w:rsidP="00ED0F18">
      <w:pPr>
        <w:numPr>
          <w:ilvl w:val="0"/>
          <w:numId w:val="8"/>
        </w:numPr>
        <w:contextualSpacing/>
        <w:rPr>
          <w:lang w:val="en-GB"/>
        </w:rPr>
      </w:pPr>
      <w:r w:rsidRPr="00790299">
        <w:rPr>
          <w:lang w:val="en-GB"/>
        </w:rPr>
        <w:t>Guests (Secondary Stakeholder)</w:t>
      </w:r>
    </w:p>
    <w:p w:rsidR="007E4117" w:rsidRPr="00790299" w:rsidRDefault="00574C78" w:rsidP="00ED0F18">
      <w:pPr>
        <w:numPr>
          <w:ilvl w:val="0"/>
          <w:numId w:val="8"/>
        </w:numPr>
        <w:contextualSpacing/>
        <w:rPr>
          <w:lang w:val="en-GB"/>
        </w:rPr>
      </w:pPr>
      <w:r w:rsidRPr="00790299">
        <w:rPr>
          <w:lang w:val="en-GB"/>
        </w:rPr>
        <w:t>Suppliers and Tech Vendors (Secondary Stakeholder)</w:t>
      </w:r>
    </w:p>
    <w:p w:rsidR="007E4117" w:rsidRPr="00790299" w:rsidRDefault="00574C78" w:rsidP="00ED0F18">
      <w:pPr>
        <w:numPr>
          <w:ilvl w:val="0"/>
          <w:numId w:val="8"/>
        </w:numPr>
        <w:contextualSpacing/>
        <w:rPr>
          <w:lang w:val="en-GB"/>
        </w:rPr>
      </w:pPr>
      <w:r w:rsidRPr="00790299">
        <w:rPr>
          <w:lang w:val="en-GB"/>
        </w:rPr>
        <w:t>Regulators (Secondary Stakeholder)</w:t>
      </w:r>
    </w:p>
    <w:p w:rsidR="007E4117" w:rsidRPr="00790299" w:rsidRDefault="00574C78" w:rsidP="00ED0F18">
      <w:pPr>
        <w:numPr>
          <w:ilvl w:val="0"/>
          <w:numId w:val="8"/>
        </w:numPr>
        <w:contextualSpacing/>
        <w:rPr>
          <w:lang w:val="en-GB"/>
        </w:rPr>
      </w:pPr>
      <w:r w:rsidRPr="00790299">
        <w:rPr>
          <w:lang w:val="en-GB"/>
        </w:rPr>
        <w:t>Local Communities (Secondary Stakeholder)</w:t>
      </w:r>
    </w:p>
    <w:p w:rsidR="007E4117" w:rsidRPr="00790299" w:rsidRDefault="00574C78" w:rsidP="00ED0F18">
      <w:pPr>
        <w:contextualSpacing/>
        <w:rPr>
          <w:highlight w:val="white"/>
          <w:lang w:val="en-GB"/>
        </w:rPr>
      </w:pPr>
      <w:r w:rsidRPr="00790299">
        <w:rPr>
          <w:lang w:val="en-GB"/>
        </w:rPr>
        <w:t xml:space="preserve">The stakeholder analysis gets implemented, and </w:t>
      </w:r>
      <w:r w:rsidRPr="00790299">
        <w:rPr>
          <w:highlight w:val="white"/>
          <w:lang w:val="en-GB"/>
        </w:rPr>
        <w:t xml:space="preserve">this is how each stakeholder will be placed with regard to their degree of influence and interest in the project. Depending on the region, influence and interest may vary in a global rollout of the hotel, thus its engagement has to be tailored to the local needs and cultural distinctions (Shaukat </w:t>
      </w:r>
      <w:r w:rsidRPr="00790299">
        <w:rPr>
          <w:i/>
          <w:iCs/>
          <w:highlight w:val="white"/>
          <w:lang w:val="en-GB"/>
        </w:rPr>
        <w:t>et al</w:t>
      </w:r>
      <w:r w:rsidRPr="00790299">
        <w:rPr>
          <w:highlight w:val="white"/>
          <w:lang w:val="en-GB"/>
        </w:rPr>
        <w:t>., 2022). The key stakeholders refer to the stakeholders who are directly connected to or influenced by the success of the project. Secondary stakeholders are the ones who are not involved directly but are also significant to compliance, reputation or delivery (IHG, 2023).</w:t>
      </w:r>
    </w:p>
    <w:p w:rsidR="007E4117" w:rsidRPr="00790299" w:rsidRDefault="007E4117" w:rsidP="00ED0F18">
      <w:pPr>
        <w:contextualSpacing/>
        <w:rPr>
          <w:highlight w:val="white"/>
          <w:lang w:val="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FE5F82" w:rsidRPr="00790299" w:rsidTr="00343B6C">
        <w:tc>
          <w:tcPr>
            <w:tcW w:w="4514" w:type="dxa"/>
            <w:shd w:val="clear" w:color="auto" w:fill="CFE2F3"/>
            <w:tcMar>
              <w:top w:w="100" w:type="dxa"/>
              <w:left w:w="100" w:type="dxa"/>
              <w:bottom w:w="100" w:type="dxa"/>
              <w:right w:w="100" w:type="dxa"/>
            </w:tcMar>
          </w:tcPr>
          <w:p w:rsidR="007E4117" w:rsidRPr="00790299" w:rsidRDefault="00574C78" w:rsidP="00ED0F18">
            <w:pPr>
              <w:contextualSpacing/>
              <w:rPr>
                <w:b/>
                <w:bCs/>
                <w:i/>
                <w:iCs/>
                <w:lang w:val="en-GB"/>
              </w:rPr>
            </w:pPr>
            <w:r w:rsidRPr="00790299">
              <w:rPr>
                <w:b/>
                <w:bCs/>
                <w:i/>
                <w:iCs/>
                <w:lang w:val="en-GB"/>
              </w:rPr>
              <w:t>Meet their needs (High Power &amp; Low Interest)</w:t>
            </w:r>
          </w:p>
          <w:p w:rsidR="007E4117" w:rsidRPr="00790299" w:rsidRDefault="00574C78" w:rsidP="00ED0F18">
            <w:pPr>
              <w:numPr>
                <w:ilvl w:val="0"/>
                <w:numId w:val="9"/>
              </w:numPr>
              <w:contextualSpacing/>
              <w:rPr>
                <w:lang w:val="en-GB"/>
              </w:rPr>
            </w:pPr>
            <w:r w:rsidRPr="00790299">
              <w:rPr>
                <w:lang w:val="en-GB"/>
              </w:rPr>
              <w:t>Finance Team</w:t>
            </w:r>
          </w:p>
          <w:p w:rsidR="007E4117" w:rsidRPr="00790299" w:rsidRDefault="00574C78" w:rsidP="00ED0F18">
            <w:pPr>
              <w:numPr>
                <w:ilvl w:val="0"/>
                <w:numId w:val="9"/>
              </w:numPr>
              <w:contextualSpacing/>
              <w:rPr>
                <w:lang w:val="en-GB"/>
              </w:rPr>
            </w:pPr>
            <w:r w:rsidRPr="00790299">
              <w:rPr>
                <w:lang w:val="en-GB"/>
              </w:rPr>
              <w:t>Regulators</w:t>
            </w:r>
          </w:p>
        </w:tc>
        <w:tc>
          <w:tcPr>
            <w:tcW w:w="4514" w:type="dxa"/>
            <w:shd w:val="clear" w:color="auto" w:fill="CFE2F3"/>
            <w:tcMar>
              <w:top w:w="100" w:type="dxa"/>
              <w:left w:w="100" w:type="dxa"/>
              <w:bottom w:w="100" w:type="dxa"/>
              <w:right w:w="100" w:type="dxa"/>
            </w:tcMar>
          </w:tcPr>
          <w:p w:rsidR="007E4117" w:rsidRPr="00790299" w:rsidRDefault="00574C78" w:rsidP="00ED0F18">
            <w:pPr>
              <w:contextualSpacing/>
              <w:rPr>
                <w:b/>
                <w:bCs/>
                <w:i/>
                <w:iCs/>
                <w:lang w:val="en-GB"/>
              </w:rPr>
            </w:pPr>
            <w:r w:rsidRPr="00790299">
              <w:rPr>
                <w:b/>
                <w:bCs/>
                <w:i/>
                <w:iCs/>
                <w:lang w:val="en-GB"/>
              </w:rPr>
              <w:t>Manage Closely (High Power &amp; High Interest)</w:t>
            </w:r>
          </w:p>
          <w:p w:rsidR="007E4117" w:rsidRPr="00790299" w:rsidRDefault="00574C78" w:rsidP="00ED0F18">
            <w:pPr>
              <w:numPr>
                <w:ilvl w:val="0"/>
                <w:numId w:val="10"/>
              </w:numPr>
              <w:contextualSpacing/>
              <w:rPr>
                <w:lang w:val="en-GB"/>
              </w:rPr>
            </w:pPr>
            <w:r w:rsidRPr="00790299">
              <w:rPr>
                <w:lang w:val="en-GB"/>
              </w:rPr>
              <w:t>Project</w:t>
            </w:r>
          </w:p>
          <w:p w:rsidR="007E4117" w:rsidRPr="00790299" w:rsidRDefault="00574C78" w:rsidP="00ED0F18">
            <w:pPr>
              <w:numPr>
                <w:ilvl w:val="0"/>
                <w:numId w:val="10"/>
              </w:numPr>
              <w:contextualSpacing/>
              <w:rPr>
                <w:lang w:val="en-GB"/>
              </w:rPr>
            </w:pPr>
            <w:r w:rsidRPr="00790299">
              <w:rPr>
                <w:lang w:val="en-GB"/>
              </w:rPr>
              <w:t>IT &amp; AI Department</w:t>
            </w:r>
          </w:p>
        </w:tc>
      </w:tr>
      <w:tr w:rsidR="00FE5F82" w:rsidRPr="00790299" w:rsidTr="00343B6C">
        <w:tc>
          <w:tcPr>
            <w:tcW w:w="4514" w:type="dxa"/>
            <w:shd w:val="clear" w:color="auto" w:fill="CFE2F3"/>
            <w:tcMar>
              <w:top w:w="100" w:type="dxa"/>
              <w:left w:w="100" w:type="dxa"/>
              <w:bottom w:w="100" w:type="dxa"/>
              <w:right w:w="100" w:type="dxa"/>
            </w:tcMar>
          </w:tcPr>
          <w:p w:rsidR="007E4117" w:rsidRPr="00790299" w:rsidRDefault="00574C78" w:rsidP="00ED0F18">
            <w:pPr>
              <w:contextualSpacing/>
              <w:rPr>
                <w:b/>
                <w:bCs/>
                <w:i/>
                <w:iCs/>
                <w:lang w:val="en-GB"/>
              </w:rPr>
            </w:pPr>
            <w:r w:rsidRPr="00790299">
              <w:rPr>
                <w:b/>
                <w:bCs/>
                <w:i/>
                <w:iCs/>
                <w:lang w:val="en-GB"/>
              </w:rPr>
              <w:t>Keep in Account (Low Power &amp; Low/Medium Interest)</w:t>
            </w:r>
          </w:p>
          <w:p w:rsidR="007E4117" w:rsidRPr="00790299" w:rsidRDefault="00574C78" w:rsidP="00ED0F18">
            <w:pPr>
              <w:numPr>
                <w:ilvl w:val="0"/>
                <w:numId w:val="6"/>
              </w:numPr>
              <w:contextualSpacing/>
              <w:rPr>
                <w:lang w:val="en-GB"/>
              </w:rPr>
            </w:pPr>
            <w:r w:rsidRPr="00790299">
              <w:rPr>
                <w:lang w:val="en-GB"/>
              </w:rPr>
              <w:t>Marketing &amp; Sales Team</w:t>
            </w:r>
          </w:p>
          <w:p w:rsidR="007E4117" w:rsidRPr="00790299" w:rsidRDefault="00574C78" w:rsidP="00ED0F18">
            <w:pPr>
              <w:numPr>
                <w:ilvl w:val="0"/>
                <w:numId w:val="6"/>
              </w:numPr>
              <w:contextualSpacing/>
              <w:rPr>
                <w:lang w:val="en-GB"/>
              </w:rPr>
            </w:pPr>
            <w:r w:rsidRPr="00790299">
              <w:rPr>
                <w:lang w:val="en-GB"/>
              </w:rPr>
              <w:t>Suppliers &amp; Tech Vendors</w:t>
            </w:r>
          </w:p>
          <w:p w:rsidR="007E4117" w:rsidRPr="00790299" w:rsidRDefault="00574C78" w:rsidP="00ED0F18">
            <w:pPr>
              <w:numPr>
                <w:ilvl w:val="0"/>
                <w:numId w:val="6"/>
              </w:numPr>
              <w:contextualSpacing/>
              <w:rPr>
                <w:lang w:val="en-GB"/>
              </w:rPr>
            </w:pPr>
            <w:r w:rsidRPr="00790299">
              <w:rPr>
                <w:lang w:val="en-GB"/>
              </w:rPr>
              <w:t>Local Communities</w:t>
            </w:r>
          </w:p>
        </w:tc>
        <w:tc>
          <w:tcPr>
            <w:tcW w:w="4514" w:type="dxa"/>
            <w:shd w:val="clear" w:color="auto" w:fill="CFE2F3"/>
            <w:tcMar>
              <w:top w:w="100" w:type="dxa"/>
              <w:left w:w="100" w:type="dxa"/>
              <w:bottom w:w="100" w:type="dxa"/>
              <w:right w:w="100" w:type="dxa"/>
            </w:tcMar>
          </w:tcPr>
          <w:p w:rsidR="007E4117" w:rsidRPr="00790299" w:rsidRDefault="00574C78" w:rsidP="00ED0F18">
            <w:pPr>
              <w:contextualSpacing/>
              <w:rPr>
                <w:b/>
                <w:bCs/>
                <w:i/>
                <w:iCs/>
                <w:lang w:val="en-GB"/>
              </w:rPr>
            </w:pPr>
            <w:r w:rsidRPr="00790299">
              <w:rPr>
                <w:b/>
                <w:bCs/>
                <w:i/>
                <w:iCs/>
                <w:lang w:val="en-GB"/>
              </w:rPr>
              <w:t>Keep Informed (Low Power &amp; High Interest)</w:t>
            </w:r>
          </w:p>
          <w:p w:rsidR="007E4117" w:rsidRPr="00790299" w:rsidRDefault="00574C78" w:rsidP="00ED0F18">
            <w:pPr>
              <w:numPr>
                <w:ilvl w:val="0"/>
                <w:numId w:val="11"/>
              </w:numPr>
              <w:contextualSpacing/>
              <w:rPr>
                <w:lang w:val="en-GB"/>
              </w:rPr>
            </w:pPr>
            <w:r w:rsidRPr="00790299">
              <w:rPr>
                <w:lang w:val="en-GB"/>
              </w:rPr>
              <w:t>Guests</w:t>
            </w:r>
          </w:p>
          <w:p w:rsidR="007E4117" w:rsidRPr="00790299" w:rsidRDefault="00574C78" w:rsidP="00ED0F18">
            <w:pPr>
              <w:numPr>
                <w:ilvl w:val="0"/>
                <w:numId w:val="11"/>
              </w:numPr>
              <w:contextualSpacing/>
              <w:rPr>
                <w:lang w:val="en-GB"/>
              </w:rPr>
            </w:pPr>
            <w:r w:rsidRPr="00790299">
              <w:rPr>
                <w:lang w:val="en-GB"/>
              </w:rPr>
              <w:t>HR &amp; Training Department</w:t>
            </w:r>
          </w:p>
          <w:p w:rsidR="007E4117" w:rsidRPr="00790299" w:rsidRDefault="00574C78" w:rsidP="00ED0F18">
            <w:pPr>
              <w:numPr>
                <w:ilvl w:val="0"/>
                <w:numId w:val="11"/>
              </w:numPr>
              <w:contextualSpacing/>
              <w:rPr>
                <w:lang w:val="en-GB"/>
              </w:rPr>
            </w:pPr>
            <w:r w:rsidRPr="00790299">
              <w:rPr>
                <w:lang w:val="en-GB"/>
              </w:rPr>
              <w:t>Hotel Managers</w:t>
            </w:r>
          </w:p>
        </w:tc>
      </w:tr>
    </w:tbl>
    <w:p w:rsidR="007E4117" w:rsidRPr="00790299" w:rsidRDefault="00574C78" w:rsidP="00ED0F18">
      <w:pPr>
        <w:contextualSpacing/>
        <w:jc w:val="center"/>
        <w:rPr>
          <w:b/>
          <w:bCs/>
          <w:highlight w:val="white"/>
          <w:lang w:val="en-GB"/>
        </w:rPr>
      </w:pPr>
      <w:r w:rsidRPr="00790299">
        <w:rPr>
          <w:b/>
          <w:bCs/>
          <w:highlight w:val="white"/>
          <w:lang w:val="en-GB"/>
        </w:rPr>
        <w:t>Table</w:t>
      </w:r>
      <w:r w:rsidR="007D6D85" w:rsidRPr="00790299">
        <w:rPr>
          <w:b/>
          <w:bCs/>
          <w:highlight w:val="white"/>
          <w:lang w:val="en-GB"/>
        </w:rPr>
        <w:t xml:space="preserve"> 3</w:t>
      </w:r>
      <w:r w:rsidRPr="00790299">
        <w:rPr>
          <w:b/>
          <w:bCs/>
          <w:highlight w:val="white"/>
          <w:lang w:val="en-GB"/>
        </w:rPr>
        <w:t>: Power-Interest Grid (Stakeholder Analysis Matrix)</w:t>
      </w:r>
    </w:p>
    <w:p w:rsidR="007E4117" w:rsidRPr="00790299" w:rsidRDefault="00574C78" w:rsidP="00ED0F18">
      <w:pPr>
        <w:contextualSpacing/>
        <w:rPr>
          <w:lang w:val="en-GB"/>
        </w:rPr>
      </w:pPr>
      <w:r w:rsidRPr="00790299">
        <w:rPr>
          <w:lang w:val="en-GB"/>
        </w:rPr>
        <w:t xml:space="preserve">The high-power and interested stakeholders (project manager, IT, and AI department) in international projects should be constantly engaged and actively involved in the decision-making process (Hollmann </w:t>
      </w:r>
      <w:r w:rsidRPr="00790299">
        <w:rPr>
          <w:i/>
          <w:iCs/>
          <w:lang w:val="en-GB"/>
        </w:rPr>
        <w:t>et al</w:t>
      </w:r>
      <w:r w:rsidRPr="00790299">
        <w:rPr>
          <w:lang w:val="en-GB"/>
        </w:rPr>
        <w:t xml:space="preserve">., 2022). Compliance and regular reporting are required in high-power, low-interest stakeholders such as finance and regulators (IHG, 2023). Guests of the hotel should have low-power but high-interest stakeholders who require regular communication and feedback devices to be adopted and satisfied with the services (Rafeh </w:t>
      </w:r>
      <w:r w:rsidRPr="00790299">
        <w:rPr>
          <w:i/>
          <w:iCs/>
          <w:lang w:val="en-GB"/>
        </w:rPr>
        <w:t>et al</w:t>
      </w:r>
      <w:r w:rsidRPr="00790299">
        <w:rPr>
          <w:lang w:val="en-GB"/>
        </w:rPr>
        <w:t xml:space="preserve">., 2023). The medium-level stakeholders need to have specific communication plans based on the culture and </w:t>
      </w:r>
      <w:r w:rsidRPr="00790299">
        <w:rPr>
          <w:lang w:val="en-GB"/>
        </w:rPr>
        <w:lastRenderedPageBreak/>
        <w:t>market environment. The level of influence by the stakeholders differs around the world, and hence, the differentiated strategies are necessary in terms of trust and commitment.</w:t>
      </w:r>
    </w:p>
    <w:p w:rsidR="00EF1029" w:rsidRPr="00790299" w:rsidRDefault="00574C78" w:rsidP="00ED0F18">
      <w:pPr>
        <w:pStyle w:val="Heading1"/>
        <w:spacing w:before="0" w:after="0"/>
        <w:contextualSpacing/>
        <w:rPr>
          <w:lang w:val="en-GB"/>
        </w:rPr>
      </w:pPr>
      <w:bookmarkStart w:id="10" w:name="_Toc220751197"/>
      <w:r w:rsidRPr="00790299">
        <w:rPr>
          <w:lang w:val="en-GB"/>
        </w:rPr>
        <w:t xml:space="preserve">4. Detailed </w:t>
      </w:r>
      <w:r w:rsidRPr="00790299">
        <w:t>explanation</w:t>
      </w:r>
      <w:r w:rsidRPr="00790299">
        <w:rPr>
          <w:lang w:val="en-GB"/>
        </w:rPr>
        <w:t xml:space="preserve"> of stakeholders</w:t>
      </w:r>
      <w:bookmarkEnd w:id="10"/>
    </w:p>
    <w:p w:rsidR="00EF1029" w:rsidRPr="00790299" w:rsidRDefault="00574C78" w:rsidP="00ED0F18">
      <w:pPr>
        <w:pStyle w:val="Heading2"/>
        <w:spacing w:before="0" w:after="0"/>
        <w:contextualSpacing/>
        <w:rPr>
          <w:lang w:val="en-GB"/>
        </w:rPr>
      </w:pPr>
      <w:bookmarkStart w:id="11" w:name="_Toc220751198"/>
      <w:r w:rsidRPr="00790299">
        <w:rPr>
          <w:lang w:val="en-GB"/>
        </w:rPr>
        <w:t xml:space="preserve">4.1 Roles and </w:t>
      </w:r>
      <w:r w:rsidRPr="00790299">
        <w:t>responsibilities</w:t>
      </w:r>
      <w:r w:rsidRPr="00790299">
        <w:rPr>
          <w:lang w:val="en-GB"/>
        </w:rPr>
        <w:t xml:space="preserve"> of the key stakeholders</w:t>
      </w:r>
      <w:bookmarkEnd w:id="11"/>
    </w:p>
    <w:p w:rsidR="00EF1029" w:rsidRPr="00790299" w:rsidRDefault="00574C78" w:rsidP="00ED0F18">
      <w:pPr>
        <w:contextualSpacing/>
        <w:rPr>
          <w:rFonts w:eastAsia="Times New Roman"/>
          <w:szCs w:val="24"/>
          <w:highlight w:val="white"/>
          <w:lang w:val="en-GB"/>
        </w:rPr>
      </w:pPr>
      <w:r w:rsidRPr="00790299">
        <w:rPr>
          <w:rFonts w:eastAsia="Times New Roman"/>
          <w:szCs w:val="24"/>
          <w:highlight w:val="white"/>
          <w:lang w:val="en-GB"/>
        </w:rPr>
        <w:t xml:space="preserve">Launching of the StaySmart+ cannot be successful without appropriate stakeholder roles and their responsibilities. The </w:t>
      </w:r>
      <w:r w:rsidRPr="00790299">
        <w:rPr>
          <w:rFonts w:eastAsia="Times New Roman"/>
          <w:b/>
          <w:bCs/>
          <w:szCs w:val="24"/>
          <w:highlight w:val="white"/>
          <w:lang w:val="en-GB"/>
        </w:rPr>
        <w:t>RACI Matrix</w:t>
      </w:r>
      <w:r w:rsidRPr="00790299">
        <w:rPr>
          <w:rFonts w:eastAsia="Times New Roman"/>
          <w:szCs w:val="24"/>
          <w:highlight w:val="white"/>
          <w:lang w:val="en-GB"/>
        </w:rPr>
        <w:t>, herein, provides a level of accountability and effectiveness of communication between internal and external stakeholders.</w:t>
      </w:r>
    </w:p>
    <w:p w:rsidR="00EF1029" w:rsidRPr="00790299" w:rsidRDefault="00574C78" w:rsidP="00ED0F18">
      <w:pPr>
        <w:contextualSpacing/>
        <w:rPr>
          <w:rFonts w:eastAsia="Times New Roman"/>
          <w:b/>
          <w:bCs/>
          <w:szCs w:val="24"/>
          <w:highlight w:val="white"/>
          <w:u w:val="single"/>
          <w:lang w:val="en-GB"/>
        </w:rPr>
      </w:pPr>
      <w:r w:rsidRPr="00790299">
        <w:rPr>
          <w:rFonts w:eastAsia="Times New Roman"/>
          <w:b/>
          <w:bCs/>
          <w:szCs w:val="24"/>
          <w:highlight w:val="white"/>
          <w:u w:val="single"/>
          <w:lang w:val="en-GB"/>
        </w:rPr>
        <w:t>Internal Stakeholders of the Project</w:t>
      </w:r>
    </w:p>
    <w:p w:rsidR="00EF1029" w:rsidRPr="00790299" w:rsidRDefault="00574C78" w:rsidP="00ED0F18">
      <w:pPr>
        <w:numPr>
          <w:ilvl w:val="0"/>
          <w:numId w:val="5"/>
        </w:numPr>
        <w:contextualSpacing/>
        <w:rPr>
          <w:rFonts w:eastAsia="Times New Roman"/>
          <w:szCs w:val="24"/>
          <w:highlight w:val="white"/>
          <w:lang w:val="en-GB"/>
        </w:rPr>
      </w:pPr>
      <w:r w:rsidRPr="00790299">
        <w:rPr>
          <w:rFonts w:eastAsia="Times New Roman"/>
          <w:b/>
          <w:bCs/>
          <w:szCs w:val="24"/>
          <w:highlight w:val="white"/>
          <w:lang w:val="en-GB"/>
        </w:rPr>
        <w:t xml:space="preserve">Project Manager (A) - </w:t>
      </w:r>
      <w:r w:rsidRPr="00790299">
        <w:rPr>
          <w:rFonts w:eastAsia="Times New Roman"/>
          <w:szCs w:val="24"/>
          <w:highlight w:val="white"/>
          <w:lang w:val="en-GB"/>
        </w:rPr>
        <w:t xml:space="preserve">This stakeholder group is responsible for the specific delivery of the project. At the same time, the individual </w:t>
      </w:r>
      <w:r w:rsidR="00767F4B" w:rsidRPr="00790299">
        <w:rPr>
          <w:rFonts w:eastAsia="Times New Roman"/>
          <w:szCs w:val="24"/>
          <w:highlight w:val="white"/>
          <w:lang w:val="en-GB"/>
        </w:rPr>
        <w:t>manages</w:t>
      </w:r>
      <w:r w:rsidRPr="00790299">
        <w:rPr>
          <w:rFonts w:eastAsia="Times New Roman"/>
          <w:szCs w:val="24"/>
          <w:highlight w:val="white"/>
          <w:lang w:val="en-GB"/>
        </w:rPr>
        <w:t xml:space="preserve"> the timeline, cost and </w:t>
      </w:r>
      <w:r w:rsidR="009E2E2A" w:rsidRPr="00790299">
        <w:rPr>
          <w:rFonts w:eastAsia="Times New Roman"/>
          <w:szCs w:val="24"/>
          <w:highlight w:val="white"/>
          <w:lang w:val="en-GB"/>
        </w:rPr>
        <w:t>stakeholders</w:t>
      </w:r>
      <w:r w:rsidR="00110135" w:rsidRPr="00790299">
        <w:rPr>
          <w:rFonts w:eastAsia="Times New Roman"/>
          <w:szCs w:val="24"/>
          <w:highlight w:val="white"/>
          <w:lang w:val="en-GB"/>
        </w:rPr>
        <w:t>’</w:t>
      </w:r>
      <w:r w:rsidR="009E2E2A" w:rsidRPr="00790299">
        <w:rPr>
          <w:rFonts w:eastAsia="Times New Roman"/>
          <w:szCs w:val="24"/>
          <w:highlight w:val="white"/>
          <w:lang w:val="en-GB"/>
        </w:rPr>
        <w:t>adherence</w:t>
      </w:r>
      <w:r w:rsidRPr="00790299">
        <w:rPr>
          <w:rFonts w:eastAsia="Times New Roman"/>
          <w:szCs w:val="24"/>
          <w:highlight w:val="white"/>
          <w:lang w:val="en-GB"/>
        </w:rPr>
        <w:t>.</w:t>
      </w:r>
    </w:p>
    <w:p w:rsidR="00EF1029" w:rsidRPr="00790299" w:rsidRDefault="00574C78" w:rsidP="00ED0F18">
      <w:pPr>
        <w:numPr>
          <w:ilvl w:val="0"/>
          <w:numId w:val="5"/>
        </w:numPr>
        <w:contextualSpacing/>
        <w:rPr>
          <w:rFonts w:eastAsia="Times New Roman"/>
          <w:szCs w:val="24"/>
          <w:highlight w:val="white"/>
          <w:lang w:val="en-GB"/>
        </w:rPr>
      </w:pPr>
      <w:r w:rsidRPr="00790299">
        <w:rPr>
          <w:rFonts w:eastAsia="Times New Roman"/>
          <w:b/>
          <w:bCs/>
          <w:szCs w:val="24"/>
          <w:highlight w:val="white"/>
          <w:lang w:val="en-GB"/>
        </w:rPr>
        <w:t>IT Department (R) -</w:t>
      </w:r>
      <w:r w:rsidRPr="00790299">
        <w:rPr>
          <w:rFonts w:eastAsia="Times New Roman"/>
          <w:szCs w:val="24"/>
          <w:highlight w:val="white"/>
          <w:lang w:val="en-GB"/>
        </w:rPr>
        <w:t xml:space="preserve"> In the next focus, the IT department has been identified as the key priority, which is involved in designing AI systems, integration, and cybersecurity.</w:t>
      </w:r>
    </w:p>
    <w:p w:rsidR="00EF1029" w:rsidRPr="00790299" w:rsidRDefault="00574C78" w:rsidP="00ED0F18">
      <w:pPr>
        <w:numPr>
          <w:ilvl w:val="0"/>
          <w:numId w:val="5"/>
        </w:numPr>
        <w:contextualSpacing/>
        <w:rPr>
          <w:rFonts w:eastAsia="Times New Roman"/>
          <w:szCs w:val="24"/>
          <w:highlight w:val="white"/>
          <w:lang w:val="en-GB"/>
        </w:rPr>
      </w:pPr>
      <w:r w:rsidRPr="00790299">
        <w:rPr>
          <w:rFonts w:eastAsia="Times New Roman"/>
          <w:b/>
          <w:bCs/>
          <w:szCs w:val="24"/>
          <w:highlight w:val="white"/>
          <w:lang w:val="en-GB"/>
        </w:rPr>
        <w:t xml:space="preserve">HR Department (R) - </w:t>
      </w:r>
      <w:r w:rsidRPr="00790299">
        <w:rPr>
          <w:rFonts w:eastAsia="Times New Roman"/>
          <w:szCs w:val="24"/>
          <w:highlight w:val="white"/>
          <w:lang w:val="en-GB"/>
        </w:rPr>
        <w:t xml:space="preserve">According to the information by Chychun </w:t>
      </w:r>
      <w:r w:rsidRPr="00790299">
        <w:rPr>
          <w:rFonts w:eastAsia="Times New Roman"/>
          <w:i/>
          <w:iCs/>
          <w:szCs w:val="24"/>
          <w:highlight w:val="white"/>
          <w:lang w:val="en-GB"/>
        </w:rPr>
        <w:t>et al.</w:t>
      </w:r>
      <w:r w:rsidRPr="00790299">
        <w:rPr>
          <w:rFonts w:eastAsia="Times New Roman"/>
          <w:szCs w:val="24"/>
          <w:highlight w:val="white"/>
          <w:lang w:val="en-GB"/>
        </w:rPr>
        <w:t xml:space="preserve"> (2023), the HR department is responsible for appropriate change management as well as staff training.</w:t>
      </w:r>
    </w:p>
    <w:p w:rsidR="00EF1029" w:rsidRPr="00790299" w:rsidRDefault="00574C78" w:rsidP="00ED0F18">
      <w:pPr>
        <w:numPr>
          <w:ilvl w:val="0"/>
          <w:numId w:val="5"/>
        </w:numPr>
        <w:contextualSpacing/>
        <w:rPr>
          <w:rFonts w:eastAsia="Times New Roman"/>
          <w:szCs w:val="24"/>
          <w:highlight w:val="white"/>
          <w:lang w:val="en-GB"/>
        </w:rPr>
      </w:pPr>
      <w:r w:rsidRPr="00790299">
        <w:rPr>
          <w:rFonts w:eastAsia="Times New Roman"/>
          <w:b/>
          <w:bCs/>
          <w:szCs w:val="24"/>
          <w:highlight w:val="white"/>
          <w:lang w:val="en-GB"/>
        </w:rPr>
        <w:t>Hotel Managers (A) -</w:t>
      </w:r>
      <w:r w:rsidRPr="00790299">
        <w:rPr>
          <w:rFonts w:eastAsia="Times New Roman"/>
          <w:szCs w:val="24"/>
          <w:highlight w:val="white"/>
          <w:lang w:val="en-GB"/>
        </w:rPr>
        <w:t xml:space="preserve"> Responsible for rolling out operations across IHG hotels in different locations (Fernandes, 2021).</w:t>
      </w:r>
    </w:p>
    <w:p w:rsidR="00EF1029" w:rsidRPr="00790299" w:rsidRDefault="00574C78" w:rsidP="00ED0F18">
      <w:pPr>
        <w:numPr>
          <w:ilvl w:val="0"/>
          <w:numId w:val="5"/>
        </w:numPr>
        <w:contextualSpacing/>
        <w:rPr>
          <w:rFonts w:eastAsia="Times New Roman"/>
          <w:szCs w:val="24"/>
          <w:highlight w:val="white"/>
          <w:lang w:val="en-GB"/>
        </w:rPr>
      </w:pPr>
      <w:r w:rsidRPr="00790299">
        <w:rPr>
          <w:rFonts w:eastAsia="Times New Roman"/>
          <w:b/>
          <w:bCs/>
          <w:szCs w:val="24"/>
          <w:highlight w:val="white"/>
          <w:lang w:val="en-GB"/>
        </w:rPr>
        <w:t xml:space="preserve">Marketing Team (R) - </w:t>
      </w:r>
      <w:r w:rsidRPr="00790299">
        <w:rPr>
          <w:rFonts w:eastAsia="Times New Roman"/>
          <w:szCs w:val="24"/>
          <w:highlight w:val="white"/>
          <w:lang w:val="en-GB"/>
        </w:rPr>
        <w:t>In charge of communicating with the guest and branding.</w:t>
      </w:r>
    </w:p>
    <w:p w:rsidR="00EF1029" w:rsidRPr="00790299" w:rsidRDefault="00574C78" w:rsidP="00ED0F18">
      <w:pPr>
        <w:numPr>
          <w:ilvl w:val="0"/>
          <w:numId w:val="5"/>
        </w:numPr>
        <w:contextualSpacing/>
        <w:rPr>
          <w:rFonts w:eastAsia="Times New Roman"/>
          <w:szCs w:val="24"/>
          <w:highlight w:val="white"/>
          <w:lang w:val="en-GB"/>
        </w:rPr>
      </w:pPr>
      <w:r w:rsidRPr="00790299">
        <w:rPr>
          <w:rFonts w:eastAsia="Times New Roman"/>
          <w:b/>
          <w:bCs/>
          <w:szCs w:val="24"/>
          <w:highlight w:val="white"/>
          <w:lang w:val="en-GB"/>
        </w:rPr>
        <w:t xml:space="preserve">Finance Team (C) - </w:t>
      </w:r>
      <w:r w:rsidRPr="00790299">
        <w:rPr>
          <w:rFonts w:eastAsia="Times New Roman"/>
          <w:szCs w:val="24"/>
          <w:highlight w:val="white"/>
          <w:lang w:val="en-GB"/>
        </w:rPr>
        <w:t>Advised on the allocation of the budget and the ROI analysis.</w:t>
      </w:r>
    </w:p>
    <w:p w:rsidR="00EF1029" w:rsidRPr="00790299" w:rsidRDefault="00574C78" w:rsidP="00ED0F18">
      <w:pPr>
        <w:contextualSpacing/>
        <w:rPr>
          <w:rFonts w:eastAsia="Times New Roman"/>
          <w:b/>
          <w:bCs/>
          <w:szCs w:val="24"/>
          <w:highlight w:val="white"/>
          <w:u w:val="single"/>
          <w:lang w:val="en-GB"/>
        </w:rPr>
      </w:pPr>
      <w:r w:rsidRPr="00790299">
        <w:rPr>
          <w:rFonts w:eastAsia="Times New Roman"/>
          <w:b/>
          <w:bCs/>
          <w:szCs w:val="24"/>
          <w:highlight w:val="white"/>
          <w:u w:val="single"/>
          <w:lang w:val="en-GB"/>
        </w:rPr>
        <w:t>External Stakeholders of the Project</w:t>
      </w:r>
    </w:p>
    <w:p w:rsidR="00EF1029" w:rsidRPr="00790299" w:rsidRDefault="00574C78" w:rsidP="00ED0F18">
      <w:pPr>
        <w:numPr>
          <w:ilvl w:val="0"/>
          <w:numId w:val="2"/>
        </w:numPr>
        <w:contextualSpacing/>
        <w:rPr>
          <w:rFonts w:eastAsia="Times New Roman"/>
          <w:szCs w:val="24"/>
          <w:highlight w:val="white"/>
          <w:lang w:val="en-GB"/>
        </w:rPr>
      </w:pPr>
      <w:r w:rsidRPr="00790299">
        <w:rPr>
          <w:rFonts w:eastAsia="Times New Roman"/>
          <w:b/>
          <w:bCs/>
          <w:szCs w:val="24"/>
          <w:highlight w:val="white"/>
          <w:lang w:val="en-GB"/>
        </w:rPr>
        <w:t xml:space="preserve">Guests (C/I) - </w:t>
      </w:r>
      <w:r w:rsidRPr="00790299">
        <w:rPr>
          <w:rFonts w:eastAsia="Times New Roman"/>
          <w:szCs w:val="24"/>
          <w:highlight w:val="white"/>
          <w:lang w:val="en-GB"/>
        </w:rPr>
        <w:t>Engaged through feedback and informed through channels of communication.</w:t>
      </w:r>
    </w:p>
    <w:p w:rsidR="00EF1029" w:rsidRPr="00790299" w:rsidRDefault="00574C78" w:rsidP="00ED0F18">
      <w:pPr>
        <w:numPr>
          <w:ilvl w:val="0"/>
          <w:numId w:val="2"/>
        </w:numPr>
        <w:contextualSpacing/>
        <w:rPr>
          <w:rFonts w:eastAsia="Times New Roman"/>
          <w:szCs w:val="24"/>
          <w:highlight w:val="white"/>
          <w:lang w:val="en-GB"/>
        </w:rPr>
      </w:pPr>
      <w:r w:rsidRPr="00790299">
        <w:rPr>
          <w:rFonts w:eastAsia="Times New Roman"/>
          <w:b/>
          <w:bCs/>
          <w:szCs w:val="24"/>
          <w:highlight w:val="white"/>
          <w:lang w:val="en-GB"/>
        </w:rPr>
        <w:t>Suppliers &amp; Tech Vendors (R/C) -</w:t>
      </w:r>
      <w:r w:rsidRPr="00790299">
        <w:rPr>
          <w:rFonts w:eastAsia="Times New Roman"/>
          <w:szCs w:val="24"/>
          <w:highlight w:val="white"/>
          <w:lang w:val="en-GB"/>
        </w:rPr>
        <w:t xml:space="preserve"> They handle the provision of sustainable amenities and AI tools.</w:t>
      </w:r>
    </w:p>
    <w:p w:rsidR="00EF1029" w:rsidRPr="00790299" w:rsidRDefault="00574C78" w:rsidP="00ED0F18">
      <w:pPr>
        <w:numPr>
          <w:ilvl w:val="0"/>
          <w:numId w:val="2"/>
        </w:numPr>
        <w:contextualSpacing/>
        <w:rPr>
          <w:rFonts w:eastAsia="Times New Roman"/>
          <w:szCs w:val="24"/>
          <w:highlight w:val="white"/>
          <w:lang w:val="en-GB"/>
        </w:rPr>
      </w:pPr>
      <w:r w:rsidRPr="00790299">
        <w:rPr>
          <w:rFonts w:eastAsia="Times New Roman"/>
          <w:b/>
          <w:bCs/>
          <w:szCs w:val="24"/>
          <w:highlight w:val="white"/>
          <w:lang w:val="en-GB"/>
        </w:rPr>
        <w:t xml:space="preserve">Regulators (C/I) - </w:t>
      </w:r>
      <w:r w:rsidRPr="00790299">
        <w:rPr>
          <w:rFonts w:eastAsia="Times New Roman"/>
          <w:szCs w:val="24"/>
          <w:highlight w:val="white"/>
          <w:lang w:val="en-GB"/>
        </w:rPr>
        <w:t>Adopted and advised on the adherence to data protection and sustainability requirements (Moerel, 2022).</w:t>
      </w:r>
    </w:p>
    <w:p w:rsidR="00EF1029" w:rsidRPr="00790299" w:rsidRDefault="00574C78" w:rsidP="00ED0F18">
      <w:pPr>
        <w:numPr>
          <w:ilvl w:val="0"/>
          <w:numId w:val="2"/>
        </w:numPr>
        <w:contextualSpacing/>
        <w:rPr>
          <w:rFonts w:eastAsia="Times New Roman"/>
          <w:szCs w:val="24"/>
          <w:highlight w:val="white"/>
          <w:lang w:val="en-GB"/>
        </w:rPr>
      </w:pPr>
      <w:r w:rsidRPr="00790299">
        <w:rPr>
          <w:rFonts w:eastAsia="Times New Roman"/>
          <w:b/>
          <w:bCs/>
          <w:szCs w:val="24"/>
          <w:highlight w:val="white"/>
          <w:lang w:val="en-GB"/>
        </w:rPr>
        <w:t xml:space="preserve">Local Communities (I) - </w:t>
      </w:r>
      <w:r w:rsidRPr="00790299">
        <w:rPr>
          <w:rFonts w:eastAsia="Times New Roman"/>
          <w:szCs w:val="24"/>
          <w:highlight w:val="white"/>
          <w:lang w:val="en-GB"/>
        </w:rPr>
        <w:t>Aware of sustainability efforts.</w:t>
      </w:r>
    </w:p>
    <w:p w:rsidR="00EF1029" w:rsidRPr="00790299" w:rsidRDefault="00574C78" w:rsidP="00ED0F18">
      <w:pPr>
        <w:contextualSpacing/>
        <w:rPr>
          <w:rFonts w:eastAsia="Times New Roman"/>
          <w:szCs w:val="24"/>
          <w:lang w:val="en-GB"/>
        </w:rPr>
      </w:pPr>
      <w:r w:rsidRPr="00790299">
        <w:rPr>
          <w:rFonts w:eastAsia="Times New Roman"/>
          <w:szCs w:val="24"/>
          <w:highlight w:val="white"/>
          <w:lang w:val="en-GB"/>
        </w:rPr>
        <w:t>The RACI Matrix helps to decrease ambiguity, promote collaboration, and emphasise the implications of stakeholder participation in the international hospitality enhancement. Herein, the framework defines such in terms of the following: Responsible, Accountable, Consulted, and Informed.</w:t>
      </w:r>
    </w:p>
    <w:p w:rsidR="00EF1029" w:rsidRPr="00790299" w:rsidRDefault="00574C78" w:rsidP="00ED0F18">
      <w:pPr>
        <w:pStyle w:val="Heading2"/>
        <w:spacing w:before="0" w:after="0"/>
        <w:contextualSpacing/>
        <w:rPr>
          <w:lang w:val="en-GB"/>
        </w:rPr>
      </w:pPr>
      <w:bookmarkStart w:id="12" w:name="_Toc220751199"/>
      <w:r w:rsidRPr="00790299">
        <w:rPr>
          <w:lang w:val="en-GB"/>
        </w:rPr>
        <w:lastRenderedPageBreak/>
        <w:t xml:space="preserve">4.2 Benefits they bring and </w:t>
      </w:r>
      <w:r w:rsidR="009E2E2A" w:rsidRPr="00790299">
        <w:rPr>
          <w:lang w:val="en-GB"/>
        </w:rPr>
        <w:t>challenge</w:t>
      </w:r>
      <w:r w:rsidRPr="00790299">
        <w:rPr>
          <w:lang w:val="en-GB"/>
        </w:rPr>
        <w:t>s these stakeholders may face</w:t>
      </w:r>
      <w:bookmarkEnd w:id="12"/>
    </w:p>
    <w:p w:rsidR="00EF1029" w:rsidRPr="00790299" w:rsidRDefault="00574C78" w:rsidP="00ED0F18">
      <w:pPr>
        <w:contextualSpacing/>
        <w:rPr>
          <w:rFonts w:eastAsia="Times New Roman"/>
          <w:szCs w:val="24"/>
          <w:highlight w:val="white"/>
          <w:lang w:val="en-GB"/>
        </w:rPr>
      </w:pPr>
      <w:r w:rsidRPr="00790299">
        <w:rPr>
          <w:rFonts w:eastAsia="Times New Roman"/>
          <w:szCs w:val="24"/>
          <w:highlight w:val="white"/>
          <w:lang w:val="en-GB"/>
        </w:rPr>
        <w:t>Contributing to the current project at IHG, stakeholders contribute potential values to the "StaySmart+". However, challenges can create significant dilemmas.</w:t>
      </w:r>
    </w:p>
    <w:p w:rsidR="00EF1029" w:rsidRPr="00790299" w:rsidRDefault="00574C78" w:rsidP="00ED0F18">
      <w:pPr>
        <w:contextualSpacing/>
        <w:rPr>
          <w:rFonts w:eastAsia="Times New Roman"/>
          <w:b/>
          <w:bCs/>
          <w:szCs w:val="24"/>
          <w:highlight w:val="white"/>
          <w:u w:val="single"/>
          <w:lang w:val="en-GB"/>
        </w:rPr>
      </w:pPr>
      <w:r w:rsidRPr="00790299">
        <w:rPr>
          <w:rFonts w:eastAsia="Times New Roman"/>
          <w:b/>
          <w:bCs/>
          <w:szCs w:val="24"/>
          <w:highlight w:val="white"/>
          <w:u w:val="single"/>
          <w:lang w:val="en-GB"/>
        </w:rPr>
        <w:t>Stakeholders' benefits within the project:</w:t>
      </w:r>
    </w:p>
    <w:p w:rsidR="00EF1029" w:rsidRPr="00790299" w:rsidRDefault="00574C78" w:rsidP="00ED0F18">
      <w:pPr>
        <w:numPr>
          <w:ilvl w:val="0"/>
          <w:numId w:val="1"/>
        </w:numPr>
        <w:contextualSpacing/>
        <w:rPr>
          <w:rFonts w:eastAsia="Times New Roman"/>
          <w:szCs w:val="24"/>
          <w:highlight w:val="white"/>
          <w:lang w:val="en-GB"/>
        </w:rPr>
      </w:pPr>
      <w:r w:rsidRPr="00790299">
        <w:rPr>
          <w:rFonts w:eastAsia="Times New Roman"/>
          <w:b/>
          <w:bCs/>
          <w:szCs w:val="24"/>
          <w:highlight w:val="white"/>
          <w:lang w:val="en-GB"/>
        </w:rPr>
        <w:t>Expertise</w:t>
      </w:r>
      <w:r w:rsidRPr="00790299">
        <w:rPr>
          <w:rFonts w:eastAsia="Times New Roman"/>
          <w:szCs w:val="24"/>
          <w:highlight w:val="white"/>
          <w:lang w:val="en-GB"/>
        </w:rPr>
        <w:t xml:space="preserve"> - Technical and operational knowledge necessary in the design of AI systems and staff preparation is offered by experts, including IT specialists and HR instructors (Jarrahi </w:t>
      </w:r>
      <w:r w:rsidRPr="00790299">
        <w:rPr>
          <w:rFonts w:eastAsia="Times New Roman"/>
          <w:i/>
          <w:iCs/>
          <w:szCs w:val="24"/>
          <w:highlight w:val="white"/>
          <w:lang w:val="en-GB"/>
        </w:rPr>
        <w:t>et al.,</w:t>
      </w:r>
      <w:r w:rsidRPr="00790299">
        <w:rPr>
          <w:rFonts w:eastAsia="Times New Roman"/>
          <w:szCs w:val="24"/>
          <w:highlight w:val="white"/>
          <w:lang w:val="en-GB"/>
        </w:rPr>
        <w:t xml:space="preserve"> 2023). Besides, external suppliers bring changes in green facilities &amp; technology.</w:t>
      </w:r>
    </w:p>
    <w:p w:rsidR="00EF1029" w:rsidRPr="00790299" w:rsidRDefault="00574C78" w:rsidP="00ED0F18">
      <w:pPr>
        <w:numPr>
          <w:ilvl w:val="0"/>
          <w:numId w:val="1"/>
        </w:numPr>
        <w:contextualSpacing/>
        <w:rPr>
          <w:rFonts w:eastAsia="Times New Roman"/>
          <w:szCs w:val="24"/>
          <w:highlight w:val="white"/>
          <w:lang w:val="en-GB"/>
        </w:rPr>
      </w:pPr>
      <w:r w:rsidRPr="00790299">
        <w:rPr>
          <w:rFonts w:eastAsia="Times New Roman"/>
          <w:b/>
          <w:bCs/>
          <w:szCs w:val="24"/>
          <w:highlight w:val="white"/>
          <w:lang w:val="en-GB"/>
        </w:rPr>
        <w:t>Local Market Knowledge</w:t>
      </w:r>
      <w:r w:rsidRPr="00790299">
        <w:rPr>
          <w:rFonts w:eastAsia="Times New Roman"/>
          <w:szCs w:val="24"/>
          <w:highlight w:val="white"/>
          <w:lang w:val="en-GB"/>
        </w:rPr>
        <w:t xml:space="preserve"> - Hotel managers and regional staff are familiar with the cultural tastes and service expectations. This means that the product would appeal to a wide array of customer bases.</w:t>
      </w:r>
    </w:p>
    <w:p w:rsidR="00EF1029" w:rsidRPr="00790299" w:rsidRDefault="00574C78" w:rsidP="00ED0F18">
      <w:pPr>
        <w:numPr>
          <w:ilvl w:val="0"/>
          <w:numId w:val="1"/>
        </w:numPr>
        <w:contextualSpacing/>
        <w:rPr>
          <w:rFonts w:eastAsia="Times New Roman"/>
          <w:szCs w:val="24"/>
          <w:highlight w:val="white"/>
          <w:lang w:val="en-GB"/>
        </w:rPr>
      </w:pPr>
      <w:r w:rsidRPr="00790299">
        <w:rPr>
          <w:rFonts w:eastAsia="Times New Roman"/>
          <w:b/>
          <w:bCs/>
          <w:szCs w:val="24"/>
          <w:highlight w:val="white"/>
          <w:lang w:val="en-GB"/>
        </w:rPr>
        <w:t xml:space="preserve">Legitimacy </w:t>
      </w:r>
      <w:r w:rsidRPr="00790299">
        <w:rPr>
          <w:rFonts w:eastAsia="Times New Roman"/>
          <w:szCs w:val="24"/>
          <w:highlight w:val="white"/>
          <w:lang w:val="en-GB"/>
        </w:rPr>
        <w:t>- This enables a higher degree of credibility among regulators and community representatives through compliance with the legal and ethical codes of conduct. This fortifies brand reputation.</w:t>
      </w:r>
    </w:p>
    <w:p w:rsidR="00EF1029" w:rsidRPr="00790299" w:rsidRDefault="00574C78" w:rsidP="00ED0F18">
      <w:pPr>
        <w:numPr>
          <w:ilvl w:val="0"/>
          <w:numId w:val="1"/>
        </w:numPr>
        <w:contextualSpacing/>
        <w:rPr>
          <w:rFonts w:eastAsia="Times New Roman"/>
          <w:szCs w:val="24"/>
          <w:highlight w:val="white"/>
          <w:lang w:val="en-GB"/>
        </w:rPr>
      </w:pPr>
      <w:r w:rsidRPr="00790299">
        <w:rPr>
          <w:rFonts w:eastAsia="Times New Roman"/>
          <w:b/>
          <w:bCs/>
          <w:szCs w:val="24"/>
          <w:highlight w:val="white"/>
          <w:lang w:val="en-GB"/>
        </w:rPr>
        <w:t xml:space="preserve">Access to Resources </w:t>
      </w:r>
      <w:r w:rsidRPr="00790299">
        <w:rPr>
          <w:rFonts w:eastAsia="Times New Roman"/>
          <w:szCs w:val="24"/>
          <w:highlight w:val="white"/>
          <w:lang w:val="en-GB"/>
        </w:rPr>
        <w:t>- Finance departments and the third-party vendors supply monetary and material resources that enable scaling and sustaining operations.</w:t>
      </w:r>
    </w:p>
    <w:p w:rsidR="00EF1029" w:rsidRPr="00790299" w:rsidRDefault="00574C78" w:rsidP="00ED0F18">
      <w:pPr>
        <w:contextualSpacing/>
        <w:rPr>
          <w:rFonts w:eastAsia="Times New Roman"/>
          <w:b/>
          <w:bCs/>
          <w:szCs w:val="24"/>
          <w:highlight w:val="white"/>
          <w:u w:val="single"/>
          <w:lang w:val="en-GB"/>
        </w:rPr>
      </w:pPr>
      <w:r w:rsidRPr="00790299">
        <w:rPr>
          <w:rFonts w:eastAsia="Times New Roman"/>
          <w:b/>
          <w:bCs/>
          <w:szCs w:val="24"/>
          <w:highlight w:val="white"/>
          <w:u w:val="single"/>
          <w:lang w:val="en-GB"/>
        </w:rPr>
        <w:t>Challenges expected to encounter:</w:t>
      </w:r>
    </w:p>
    <w:p w:rsidR="00EF1029" w:rsidRPr="00790299" w:rsidRDefault="00574C78" w:rsidP="00ED0F18">
      <w:pPr>
        <w:numPr>
          <w:ilvl w:val="0"/>
          <w:numId w:val="3"/>
        </w:numPr>
        <w:contextualSpacing/>
        <w:rPr>
          <w:rFonts w:eastAsia="Times New Roman"/>
          <w:szCs w:val="24"/>
          <w:highlight w:val="white"/>
          <w:lang w:val="en-GB"/>
        </w:rPr>
      </w:pPr>
      <w:r w:rsidRPr="00790299">
        <w:rPr>
          <w:rFonts w:eastAsia="Times New Roman"/>
          <w:b/>
          <w:bCs/>
          <w:szCs w:val="24"/>
          <w:highlight w:val="white"/>
          <w:lang w:val="en-GB"/>
        </w:rPr>
        <w:t>Skills deficit</w:t>
      </w:r>
      <w:r w:rsidRPr="00790299">
        <w:rPr>
          <w:rFonts w:eastAsia="Times New Roman"/>
          <w:szCs w:val="24"/>
          <w:highlight w:val="white"/>
          <w:lang w:val="en-GB"/>
        </w:rPr>
        <w:t xml:space="preserve"> - It is expected that employees have digital skills. Thus, adequate staff training is needed.</w:t>
      </w:r>
    </w:p>
    <w:p w:rsidR="00EF1029" w:rsidRPr="00790299" w:rsidRDefault="00574C78" w:rsidP="00ED0F18">
      <w:pPr>
        <w:numPr>
          <w:ilvl w:val="0"/>
          <w:numId w:val="3"/>
        </w:numPr>
        <w:contextualSpacing/>
        <w:rPr>
          <w:rFonts w:eastAsia="Times New Roman"/>
          <w:szCs w:val="24"/>
          <w:highlight w:val="white"/>
          <w:lang w:val="en-GB"/>
        </w:rPr>
      </w:pPr>
      <w:r w:rsidRPr="00790299">
        <w:rPr>
          <w:rFonts w:eastAsia="Times New Roman"/>
          <w:b/>
          <w:bCs/>
          <w:szCs w:val="24"/>
          <w:highlight w:val="white"/>
          <w:lang w:val="en-GB"/>
        </w:rPr>
        <w:t>Ethical Issues</w:t>
      </w:r>
      <w:r w:rsidRPr="00790299">
        <w:rPr>
          <w:rFonts w:eastAsia="Times New Roman"/>
          <w:szCs w:val="24"/>
          <w:highlight w:val="white"/>
          <w:lang w:val="en-GB"/>
        </w:rPr>
        <w:t xml:space="preserve"> - Guests and employees might feel AI as a human substitute without empathy. This can cast doubt on the authenticity of services and employment.</w:t>
      </w:r>
    </w:p>
    <w:p w:rsidR="00EF1029" w:rsidRPr="00790299" w:rsidRDefault="00574C78" w:rsidP="00ED0F18">
      <w:pPr>
        <w:numPr>
          <w:ilvl w:val="0"/>
          <w:numId w:val="3"/>
        </w:numPr>
        <w:contextualSpacing/>
        <w:rPr>
          <w:rFonts w:eastAsia="Times New Roman"/>
          <w:szCs w:val="24"/>
          <w:highlight w:val="white"/>
          <w:lang w:val="en-GB"/>
        </w:rPr>
      </w:pPr>
      <w:r w:rsidRPr="00790299">
        <w:rPr>
          <w:rFonts w:eastAsia="Times New Roman"/>
          <w:b/>
          <w:bCs/>
          <w:szCs w:val="24"/>
          <w:highlight w:val="white"/>
          <w:lang w:val="en-GB"/>
        </w:rPr>
        <w:t>Conflict of Interest</w:t>
      </w:r>
      <w:r w:rsidRPr="00790299">
        <w:rPr>
          <w:rFonts w:eastAsia="Times New Roman"/>
          <w:szCs w:val="24"/>
          <w:highlight w:val="white"/>
          <w:lang w:val="en-GB"/>
        </w:rPr>
        <w:t xml:space="preserve"> - Notably, a conflict of interest between the "financial" and "marketing" departments is expected. This is because of their respective interest in cost control and enhancing customer experience. This can negatively impact decision-making.</w:t>
      </w:r>
    </w:p>
    <w:p w:rsidR="00EF1029" w:rsidRPr="00790299" w:rsidRDefault="00574C78" w:rsidP="00ED0F18">
      <w:pPr>
        <w:numPr>
          <w:ilvl w:val="0"/>
          <w:numId w:val="3"/>
        </w:numPr>
        <w:contextualSpacing/>
        <w:rPr>
          <w:rFonts w:eastAsia="Times New Roman"/>
          <w:szCs w:val="24"/>
          <w:highlight w:val="white"/>
          <w:lang w:val="en-GB"/>
        </w:rPr>
      </w:pPr>
      <w:r w:rsidRPr="00790299">
        <w:rPr>
          <w:rFonts w:eastAsia="Times New Roman"/>
          <w:b/>
          <w:bCs/>
          <w:szCs w:val="24"/>
          <w:highlight w:val="white"/>
          <w:lang w:val="en-GB"/>
        </w:rPr>
        <w:t>Resistance due to diverse culture</w:t>
      </w:r>
      <w:r w:rsidRPr="00790299">
        <w:rPr>
          <w:rFonts w:eastAsia="Times New Roman"/>
          <w:szCs w:val="24"/>
          <w:highlight w:val="white"/>
          <w:lang w:val="en-GB"/>
        </w:rPr>
        <w:t xml:space="preserve"> - This is another potential dilemma expected among stakeholders. Sprong </w:t>
      </w:r>
      <w:r w:rsidRPr="00790299">
        <w:rPr>
          <w:rFonts w:eastAsia="Times New Roman"/>
          <w:i/>
          <w:iCs/>
          <w:szCs w:val="24"/>
          <w:highlight w:val="white"/>
          <w:lang w:val="en-GB"/>
        </w:rPr>
        <w:t>et al.</w:t>
      </w:r>
      <w:r w:rsidRPr="00790299">
        <w:rPr>
          <w:rFonts w:eastAsia="Times New Roman"/>
          <w:szCs w:val="24"/>
          <w:highlight w:val="white"/>
          <w:lang w:val="en-GB"/>
        </w:rPr>
        <w:t xml:space="preserve"> (2021) explained that homogeneous tech solutions are strongly opposed by diverse markets. Hence, customised practices are mandatory.</w:t>
      </w:r>
    </w:p>
    <w:p w:rsidR="00EF1029" w:rsidRPr="00790299" w:rsidRDefault="00574C78" w:rsidP="00ED0F18">
      <w:pPr>
        <w:contextualSpacing/>
        <w:rPr>
          <w:rFonts w:eastAsia="Times New Roman"/>
          <w:b/>
          <w:bCs/>
          <w:szCs w:val="24"/>
          <w:highlight w:val="white"/>
          <w:u w:val="single"/>
          <w:lang w:val="en-GB"/>
        </w:rPr>
      </w:pPr>
      <w:r w:rsidRPr="00790299">
        <w:rPr>
          <w:rFonts w:eastAsia="Times New Roman"/>
          <w:b/>
          <w:bCs/>
          <w:szCs w:val="24"/>
          <w:highlight w:val="white"/>
          <w:u w:val="single"/>
          <w:lang w:val="en-GB"/>
        </w:rPr>
        <w:t>Theoretical Links:</w:t>
      </w:r>
    </w:p>
    <w:p w:rsidR="00EF1029" w:rsidRPr="00790299" w:rsidRDefault="00574C78" w:rsidP="00ED0F18">
      <w:pPr>
        <w:numPr>
          <w:ilvl w:val="0"/>
          <w:numId w:val="4"/>
        </w:numPr>
        <w:contextualSpacing/>
        <w:rPr>
          <w:rFonts w:eastAsia="Times New Roman"/>
          <w:szCs w:val="24"/>
          <w:highlight w:val="white"/>
          <w:lang w:val="en-GB"/>
        </w:rPr>
      </w:pPr>
      <w:r w:rsidRPr="00790299">
        <w:rPr>
          <w:rFonts w:eastAsia="Times New Roman"/>
          <w:b/>
          <w:bCs/>
          <w:szCs w:val="24"/>
          <w:highlight w:val="white"/>
          <w:lang w:val="en-GB"/>
        </w:rPr>
        <w:t>Stakeholder Theory -</w:t>
      </w:r>
      <w:r w:rsidRPr="00790299">
        <w:rPr>
          <w:rFonts w:eastAsia="Times New Roman"/>
          <w:szCs w:val="24"/>
          <w:highlight w:val="white"/>
          <w:lang w:val="en-GB"/>
        </w:rPr>
        <w:t xml:space="preserve"> As stated by Mahajan </w:t>
      </w:r>
      <w:r w:rsidRPr="00790299">
        <w:rPr>
          <w:rFonts w:eastAsia="Times New Roman"/>
          <w:i/>
          <w:iCs/>
          <w:szCs w:val="24"/>
          <w:highlight w:val="white"/>
          <w:lang w:val="en-GB"/>
        </w:rPr>
        <w:t>et al.</w:t>
      </w:r>
      <w:r w:rsidRPr="00790299">
        <w:rPr>
          <w:rFonts w:eastAsia="Times New Roman"/>
          <w:szCs w:val="24"/>
          <w:highlight w:val="white"/>
          <w:lang w:val="en-GB"/>
        </w:rPr>
        <w:t xml:space="preserve"> (2023), the theory emphasised the importance of a trade-off between different stakeholder interests to achieve long-term organisational success. In this project, it is important to align the expectations of the guests with corporate objectives.</w:t>
      </w:r>
    </w:p>
    <w:p w:rsidR="00EF1029" w:rsidRPr="00790299" w:rsidRDefault="00574C78" w:rsidP="00ED0F18">
      <w:pPr>
        <w:numPr>
          <w:ilvl w:val="0"/>
          <w:numId w:val="4"/>
        </w:numPr>
        <w:contextualSpacing/>
        <w:rPr>
          <w:rFonts w:eastAsia="Times New Roman"/>
          <w:szCs w:val="24"/>
          <w:highlight w:val="white"/>
          <w:lang w:val="en-GB"/>
        </w:rPr>
      </w:pPr>
      <w:r w:rsidRPr="00790299">
        <w:rPr>
          <w:rFonts w:eastAsia="Times New Roman"/>
          <w:b/>
          <w:bCs/>
          <w:szCs w:val="24"/>
          <w:highlight w:val="white"/>
          <w:lang w:val="en-GB"/>
        </w:rPr>
        <w:lastRenderedPageBreak/>
        <w:t xml:space="preserve">Resource Dependence Theory </w:t>
      </w:r>
      <w:r w:rsidRPr="00790299">
        <w:rPr>
          <w:rFonts w:eastAsia="Times New Roman"/>
          <w:szCs w:val="24"/>
          <w:highlight w:val="white"/>
          <w:lang w:val="en-GB"/>
        </w:rPr>
        <w:t xml:space="preserve">- This theory explains the dependency of organisations on external stakeholders in terms of resources and legitimacy (Jiang </w:t>
      </w:r>
      <w:r w:rsidRPr="00790299">
        <w:rPr>
          <w:rFonts w:eastAsia="Times New Roman"/>
          <w:i/>
          <w:iCs/>
          <w:szCs w:val="24"/>
          <w:highlight w:val="white"/>
          <w:lang w:val="en-GB"/>
        </w:rPr>
        <w:t xml:space="preserve">et al., </w:t>
      </w:r>
      <w:r w:rsidRPr="00790299">
        <w:rPr>
          <w:rFonts w:eastAsia="Times New Roman"/>
          <w:szCs w:val="24"/>
          <w:highlight w:val="white"/>
          <w:lang w:val="en-GB"/>
        </w:rPr>
        <w:t>2023). The suppliers and regulators, hence, become the main part in maintaining a competitive advantage.</w:t>
      </w:r>
    </w:p>
    <w:p w:rsidR="00EF1029" w:rsidRPr="00790299" w:rsidRDefault="00574C78" w:rsidP="00ED0F18">
      <w:pPr>
        <w:numPr>
          <w:ilvl w:val="0"/>
          <w:numId w:val="4"/>
        </w:numPr>
        <w:contextualSpacing/>
        <w:rPr>
          <w:rFonts w:eastAsia="Times New Roman"/>
          <w:szCs w:val="24"/>
          <w:highlight w:val="white"/>
          <w:lang w:val="en-GB"/>
        </w:rPr>
      </w:pPr>
      <w:r w:rsidRPr="00790299">
        <w:rPr>
          <w:rFonts w:eastAsia="Times New Roman"/>
          <w:b/>
          <w:bCs/>
          <w:szCs w:val="24"/>
          <w:highlight w:val="white"/>
          <w:lang w:val="en-GB"/>
        </w:rPr>
        <w:t xml:space="preserve">Ethical Stakeholder Management </w:t>
      </w:r>
      <w:r w:rsidRPr="00790299">
        <w:rPr>
          <w:rFonts w:eastAsia="Times New Roman"/>
          <w:szCs w:val="24"/>
          <w:highlight w:val="white"/>
          <w:lang w:val="en-GB"/>
        </w:rPr>
        <w:t>- Rusconi (2020), explained that the theory prioritises fair, transparent and respectful interaction. Ethics is one of the aspects that should be taken care of to maintain trust and reduce reputational risks with AI.</w:t>
      </w:r>
    </w:p>
    <w:p w:rsidR="00FC3C9C" w:rsidRPr="00790299" w:rsidRDefault="00574C78" w:rsidP="00ED0F18">
      <w:pPr>
        <w:pStyle w:val="Heading1"/>
        <w:spacing w:before="0" w:after="0"/>
        <w:contextualSpacing/>
        <w:rPr>
          <w:lang w:val="en-GB"/>
        </w:rPr>
      </w:pPr>
      <w:bookmarkStart w:id="13" w:name="_Toc220751200"/>
      <w:r w:rsidRPr="00790299">
        <w:rPr>
          <w:lang w:val="en-GB"/>
        </w:rPr>
        <w:t xml:space="preserve">5. Frameworks, Models </w:t>
      </w:r>
      <w:r w:rsidRPr="00790299">
        <w:t>and</w:t>
      </w:r>
      <w:r w:rsidRPr="00790299">
        <w:rPr>
          <w:lang w:val="en-GB"/>
        </w:rPr>
        <w:t xml:space="preserve"> Engagement Tools</w:t>
      </w:r>
      <w:bookmarkEnd w:id="13"/>
    </w:p>
    <w:p w:rsidR="00FC3C9C" w:rsidRPr="00790299" w:rsidRDefault="00574C78" w:rsidP="00ED0F18">
      <w:pPr>
        <w:pStyle w:val="Heading2"/>
        <w:spacing w:before="0" w:after="0"/>
        <w:contextualSpacing/>
        <w:rPr>
          <w:lang w:val="en-GB"/>
        </w:rPr>
      </w:pPr>
      <w:bookmarkStart w:id="14" w:name="_y2dveqfm8c8y" w:colFirst="0" w:colLast="0"/>
      <w:bookmarkStart w:id="15" w:name="_Toc220751201"/>
      <w:bookmarkEnd w:id="14"/>
      <w:r w:rsidRPr="00790299">
        <w:rPr>
          <w:lang w:val="en-GB"/>
        </w:rPr>
        <w:t xml:space="preserve">5.1 Stakeholder </w:t>
      </w:r>
      <w:r w:rsidRPr="00790299">
        <w:t>Salience</w:t>
      </w:r>
      <w:r w:rsidRPr="00790299">
        <w:rPr>
          <w:lang w:val="en-GB"/>
        </w:rPr>
        <w:t xml:space="preserve"> Model</w:t>
      </w:r>
      <w:bookmarkEnd w:id="15"/>
    </w:p>
    <w:p w:rsidR="00FC3C9C" w:rsidRPr="00790299" w:rsidRDefault="00574C78" w:rsidP="00ED0F18">
      <w:pPr>
        <w:contextualSpacing/>
        <w:rPr>
          <w:i/>
          <w:iCs/>
          <w:lang w:val="en-GB"/>
        </w:rPr>
      </w:pPr>
      <w:r w:rsidRPr="00790299">
        <w:rPr>
          <w:i/>
          <w:iCs/>
          <w:lang w:val="en-GB"/>
        </w:rPr>
        <w:t>Power</w:t>
      </w:r>
    </w:p>
    <w:p w:rsidR="00FC3C9C" w:rsidRPr="00790299" w:rsidRDefault="00574C78" w:rsidP="00ED0F18">
      <w:pPr>
        <w:contextualSpacing/>
        <w:rPr>
          <w:highlight w:val="white"/>
          <w:lang w:val="en-GB"/>
        </w:rPr>
      </w:pPr>
      <w:r w:rsidRPr="00790299">
        <w:rPr>
          <w:highlight w:val="white"/>
          <w:lang w:val="en-GB"/>
        </w:rPr>
        <w:t>Power is the capacity of one of the stakeholders to manipulate choices and resources within the StaySmart+ project (Gichimu and Mutuku, 2022). The power of senior managers, the IT and AI department, and regulators is very strong as they are the ones who can approve or reject technology systems, and even legal compliance. With their assistance, it will accelerate or decelerate the implementation in regions.</w:t>
      </w:r>
    </w:p>
    <w:p w:rsidR="00FC3C9C" w:rsidRPr="00790299" w:rsidRDefault="00574C78" w:rsidP="008308A2">
      <w:pPr>
        <w:contextualSpacing/>
        <w:jc w:val="center"/>
        <w:rPr>
          <w:highlight w:val="white"/>
          <w:lang w:val="en-GB"/>
        </w:rPr>
      </w:pPr>
      <w:r w:rsidRPr="00790299">
        <w:rPr>
          <w:noProof/>
          <w:highlight w:val="white"/>
          <w:lang w:val="en-GB" w:eastAsia="en-GB"/>
        </w:rPr>
        <w:drawing>
          <wp:inline distT="114300" distB="114300" distL="114300" distR="114300">
            <wp:extent cx="4328160" cy="345186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4334334" cy="3456784"/>
                    </a:xfrm>
                    <a:prstGeom prst="rect">
                      <a:avLst/>
                    </a:prstGeom>
                  </pic:spPr>
                </pic:pic>
              </a:graphicData>
            </a:graphic>
          </wp:inline>
        </w:drawing>
      </w:r>
    </w:p>
    <w:p w:rsidR="00FC3C9C" w:rsidRPr="00790299" w:rsidRDefault="00574C78" w:rsidP="00ED0F18">
      <w:pPr>
        <w:contextualSpacing/>
        <w:jc w:val="center"/>
        <w:rPr>
          <w:b/>
          <w:bCs/>
          <w:highlight w:val="white"/>
          <w:lang w:val="en-GB"/>
        </w:rPr>
      </w:pPr>
      <w:r w:rsidRPr="00790299">
        <w:rPr>
          <w:b/>
          <w:bCs/>
          <w:highlight w:val="white"/>
          <w:lang w:val="en-GB"/>
        </w:rPr>
        <w:t>Figure</w:t>
      </w:r>
      <w:r w:rsidR="00E921D5" w:rsidRPr="00790299">
        <w:rPr>
          <w:b/>
          <w:bCs/>
          <w:highlight w:val="white"/>
          <w:lang w:val="en-GB"/>
        </w:rPr>
        <w:t xml:space="preserve"> 2</w:t>
      </w:r>
      <w:r w:rsidRPr="00790299">
        <w:rPr>
          <w:b/>
          <w:bCs/>
          <w:highlight w:val="white"/>
          <w:lang w:val="en-GB"/>
        </w:rPr>
        <w:t>: Stakeholder Salience Model</w:t>
      </w:r>
    </w:p>
    <w:p w:rsidR="00FC3C9C" w:rsidRPr="00790299" w:rsidRDefault="00574C78" w:rsidP="00ED0F18">
      <w:pPr>
        <w:contextualSpacing/>
        <w:jc w:val="center"/>
        <w:rPr>
          <w:highlight w:val="white"/>
          <w:lang w:val="en-GB"/>
        </w:rPr>
      </w:pPr>
      <w:r w:rsidRPr="00790299">
        <w:rPr>
          <w:highlight w:val="white"/>
          <w:lang w:val="en-GB"/>
        </w:rPr>
        <w:t>(Source: Tamzin Morphy, 2019)</w:t>
      </w:r>
    </w:p>
    <w:p w:rsidR="00FC3C9C" w:rsidRPr="00790299" w:rsidRDefault="00574C78" w:rsidP="00ED0F18">
      <w:pPr>
        <w:contextualSpacing/>
        <w:rPr>
          <w:i/>
          <w:iCs/>
          <w:lang w:val="en-GB"/>
        </w:rPr>
      </w:pPr>
      <w:r w:rsidRPr="00790299">
        <w:rPr>
          <w:i/>
          <w:iCs/>
          <w:lang w:val="en-GB"/>
        </w:rPr>
        <w:t>Legitimacy</w:t>
      </w:r>
    </w:p>
    <w:p w:rsidR="00FC3C9C" w:rsidRPr="00790299" w:rsidRDefault="00574C78" w:rsidP="00ED0F18">
      <w:pPr>
        <w:contextualSpacing/>
        <w:rPr>
          <w:i/>
          <w:iCs/>
          <w:lang w:val="en-GB"/>
        </w:rPr>
      </w:pPr>
      <w:r w:rsidRPr="00790299">
        <w:rPr>
          <w:highlight w:val="white"/>
          <w:lang w:val="en-GB"/>
        </w:rPr>
        <w:lastRenderedPageBreak/>
        <w:t xml:space="preserve">Legitimacy has to do with the validity of the stakeholders in the project (Green </w:t>
      </w:r>
      <w:r w:rsidRPr="00790299">
        <w:rPr>
          <w:i/>
          <w:iCs/>
          <w:highlight w:val="white"/>
          <w:lang w:val="en-GB"/>
        </w:rPr>
        <w:t>et al</w:t>
      </w:r>
      <w:r w:rsidRPr="00790299">
        <w:rPr>
          <w:highlight w:val="white"/>
          <w:lang w:val="en-GB"/>
        </w:rPr>
        <w:t>., 2023). The guests, employees, hotel managers and local communities have valid interests as far as the service influences their experience, work practices and environment. Their expectations have to be honoured to secure brand image and service quality.</w:t>
      </w:r>
    </w:p>
    <w:p w:rsidR="00FC3C9C" w:rsidRPr="00790299" w:rsidRDefault="00574C78" w:rsidP="00ED0F18">
      <w:pPr>
        <w:contextualSpacing/>
        <w:rPr>
          <w:i/>
          <w:iCs/>
          <w:lang w:val="en-GB"/>
        </w:rPr>
      </w:pPr>
      <w:r w:rsidRPr="00790299">
        <w:rPr>
          <w:i/>
          <w:iCs/>
          <w:lang w:val="en-GB"/>
        </w:rPr>
        <w:t>Urgency</w:t>
      </w:r>
    </w:p>
    <w:p w:rsidR="00FC3C9C" w:rsidRPr="00790299" w:rsidRDefault="00574C78" w:rsidP="00ED0F18">
      <w:pPr>
        <w:contextualSpacing/>
        <w:rPr>
          <w:i/>
          <w:iCs/>
          <w:lang w:val="en-GB"/>
        </w:rPr>
      </w:pPr>
      <w:r w:rsidRPr="00790299">
        <w:rPr>
          <w:highlight w:val="white"/>
          <w:lang w:val="en-GB"/>
        </w:rPr>
        <w:t xml:space="preserve">Urgency is the speed at which the needs of the stakeholders ought to be addressed (Bezerra </w:t>
      </w:r>
      <w:r w:rsidRPr="00790299">
        <w:rPr>
          <w:i/>
          <w:iCs/>
          <w:highlight w:val="white"/>
          <w:lang w:val="en-GB"/>
        </w:rPr>
        <w:t>et al</w:t>
      </w:r>
      <w:r w:rsidRPr="00790299">
        <w:rPr>
          <w:highlight w:val="white"/>
          <w:lang w:val="en-GB"/>
        </w:rPr>
        <w:t>., 2023). The immediate concerns of data privacy regulators, guests who have problems with the services, and those hotels that are about to launch are pressing and require a quick answer to prevent legal liability and service failure.</w:t>
      </w:r>
    </w:p>
    <w:p w:rsidR="00FC3C9C" w:rsidRPr="00790299" w:rsidRDefault="00574C78" w:rsidP="00ED0F18">
      <w:pPr>
        <w:pStyle w:val="Heading2"/>
        <w:spacing w:before="0" w:after="0"/>
        <w:contextualSpacing/>
        <w:rPr>
          <w:lang w:val="en-GB"/>
        </w:rPr>
      </w:pPr>
      <w:bookmarkStart w:id="16" w:name="_lt0dc1lszbg7" w:colFirst="0" w:colLast="0"/>
      <w:bookmarkStart w:id="17" w:name="_Toc220751202"/>
      <w:bookmarkEnd w:id="16"/>
      <w:r w:rsidRPr="00790299">
        <w:rPr>
          <w:lang w:val="en-GB"/>
        </w:rPr>
        <w:t xml:space="preserve">5.2 </w:t>
      </w:r>
      <w:r w:rsidRPr="00790299">
        <w:t>Stakeholder</w:t>
      </w:r>
      <w:r w:rsidRPr="00790299">
        <w:rPr>
          <w:lang w:val="en-GB"/>
        </w:rPr>
        <w:t xml:space="preserve"> Engagement Model</w:t>
      </w:r>
      <w:bookmarkEnd w:id="17"/>
    </w:p>
    <w:p w:rsidR="00FC3C9C" w:rsidRPr="00790299" w:rsidRDefault="00574C78" w:rsidP="00ED0F18">
      <w:pPr>
        <w:contextualSpacing/>
        <w:rPr>
          <w:lang w:val="en-GB"/>
        </w:rPr>
      </w:pPr>
      <w:r w:rsidRPr="00790299">
        <w:rPr>
          <w:highlight w:val="white"/>
          <w:lang w:val="en-GB"/>
        </w:rPr>
        <w:t xml:space="preserve">The first thing that IHG does is to construct a transparent stakeholder system of StaySmart+. It determines the key groupings, researches their requirements, and stipulates engagement regulations (Galjanić </w:t>
      </w:r>
      <w:r w:rsidRPr="00790299">
        <w:rPr>
          <w:i/>
          <w:iCs/>
          <w:highlight w:val="white"/>
          <w:lang w:val="en-GB"/>
        </w:rPr>
        <w:t>et al</w:t>
      </w:r>
      <w:r w:rsidRPr="00790299">
        <w:rPr>
          <w:highlight w:val="white"/>
          <w:lang w:val="en-GB"/>
        </w:rPr>
        <w:t xml:space="preserve">., 2023). Managers, IT leaders, and hotel teams have to be given roles and responsibilities. The data of stakeholders is captured to be able to follow the engagement by regions (Santos and Fernandes, 2024). The company then checks the stakeholder feedback every year and modifies plans. It quantifies the outputs of engagement, including the willingness of the staff and the reaction of the guest towards AI tools. Adjustments are made where issues or opposition are seen (Pieterse </w:t>
      </w:r>
      <w:r w:rsidRPr="00790299">
        <w:rPr>
          <w:i/>
          <w:iCs/>
          <w:highlight w:val="white"/>
          <w:lang w:val="en-GB"/>
        </w:rPr>
        <w:t>et al</w:t>
      </w:r>
      <w:r w:rsidRPr="00790299">
        <w:rPr>
          <w:highlight w:val="white"/>
          <w:lang w:val="en-GB"/>
        </w:rPr>
        <w:t>., 2024). IHG includes engagement in the daily processes, trains employees, communicates effectively, and tests StaySmart+ in a small number of hotels before the global introduction.</w:t>
      </w:r>
    </w:p>
    <w:p w:rsidR="00FC3C9C" w:rsidRPr="00790299" w:rsidRDefault="00574C78" w:rsidP="00ED0F18">
      <w:pPr>
        <w:pStyle w:val="Heading2"/>
        <w:spacing w:before="0" w:after="0"/>
        <w:contextualSpacing/>
        <w:rPr>
          <w:lang w:val="en-GB"/>
        </w:rPr>
      </w:pPr>
      <w:bookmarkStart w:id="18" w:name="_acf2lqi574x4" w:colFirst="0" w:colLast="0"/>
      <w:bookmarkStart w:id="19" w:name="_Toc220751203"/>
      <w:bookmarkEnd w:id="18"/>
      <w:r w:rsidRPr="00790299">
        <w:rPr>
          <w:lang w:val="en-GB"/>
        </w:rPr>
        <w:t xml:space="preserve">5.3 </w:t>
      </w:r>
      <w:r w:rsidRPr="00790299">
        <w:t>Communication</w:t>
      </w:r>
      <w:r w:rsidRPr="00790299">
        <w:rPr>
          <w:lang w:val="en-GB"/>
        </w:rPr>
        <w:t xml:space="preserve"> Plan</w:t>
      </w:r>
      <w:bookmarkEnd w:id="19"/>
    </w:p>
    <w:p w:rsidR="00FC3C9C" w:rsidRDefault="00574C78" w:rsidP="00ED0F18">
      <w:pPr>
        <w:contextualSpacing/>
        <w:rPr>
          <w:highlight w:val="white"/>
          <w:lang w:val="en-GB"/>
        </w:rPr>
      </w:pPr>
      <w:r w:rsidRPr="00790299">
        <w:rPr>
          <w:highlight w:val="white"/>
          <w:lang w:val="en-GB"/>
        </w:rPr>
        <w:t>An effective communication strategy will ensure that the introduction of StaySmart+ to the hotels of the world is effective. The communication should be aligned with the role, influence, and information needs of each stakeholder (Alzayed, 2024). Technical teams should be provided with system updates in detail, and the hotel managers should be guided in regard to operations (Thant and Tin, 2023). The messages should be trained to the staff to inform them about the advantages and alleviate the fear of AI. Customers need to be informed of easy and comforting messages regarding security and comfort. Formal reports of compliance are required of the regulators, and schedule coordination of suppliers is required.</w:t>
      </w:r>
    </w:p>
    <w:p w:rsidR="007B6715" w:rsidRDefault="007B6715" w:rsidP="00ED0F18">
      <w:pPr>
        <w:contextualSpacing/>
        <w:rPr>
          <w:highlight w:val="white"/>
          <w:lang w:val="en-GB"/>
        </w:rPr>
      </w:pPr>
    </w:p>
    <w:p w:rsidR="00300F65" w:rsidRDefault="00300F65" w:rsidP="00ED0F18">
      <w:pPr>
        <w:contextualSpacing/>
        <w:rPr>
          <w:highlight w:val="white"/>
          <w:lang w:val="en-GB"/>
        </w:rPr>
      </w:pPr>
    </w:p>
    <w:p w:rsidR="00300F65" w:rsidRDefault="00300F65" w:rsidP="00ED0F18">
      <w:pPr>
        <w:contextualSpacing/>
        <w:rPr>
          <w:highlight w:val="white"/>
          <w:lang w:val="en-GB"/>
        </w:rPr>
      </w:pPr>
    </w:p>
    <w:p w:rsidR="00300F65" w:rsidRPr="00790299" w:rsidRDefault="00300F65" w:rsidP="00ED0F18">
      <w:pPr>
        <w:contextualSpacing/>
        <w:rPr>
          <w:highlight w:val="white"/>
          <w:lang w:val="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05"/>
        <w:gridCol w:w="1806"/>
        <w:gridCol w:w="1806"/>
        <w:gridCol w:w="1806"/>
        <w:gridCol w:w="1806"/>
      </w:tblGrid>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u w:val="single"/>
                <w:lang w:val="en-GB"/>
              </w:rPr>
            </w:pPr>
            <w:r w:rsidRPr="00790299">
              <w:rPr>
                <w:b/>
                <w:bCs/>
                <w:i/>
                <w:iCs/>
                <w:u w:val="single"/>
                <w:lang w:val="en-GB"/>
              </w:rPr>
              <w:lastRenderedPageBreak/>
              <w:t>Stakeholders</w:t>
            </w:r>
          </w:p>
        </w:t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u w:val="single"/>
                <w:lang w:val="en-GB"/>
              </w:rPr>
            </w:pPr>
            <w:r w:rsidRPr="00790299">
              <w:rPr>
                <w:b/>
                <w:bCs/>
                <w:i/>
                <w:iCs/>
                <w:u w:val="single"/>
                <w:lang w:val="en-GB"/>
              </w:rPr>
              <w:t>Purpose of Communication</w:t>
            </w:r>
          </w:p>
        </w:t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u w:val="single"/>
                <w:lang w:val="en-GB"/>
              </w:rPr>
            </w:pPr>
            <w:r w:rsidRPr="00790299">
              <w:rPr>
                <w:b/>
                <w:bCs/>
                <w:i/>
                <w:iCs/>
                <w:u w:val="single"/>
                <w:lang w:val="en-GB"/>
              </w:rPr>
              <w:t>Method</w:t>
            </w:r>
          </w:p>
        </w:t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u w:val="single"/>
                <w:lang w:val="en-GB"/>
              </w:rPr>
            </w:pPr>
            <w:r w:rsidRPr="00790299">
              <w:rPr>
                <w:b/>
                <w:bCs/>
                <w:i/>
                <w:iCs/>
                <w:u w:val="single"/>
                <w:lang w:val="en-GB"/>
              </w:rPr>
              <w:t>Frequency</w:t>
            </w:r>
          </w:p>
        </w:t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u w:val="single"/>
                <w:lang w:val="en-GB"/>
              </w:rPr>
            </w:pPr>
            <w:r w:rsidRPr="00790299">
              <w:rPr>
                <w:b/>
                <w:bCs/>
                <w:i/>
                <w:iCs/>
                <w:u w:val="single"/>
                <w:lang w:val="en-GB"/>
              </w:rPr>
              <w:t>Owner</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Project Manager</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Track progress and risks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Steering meetings and dashboards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Weekly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Programme Director</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IT &amp; AI Department</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System design and testing updates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Technical workshops and reports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Weekly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IT Lead</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Hotel Managers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Operational readiness and service standards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Virtual briefings and manuals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Bi-weekly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Operations Manager</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HR &amp; Training</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Staff training rollout</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Training sessions and intranet updates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Bi-weekly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HR Manager</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Marketing &amp; Sales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Service promotion alignment</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Campaign meetings and brand toolkits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Monthly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Marketing Director</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Finance Team</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Budget tracking and ROI</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Financial reports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Monthly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Finance Controller</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Guests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Explain the benefits and data privacy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Email, app messages, in-hotel displays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At Bookings and Check-In</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Guest Experience Team</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Suppliers &amp; Tech Vendors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Delivery timelines and system integration</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Coordination calls and project plans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Monthly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Procurement Lead</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lastRenderedPageBreak/>
              <w:t>Regulators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Compliance with AI and data laws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Formal documentation and audits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At Key Milestones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Compliance Officer</w:t>
            </w:r>
          </w:p>
        </w:tc>
      </w:tr>
      <w:tr w:rsidR="00FE5F82" w:rsidRPr="00790299" w:rsidTr="00343B6C">
        <w:tc>
          <w:tcPr>
            <w:tcW w:w="1805" w:type="dxa"/>
            <w:shd w:val="clear" w:color="auto" w:fill="D9D2E9"/>
            <w:tcMar>
              <w:top w:w="100" w:type="dxa"/>
              <w:left w:w="100" w:type="dxa"/>
              <w:bottom w:w="100" w:type="dxa"/>
              <w:right w:w="100" w:type="dxa"/>
            </w:tcMar>
          </w:tcPr>
          <w:p w:rsidR="00FC3C9C" w:rsidRPr="00790299" w:rsidRDefault="00574C78" w:rsidP="00ED0F18">
            <w:pPr>
              <w:contextualSpacing/>
              <w:rPr>
                <w:b/>
                <w:bCs/>
                <w:i/>
                <w:iCs/>
                <w:lang w:val="en-GB"/>
              </w:rPr>
            </w:pPr>
            <w:r w:rsidRPr="00790299">
              <w:rPr>
                <w:b/>
                <w:bCs/>
                <w:i/>
                <w:iCs/>
                <w:lang w:val="en-GB"/>
              </w:rPr>
              <w:t>Local Communities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Sustainability initiatives and impact</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Community meetings and reports</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Quarterly</w:t>
            </w:r>
          </w:p>
        </w:tc>
        <w:tc>
          <w:tcPr>
            <w:tcW w:w="1805" w:type="dxa"/>
            <w:shd w:val="clear" w:color="auto" w:fill="D0E0E3"/>
            <w:tcMar>
              <w:top w:w="100" w:type="dxa"/>
              <w:left w:w="100" w:type="dxa"/>
              <w:bottom w:w="100" w:type="dxa"/>
              <w:right w:w="100" w:type="dxa"/>
            </w:tcMar>
          </w:tcPr>
          <w:p w:rsidR="00FC3C9C" w:rsidRPr="00790299" w:rsidRDefault="00574C78" w:rsidP="00ED0F18">
            <w:pPr>
              <w:contextualSpacing/>
              <w:rPr>
                <w:lang w:val="en-GB"/>
              </w:rPr>
            </w:pPr>
            <w:r w:rsidRPr="00790299">
              <w:rPr>
                <w:lang w:val="en-GB"/>
              </w:rPr>
              <w:t>CSR Manager</w:t>
            </w:r>
          </w:p>
        </w:tc>
      </w:tr>
    </w:tbl>
    <w:p w:rsidR="00FC3C9C" w:rsidRPr="00790299" w:rsidRDefault="00574C78" w:rsidP="00ED0F18">
      <w:pPr>
        <w:contextualSpacing/>
        <w:jc w:val="center"/>
        <w:rPr>
          <w:highlight w:val="white"/>
          <w:lang w:val="en-GB"/>
        </w:rPr>
      </w:pPr>
      <w:r w:rsidRPr="00790299">
        <w:rPr>
          <w:b/>
          <w:bCs/>
          <w:highlight w:val="white"/>
          <w:lang w:val="en-GB"/>
        </w:rPr>
        <w:t>Table</w:t>
      </w:r>
      <w:r w:rsidR="007D6D85" w:rsidRPr="00790299">
        <w:rPr>
          <w:b/>
          <w:bCs/>
          <w:highlight w:val="white"/>
          <w:lang w:val="en-GB"/>
        </w:rPr>
        <w:t xml:space="preserve"> 4</w:t>
      </w:r>
      <w:r w:rsidRPr="00790299">
        <w:rPr>
          <w:b/>
          <w:bCs/>
          <w:highlight w:val="white"/>
          <w:lang w:val="en-GB"/>
        </w:rPr>
        <w:t>: Stakeholder Communication Plan</w:t>
      </w:r>
    </w:p>
    <w:p w:rsidR="00FC3C9C" w:rsidRPr="00790299" w:rsidRDefault="00574C78" w:rsidP="00ED0F18">
      <w:pPr>
        <w:pStyle w:val="Heading2"/>
        <w:spacing w:before="0" w:after="0"/>
        <w:contextualSpacing/>
        <w:rPr>
          <w:lang w:val="en-GB"/>
        </w:rPr>
      </w:pPr>
      <w:bookmarkStart w:id="20" w:name="_5mi07mq6ordc" w:colFirst="0" w:colLast="0"/>
      <w:bookmarkStart w:id="21" w:name="_Toc220751204"/>
      <w:bookmarkEnd w:id="20"/>
      <w:r w:rsidRPr="00790299">
        <w:rPr>
          <w:lang w:val="en-GB"/>
        </w:rPr>
        <w:t xml:space="preserve">5.4 </w:t>
      </w:r>
      <w:r w:rsidRPr="00790299">
        <w:t>RACI</w:t>
      </w:r>
      <w:r w:rsidRPr="00790299">
        <w:rPr>
          <w:lang w:val="en-GB"/>
        </w:rPr>
        <w:t xml:space="preserve"> Matrix</w:t>
      </w:r>
      <w:bookmarkEnd w:id="21"/>
    </w:p>
    <w:p w:rsidR="00FC3C9C" w:rsidRPr="00790299" w:rsidRDefault="00574C78" w:rsidP="00ED0F18">
      <w:pPr>
        <w:contextualSpacing/>
        <w:rPr>
          <w:lang w:val="en-GB"/>
        </w:rPr>
      </w:pPr>
      <w:r w:rsidRPr="00790299">
        <w:rPr>
          <w:lang w:val="en-GB"/>
        </w:rPr>
        <w:t xml:space="preserve">The RACI matrix explains </w:t>
      </w:r>
      <w:r w:rsidRPr="00790299">
        <w:rPr>
          <w:b/>
          <w:bCs/>
          <w:i/>
          <w:iCs/>
          <w:lang w:val="en-GB"/>
        </w:rPr>
        <w:t xml:space="preserve">Responsibility, Accountability, Consultation, </w:t>
      </w:r>
      <w:r w:rsidRPr="00790299">
        <w:rPr>
          <w:lang w:val="en-GB"/>
        </w:rPr>
        <w:t>and</w:t>
      </w:r>
      <w:r w:rsidRPr="00790299">
        <w:rPr>
          <w:b/>
          <w:bCs/>
          <w:i/>
          <w:iCs/>
          <w:lang w:val="en-GB"/>
        </w:rPr>
        <w:t xml:space="preserve"> Information</w:t>
      </w:r>
      <w:r w:rsidRPr="00790299">
        <w:rPr>
          <w:lang w:val="en-GB"/>
        </w:rPr>
        <w:t xml:space="preserve"> to be shared by the people involved in the rollout of </w:t>
      </w:r>
      <w:r w:rsidRPr="00790299">
        <w:rPr>
          <w:i/>
          <w:iCs/>
          <w:lang w:val="en-GB"/>
        </w:rPr>
        <w:t>StaySmart+</w:t>
      </w:r>
      <w:r w:rsidRPr="00790299">
        <w:rPr>
          <w:lang w:val="en-GB"/>
        </w:rPr>
        <w:t xml:space="preserve">. It also avoids confusion and promotes coordination in the international hotels (Freebairn </w:t>
      </w:r>
      <w:r w:rsidRPr="00790299">
        <w:rPr>
          <w:i/>
          <w:iCs/>
          <w:lang w:val="en-GB"/>
        </w:rPr>
        <w:t>et al</w:t>
      </w:r>
      <w:r w:rsidRPr="00790299">
        <w:rPr>
          <w:lang w:val="en-GB"/>
        </w:rPr>
        <w:t xml:space="preserve">., 2022). Mainly, technical work is the reserve of IT teams, whereas the local managers and training assistants are in place with hotel operations (Adelhardt and Berneiser, 2024). An operational control is still mostly financial, and regulatory control is being taken into consideration to evade the legal risks. The feedback channels inform guests and consult with them (Baig </w:t>
      </w:r>
      <w:r w:rsidRPr="00790299">
        <w:rPr>
          <w:i/>
          <w:iCs/>
          <w:lang w:val="en-GB"/>
        </w:rPr>
        <w:t>et al</w:t>
      </w:r>
      <w:r w:rsidRPr="00790299">
        <w:rPr>
          <w:lang w:val="en-GB"/>
        </w:rPr>
        <w:t xml:space="preserve">., 2022). The structure guarantees the clarity of decisions and minimisation of delays in various regions (Misnan </w:t>
      </w:r>
      <w:r w:rsidRPr="00790299">
        <w:rPr>
          <w:i/>
          <w:iCs/>
          <w:lang w:val="en-GB"/>
        </w:rPr>
        <w:t>et al</w:t>
      </w:r>
      <w:r w:rsidRPr="00790299">
        <w:rPr>
          <w:lang w:val="en-GB"/>
        </w:rPr>
        <w:t>., 2024).</w:t>
      </w:r>
    </w:p>
    <w:p w:rsidR="00FC3C9C" w:rsidRPr="00790299" w:rsidRDefault="00574C78" w:rsidP="00ED0F18">
      <w:pPr>
        <w:contextualSpacing/>
        <w:rPr>
          <w:lang w:val="en-GB"/>
        </w:rPr>
      </w:pPr>
      <w:r w:rsidRPr="00790299">
        <w:rPr>
          <w:noProof/>
          <w:lang w:val="en-GB" w:eastAsia="en-GB"/>
        </w:rPr>
        <w:drawing>
          <wp:inline distT="114300" distB="114300" distL="114300" distR="114300">
            <wp:extent cx="1600200" cy="9048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2"/>
                    <a:stretch>
                      <a:fillRect/>
                    </a:stretch>
                  </pic:blipFill>
                  <pic:spPr>
                    <a:xfrm>
                      <a:off x="0" y="0"/>
                      <a:ext cx="1600200" cy="904875"/>
                    </a:xfrm>
                    <a:prstGeom prst="rect">
                      <a:avLst/>
                    </a:prstGeom>
                  </pic:spPr>
                </pic:pic>
              </a:graphicData>
            </a:graphic>
          </wp:inline>
        </w:drawing>
      </w:r>
    </w:p>
    <w:p w:rsidR="00FC3C9C" w:rsidRPr="00790299" w:rsidRDefault="00574C78" w:rsidP="00ED0F18">
      <w:pPr>
        <w:contextualSpacing/>
        <w:rPr>
          <w:lang w:val="en-GB"/>
        </w:rPr>
      </w:pPr>
      <w:r w:rsidRPr="00790299">
        <w:rPr>
          <w:noProof/>
          <w:lang w:val="en-GB" w:eastAsia="en-GB"/>
        </w:rPr>
        <w:drawing>
          <wp:inline distT="114300" distB="114300" distL="114300" distR="114300">
            <wp:extent cx="5730875" cy="1135380"/>
            <wp:effectExtent l="0" t="0" r="3175" b="762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3"/>
                    <a:stretch>
                      <a:fillRect/>
                    </a:stretch>
                  </pic:blipFill>
                  <pic:spPr>
                    <a:xfrm>
                      <a:off x="0" y="0"/>
                      <a:ext cx="5731213" cy="1135447"/>
                    </a:xfrm>
                    <a:prstGeom prst="rect">
                      <a:avLst/>
                    </a:prstGeom>
                  </pic:spPr>
                </pic:pic>
              </a:graphicData>
            </a:graphic>
          </wp:inline>
        </w:drawing>
      </w:r>
    </w:p>
    <w:p w:rsidR="00FC3C9C" w:rsidRPr="00790299" w:rsidRDefault="00574C78" w:rsidP="00ED0F18">
      <w:pPr>
        <w:contextualSpacing/>
        <w:jc w:val="center"/>
        <w:rPr>
          <w:b/>
          <w:bCs/>
          <w:lang w:val="en-GB"/>
        </w:rPr>
      </w:pPr>
      <w:r w:rsidRPr="00790299">
        <w:rPr>
          <w:b/>
          <w:bCs/>
          <w:lang w:val="en-GB"/>
        </w:rPr>
        <w:t>Figure</w:t>
      </w:r>
      <w:r w:rsidR="00E921D5" w:rsidRPr="00790299">
        <w:rPr>
          <w:b/>
          <w:bCs/>
          <w:lang w:val="en-GB"/>
        </w:rPr>
        <w:t xml:space="preserve"> 3</w:t>
      </w:r>
      <w:r w:rsidRPr="00790299">
        <w:rPr>
          <w:b/>
          <w:bCs/>
          <w:lang w:val="en-GB"/>
        </w:rPr>
        <w:t>: RACI Matrix</w:t>
      </w:r>
    </w:p>
    <w:p w:rsidR="00FC3C9C" w:rsidRPr="00790299" w:rsidRDefault="00574C78" w:rsidP="00ED0F18">
      <w:pPr>
        <w:contextualSpacing/>
        <w:jc w:val="center"/>
        <w:rPr>
          <w:lang w:val="en-GB"/>
        </w:rPr>
      </w:pPr>
      <w:r w:rsidRPr="00790299">
        <w:rPr>
          <w:lang w:val="en-GB"/>
        </w:rPr>
        <w:t>(Source: Author)</w:t>
      </w:r>
    </w:p>
    <w:p w:rsidR="00ED0F18" w:rsidRPr="00790299" w:rsidRDefault="00ED0F18" w:rsidP="00ED0F18">
      <w:pPr>
        <w:pStyle w:val="Heading1"/>
        <w:spacing w:before="0" w:after="0"/>
      </w:pPr>
      <w:bookmarkStart w:id="22" w:name="_Toc220751205"/>
      <w:r w:rsidRPr="00790299">
        <w:t>6. Critical Analysis of the process to undertake as the Project manager</w:t>
      </w:r>
      <w:bookmarkEnd w:id="22"/>
    </w:p>
    <w:p w:rsidR="00ED0F18" w:rsidRPr="00790299" w:rsidRDefault="00ED0F18" w:rsidP="00ED0F18">
      <w:pPr>
        <w:pStyle w:val="Heading2"/>
        <w:spacing w:before="0" w:after="0"/>
      </w:pPr>
      <w:bookmarkStart w:id="23" w:name="_ze3ov2jdx88o" w:colFirst="0" w:colLast="0"/>
      <w:bookmarkStart w:id="24" w:name="_Toc220751206"/>
      <w:bookmarkEnd w:id="23"/>
      <w:r w:rsidRPr="00790299">
        <w:t>6.1 Core Model: 4C’s Framework</w:t>
      </w:r>
      <w:bookmarkEnd w:id="24"/>
    </w:p>
    <w:p w:rsidR="00ED0F18" w:rsidRPr="00790299" w:rsidRDefault="00ED0F18" w:rsidP="00ED0F18">
      <w:pPr>
        <w:numPr>
          <w:ilvl w:val="0"/>
          <w:numId w:val="12"/>
        </w:numPr>
        <w:rPr>
          <w:b/>
          <w:bCs/>
        </w:rPr>
      </w:pPr>
      <w:r w:rsidRPr="00790299">
        <w:rPr>
          <w:b/>
          <w:bCs/>
        </w:rPr>
        <w:t>Communication</w:t>
      </w:r>
    </w:p>
    <w:p w:rsidR="00ED0F18" w:rsidRPr="00790299" w:rsidRDefault="00ED0F18" w:rsidP="00ED0F18">
      <w:r w:rsidRPr="00790299">
        <w:lastRenderedPageBreak/>
        <w:t xml:space="preserve">The </w:t>
      </w:r>
      <w:r w:rsidRPr="00790299">
        <w:rPr>
          <w:i/>
          <w:iCs/>
        </w:rPr>
        <w:t>StaySmart+</w:t>
      </w:r>
      <w:r w:rsidRPr="00790299">
        <w:t xml:space="preserve"> communication was based on the structured two-way communication channels between IHG headquarters and 15 pilot hotels in the periods of Europe and Asia. AI performance information, more than 10,000 monthly queries of the guests, and staff feedback logs were integrated as digital dashboards. Virtual briefings every week allowed hotel managers and frontline staff to identify anything that was wrong with their work (Bonfanti </w:t>
      </w:r>
      <w:r w:rsidRPr="00790299">
        <w:rPr>
          <w:i/>
          <w:iCs/>
        </w:rPr>
        <w:t>et al.,</w:t>
      </w:r>
      <w:r w:rsidRPr="00790299">
        <w:t xml:space="preserve"> 2022). The multilingual teams enhanced the understanding of cross-cultural messaging by adapting it to local rules. This strategy enhanced openness and confidence, but in other cases, excessive data on the dashboard decreased contact with the frontline and speed of managerial decoding.</w:t>
      </w:r>
    </w:p>
    <w:p w:rsidR="00ED0F18" w:rsidRPr="00790299" w:rsidRDefault="00ED0F18" w:rsidP="00ED0F18">
      <w:pPr>
        <w:jc w:val="center"/>
      </w:pPr>
      <w:r w:rsidRPr="00790299">
        <w:rPr>
          <w:noProof/>
          <w:lang w:val="en-GB" w:eastAsia="en-GB"/>
        </w:rPr>
        <w:drawing>
          <wp:inline distT="114300" distB="114300" distL="114300" distR="114300">
            <wp:extent cx="3244850" cy="2682240"/>
            <wp:effectExtent l="0" t="0" r="0" b="381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263398" cy="2697572"/>
                    </a:xfrm>
                    <a:prstGeom prst="rect">
                      <a:avLst/>
                    </a:prstGeom>
                    <a:ln/>
                  </pic:spPr>
                </pic:pic>
              </a:graphicData>
            </a:graphic>
          </wp:inline>
        </w:drawing>
      </w:r>
    </w:p>
    <w:p w:rsidR="00ED0F18" w:rsidRPr="00790299" w:rsidRDefault="00ED0F18" w:rsidP="00ED0F18">
      <w:pPr>
        <w:jc w:val="center"/>
        <w:rPr>
          <w:b/>
        </w:rPr>
      </w:pPr>
      <w:r w:rsidRPr="00790299">
        <w:rPr>
          <w:b/>
        </w:rPr>
        <w:t>Figure</w:t>
      </w:r>
      <w:r w:rsidR="00E921D5" w:rsidRPr="00790299">
        <w:rPr>
          <w:b/>
        </w:rPr>
        <w:t xml:space="preserve"> 4</w:t>
      </w:r>
      <w:r w:rsidRPr="00790299">
        <w:rPr>
          <w:b/>
        </w:rPr>
        <w:t>: 4C’s Framework</w:t>
      </w:r>
    </w:p>
    <w:p w:rsidR="00ED0F18" w:rsidRPr="00790299" w:rsidRDefault="00ED0F18" w:rsidP="00ED0F18">
      <w:pPr>
        <w:jc w:val="center"/>
      </w:pPr>
      <w:r w:rsidRPr="00790299">
        <w:t xml:space="preserve">(Source: Bonfanti </w:t>
      </w:r>
      <w:r w:rsidRPr="00790299">
        <w:rPr>
          <w:i/>
          <w:iCs/>
        </w:rPr>
        <w:t>et al.,</w:t>
      </w:r>
      <w:r w:rsidRPr="00790299">
        <w:t xml:space="preserve"> 2022)</w:t>
      </w:r>
    </w:p>
    <w:p w:rsidR="00ED0F18" w:rsidRPr="00790299" w:rsidRDefault="00ED0F18" w:rsidP="00ED0F18">
      <w:pPr>
        <w:numPr>
          <w:ilvl w:val="0"/>
          <w:numId w:val="14"/>
        </w:numPr>
        <w:rPr>
          <w:b/>
          <w:bCs/>
        </w:rPr>
      </w:pPr>
      <w:r w:rsidRPr="00790299">
        <w:rPr>
          <w:b/>
          <w:bCs/>
        </w:rPr>
        <w:t>Consultation</w:t>
      </w:r>
    </w:p>
    <w:p w:rsidR="00ED0F18" w:rsidRPr="00790299" w:rsidRDefault="00ED0F18" w:rsidP="00ED0F18">
      <w:r w:rsidRPr="00790299">
        <w:t xml:space="preserve">The use of consultation was incorporated into the in-person staff workshops of about 200 employees at the London and Birmingham properties, and the consultations centred on away operations concerning the usability of AI and the effects of the services (Greenhalgh </w:t>
      </w:r>
      <w:r w:rsidRPr="00790299">
        <w:rPr>
          <w:i/>
          <w:iCs/>
        </w:rPr>
        <w:t>et al.</w:t>
      </w:r>
      <w:r w:rsidRPr="00790299">
        <w:t>, 2022). Pilot hotel feedback loops porous data were gathered in a 12-week pilot, whereas guest survey data were gathered qualitatively on over 1,500 stays. The mechanisms enhanced the relevance of the services and the early detection of problems. It was rather strong in the field of inclusive decision-making, but consultation made the process lengthy because matching the varied views of operations in multiple hotels required more coordination, and the final standard of features would need more time.</w:t>
      </w:r>
    </w:p>
    <w:p w:rsidR="00ED0F18" w:rsidRPr="00790299" w:rsidRDefault="00ED0F18" w:rsidP="00ED0F18">
      <w:pPr>
        <w:numPr>
          <w:ilvl w:val="0"/>
          <w:numId w:val="13"/>
        </w:numPr>
        <w:rPr>
          <w:b/>
          <w:bCs/>
        </w:rPr>
      </w:pPr>
      <w:r w:rsidRPr="00790299">
        <w:rPr>
          <w:b/>
          <w:bCs/>
        </w:rPr>
        <w:t>Collaboration</w:t>
      </w:r>
    </w:p>
    <w:p w:rsidR="00ED0F18" w:rsidRPr="00790299" w:rsidRDefault="00ED0F18" w:rsidP="00ED0F18">
      <w:r w:rsidRPr="00790299">
        <w:t xml:space="preserve">Partnership involved frontline staff and concierge teams collaborating through co-design to automate AI-intended guest interactions and customise itineraries. Strategic vendor alliances </w:t>
      </w:r>
      <w:r w:rsidRPr="00790299">
        <w:lastRenderedPageBreak/>
        <w:t>concerned four world technology providers combining with the systems with IHG property platforms (Chen, 2022). Sustainability co-creation also entailed cooperating with eco-amenity providers to implement smart power and water systems in 400 rooms. This group strategy improved the level of innovation and ownership. Its shortcoming was reliance on the timetable of external partners to deliver goods, which sometimes limited IHG to the speed of rollout and the sequence of integrating the system.</w:t>
      </w:r>
    </w:p>
    <w:p w:rsidR="00ED0F18" w:rsidRPr="00790299" w:rsidRDefault="00ED0F18" w:rsidP="00ED0F18">
      <w:pPr>
        <w:numPr>
          <w:ilvl w:val="0"/>
          <w:numId w:val="16"/>
        </w:numPr>
        <w:rPr>
          <w:b/>
          <w:bCs/>
        </w:rPr>
      </w:pPr>
      <w:r w:rsidRPr="00790299">
        <w:rPr>
          <w:b/>
          <w:bCs/>
        </w:rPr>
        <w:t>Commitment</w:t>
      </w:r>
    </w:p>
    <w:p w:rsidR="00ED0F18" w:rsidRPr="00790299" w:rsidRDefault="00ED0F18" w:rsidP="00ED0F18">
      <w:r w:rsidRPr="00790299">
        <w:t xml:space="preserve">The loyalty was supported by the organised training bonus, and more than 1,000 employees finished AI service certification courses associated with professional growth. The top leadership sponsorship provided regular approvals of funding and reviews of weekly governance. Performance indicators were monitored on the adoption of the service, completion of staff competency and volumes of guests in pilot sites (Mendoza </w:t>
      </w:r>
      <w:r w:rsidRPr="00790299">
        <w:rPr>
          <w:i/>
          <w:iCs/>
        </w:rPr>
        <w:t>et al.</w:t>
      </w:r>
      <w:r w:rsidRPr="00790299">
        <w:t>, 2024). This orientation incorporated responsibility and ownership. The maintained engagement past launch was also a strength; nevertheless, performance-based targets posed a risk of straining the frontline teams, and might interfere with service authenticity unless that was proportional with sufficient operational support.</w:t>
      </w:r>
    </w:p>
    <w:p w:rsidR="00ED0F18" w:rsidRPr="00790299" w:rsidRDefault="00ED0F18" w:rsidP="00ED0F18">
      <w:pPr>
        <w:pStyle w:val="Heading2"/>
        <w:spacing w:before="0" w:after="0"/>
      </w:pPr>
      <w:bookmarkStart w:id="25" w:name="_8vn343s71rkn" w:colFirst="0" w:colLast="0"/>
      <w:bookmarkStart w:id="26" w:name="_Toc220751207"/>
      <w:bookmarkEnd w:id="25"/>
      <w:r w:rsidRPr="00790299">
        <w:t>6.2 Conflict Management</w:t>
      </w:r>
      <w:bookmarkEnd w:id="26"/>
    </w:p>
    <w:p w:rsidR="00ED0F18" w:rsidRPr="00790299" w:rsidRDefault="00ED0F18" w:rsidP="00ED0F18">
      <w:pPr>
        <w:rPr>
          <w:b/>
          <w:bCs/>
        </w:rPr>
      </w:pPr>
      <w:r w:rsidRPr="00790299">
        <w:rPr>
          <w:b/>
          <w:bCs/>
        </w:rPr>
        <w:t>Interest-based negotiation</w:t>
      </w:r>
    </w:p>
    <w:p w:rsidR="00ED0F18" w:rsidRPr="00790299" w:rsidRDefault="00ED0F18" w:rsidP="00ED0F18">
      <w:pPr>
        <w:rPr>
          <w:b/>
          <w:bCs/>
        </w:rPr>
      </w:pPr>
      <w:r w:rsidRPr="00790299">
        <w:t>Negotiation based on interests was employed when tensions between the senior leadership, encouraging a quick implementation of AI and frontline employees worried about the increase in workload were to be resolved (Pasanen, 2024). Through finding mutual interests, processes of service quality and operational efficiency were redesigned, reducing 12 physical cheque-in processes per shift, enhancing trust, and demanding more time to facilitate.</w:t>
      </w:r>
    </w:p>
    <w:p w:rsidR="00ED0F18" w:rsidRPr="00790299" w:rsidRDefault="00ED0F18" w:rsidP="00ED0F18">
      <w:pPr>
        <w:rPr>
          <w:b/>
          <w:bCs/>
        </w:rPr>
      </w:pPr>
      <w:r w:rsidRPr="00790299">
        <w:rPr>
          <w:b/>
          <w:bCs/>
        </w:rPr>
        <w:t>Cultural intelligence</w:t>
      </w:r>
    </w:p>
    <w:p w:rsidR="00ED0F18" w:rsidRPr="00790299" w:rsidRDefault="00ED0F18" w:rsidP="00ED0F18">
      <w:pPr>
        <w:rPr>
          <w:b/>
          <w:bCs/>
        </w:rPr>
      </w:pPr>
      <w:r w:rsidRPr="00790299">
        <w:t xml:space="preserve">The international market conflict resolution was directed by cultural savvy. The UK hotels freely encouraged direct feedback in open forums, whereas in the Asian hotels, issues were raised through the senior managers as a sign of respect for hierarchy (Wan </w:t>
      </w:r>
      <w:r w:rsidRPr="00790299">
        <w:rPr>
          <w:i/>
          <w:iCs/>
        </w:rPr>
        <w:t>et al.</w:t>
      </w:r>
      <w:r w:rsidRPr="00790299">
        <w:t>, 2022). This was a culturally modified practise that minimised resistance and miscommunication and maximised complexity of management and training.</w:t>
      </w:r>
    </w:p>
    <w:p w:rsidR="00ED0F18" w:rsidRPr="00790299" w:rsidRDefault="00ED0F18" w:rsidP="00ED0F18">
      <w:pPr>
        <w:rPr>
          <w:b/>
          <w:bCs/>
        </w:rPr>
      </w:pPr>
      <w:r w:rsidRPr="00790299">
        <w:rPr>
          <w:b/>
          <w:bCs/>
        </w:rPr>
        <w:t>Escalation pathways</w:t>
      </w:r>
    </w:p>
    <w:p w:rsidR="00ED0F18" w:rsidRPr="00790299" w:rsidRDefault="00ED0F18" w:rsidP="00ED0F18">
      <w:r w:rsidRPr="00790299">
        <w:t xml:space="preserve">Obvious escalation routes that made sure that any unresolved issues were ordinarily cascaded out of the hotel managers, to regional directors in 48 hours, and then to the world programme board with budgets worth millions of dollars. Such protection of decision-making and </w:t>
      </w:r>
      <w:r w:rsidRPr="00790299">
        <w:lastRenderedPageBreak/>
        <w:t>homogeneity, but over-escalation would lead to slackening local creativity and lessening operational independence.</w:t>
      </w:r>
    </w:p>
    <w:p w:rsidR="00ED0F18" w:rsidRPr="00790299" w:rsidRDefault="00ED0F18" w:rsidP="00ED0F18">
      <w:pPr>
        <w:pStyle w:val="Heading2"/>
        <w:spacing w:before="0" w:after="0"/>
      </w:pPr>
      <w:bookmarkStart w:id="27" w:name="_2n5bpxiqdv8x" w:colFirst="0" w:colLast="0"/>
      <w:bookmarkStart w:id="28" w:name="_Toc220751208"/>
      <w:bookmarkEnd w:id="27"/>
      <w:r w:rsidRPr="00790299">
        <w:t>6.3 Critical requirement</w:t>
      </w:r>
      <w:bookmarkEnd w:id="28"/>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04"/>
        <w:gridCol w:w="1505"/>
        <w:gridCol w:w="1505"/>
        <w:gridCol w:w="1505"/>
        <w:gridCol w:w="1505"/>
        <w:gridCol w:w="1505"/>
      </w:tblGrid>
      <w:tr w:rsidR="00ED0F18" w:rsidRPr="00790299" w:rsidTr="003143B5">
        <w:tc>
          <w:tcPr>
            <w:tcW w:w="1504" w:type="dxa"/>
            <w:shd w:val="clear" w:color="auto" w:fill="D9D9D9"/>
            <w:tcMar>
              <w:top w:w="100" w:type="dxa"/>
              <w:left w:w="100" w:type="dxa"/>
              <w:bottom w:w="100" w:type="dxa"/>
              <w:right w:w="100" w:type="dxa"/>
            </w:tcMar>
          </w:tcPr>
          <w:p w:rsidR="00ED0F18" w:rsidRPr="00790299" w:rsidRDefault="00ED0F18" w:rsidP="00ED0F18">
            <w:pPr>
              <w:spacing w:line="240" w:lineRule="auto"/>
              <w:jc w:val="center"/>
              <w:rPr>
                <w:b/>
                <w:bCs/>
              </w:rPr>
            </w:pPr>
            <w:r w:rsidRPr="00790299">
              <w:rPr>
                <w:b/>
                <w:bCs/>
              </w:rPr>
              <w:t>Project Stage</w:t>
            </w:r>
          </w:p>
        </w:tc>
        <w:tc>
          <w:tcPr>
            <w:tcW w:w="1504" w:type="dxa"/>
            <w:shd w:val="clear" w:color="auto" w:fill="D9D9D9"/>
            <w:tcMar>
              <w:top w:w="100" w:type="dxa"/>
              <w:left w:w="100" w:type="dxa"/>
              <w:bottom w:w="100" w:type="dxa"/>
              <w:right w:w="100" w:type="dxa"/>
            </w:tcMar>
          </w:tcPr>
          <w:p w:rsidR="00ED0F18" w:rsidRPr="00790299" w:rsidRDefault="00ED0F18" w:rsidP="00ED0F18">
            <w:pPr>
              <w:spacing w:line="240" w:lineRule="auto"/>
              <w:jc w:val="center"/>
              <w:rPr>
                <w:b/>
                <w:bCs/>
              </w:rPr>
            </w:pPr>
            <w:r w:rsidRPr="00790299">
              <w:rPr>
                <w:b/>
                <w:bCs/>
              </w:rPr>
              <w:t>Key Stakeholders Involved</w:t>
            </w:r>
          </w:p>
        </w:tc>
        <w:tc>
          <w:tcPr>
            <w:tcW w:w="1504" w:type="dxa"/>
            <w:shd w:val="clear" w:color="auto" w:fill="D9D9D9"/>
            <w:tcMar>
              <w:top w:w="100" w:type="dxa"/>
              <w:left w:w="100" w:type="dxa"/>
              <w:bottom w:w="100" w:type="dxa"/>
              <w:right w:w="100" w:type="dxa"/>
            </w:tcMar>
          </w:tcPr>
          <w:p w:rsidR="00ED0F18" w:rsidRPr="00790299" w:rsidRDefault="00ED0F18" w:rsidP="00ED0F18">
            <w:pPr>
              <w:spacing w:line="240" w:lineRule="auto"/>
              <w:jc w:val="center"/>
              <w:rPr>
                <w:b/>
                <w:bCs/>
              </w:rPr>
            </w:pPr>
            <w:r w:rsidRPr="00790299">
              <w:rPr>
                <w:b/>
                <w:bCs/>
              </w:rPr>
              <w:t>Project Manager Role</w:t>
            </w:r>
          </w:p>
        </w:tc>
        <w:tc>
          <w:tcPr>
            <w:tcW w:w="1504" w:type="dxa"/>
            <w:shd w:val="clear" w:color="auto" w:fill="D9D9D9"/>
            <w:tcMar>
              <w:top w:w="100" w:type="dxa"/>
              <w:left w:w="100" w:type="dxa"/>
              <w:bottom w:w="100" w:type="dxa"/>
              <w:right w:w="100" w:type="dxa"/>
            </w:tcMar>
          </w:tcPr>
          <w:p w:rsidR="00ED0F18" w:rsidRPr="00790299" w:rsidRDefault="00ED0F18" w:rsidP="00ED0F18">
            <w:pPr>
              <w:spacing w:line="240" w:lineRule="auto"/>
              <w:jc w:val="center"/>
              <w:rPr>
                <w:b/>
                <w:bCs/>
              </w:rPr>
            </w:pPr>
            <w:r w:rsidRPr="00790299">
              <w:rPr>
                <w:b/>
                <w:bCs/>
              </w:rPr>
              <w:t>Engagement Actions</w:t>
            </w:r>
          </w:p>
        </w:tc>
        <w:tc>
          <w:tcPr>
            <w:tcW w:w="1504" w:type="dxa"/>
            <w:shd w:val="clear" w:color="auto" w:fill="D9D9D9"/>
            <w:tcMar>
              <w:top w:w="100" w:type="dxa"/>
              <w:left w:w="100" w:type="dxa"/>
              <w:bottom w:w="100" w:type="dxa"/>
              <w:right w:w="100" w:type="dxa"/>
            </w:tcMar>
          </w:tcPr>
          <w:p w:rsidR="00ED0F18" w:rsidRPr="00790299" w:rsidRDefault="00ED0F18" w:rsidP="00ED0F18">
            <w:pPr>
              <w:spacing w:line="240" w:lineRule="auto"/>
              <w:jc w:val="center"/>
              <w:rPr>
                <w:b/>
                <w:bCs/>
              </w:rPr>
            </w:pPr>
            <w:r w:rsidRPr="00790299">
              <w:rPr>
                <w:b/>
                <w:bCs/>
              </w:rPr>
              <w:t>Strengths Achieved</w:t>
            </w:r>
          </w:p>
        </w:tc>
        <w:tc>
          <w:tcPr>
            <w:tcW w:w="1504" w:type="dxa"/>
            <w:shd w:val="clear" w:color="auto" w:fill="D9D9D9"/>
            <w:tcMar>
              <w:top w:w="100" w:type="dxa"/>
              <w:left w:w="100" w:type="dxa"/>
              <w:bottom w:w="100" w:type="dxa"/>
              <w:right w:w="100" w:type="dxa"/>
            </w:tcMar>
          </w:tcPr>
          <w:p w:rsidR="00ED0F18" w:rsidRPr="00790299" w:rsidRDefault="00ED0F18" w:rsidP="00ED0F18">
            <w:pPr>
              <w:spacing w:line="240" w:lineRule="auto"/>
              <w:jc w:val="center"/>
              <w:rPr>
                <w:b/>
                <w:bCs/>
              </w:rPr>
            </w:pPr>
            <w:r w:rsidRPr="00790299">
              <w:rPr>
                <w:b/>
                <w:bCs/>
              </w:rPr>
              <w:t>Limitations / Risks</w:t>
            </w:r>
          </w:p>
        </w:tc>
      </w:tr>
      <w:tr w:rsidR="00ED0F18" w:rsidRPr="00790299" w:rsidTr="003143B5">
        <w:tc>
          <w:tcPr>
            <w:tcW w:w="1504" w:type="dxa"/>
            <w:shd w:val="clear" w:color="auto" w:fill="EAD1DC"/>
            <w:tcMar>
              <w:top w:w="100" w:type="dxa"/>
              <w:left w:w="100" w:type="dxa"/>
              <w:bottom w:w="100" w:type="dxa"/>
              <w:right w:w="100" w:type="dxa"/>
            </w:tcMar>
          </w:tcPr>
          <w:p w:rsidR="00ED0F18" w:rsidRPr="00790299" w:rsidRDefault="00ED0F18" w:rsidP="00ED0F18">
            <w:pPr>
              <w:jc w:val="center"/>
              <w:rPr>
                <w:b/>
                <w:bCs/>
              </w:rPr>
            </w:pPr>
            <w:r w:rsidRPr="00790299">
              <w:rPr>
                <w:b/>
                <w:bCs/>
              </w:rPr>
              <w:t>Strategic Planning</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Board, top management, investors.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Head project scoping and governance design of StaySmart+ in 6,000 or more IHG hotels.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 xml:space="preserve">Introduced business case, coordinated investment of multiple million dollars and established a schedule of rollout occupying 6 months (Hearn </w:t>
            </w:r>
            <w:r w:rsidRPr="00790299">
              <w:rPr>
                <w:i/>
                <w:iCs/>
              </w:rPr>
              <w:t>et al.</w:t>
            </w:r>
            <w:r w:rsidRPr="00790299">
              <w:t>, 2022).</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Well-defined strategic alignment and expedited approval procedures.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Restricted high focus in its early operations.</w:t>
            </w:r>
          </w:p>
          <w:p w:rsidR="00ED0F18" w:rsidRPr="00790299" w:rsidRDefault="00ED0F18" w:rsidP="00ED0F18"/>
        </w:tc>
      </w:tr>
      <w:tr w:rsidR="00ED0F18" w:rsidRPr="00790299" w:rsidTr="003143B5">
        <w:tc>
          <w:tcPr>
            <w:tcW w:w="1504" w:type="dxa"/>
            <w:shd w:val="clear" w:color="auto" w:fill="EAD1DC"/>
            <w:tcMar>
              <w:top w:w="100" w:type="dxa"/>
              <w:left w:w="100" w:type="dxa"/>
              <w:bottom w:w="100" w:type="dxa"/>
              <w:right w:w="100" w:type="dxa"/>
            </w:tcMar>
          </w:tcPr>
          <w:p w:rsidR="00ED0F18" w:rsidRPr="00790299" w:rsidRDefault="00ED0F18" w:rsidP="00ED0F18">
            <w:pPr>
              <w:jc w:val="center"/>
              <w:rPr>
                <w:b/>
                <w:bCs/>
              </w:rPr>
            </w:pPr>
            <w:r w:rsidRPr="00790299">
              <w:rPr>
                <w:b/>
                <w:bCs/>
              </w:rPr>
              <w:t>Design &amp; Development</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IT and AI departments, suppliers, and sustainability partners.</w:t>
            </w:r>
          </w:p>
          <w:p w:rsidR="00ED0F18" w:rsidRPr="00790299" w:rsidRDefault="00ED0F18" w:rsidP="00ED0F18"/>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Played the role of integration lead with 3 multinational technology providers.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 xml:space="preserve">Planned system design seminars, the alignment of AI tools to the current PMS operations, with thousands of </w:t>
            </w:r>
            <w:r w:rsidRPr="00790299">
              <w:lastRenderedPageBreak/>
              <w:t>bookings per day.</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lastRenderedPageBreak/>
              <w:t>Less duplication and better fit in technical aspects.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The reliance on suppliers inhibited schedule management.</w:t>
            </w:r>
          </w:p>
          <w:p w:rsidR="00ED0F18" w:rsidRPr="00790299" w:rsidRDefault="00ED0F18" w:rsidP="00ED0F18"/>
        </w:tc>
      </w:tr>
      <w:tr w:rsidR="00ED0F18" w:rsidRPr="00790299" w:rsidTr="003143B5">
        <w:trPr>
          <w:trHeight w:val="2156"/>
        </w:trPr>
        <w:tc>
          <w:tcPr>
            <w:tcW w:w="1504" w:type="dxa"/>
            <w:shd w:val="clear" w:color="auto" w:fill="EAD1DC"/>
            <w:tcMar>
              <w:top w:w="100" w:type="dxa"/>
              <w:left w:w="100" w:type="dxa"/>
              <w:bottom w:w="100" w:type="dxa"/>
              <w:right w:w="100" w:type="dxa"/>
            </w:tcMar>
          </w:tcPr>
          <w:p w:rsidR="00ED0F18" w:rsidRPr="00790299" w:rsidRDefault="00ED0F18" w:rsidP="00ED0F18">
            <w:pPr>
              <w:jc w:val="center"/>
              <w:rPr>
                <w:b/>
                <w:bCs/>
              </w:rPr>
            </w:pPr>
            <w:r w:rsidRPr="00790299">
              <w:rPr>
                <w:b/>
                <w:bCs/>
              </w:rPr>
              <w:lastRenderedPageBreak/>
              <w:t>Pilot Implementation</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Frontline employees, Hotel managers.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Shall lead the London and Birmingham pilot hotels (500 + rooms) on-site.</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Facilitated workshops with 200 staff, resolved workflow conflicts.</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Great employee belonging and utility of services.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There is a high time requirement for the leadership of the project.</w:t>
            </w:r>
          </w:p>
          <w:p w:rsidR="00ED0F18" w:rsidRPr="00790299" w:rsidRDefault="00ED0F18" w:rsidP="00ED0F18"/>
        </w:tc>
      </w:tr>
      <w:tr w:rsidR="00ED0F18" w:rsidRPr="00790299" w:rsidTr="003143B5">
        <w:tc>
          <w:tcPr>
            <w:tcW w:w="1504" w:type="dxa"/>
            <w:shd w:val="clear" w:color="auto" w:fill="EAD1DC"/>
            <w:tcMar>
              <w:top w:w="100" w:type="dxa"/>
              <w:left w:w="100" w:type="dxa"/>
              <w:bottom w:w="100" w:type="dxa"/>
              <w:right w:w="100" w:type="dxa"/>
            </w:tcMar>
          </w:tcPr>
          <w:p w:rsidR="00ED0F18" w:rsidRPr="00790299" w:rsidRDefault="00ED0F18" w:rsidP="00ED0F18">
            <w:pPr>
              <w:jc w:val="center"/>
              <w:rPr>
                <w:b/>
                <w:bCs/>
              </w:rPr>
            </w:pPr>
            <w:r w:rsidRPr="00790299">
              <w:rPr>
                <w:b/>
                <w:bCs/>
              </w:rPr>
              <w:t>Stakeholder Engagement</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Visitors, investors, societies.</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Key liaison and risk owning.</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Managed 1500 stay reviews of guest feedback, and maintained a review of data compliance.</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Credibility of trust, compliance and service.</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Delays in decisions were caused by lengthy consultation.</w:t>
            </w:r>
          </w:p>
          <w:p w:rsidR="00ED0F18" w:rsidRPr="00790299" w:rsidRDefault="00ED0F18" w:rsidP="00ED0F18"/>
        </w:tc>
      </w:tr>
      <w:tr w:rsidR="00ED0F18" w:rsidRPr="00790299" w:rsidTr="003143B5">
        <w:tc>
          <w:tcPr>
            <w:tcW w:w="1504" w:type="dxa"/>
            <w:shd w:val="clear" w:color="auto" w:fill="EAD1DC"/>
            <w:tcMar>
              <w:top w:w="100" w:type="dxa"/>
              <w:left w:w="100" w:type="dxa"/>
              <w:bottom w:w="100" w:type="dxa"/>
              <w:right w:w="100" w:type="dxa"/>
            </w:tcMar>
          </w:tcPr>
          <w:p w:rsidR="00ED0F18" w:rsidRPr="00790299" w:rsidRDefault="00ED0F18" w:rsidP="00ED0F18">
            <w:pPr>
              <w:jc w:val="center"/>
              <w:rPr>
                <w:b/>
                <w:bCs/>
              </w:rPr>
            </w:pPr>
            <w:r w:rsidRPr="00790299">
              <w:rPr>
                <w:b/>
                <w:bCs/>
              </w:rPr>
              <w:t>Rollout &amp; Control</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Marketing, regional directors and HR.</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Monitoring and escalation of performance.</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1,000 staff tracked training, 48-hour purgatory routes.</w:t>
            </w:r>
          </w:p>
        </w:tc>
        <w:tc>
          <w:tcPr>
            <w:tcW w:w="1504" w:type="dxa"/>
            <w:shd w:val="clear" w:color="auto" w:fill="CFE2F3"/>
            <w:tcMar>
              <w:top w:w="100" w:type="dxa"/>
              <w:left w:w="100" w:type="dxa"/>
              <w:bottom w:w="100" w:type="dxa"/>
              <w:right w:w="100" w:type="dxa"/>
            </w:tcMar>
          </w:tcPr>
          <w:p w:rsidR="00ED0F18" w:rsidRPr="00790299" w:rsidRDefault="00ED0F18" w:rsidP="00ED0F18">
            <w:r w:rsidRPr="00790299">
              <w:t>Filial compliance and responsibility.</w:t>
            </w:r>
          </w:p>
          <w:p w:rsidR="00ED0F18" w:rsidRPr="00790299" w:rsidRDefault="00ED0F18" w:rsidP="00ED0F18"/>
        </w:tc>
        <w:tc>
          <w:tcPr>
            <w:tcW w:w="1504" w:type="dxa"/>
            <w:shd w:val="clear" w:color="auto" w:fill="CFE2F3"/>
            <w:tcMar>
              <w:top w:w="100" w:type="dxa"/>
              <w:left w:w="100" w:type="dxa"/>
              <w:bottom w:w="100" w:type="dxa"/>
              <w:right w:w="100" w:type="dxa"/>
            </w:tcMar>
          </w:tcPr>
          <w:p w:rsidR="00ED0F18" w:rsidRPr="00790299" w:rsidRDefault="00ED0F18" w:rsidP="00ED0F18">
            <w:r w:rsidRPr="00790299">
              <w:t>Possibility of too much centralisation.</w:t>
            </w:r>
          </w:p>
          <w:p w:rsidR="00ED0F18" w:rsidRPr="00790299" w:rsidRDefault="00ED0F18" w:rsidP="00ED0F18"/>
        </w:tc>
      </w:tr>
    </w:tbl>
    <w:p w:rsidR="00ED0F18" w:rsidRPr="00790299" w:rsidRDefault="00ED0F18" w:rsidP="00ED0F18">
      <w:pPr>
        <w:jc w:val="center"/>
        <w:rPr>
          <w:b/>
          <w:bCs/>
        </w:rPr>
      </w:pPr>
      <w:r w:rsidRPr="00790299">
        <w:rPr>
          <w:b/>
          <w:bCs/>
        </w:rPr>
        <w:t>Table</w:t>
      </w:r>
      <w:r w:rsidR="007D6D85" w:rsidRPr="00790299">
        <w:rPr>
          <w:b/>
          <w:bCs/>
        </w:rPr>
        <w:t xml:space="preserve"> 5</w:t>
      </w:r>
      <w:r w:rsidRPr="00790299">
        <w:rPr>
          <w:b/>
          <w:bCs/>
        </w:rPr>
        <w:t>: Critical requirements</w:t>
      </w:r>
    </w:p>
    <w:p w:rsidR="00ED0F18" w:rsidRPr="00790299" w:rsidRDefault="00ED0F18" w:rsidP="00ED0F18">
      <w:pPr>
        <w:pStyle w:val="Heading1"/>
        <w:spacing w:before="0" w:after="0"/>
      </w:pPr>
      <w:bookmarkStart w:id="29" w:name="_8axql6kx3vxs" w:colFirst="0" w:colLast="0"/>
      <w:bookmarkStart w:id="30" w:name="_Toc220751209"/>
      <w:bookmarkEnd w:id="29"/>
      <w:r w:rsidRPr="00790299">
        <w:lastRenderedPageBreak/>
        <w:t>7. Evaluation of the impact of stakeholders' engagement and future recommendations</w:t>
      </w:r>
      <w:bookmarkEnd w:id="30"/>
    </w:p>
    <w:p w:rsidR="00ED0F18" w:rsidRPr="00790299" w:rsidRDefault="00ED0F18" w:rsidP="00ED0F18">
      <w:pPr>
        <w:pStyle w:val="Heading2"/>
        <w:spacing w:before="0" w:after="0"/>
      </w:pPr>
      <w:bookmarkStart w:id="31" w:name="_Toc220751210"/>
      <w:r w:rsidRPr="00790299">
        <w:t>7.1 Guest Satisfaction, Loyalty, and Brand Reputation (Customer Perspective)</w:t>
      </w:r>
      <w:bookmarkEnd w:id="31"/>
    </w:p>
    <w:p w:rsidR="00ED0F18" w:rsidRPr="00790299" w:rsidRDefault="00ED0F18" w:rsidP="00ED0F18">
      <w:r w:rsidRPr="00790299">
        <w:t>Good collaboration with stakeholders enhanced the satisfaction and loyalty of the guests to StaySmart+. The 10,000 AI interactions in feedback loops with guests and frontline staff in 20 pilot hotels were used to refine personalised travel recommendations and in-room amenities (Talukder</w:t>
      </w:r>
      <w:r w:rsidRPr="00790299">
        <w:rPr>
          <w:i/>
          <w:iCs/>
        </w:rPr>
        <w:t>et al.,</w:t>
      </w:r>
      <w:r w:rsidRPr="00790299">
        <w:t xml:space="preserve"> 2024). Marketing, operations and technology teams worked towards ensuring consistency of the services, increasing repeat booking, Net Promoter Scores, and social sentiment. The engagement was customised to reflect the cultural expectations in five regions, which boosted trust and perceived value. However, the need to coordinate different types of feedback resulted in high coordination requirements, and there was a need for appropriate prioritisation of issues. Overall, the structured interaction improved the excellent brand image of the IHGA, ensured the right level of service delivery, and long-term customer loyalty through aligning the operational capacities with customer expectations worldwide (Iyengar, 2025).</w:t>
      </w:r>
    </w:p>
    <w:p w:rsidR="00ED0F18" w:rsidRPr="00790299" w:rsidRDefault="00ED0F18" w:rsidP="00ED0F18">
      <w:pPr>
        <w:pStyle w:val="Heading2"/>
        <w:spacing w:before="0" w:after="0"/>
      </w:pPr>
      <w:bookmarkStart w:id="32" w:name="_Toc220751211"/>
      <w:r w:rsidRPr="00790299">
        <w:t>7.2 Employee Engagement, Capability Development, and Ethical Adoption (Learning &amp; Growth Perspective)</w:t>
      </w:r>
      <w:bookmarkEnd w:id="32"/>
    </w:p>
    <w:p w:rsidR="00ED0F18" w:rsidRPr="00790299" w:rsidRDefault="00ED0F18" w:rsidP="00ED0F18">
      <w:r w:rsidRPr="00790299">
        <w:t>Stakeholder involvement created a high level of commitment and ethical use of AI by staff. More than 1,000 employees underwent AI training, becoming digitally competent and assured in their ability to provide personalised services. The cross-cultural guidance and co-design workshops facilitated teamwork, ethical decision-making and innovations. KPIs monitored workflow productivity, usage of the system and training attainment (Scifo, 2023). The participation minimised the resistance of AI tools and motivated them, but the combination of operational activities and training caused pressure on the workload. It is essential to ensure that the continuous mentoring and development of capabilities are sustained to maintain the same level of service quality. The participation of the employees reinforced the ownership of operations, improved ethical practices, and made the frontline employees flexible towards the dynamic AI-driven interactions with the guests.</w:t>
      </w:r>
    </w:p>
    <w:p w:rsidR="00ED0F18" w:rsidRPr="00790299" w:rsidRDefault="00ED0F18" w:rsidP="00ED0F18">
      <w:pPr>
        <w:jc w:val="center"/>
      </w:pPr>
      <w:bookmarkStart w:id="33" w:name="_GoBack"/>
      <w:r w:rsidRPr="00790299">
        <w:rPr>
          <w:noProof/>
          <w:lang w:val="en-GB" w:eastAsia="en-GB"/>
        </w:rPr>
        <w:lastRenderedPageBreak/>
        <w:drawing>
          <wp:inline distT="114300" distB="114300" distL="114300" distR="114300">
            <wp:extent cx="4242435" cy="2419350"/>
            <wp:effectExtent l="0" t="0" r="5715"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242995" cy="2419669"/>
                    </a:xfrm>
                    <a:prstGeom prst="rect">
                      <a:avLst/>
                    </a:prstGeom>
                    <a:ln/>
                  </pic:spPr>
                </pic:pic>
              </a:graphicData>
            </a:graphic>
          </wp:inline>
        </w:drawing>
      </w:r>
      <w:bookmarkEnd w:id="33"/>
    </w:p>
    <w:p w:rsidR="00ED0F18" w:rsidRPr="00790299" w:rsidRDefault="00ED0F18" w:rsidP="00ED0F18">
      <w:pPr>
        <w:jc w:val="center"/>
        <w:rPr>
          <w:b/>
          <w:bCs/>
        </w:rPr>
      </w:pPr>
      <w:r w:rsidRPr="00790299">
        <w:rPr>
          <w:b/>
          <w:bCs/>
        </w:rPr>
        <w:t>Figure</w:t>
      </w:r>
      <w:r w:rsidR="00E921D5" w:rsidRPr="00790299">
        <w:rPr>
          <w:b/>
          <w:bCs/>
        </w:rPr>
        <w:t xml:space="preserve"> 5</w:t>
      </w:r>
      <w:r w:rsidRPr="00790299">
        <w:rPr>
          <w:b/>
          <w:bCs/>
        </w:rPr>
        <w:t>: Benefits of Employee Training and Development</w:t>
      </w:r>
    </w:p>
    <w:p w:rsidR="00ED0F18" w:rsidRPr="00790299" w:rsidRDefault="00ED0F18" w:rsidP="00ED0F18">
      <w:pPr>
        <w:jc w:val="center"/>
      </w:pPr>
      <w:r w:rsidRPr="00790299">
        <w:t>(Source: Scifo, 2023)</w:t>
      </w:r>
    </w:p>
    <w:p w:rsidR="00ED0F18" w:rsidRPr="00790299" w:rsidRDefault="00ED0F18" w:rsidP="00ED0F18">
      <w:pPr>
        <w:pStyle w:val="Heading2"/>
        <w:spacing w:before="0" w:after="0"/>
      </w:pPr>
      <w:bookmarkStart w:id="34" w:name="_Toc220751212"/>
      <w:r w:rsidRPr="00790299">
        <w:t>7.3 Operational Efficiency and Cost Control (Internal Process Perspective)</w:t>
      </w:r>
      <w:bookmarkEnd w:id="34"/>
    </w:p>
    <w:p w:rsidR="00ED0F18" w:rsidRPr="00790299" w:rsidRDefault="00ED0F18" w:rsidP="00ED0F18">
      <w:r w:rsidRPr="00790299">
        <w:t>The cooperation with IT, hotel management, and suppliers ensured that the process of StaySmart+ was streamlined and that more than 12 manual steps in the check-in process were eliminated, as well as fixing problems, dividing resources, and managing costs (Kumar, 2022). The feedback provided by the employees ensured that the process was culturally appropriate. The availability of the system, average service handling time, and reduction of errors, among others, experienced operational improvements as KPIs. The use of vendors and integration with outdated property management systems is a challenge, and therefore, contingency planning is required (Kesa, 2023). Overall, the engagement has resulted in improved efficiency, reduced bottlenecks in operations, and manageable costs.</w:t>
      </w:r>
    </w:p>
    <w:p w:rsidR="00ED0F18" w:rsidRPr="00790299" w:rsidRDefault="00ED0F18" w:rsidP="00ED0F18">
      <w:pPr>
        <w:pStyle w:val="Heading2"/>
        <w:spacing w:before="0" w:after="0"/>
      </w:pPr>
      <w:bookmarkStart w:id="35" w:name="_Toc220751213"/>
      <w:r w:rsidRPr="00790299">
        <w:t>7.4 Sustainability Performance and Risk Reduction (Governance &amp; ESG Perspective)</w:t>
      </w:r>
      <w:bookmarkEnd w:id="35"/>
    </w:p>
    <w:p w:rsidR="00ED0F18" w:rsidRPr="00790299" w:rsidRDefault="00ED0F18" w:rsidP="00ED0F18">
      <w:r w:rsidRPr="00790299">
        <w:t>The involvement of stakeholders increased the results on sustainability and risk management. The collaboration with sustainability vendors made 400+ rooms smarter with both energy and water systems, which helped achieve the ESG reporting and minimised environmental impact (Sirignano, 2025). Competitors, local societies, and stakeholders were engaged to make sure that they adhered to the GDPR and AI principles as well as labour regulations. The KPIs monitored the energy consumption, audit results, and compliance with the regulations, which enhanced legal and reputational resistance. Early consultation also helped to establish risks, including privacy issues and differences in culture, which could be mitigated in advance (Folorunso</w:t>
      </w:r>
      <w:r w:rsidRPr="00790299">
        <w:rPr>
          <w:i/>
          <w:iCs/>
        </w:rPr>
        <w:t>et al.</w:t>
      </w:r>
      <w:r w:rsidRPr="00790299">
        <w:t xml:space="preserve">, 2024). Although the coordination at international properties entailed investment </w:t>
      </w:r>
      <w:r w:rsidRPr="00790299">
        <w:lastRenderedPageBreak/>
        <w:t>and resource creation, structured interaction minimised operation, legal, and environmental risks and indicated the responsibility of IHG to the environment, ethical and responsible hospitality practice in the global context.</w:t>
      </w:r>
    </w:p>
    <w:p w:rsidR="00ED0F18" w:rsidRPr="00790299" w:rsidRDefault="00ED0F18" w:rsidP="00ED0F18">
      <w:pPr>
        <w:pStyle w:val="Heading2"/>
        <w:spacing w:before="0" w:after="0"/>
      </w:pPr>
      <w:bookmarkStart w:id="36" w:name="_Toc220751214"/>
      <w:r w:rsidRPr="00790299">
        <w:t>7.5 Future recommendations: Integrated Stakeholder Strategy for Scalable Performance</w:t>
      </w:r>
      <w:bookmarkEnd w:id="36"/>
    </w:p>
    <w:p w:rsidR="00ED0F18" w:rsidRPr="00790299" w:rsidRDefault="00ED0F18" w:rsidP="00ED0F18">
      <w:pPr>
        <w:numPr>
          <w:ilvl w:val="0"/>
          <w:numId w:val="15"/>
        </w:numPr>
      </w:pPr>
      <w:r w:rsidRPr="00790299">
        <w:t>Implementation of feedback loops for the stakeholders (guests and employees).</w:t>
      </w:r>
    </w:p>
    <w:p w:rsidR="00ED0F18" w:rsidRPr="00790299" w:rsidRDefault="00ED0F18" w:rsidP="00ED0F18">
      <w:pPr>
        <w:numPr>
          <w:ilvl w:val="0"/>
          <w:numId w:val="15"/>
        </w:numPr>
      </w:pPr>
      <w:r w:rsidRPr="00790299">
        <w:t>Implementation of better AI ethics and training of the frontline staff on digital skills.</w:t>
      </w:r>
    </w:p>
    <w:p w:rsidR="00ED0F18" w:rsidRPr="00790299" w:rsidRDefault="00ED0F18" w:rsidP="00ED0F18">
      <w:pPr>
        <w:numPr>
          <w:ilvl w:val="0"/>
          <w:numId w:val="15"/>
        </w:numPr>
      </w:pPr>
      <w:r w:rsidRPr="00790299">
        <w:t>Adoption of localised engagement approaches as per the cultural norms.</w:t>
      </w:r>
    </w:p>
    <w:p w:rsidR="00ED0F18" w:rsidRPr="00790299" w:rsidRDefault="00ED0F18" w:rsidP="00ED0F18">
      <w:pPr>
        <w:numPr>
          <w:ilvl w:val="0"/>
          <w:numId w:val="15"/>
        </w:numPr>
      </w:pPr>
      <w:r w:rsidRPr="00790299">
        <w:t>Enhancement of sustainable partnerships with suppliers and the community in the long run.</w:t>
      </w:r>
    </w:p>
    <w:p w:rsidR="00ED0F18" w:rsidRPr="00790299" w:rsidRDefault="00ED0F18" w:rsidP="00ED0F18">
      <w:pPr>
        <w:numPr>
          <w:ilvl w:val="0"/>
          <w:numId w:val="15"/>
        </w:numPr>
      </w:pPr>
      <w:r w:rsidRPr="00790299">
        <w:t>Increasing the internal technical ownership to minimise vendor dependency.</w:t>
      </w:r>
    </w:p>
    <w:p w:rsidR="007D6D85" w:rsidRPr="00790299" w:rsidRDefault="00ED0F18" w:rsidP="00ED0F18">
      <w:pPr>
        <w:numPr>
          <w:ilvl w:val="0"/>
          <w:numId w:val="15"/>
        </w:numPr>
      </w:pPr>
      <w:r w:rsidRPr="00790299">
        <w:t>Monitoring of KPIs based on Balanced Scorecard logic on all operating and strategic levels.</w:t>
      </w:r>
    </w:p>
    <w:p w:rsidR="00ED0F18" w:rsidRPr="00790299" w:rsidRDefault="00ED0F18" w:rsidP="00ED0F18">
      <w:pPr>
        <w:numPr>
          <w:ilvl w:val="0"/>
          <w:numId w:val="15"/>
        </w:numPr>
      </w:pPr>
      <w:r w:rsidRPr="00790299">
        <w:t>Standardisation of the governance systems to strike a balance between scalability and local flexibility, as well as worldwide uniformity.</w:t>
      </w:r>
    </w:p>
    <w:p w:rsidR="00642422" w:rsidRPr="00790299" w:rsidRDefault="00574C78" w:rsidP="00ED0F18">
      <w:pPr>
        <w:pStyle w:val="Heading1"/>
        <w:spacing w:before="0" w:after="0"/>
        <w:contextualSpacing/>
        <w:rPr>
          <w:lang w:val="en-GB"/>
        </w:rPr>
      </w:pPr>
      <w:bookmarkStart w:id="37" w:name="_Toc220751215"/>
      <w:r w:rsidRPr="00790299">
        <w:rPr>
          <w:lang w:val="en-GB"/>
        </w:rPr>
        <w:t>8. Conclusion</w:t>
      </w:r>
      <w:bookmarkEnd w:id="37"/>
    </w:p>
    <w:p w:rsidR="00642422" w:rsidRPr="00790299" w:rsidRDefault="00574C78" w:rsidP="00ED0F18">
      <w:pPr>
        <w:contextualSpacing/>
        <w:rPr>
          <w:highlight w:val="white"/>
          <w:lang w:val="en-GB"/>
        </w:rPr>
      </w:pPr>
      <w:r w:rsidRPr="00790299">
        <w:rPr>
          <w:highlight w:val="white"/>
          <w:lang w:val="en-GB"/>
        </w:rPr>
        <w:t xml:space="preserve">It is to be concluded that this report discussed the utilisation of stakeholder engagement in establishing the successful launch of </w:t>
      </w:r>
      <w:r w:rsidRPr="00790299">
        <w:rPr>
          <w:b/>
          <w:bCs/>
          <w:i/>
          <w:iCs/>
          <w:highlight w:val="white"/>
          <w:lang w:val="en-GB"/>
        </w:rPr>
        <w:t>StaySmart+ by InterContinental Hotels Group</w:t>
      </w:r>
      <w:r w:rsidRPr="00790299">
        <w:rPr>
          <w:highlight w:val="white"/>
          <w:lang w:val="en-GB"/>
        </w:rPr>
        <w:t xml:space="preserve">. The analysis has determined the most significant internal and external stakeholders and elaborated their roles, influence, and interests through the application of some tools, including the power-interest grid, the stakeholder salience model, the communication plan, and the RACI matrix. The analysis revealed that the formal interaction among planning, design, pilot testing, and rollout was useful to harmonise the teams of technology, hotel managers, employees, guests, suppliers, and regulators. The 4Cs model showed the effectiveness of </w:t>
      </w:r>
      <w:r w:rsidRPr="00790299">
        <w:rPr>
          <w:i/>
          <w:iCs/>
          <w:highlight w:val="white"/>
          <w:lang w:val="en-GB"/>
        </w:rPr>
        <w:t xml:space="preserve">communication, consultation, collaboration, </w:t>
      </w:r>
      <w:r w:rsidRPr="00790299">
        <w:rPr>
          <w:highlight w:val="white"/>
          <w:lang w:val="en-GB"/>
        </w:rPr>
        <w:t>and</w:t>
      </w:r>
      <w:r w:rsidRPr="00790299">
        <w:rPr>
          <w:i/>
          <w:iCs/>
          <w:highlight w:val="white"/>
          <w:lang w:val="en-GB"/>
        </w:rPr>
        <w:t xml:space="preserve"> commitment</w:t>
      </w:r>
      <w:r w:rsidRPr="00790299">
        <w:rPr>
          <w:highlight w:val="white"/>
          <w:lang w:val="en-GB"/>
        </w:rPr>
        <w:t xml:space="preserve"> in developing trust and reducing resistance towards AI application in the different cultural markets.</w:t>
      </w:r>
    </w:p>
    <w:p w:rsidR="009E2E2A" w:rsidRPr="00790299" w:rsidRDefault="00574C78" w:rsidP="00ED0F18">
      <w:pPr>
        <w:contextualSpacing/>
        <w:rPr>
          <w:lang w:val="en-GB"/>
        </w:rPr>
      </w:pPr>
      <w:r w:rsidRPr="00790299">
        <w:rPr>
          <w:highlight w:val="white"/>
          <w:lang w:val="en-GB"/>
        </w:rPr>
        <w:t>The analysis revealed that good stakeholder engagement enhances guest satisfaction, employee competency, operational performance, sustainability, and risk management. Concurrently, it demonstrated issues like cultural differences, gaps in technology readiness and complexity in coordination. In general, the report validates that effective stakeholder involvement is a strategic need of global hospitality innovation. It has ensured that new services such as StaySmart+ provide the same quality, regulatory compliance and competitive advantage in international markets.</w:t>
      </w:r>
      <w:r w:rsidRPr="00790299">
        <w:rPr>
          <w:rFonts w:eastAsia="Times New Roman"/>
          <w:b/>
          <w:bCs/>
          <w:szCs w:val="24"/>
          <w:highlight w:val="white"/>
          <w:lang w:val="en-GB"/>
        </w:rPr>
        <w:br w:type="page"/>
      </w:r>
    </w:p>
    <w:p w:rsidR="009E2E2A" w:rsidRPr="00790299" w:rsidRDefault="00574C78" w:rsidP="00ED0F18">
      <w:pPr>
        <w:pStyle w:val="Heading1"/>
        <w:spacing w:before="0" w:after="0"/>
        <w:contextualSpacing/>
      </w:pPr>
      <w:bookmarkStart w:id="38" w:name="_Toc220751216"/>
      <w:r w:rsidRPr="00790299">
        <w:rPr>
          <w:lang w:val="en-GB"/>
        </w:rPr>
        <w:lastRenderedPageBreak/>
        <w:t xml:space="preserve">Reference </w:t>
      </w:r>
      <w:r w:rsidR="00403942" w:rsidRPr="00790299">
        <w:t>L</w:t>
      </w:r>
      <w:r w:rsidRPr="00790299">
        <w:t>ist</w:t>
      </w:r>
      <w:bookmarkEnd w:id="38"/>
    </w:p>
    <w:p w:rsidR="00986655" w:rsidRPr="00790299" w:rsidRDefault="00986655" w:rsidP="00ED0F18">
      <w:pPr>
        <w:contextualSpacing/>
        <w:rPr>
          <w:highlight w:val="white"/>
        </w:rPr>
      </w:pPr>
      <w:r w:rsidRPr="00790299">
        <w:rPr>
          <w:highlight w:val="white"/>
        </w:rPr>
        <w:t xml:space="preserve">Adelhardt, N. and Berneiser, J. (2024). Risk analysis for agrivoltaic projects in rural farming communities in SSA. </w:t>
      </w:r>
      <w:r w:rsidRPr="00790299">
        <w:rPr>
          <w:i/>
          <w:iCs/>
          <w:highlight w:val="white"/>
        </w:rPr>
        <w:t>Applied Energy</w:t>
      </w:r>
      <w:r w:rsidRPr="00790299">
        <w:rPr>
          <w:highlight w:val="white"/>
        </w:rPr>
        <w:t xml:space="preserve">, </w:t>
      </w:r>
      <w:r w:rsidRPr="00790299">
        <w:rPr>
          <w:i/>
          <w:iCs/>
          <w:highlight w:val="white"/>
        </w:rPr>
        <w:t>362</w:t>
      </w:r>
      <w:r w:rsidRPr="00790299">
        <w:rPr>
          <w:highlight w:val="white"/>
        </w:rPr>
        <w:t>, pp.122-933.  Available at: https://www.sciencedirect.com/science/article/pii/S0306261924003167 [Accessed on: 31 Jan. 2026]</w:t>
      </w:r>
    </w:p>
    <w:p w:rsidR="00986655" w:rsidRPr="00790299" w:rsidRDefault="00986655" w:rsidP="00986655">
      <w:pPr>
        <w:widowControl w:val="0"/>
        <w:autoSpaceDE w:val="0"/>
        <w:autoSpaceDN w:val="0"/>
        <w:adjustRightInd w:val="0"/>
        <w:rPr>
          <w:szCs w:val="24"/>
        </w:rPr>
      </w:pPr>
      <w:r w:rsidRPr="00790299">
        <w:rPr>
          <w:szCs w:val="24"/>
        </w:rPr>
        <w:t xml:space="preserve">Aloisi, A. (2024) ‘Regulating Algorithmic Management at Work in the European Union: Data Protection, Non-discrimination and Collective Rights’, </w:t>
      </w:r>
      <w:r w:rsidRPr="00790299">
        <w:rPr>
          <w:i/>
          <w:iCs/>
          <w:szCs w:val="24"/>
        </w:rPr>
        <w:t>International Journal of Comparative Labour Law and Industrial Relations</w:t>
      </w:r>
      <w:r w:rsidRPr="00790299">
        <w:rPr>
          <w:szCs w:val="24"/>
        </w:rPr>
        <w:t xml:space="preserve">, 40(1). Available at: </w:t>
      </w:r>
      <w:hyperlink r:id="rId16" w:history="1">
        <w:r w:rsidRPr="00790299">
          <w:rPr>
            <w:szCs w:val="24"/>
          </w:rPr>
          <w:t>https://kluwerlawonline.com/journalarticle/International+Journal+of+Comparative+Labour+Law+and+Industrial+Relations/40.1/IJCL2024001</w:t>
        </w:r>
      </w:hyperlink>
      <w:r w:rsidRPr="00790299">
        <w:rPr>
          <w:szCs w:val="24"/>
        </w:rPr>
        <w:t>.</w:t>
      </w:r>
    </w:p>
    <w:p w:rsidR="00986655" w:rsidRPr="00790299" w:rsidRDefault="00986655" w:rsidP="00ED0F18">
      <w:pPr>
        <w:contextualSpacing/>
        <w:rPr>
          <w:highlight w:val="white"/>
        </w:rPr>
      </w:pPr>
      <w:r w:rsidRPr="00790299">
        <w:rPr>
          <w:highlight w:val="white"/>
        </w:rPr>
        <w:t xml:space="preserve">Alzayed, A. (2024). Evaluating the role of requirements engineering practices in the sustainability of electronic government solutions. </w:t>
      </w:r>
      <w:r w:rsidRPr="00790299">
        <w:rPr>
          <w:i/>
          <w:iCs/>
          <w:highlight w:val="white"/>
        </w:rPr>
        <w:t>Sustainability</w:t>
      </w:r>
      <w:r w:rsidRPr="00790299">
        <w:rPr>
          <w:highlight w:val="white"/>
        </w:rPr>
        <w:t xml:space="preserve">, </w:t>
      </w:r>
      <w:r w:rsidRPr="00790299">
        <w:rPr>
          <w:i/>
          <w:iCs/>
          <w:highlight w:val="white"/>
        </w:rPr>
        <w:t>16</w:t>
      </w:r>
      <w:r w:rsidRPr="00790299">
        <w:rPr>
          <w:highlight w:val="white"/>
        </w:rPr>
        <w:t>(1), pp.433.  Available at: https://www.mdpi.com/2071-1050/16/1/433 [Accessed on: 31 Jan. 2026]</w:t>
      </w:r>
    </w:p>
    <w:p w:rsidR="00986655" w:rsidRPr="00790299" w:rsidRDefault="00986655" w:rsidP="00ED0F18">
      <w:pPr>
        <w:contextualSpacing/>
        <w:rPr>
          <w:highlight w:val="white"/>
        </w:rPr>
      </w:pPr>
      <w:r w:rsidRPr="00790299">
        <w:rPr>
          <w:highlight w:val="white"/>
        </w:rPr>
        <w:t xml:space="preserve">Baig, U.M.A.I.R., Khan, A.A., Abbas, M.G., Shaikh, Z.A., Mikhaylov, A.L.E.X.E.Y., Laghari, A.A. and Hussain, B.M. (2022). Crucial causes of delay in completion and performance management of the construction work: A study based on the relative importance index. </w:t>
      </w:r>
      <w:r w:rsidRPr="00790299">
        <w:rPr>
          <w:i/>
          <w:iCs/>
          <w:highlight w:val="white"/>
        </w:rPr>
        <w:t>Journal of Tianjin University Science and Technology</w:t>
      </w:r>
      <w:r w:rsidRPr="00790299">
        <w:rPr>
          <w:highlight w:val="white"/>
        </w:rPr>
        <w:t xml:space="preserve">, </w:t>
      </w:r>
      <w:r w:rsidRPr="00790299">
        <w:rPr>
          <w:i/>
          <w:iCs/>
          <w:highlight w:val="white"/>
        </w:rPr>
        <w:t>55</w:t>
      </w:r>
      <w:r w:rsidRPr="00790299">
        <w:rPr>
          <w:highlight w:val="white"/>
        </w:rPr>
        <w:t>(6), pp.75-102.  Available at: https://www.researchgate.net/profile/Dr-Abdullah-Ayub-Khan-Phd/publication/ [Accessed on: 31 Jan. 2026]</w:t>
      </w:r>
    </w:p>
    <w:p w:rsidR="00986655" w:rsidRPr="00790299" w:rsidRDefault="00986655" w:rsidP="00ED0F18">
      <w:pPr>
        <w:contextualSpacing/>
        <w:rPr>
          <w:highlight w:val="white"/>
        </w:rPr>
      </w:pPr>
      <w:r w:rsidRPr="00790299">
        <w:rPr>
          <w:highlight w:val="white"/>
        </w:rPr>
        <w:t xml:space="preserve">Bezerra, M.O., Vollmer, D., Souter, N.J., Shaad, K., Hauck, S., Marques, M.C., Mtshali, S., Acero, N., Zhang, Y. and Mendoza, E. (2023). Stakeholder engagement and knowledge co-production for better watershed management with the Freshwater Health Index. </w:t>
      </w:r>
      <w:r w:rsidRPr="00790299">
        <w:rPr>
          <w:i/>
          <w:iCs/>
          <w:highlight w:val="white"/>
        </w:rPr>
        <w:t>Current Research in Environmental Sustainability</w:t>
      </w:r>
      <w:r w:rsidRPr="00790299">
        <w:rPr>
          <w:highlight w:val="white"/>
        </w:rPr>
        <w:t xml:space="preserve">, </w:t>
      </w:r>
      <w:r w:rsidRPr="00790299">
        <w:rPr>
          <w:i/>
          <w:iCs/>
          <w:highlight w:val="white"/>
        </w:rPr>
        <w:t>5</w:t>
      </w:r>
      <w:r w:rsidRPr="00790299">
        <w:rPr>
          <w:highlight w:val="white"/>
        </w:rPr>
        <w:t>, pp.100-206.  Available at: https://link.springer.com/article/10.1186/s12909-024-05166-y [Accessed on: 31 Jan. 2026]</w:t>
      </w:r>
    </w:p>
    <w:p w:rsidR="00986655" w:rsidRPr="00790299" w:rsidRDefault="00986655" w:rsidP="00986655">
      <w:pPr>
        <w:widowControl w:val="0"/>
        <w:autoSpaceDE w:val="0"/>
        <w:autoSpaceDN w:val="0"/>
        <w:adjustRightInd w:val="0"/>
        <w:rPr>
          <w:szCs w:val="24"/>
        </w:rPr>
      </w:pPr>
      <w:r w:rsidRPr="00790299">
        <w:rPr>
          <w:szCs w:val="24"/>
        </w:rPr>
        <w:t xml:space="preserve">Bonfanti, A., Vigolo, V. and Yfantidou, G. (2022) ‘The impact of the Covid-19 pandemic on customer experience design: The hotel managers’ perspective’, </w:t>
      </w:r>
      <w:r w:rsidRPr="00790299">
        <w:rPr>
          <w:i/>
          <w:iCs/>
          <w:szCs w:val="24"/>
        </w:rPr>
        <w:t>International Journal of Hospitality Management</w:t>
      </w:r>
      <w:r w:rsidRPr="00790299">
        <w:rPr>
          <w:szCs w:val="24"/>
        </w:rPr>
        <w:t>, 94(1), p. 102871.</w:t>
      </w:r>
    </w:p>
    <w:p w:rsidR="00986655" w:rsidRPr="00790299" w:rsidRDefault="00986655" w:rsidP="00986655">
      <w:pPr>
        <w:widowControl w:val="0"/>
        <w:autoSpaceDE w:val="0"/>
        <w:autoSpaceDN w:val="0"/>
        <w:adjustRightInd w:val="0"/>
        <w:rPr>
          <w:szCs w:val="24"/>
        </w:rPr>
      </w:pPr>
      <w:r w:rsidRPr="00790299">
        <w:rPr>
          <w:szCs w:val="24"/>
        </w:rPr>
        <w:t xml:space="preserve">Chen, X. (2022) </w:t>
      </w:r>
      <w:r w:rsidRPr="00790299">
        <w:rPr>
          <w:i/>
          <w:iCs/>
          <w:szCs w:val="24"/>
        </w:rPr>
        <w:t>Location Strategies of Multinational Hotel Groups in China: An Application of Game Theory</w:t>
      </w:r>
      <w:r w:rsidRPr="00790299">
        <w:rPr>
          <w:szCs w:val="24"/>
        </w:rPr>
        <w:t xml:space="preserve">, </w:t>
      </w:r>
      <w:r w:rsidRPr="00790299">
        <w:rPr>
          <w:i/>
          <w:iCs/>
          <w:szCs w:val="24"/>
        </w:rPr>
        <w:t>PEARL</w:t>
      </w:r>
      <w:r w:rsidRPr="00790299">
        <w:rPr>
          <w:szCs w:val="24"/>
        </w:rPr>
        <w:t xml:space="preserve">. Available at: </w:t>
      </w:r>
      <w:hyperlink r:id="rId17" w:history="1">
        <w:r w:rsidRPr="00790299">
          <w:rPr>
            <w:szCs w:val="24"/>
          </w:rPr>
          <w:t>https://pearl.plymouth.ac.uk/pbs-theses/223/</w:t>
        </w:r>
      </w:hyperlink>
      <w:r w:rsidRPr="00790299">
        <w:rPr>
          <w:szCs w:val="24"/>
        </w:rPr>
        <w:t xml:space="preserve"> (Accessed: 16 June 2025).</w:t>
      </w:r>
    </w:p>
    <w:p w:rsidR="00986655" w:rsidRPr="00790299" w:rsidRDefault="00986655" w:rsidP="00ED0F18">
      <w:pPr>
        <w:contextualSpacing/>
        <w:rPr>
          <w:lang w:val="en-GB"/>
        </w:rPr>
      </w:pPr>
      <w:r w:rsidRPr="00790299">
        <w:rPr>
          <w:lang w:val="en-GB"/>
        </w:rPr>
        <w:t xml:space="preserve">Chychun, V., Grechanyk, O., Khliebnikova, T., Temchenko, O. and Kravchenko, Н. (2023) ‘Change management models and methods: implementing innovations, ensuring sustainability and engaging staff.’ Available at: </w:t>
      </w:r>
      <w:hyperlink r:id="rId18" w:history="1">
        <w:r w:rsidRPr="00790299">
          <w:rPr>
            <w:rStyle w:val="Hyperlink"/>
            <w:lang w:val="en-GB"/>
          </w:rPr>
          <w:t>https://doi.org/10.46852/0424-2513.4.2023.33</w:t>
        </w:r>
      </w:hyperlink>
    </w:p>
    <w:p w:rsidR="00986655" w:rsidRPr="00790299" w:rsidRDefault="00986655" w:rsidP="00ED0F18">
      <w:pPr>
        <w:contextualSpacing/>
        <w:rPr>
          <w:lang w:val="en-GB"/>
        </w:rPr>
      </w:pPr>
      <w:r w:rsidRPr="00790299">
        <w:rPr>
          <w:lang w:val="en-GB"/>
        </w:rPr>
        <w:lastRenderedPageBreak/>
        <w:t xml:space="preserve">Fernandes, F. (2021). </w:t>
      </w:r>
      <w:r w:rsidRPr="00790299">
        <w:rPr>
          <w:i/>
          <w:iCs/>
          <w:lang w:val="en-GB"/>
        </w:rPr>
        <w:t>Intercontinental Hotels Group-Time to Check-In</w:t>
      </w:r>
      <w:r w:rsidRPr="00790299">
        <w:rPr>
          <w:lang w:val="en-GB"/>
        </w:rPr>
        <w:t xml:space="preserve">. Available at: </w:t>
      </w:r>
      <w:hyperlink r:id="rId19" w:history="1">
        <w:r w:rsidRPr="00790299">
          <w:rPr>
            <w:rStyle w:val="Hyperlink"/>
            <w:lang w:val="en-GB"/>
          </w:rPr>
          <w:t>https://search.proquest.com/openview/5c61b3410b66a714c863c054e647c987/1?pq-origsite=gscholar&amp;cbl=2026366&amp;diss=y</w:t>
        </w:r>
      </w:hyperlink>
      <w:r w:rsidRPr="00790299">
        <w:rPr>
          <w:lang w:val="en-GB"/>
        </w:rPr>
        <w:t xml:space="preserve"> [Accessed 31 January 2026]</w:t>
      </w:r>
    </w:p>
    <w:p w:rsidR="00986655" w:rsidRPr="00790299" w:rsidRDefault="00986655" w:rsidP="00986655">
      <w:pPr>
        <w:widowControl w:val="0"/>
        <w:autoSpaceDE w:val="0"/>
        <w:autoSpaceDN w:val="0"/>
        <w:adjustRightInd w:val="0"/>
        <w:rPr>
          <w:szCs w:val="24"/>
        </w:rPr>
      </w:pPr>
      <w:r w:rsidRPr="00790299">
        <w:rPr>
          <w:szCs w:val="24"/>
        </w:rPr>
        <w:t xml:space="preserve">Folorunso, A., Wada, I., Samuel, B. and Mohammed, V. (2024) ‘Security compliance and its implication for cybersecurity’, </w:t>
      </w:r>
      <w:r w:rsidRPr="00790299">
        <w:rPr>
          <w:i/>
          <w:iCs/>
          <w:szCs w:val="24"/>
        </w:rPr>
        <w:t>World Journal of Advanced Research and Reviews</w:t>
      </w:r>
      <w:r w:rsidRPr="00790299">
        <w:rPr>
          <w:szCs w:val="24"/>
        </w:rPr>
        <w:t xml:space="preserve">, 24(01), pp. 2105–2121. Available at: </w:t>
      </w:r>
      <w:hyperlink r:id="rId20" w:history="1">
        <w:r w:rsidRPr="00790299">
          <w:rPr>
            <w:szCs w:val="24"/>
          </w:rPr>
          <w:t>https://doi.org/10.30574/wjarr.2024.24.1.3170</w:t>
        </w:r>
      </w:hyperlink>
      <w:r w:rsidRPr="00790299">
        <w:rPr>
          <w:szCs w:val="24"/>
        </w:rPr>
        <w:t>.</w:t>
      </w:r>
    </w:p>
    <w:p w:rsidR="00986655" w:rsidRPr="00790299" w:rsidRDefault="00986655" w:rsidP="00ED0F18">
      <w:pPr>
        <w:contextualSpacing/>
        <w:rPr>
          <w:highlight w:val="white"/>
        </w:rPr>
      </w:pPr>
      <w:r w:rsidRPr="00790299">
        <w:rPr>
          <w:highlight w:val="white"/>
        </w:rPr>
        <w:t xml:space="preserve">Freebairn, L., Song, Y.J.C., Occhipinti, J.A., Huntley, S., Dudgeon, P., Robotham, J., Lee, G.Y., Hockey, S., Gallop, G. and Hickie, I.B. (2022). Applying systems approaches to stakeholder and community engagement and knowledge mobilisation in youth mental health system modelling. </w:t>
      </w:r>
      <w:r w:rsidRPr="00790299">
        <w:rPr>
          <w:i/>
          <w:iCs/>
          <w:highlight w:val="white"/>
        </w:rPr>
        <w:t>International Journal of Mental Health Systems</w:t>
      </w:r>
      <w:r w:rsidRPr="00790299">
        <w:rPr>
          <w:highlight w:val="white"/>
        </w:rPr>
        <w:t xml:space="preserve">, </w:t>
      </w:r>
      <w:r w:rsidRPr="00790299">
        <w:rPr>
          <w:i/>
          <w:iCs/>
          <w:highlight w:val="white"/>
        </w:rPr>
        <w:t>16</w:t>
      </w:r>
      <w:r w:rsidRPr="00790299">
        <w:rPr>
          <w:highlight w:val="white"/>
        </w:rPr>
        <w:t>(1), pp.20.  Available at: https://link.springer.com/article/10.1186/s13033-022-00530-1 [Accessed on: 31 Jan. 2026]</w:t>
      </w:r>
    </w:p>
    <w:p w:rsidR="00986655" w:rsidRPr="00790299" w:rsidRDefault="00986655" w:rsidP="00ED0F18">
      <w:pPr>
        <w:contextualSpacing/>
        <w:rPr>
          <w:highlight w:val="white"/>
        </w:rPr>
      </w:pPr>
      <w:r w:rsidRPr="00790299">
        <w:rPr>
          <w:highlight w:val="white"/>
        </w:rPr>
        <w:t xml:space="preserve">Galjanić, K., Marović, I. and Hanak, T. (2023). Performance measurement framework for prediction and management of construction investments. </w:t>
      </w:r>
      <w:r w:rsidRPr="00790299">
        <w:rPr>
          <w:i/>
          <w:iCs/>
          <w:highlight w:val="white"/>
        </w:rPr>
        <w:t>Sustainability</w:t>
      </w:r>
      <w:r w:rsidRPr="00790299">
        <w:rPr>
          <w:highlight w:val="white"/>
        </w:rPr>
        <w:t xml:space="preserve">, </w:t>
      </w:r>
      <w:r w:rsidRPr="00790299">
        <w:rPr>
          <w:i/>
          <w:iCs/>
          <w:highlight w:val="white"/>
        </w:rPr>
        <w:t>15</w:t>
      </w:r>
      <w:r w:rsidRPr="00790299">
        <w:rPr>
          <w:highlight w:val="white"/>
        </w:rPr>
        <w:t>(18), pp.13617.  Available at: https://www.mdpi.com/2071-1050/15/18/13617 [Accessed on: 31 Jan. 2026]</w:t>
      </w:r>
    </w:p>
    <w:p w:rsidR="00986655" w:rsidRPr="00790299" w:rsidRDefault="00986655" w:rsidP="00ED0F18">
      <w:pPr>
        <w:contextualSpacing/>
        <w:rPr>
          <w:highlight w:val="white"/>
        </w:rPr>
      </w:pPr>
      <w:r w:rsidRPr="00790299">
        <w:rPr>
          <w:highlight w:val="white"/>
        </w:rPr>
        <w:t xml:space="preserve">Gichimu, E.M. and Mutuku, M. (2022). Stakeholder management and performance of county government-funded projects in Nyeri County, Kenya. </w:t>
      </w:r>
      <w:r w:rsidRPr="00790299">
        <w:rPr>
          <w:i/>
          <w:iCs/>
          <w:highlight w:val="white"/>
        </w:rPr>
        <w:t>The Strategic Journal of Business &amp; Change Management</w:t>
      </w:r>
      <w:r w:rsidRPr="00790299">
        <w:rPr>
          <w:highlight w:val="white"/>
        </w:rPr>
        <w:t xml:space="preserve">, </w:t>
      </w:r>
      <w:r w:rsidRPr="00790299">
        <w:rPr>
          <w:i/>
          <w:iCs/>
          <w:highlight w:val="white"/>
        </w:rPr>
        <w:t>9</w:t>
      </w:r>
      <w:r w:rsidRPr="00790299">
        <w:rPr>
          <w:highlight w:val="white"/>
        </w:rPr>
        <w:t>(4), pp.761-774.  Available at: https://www.researchgate.net/profile/Morrisson-Mutuku/publication/ [Accessed on: 31 Jan. 2026]</w:t>
      </w:r>
    </w:p>
    <w:p w:rsidR="00986655" w:rsidRPr="00790299" w:rsidRDefault="00986655" w:rsidP="00ED0F18">
      <w:pPr>
        <w:contextualSpacing/>
        <w:rPr>
          <w:highlight w:val="white"/>
        </w:rPr>
      </w:pPr>
      <w:r w:rsidRPr="00790299">
        <w:rPr>
          <w:highlight w:val="white"/>
        </w:rPr>
        <w:t xml:space="preserve">Green, E., Barry, R., Lawrence, J., Smith, B., Carey, A., Peelgrane, M. and Crawford, Z. (2023). Building sustainable partnerships and managing expectations of work-integrated learning stakeholders. In </w:t>
      </w:r>
      <w:r w:rsidRPr="00790299">
        <w:rPr>
          <w:i/>
          <w:iCs/>
          <w:highlight w:val="white"/>
        </w:rPr>
        <w:t>The Routledge International Handbook of work-integrated learning</w:t>
      </w:r>
      <w:r w:rsidRPr="00790299">
        <w:rPr>
          <w:highlight w:val="white"/>
        </w:rPr>
        <w:t xml:space="preserve"> (pp. 395-412). Routledge.  Available at: https://www.taylorfrancis.com/chapters/edit/10.4324/9781003156420-29/ [Accessed on: 31 Jan. 2026]</w:t>
      </w:r>
    </w:p>
    <w:p w:rsidR="00986655" w:rsidRPr="00790299" w:rsidRDefault="00986655" w:rsidP="00986655">
      <w:pPr>
        <w:widowControl w:val="0"/>
        <w:autoSpaceDE w:val="0"/>
        <w:autoSpaceDN w:val="0"/>
        <w:adjustRightInd w:val="0"/>
        <w:rPr>
          <w:szCs w:val="24"/>
        </w:rPr>
      </w:pPr>
      <w:r w:rsidRPr="00790299">
        <w:rPr>
          <w:szCs w:val="24"/>
        </w:rPr>
        <w:t xml:space="preserve">Greenhalgh, T., Rosen, R., Shaw, S.E., Byng, R., Faulkner, S., Finlay, T., Grundy, E., Husain, L., Hughes, G., Leone, C., Moore, L., Papoutsi, C., Pope, C., Rybczynska-Bunt, S., Rushforth, A., Wherton, J., Wieringa, S. and Wood, G.W. (2022) ‘Planning and Evaluating Remote Consultation Services: A New Conceptual Framework Incorporating Complexity and Practical Ethics’, </w:t>
      </w:r>
      <w:r w:rsidRPr="00790299">
        <w:rPr>
          <w:i/>
          <w:iCs/>
          <w:szCs w:val="24"/>
        </w:rPr>
        <w:t>Frontiers in Digital Health</w:t>
      </w:r>
      <w:r w:rsidRPr="00790299">
        <w:rPr>
          <w:szCs w:val="24"/>
        </w:rPr>
        <w:t xml:space="preserve">, 3(3). Available at: </w:t>
      </w:r>
      <w:hyperlink r:id="rId21" w:history="1">
        <w:r w:rsidRPr="00790299">
          <w:rPr>
            <w:szCs w:val="24"/>
          </w:rPr>
          <w:t>https://doi.org/10.3389/fdgth.2021.726095</w:t>
        </w:r>
      </w:hyperlink>
      <w:r w:rsidRPr="00790299">
        <w:rPr>
          <w:szCs w:val="24"/>
        </w:rPr>
        <w:t>.</w:t>
      </w:r>
    </w:p>
    <w:p w:rsidR="00986655" w:rsidRPr="00790299" w:rsidRDefault="00986655" w:rsidP="00986655">
      <w:pPr>
        <w:widowControl w:val="0"/>
        <w:autoSpaceDE w:val="0"/>
        <w:autoSpaceDN w:val="0"/>
        <w:adjustRightInd w:val="0"/>
        <w:rPr>
          <w:szCs w:val="24"/>
        </w:rPr>
      </w:pPr>
      <w:r w:rsidRPr="00790299">
        <w:rPr>
          <w:szCs w:val="24"/>
        </w:rPr>
        <w:t xml:space="preserve">Hearn, D., Brown, K., Sekhon, T. and Peinert, E. (2022) </w:t>
      </w:r>
      <w:r w:rsidRPr="00790299">
        <w:rPr>
          <w:i/>
          <w:iCs/>
          <w:szCs w:val="24"/>
        </w:rPr>
        <w:t>The Roll-Up Economy: The Business of Consolidating Industries with Serial Acquisitions WORKING PAPER SERIES ON CORPOR ATE POWER #10 A M E R I C A N E C O N O M I C L I B E R T I E S P R O J E C T</w:t>
      </w:r>
      <w:r w:rsidRPr="00790299">
        <w:rPr>
          <w:szCs w:val="24"/>
        </w:rPr>
        <w:t xml:space="preserve">. Available at: </w:t>
      </w:r>
      <w:hyperlink r:id="rId22" w:history="1">
        <w:r w:rsidRPr="00790299">
          <w:rPr>
            <w:szCs w:val="24"/>
          </w:rPr>
          <w:t>http://www.economicliberties.us/wp-content/uploads/2022/12/Serial-Acquisitions-Working-Paper-R4-2.pdf</w:t>
        </w:r>
      </w:hyperlink>
      <w:r w:rsidRPr="00790299">
        <w:rPr>
          <w:szCs w:val="24"/>
        </w:rPr>
        <w:t xml:space="preserve"> (Accessed: 17 March 2023).</w:t>
      </w:r>
    </w:p>
    <w:p w:rsidR="00986655" w:rsidRPr="00790299" w:rsidRDefault="00986655" w:rsidP="00ED0F18">
      <w:pPr>
        <w:contextualSpacing/>
        <w:rPr>
          <w:highlight w:val="white"/>
        </w:rPr>
      </w:pPr>
      <w:r w:rsidRPr="00790299">
        <w:rPr>
          <w:highlight w:val="white"/>
        </w:rPr>
        <w:lastRenderedPageBreak/>
        <w:t xml:space="preserve">Hollmann, S., Regierer, B., Bechis, J., Tobin, L. and D’Elia, D. (2022). Ten simple rules on how to develop a stakeholder engagement plan. </w:t>
      </w:r>
      <w:r w:rsidRPr="00790299">
        <w:rPr>
          <w:i/>
          <w:iCs/>
          <w:highlight w:val="white"/>
        </w:rPr>
        <w:t>PLoS Computational Biology</w:t>
      </w:r>
      <w:r w:rsidRPr="00790299">
        <w:rPr>
          <w:highlight w:val="white"/>
        </w:rPr>
        <w:t xml:space="preserve">, </w:t>
      </w:r>
      <w:r w:rsidRPr="00790299">
        <w:rPr>
          <w:i/>
          <w:iCs/>
          <w:highlight w:val="white"/>
        </w:rPr>
        <w:t>18</w:t>
      </w:r>
      <w:r w:rsidRPr="00790299">
        <w:rPr>
          <w:highlight w:val="white"/>
        </w:rPr>
        <w:t>(10), pp.1010520.  Available at: https://www.nature.com/articles/s41599-023-02536-7 [Accessed on: 31 Jan. 2026]</w:t>
      </w:r>
    </w:p>
    <w:p w:rsidR="00986655" w:rsidRPr="00790299" w:rsidRDefault="00986655" w:rsidP="00ED0F18">
      <w:pPr>
        <w:contextualSpacing/>
        <w:rPr>
          <w:highlight w:val="white"/>
        </w:rPr>
      </w:pPr>
      <w:r w:rsidRPr="00790299">
        <w:rPr>
          <w:highlight w:val="white"/>
        </w:rPr>
        <w:t xml:space="preserve">IHG (2023). </w:t>
      </w:r>
      <w:r w:rsidRPr="00790299">
        <w:rPr>
          <w:i/>
          <w:iCs/>
          <w:highlight w:val="white"/>
        </w:rPr>
        <w:t>IHG Hotels &amp; Resorts - Book hotels online at over 5,500 hotels</w:t>
      </w:r>
      <w:r w:rsidRPr="00790299">
        <w:rPr>
          <w:highlight w:val="white"/>
        </w:rPr>
        <w:t>. [online] IHG. Available at: https://www.ihg.com/hotels/us/en/reservation. [Accessed on: 31 Jan. 2026]</w:t>
      </w:r>
    </w:p>
    <w:p w:rsidR="00986655" w:rsidRPr="00790299" w:rsidRDefault="00986655" w:rsidP="00986655">
      <w:pPr>
        <w:widowControl w:val="0"/>
        <w:autoSpaceDE w:val="0"/>
        <w:autoSpaceDN w:val="0"/>
        <w:adjustRightInd w:val="0"/>
        <w:rPr>
          <w:szCs w:val="24"/>
        </w:rPr>
      </w:pPr>
      <w:r w:rsidRPr="00790299">
        <w:rPr>
          <w:szCs w:val="24"/>
        </w:rPr>
        <w:t xml:space="preserve">Iyengar, S. (2025) ‘The study of evaluating the impact of service quality on customer loyalty in the hotel industry’, </w:t>
      </w:r>
      <w:r w:rsidRPr="00790299">
        <w:rPr>
          <w:i/>
          <w:iCs/>
          <w:szCs w:val="24"/>
        </w:rPr>
        <w:t>RevistaInterdisciplinar de CiênciaAplicada</w:t>
      </w:r>
      <w:r w:rsidRPr="00790299">
        <w:rPr>
          <w:szCs w:val="24"/>
        </w:rPr>
        <w:t xml:space="preserve">, 9(14), pp. 1–10. Available at: </w:t>
      </w:r>
      <w:hyperlink r:id="rId23" w:history="1">
        <w:r w:rsidRPr="00790299">
          <w:rPr>
            <w:szCs w:val="24"/>
          </w:rPr>
          <w:t>https://doi.org/10.18226/25253824.v9.n14.03</w:t>
        </w:r>
      </w:hyperlink>
      <w:r w:rsidRPr="00790299">
        <w:rPr>
          <w:szCs w:val="24"/>
        </w:rPr>
        <w:t>.</w:t>
      </w:r>
    </w:p>
    <w:p w:rsidR="00986655" w:rsidRPr="00790299" w:rsidRDefault="00986655" w:rsidP="00ED0F18">
      <w:pPr>
        <w:contextualSpacing/>
        <w:rPr>
          <w:lang w:val="en-GB"/>
        </w:rPr>
      </w:pPr>
      <w:r w:rsidRPr="00790299">
        <w:rPr>
          <w:lang w:val="en-GB"/>
        </w:rPr>
        <w:t>Jarrahi, M.H., Askay, D., Eshraghi, A. and Smith, P. (2023) ‘Artificial intelligence and knowledge management: A partnership between human and AI.’ </w:t>
      </w:r>
      <w:r w:rsidRPr="00790299">
        <w:rPr>
          <w:i/>
          <w:iCs/>
          <w:lang w:val="en-GB"/>
        </w:rPr>
        <w:t>Business Horizons</w:t>
      </w:r>
      <w:r w:rsidRPr="00790299">
        <w:rPr>
          <w:lang w:val="en-GB"/>
        </w:rPr>
        <w:t>, </w:t>
      </w:r>
      <w:r w:rsidRPr="00790299">
        <w:rPr>
          <w:i/>
          <w:iCs/>
          <w:lang w:val="en-GB"/>
        </w:rPr>
        <w:t>66</w:t>
      </w:r>
      <w:r w:rsidRPr="00790299">
        <w:rPr>
          <w:lang w:val="en-GB"/>
        </w:rPr>
        <w:t xml:space="preserve">(1), pp.87-99. Available at: </w:t>
      </w:r>
      <w:hyperlink r:id="rId24" w:history="1">
        <w:r w:rsidRPr="00790299">
          <w:rPr>
            <w:rStyle w:val="Hyperlink"/>
            <w:lang w:val="en-GB"/>
          </w:rPr>
          <w:t>https://doi.org/10.1016/j.bushor.2022.03.002</w:t>
        </w:r>
      </w:hyperlink>
    </w:p>
    <w:p w:rsidR="00986655" w:rsidRPr="00790299" w:rsidRDefault="00986655" w:rsidP="00ED0F18">
      <w:pPr>
        <w:contextualSpacing/>
        <w:rPr>
          <w:lang w:val="en-GB"/>
        </w:rPr>
      </w:pPr>
      <w:r w:rsidRPr="00790299">
        <w:rPr>
          <w:lang w:val="en-GB"/>
        </w:rPr>
        <w:t>Jiang, H., Luo, Y., Xia, J., Hitt, M. and Shen, J. (2023) ‘Resource dependence theory in international business: Progress and prospects.’ </w:t>
      </w:r>
      <w:r w:rsidRPr="00790299">
        <w:rPr>
          <w:i/>
          <w:iCs/>
          <w:lang w:val="en-GB"/>
        </w:rPr>
        <w:t>Global strategy journal</w:t>
      </w:r>
      <w:r w:rsidRPr="00790299">
        <w:rPr>
          <w:lang w:val="en-GB"/>
        </w:rPr>
        <w:t>, </w:t>
      </w:r>
      <w:r w:rsidRPr="00790299">
        <w:rPr>
          <w:i/>
          <w:iCs/>
          <w:lang w:val="en-GB"/>
        </w:rPr>
        <w:t>13</w:t>
      </w:r>
      <w:r w:rsidRPr="00790299">
        <w:rPr>
          <w:lang w:val="en-GB"/>
        </w:rPr>
        <w:t xml:space="preserve">(1), pp.3-57. Available at: </w:t>
      </w:r>
      <w:hyperlink r:id="rId25" w:history="1">
        <w:r w:rsidRPr="00790299">
          <w:rPr>
            <w:rStyle w:val="Hyperlink"/>
            <w:lang w:val="en-GB"/>
          </w:rPr>
          <w:t>https://doi.org/10.1002/gsj.1467</w:t>
        </w:r>
      </w:hyperlink>
    </w:p>
    <w:p w:rsidR="00986655" w:rsidRPr="00790299" w:rsidRDefault="00986655" w:rsidP="00986655">
      <w:pPr>
        <w:widowControl w:val="0"/>
        <w:autoSpaceDE w:val="0"/>
        <w:autoSpaceDN w:val="0"/>
        <w:adjustRightInd w:val="0"/>
        <w:rPr>
          <w:szCs w:val="24"/>
        </w:rPr>
      </w:pPr>
      <w:r w:rsidRPr="00790299">
        <w:rPr>
          <w:szCs w:val="24"/>
        </w:rPr>
        <w:t xml:space="preserve">Kesa, D.M. (2023) ‘Ensuring resilience: Integrating IT disaster recovery planning and business continuity for sustainable information technology operations’, </w:t>
      </w:r>
      <w:r w:rsidRPr="00790299">
        <w:rPr>
          <w:i/>
          <w:iCs/>
          <w:szCs w:val="24"/>
        </w:rPr>
        <w:t>World Journal of Advanced Research and Reviews</w:t>
      </w:r>
      <w:r w:rsidRPr="00790299">
        <w:rPr>
          <w:szCs w:val="24"/>
        </w:rPr>
        <w:t xml:space="preserve">, 18(3), pp. 970–992. Available at: </w:t>
      </w:r>
      <w:hyperlink r:id="rId26" w:history="1">
        <w:r w:rsidRPr="00790299">
          <w:rPr>
            <w:szCs w:val="24"/>
          </w:rPr>
          <w:t>https://doi.org/10.30574/wjarr.2023.18.3.1166</w:t>
        </w:r>
      </w:hyperlink>
      <w:r w:rsidRPr="00790299">
        <w:rPr>
          <w:szCs w:val="24"/>
        </w:rPr>
        <w:t>.</w:t>
      </w:r>
    </w:p>
    <w:p w:rsidR="00986655" w:rsidRPr="00790299" w:rsidRDefault="00986655" w:rsidP="00986655">
      <w:pPr>
        <w:widowControl w:val="0"/>
        <w:autoSpaceDE w:val="0"/>
        <w:autoSpaceDN w:val="0"/>
        <w:adjustRightInd w:val="0"/>
        <w:rPr>
          <w:szCs w:val="24"/>
        </w:rPr>
      </w:pPr>
      <w:r w:rsidRPr="00790299">
        <w:rPr>
          <w:szCs w:val="24"/>
        </w:rPr>
        <w:t xml:space="preserve">Kubjatkova, A., Krizanova, A. and Jurickova, V. (2022) ‘Value Added Tax and Its Influence on Pricing and Price Decision Making of Companies – A Case Study’, </w:t>
      </w:r>
      <w:r w:rsidRPr="00790299">
        <w:rPr>
          <w:i/>
          <w:iCs/>
          <w:szCs w:val="24"/>
        </w:rPr>
        <w:t>SHS Web of Conferences</w:t>
      </w:r>
      <w:r w:rsidRPr="00790299">
        <w:rPr>
          <w:szCs w:val="24"/>
        </w:rPr>
        <w:t xml:space="preserve">. Edited by J. Horák, Z. Rowland, and P. Šuleř, 91, p. 01009. Available at: </w:t>
      </w:r>
      <w:hyperlink r:id="rId27" w:history="1">
        <w:r w:rsidRPr="00790299">
          <w:rPr>
            <w:szCs w:val="24"/>
          </w:rPr>
          <w:t>https://doi.org/10.1051/shsconf/20219101009</w:t>
        </w:r>
      </w:hyperlink>
      <w:r w:rsidRPr="00790299">
        <w:rPr>
          <w:szCs w:val="24"/>
        </w:rPr>
        <w:t>.</w:t>
      </w:r>
    </w:p>
    <w:p w:rsidR="00986655" w:rsidRPr="00790299" w:rsidRDefault="00986655" w:rsidP="00986655">
      <w:pPr>
        <w:widowControl w:val="0"/>
        <w:autoSpaceDE w:val="0"/>
        <w:autoSpaceDN w:val="0"/>
        <w:adjustRightInd w:val="0"/>
        <w:rPr>
          <w:szCs w:val="24"/>
        </w:rPr>
      </w:pPr>
      <w:r w:rsidRPr="00790299">
        <w:rPr>
          <w:szCs w:val="24"/>
        </w:rPr>
        <w:t xml:space="preserve">Kumar, P. (2022) </w:t>
      </w:r>
      <w:r w:rsidRPr="00790299">
        <w:rPr>
          <w:i/>
          <w:iCs/>
          <w:szCs w:val="24"/>
        </w:rPr>
        <w:t>Hospitality and Tourism Information Technology</w:t>
      </w:r>
      <w:r w:rsidRPr="00790299">
        <w:rPr>
          <w:szCs w:val="24"/>
        </w:rPr>
        <w:t xml:space="preserve">. USF M3 Publishing, LLC. Available at: </w:t>
      </w:r>
      <w:hyperlink r:id="rId28" w:history="1">
        <w:r w:rsidRPr="00790299">
          <w:rPr>
            <w:szCs w:val="24"/>
          </w:rPr>
          <w:t>https://doi.org/10.5038/9781732127593</w:t>
        </w:r>
      </w:hyperlink>
      <w:r w:rsidRPr="00790299">
        <w:rPr>
          <w:szCs w:val="24"/>
        </w:rPr>
        <w:t>.</w:t>
      </w:r>
    </w:p>
    <w:p w:rsidR="00986655" w:rsidRPr="00790299" w:rsidRDefault="00986655" w:rsidP="00986655">
      <w:pPr>
        <w:widowControl w:val="0"/>
        <w:autoSpaceDE w:val="0"/>
        <w:autoSpaceDN w:val="0"/>
        <w:adjustRightInd w:val="0"/>
        <w:rPr>
          <w:szCs w:val="24"/>
        </w:rPr>
      </w:pPr>
      <w:r w:rsidRPr="00790299">
        <w:rPr>
          <w:szCs w:val="24"/>
        </w:rPr>
        <w:t xml:space="preserve">Leka, E., AdmirimAliti, Lamani, L. and Hoxha, E. (2025) ‘The Role of Artificial Intelligence in Transforming Tourism: Enhancing Personalization, Engagement, and Sustainability’, pp. 1–8. Available at: </w:t>
      </w:r>
      <w:hyperlink r:id="rId29" w:history="1">
        <w:r w:rsidRPr="00790299">
          <w:rPr>
            <w:szCs w:val="24"/>
          </w:rPr>
          <w:t>https://doi.org/10.1109/mipro65660.2025.11132035</w:t>
        </w:r>
      </w:hyperlink>
      <w:r w:rsidRPr="00790299">
        <w:rPr>
          <w:szCs w:val="24"/>
        </w:rPr>
        <w:t>.</w:t>
      </w:r>
    </w:p>
    <w:p w:rsidR="00986655" w:rsidRPr="00790299" w:rsidRDefault="00986655" w:rsidP="00986655">
      <w:pPr>
        <w:widowControl w:val="0"/>
        <w:autoSpaceDE w:val="0"/>
        <w:autoSpaceDN w:val="0"/>
        <w:adjustRightInd w:val="0"/>
        <w:rPr>
          <w:szCs w:val="24"/>
        </w:rPr>
      </w:pPr>
      <w:r w:rsidRPr="00790299">
        <w:rPr>
          <w:szCs w:val="24"/>
        </w:rPr>
        <w:t xml:space="preserve">Liias, E. (2025) ‘From resistance to resilience : understanding employee perceptions and supporting technological adaptation process of artificial intelligence’, </w:t>
      </w:r>
      <w:r w:rsidRPr="00790299">
        <w:rPr>
          <w:i/>
          <w:iCs/>
          <w:szCs w:val="24"/>
        </w:rPr>
        <w:t>Theseus.fi</w:t>
      </w:r>
      <w:r w:rsidRPr="00790299">
        <w:rPr>
          <w:szCs w:val="24"/>
        </w:rPr>
        <w:t xml:space="preserve"> [Preprint]. Available at: </w:t>
      </w:r>
      <w:hyperlink r:id="rId30" w:history="1">
        <w:r w:rsidRPr="00790299">
          <w:rPr>
            <w:szCs w:val="24"/>
          </w:rPr>
          <w:t>http://www.theseus.fi/handle/10024/894987</w:t>
        </w:r>
      </w:hyperlink>
      <w:r w:rsidRPr="00790299">
        <w:rPr>
          <w:szCs w:val="24"/>
        </w:rPr>
        <w:t>.</w:t>
      </w:r>
    </w:p>
    <w:p w:rsidR="00986655" w:rsidRPr="00790299" w:rsidRDefault="00986655" w:rsidP="00ED0F18">
      <w:pPr>
        <w:contextualSpacing/>
        <w:rPr>
          <w:lang w:val="en-GB"/>
        </w:rPr>
      </w:pPr>
      <w:r w:rsidRPr="00790299">
        <w:rPr>
          <w:lang w:val="en-GB"/>
        </w:rPr>
        <w:t>Mahajan, R., Lim, W.M., Sareen, M., Kumar, S. and Panwar, R. (2023) ‘Stakeholder theory.’ </w:t>
      </w:r>
      <w:r w:rsidRPr="00790299">
        <w:rPr>
          <w:i/>
          <w:iCs/>
          <w:lang w:val="en-GB"/>
        </w:rPr>
        <w:t>Journal of Business Research</w:t>
      </w:r>
      <w:r w:rsidRPr="00790299">
        <w:rPr>
          <w:lang w:val="en-GB"/>
        </w:rPr>
        <w:t>, </w:t>
      </w:r>
      <w:r w:rsidRPr="00790299">
        <w:rPr>
          <w:i/>
          <w:iCs/>
          <w:lang w:val="en-GB"/>
        </w:rPr>
        <w:t>166</w:t>
      </w:r>
      <w:r w:rsidRPr="00790299">
        <w:rPr>
          <w:lang w:val="en-GB"/>
        </w:rPr>
        <w:t xml:space="preserve">, p.114104. Available at: </w:t>
      </w:r>
      <w:hyperlink r:id="rId31" w:history="1">
        <w:r w:rsidRPr="00790299">
          <w:rPr>
            <w:rStyle w:val="Hyperlink"/>
            <w:lang w:val="en-GB"/>
          </w:rPr>
          <w:t>https://doi.org/10.1016/j.jbusres.2023.114104</w:t>
        </w:r>
      </w:hyperlink>
    </w:p>
    <w:p w:rsidR="00986655" w:rsidRPr="00790299" w:rsidRDefault="00986655" w:rsidP="00986655">
      <w:pPr>
        <w:widowControl w:val="0"/>
        <w:autoSpaceDE w:val="0"/>
        <w:autoSpaceDN w:val="0"/>
        <w:adjustRightInd w:val="0"/>
        <w:rPr>
          <w:szCs w:val="24"/>
        </w:rPr>
      </w:pPr>
      <w:r w:rsidRPr="00790299">
        <w:rPr>
          <w:szCs w:val="24"/>
        </w:rPr>
        <w:t xml:space="preserve">Mendoza, M.C., Miguel, C., Serrano, E.B., Subido, M.S., Claire, E., Set, L., Alec, D. and Alvin, </w:t>
      </w:r>
      <w:r w:rsidRPr="00790299">
        <w:rPr>
          <w:szCs w:val="24"/>
        </w:rPr>
        <w:lastRenderedPageBreak/>
        <w:t xml:space="preserve">M. (2024) ‘Key Performance Indicators and Success Factors of Travel Agencies in Cabanatuan City Nueva Ecija— A Basis for Enhancing Operational Efficiency’, </w:t>
      </w:r>
      <w:r w:rsidRPr="00790299">
        <w:rPr>
          <w:i/>
          <w:iCs/>
          <w:szCs w:val="24"/>
        </w:rPr>
        <w:t>International Journal of Advanced engineering Management and Science</w:t>
      </w:r>
      <w:r w:rsidRPr="00790299">
        <w:rPr>
          <w:szCs w:val="24"/>
        </w:rPr>
        <w:t xml:space="preserve">, 10(5), pp. 179–200. Available at: </w:t>
      </w:r>
      <w:hyperlink r:id="rId32" w:history="1">
        <w:r w:rsidRPr="00790299">
          <w:rPr>
            <w:szCs w:val="24"/>
          </w:rPr>
          <w:t>https://doi.org/10.22161/ijaems.105.14</w:t>
        </w:r>
      </w:hyperlink>
      <w:r w:rsidRPr="00790299">
        <w:rPr>
          <w:szCs w:val="24"/>
        </w:rPr>
        <w:t>.</w:t>
      </w:r>
    </w:p>
    <w:p w:rsidR="00986655" w:rsidRPr="00790299" w:rsidRDefault="00986655" w:rsidP="00ED0F18">
      <w:pPr>
        <w:contextualSpacing/>
        <w:rPr>
          <w:highlight w:val="white"/>
        </w:rPr>
      </w:pPr>
      <w:r w:rsidRPr="00790299">
        <w:rPr>
          <w:highlight w:val="white"/>
        </w:rPr>
        <w:t xml:space="preserve">Misnan, M.S., Ismail, M.Z. and Yan, T.J. (2024). Construction project management issues and development in current and future construction projects: challenges and prospects in sustainable project management. </w:t>
      </w:r>
      <w:r w:rsidRPr="00790299">
        <w:rPr>
          <w:i/>
          <w:iCs/>
          <w:highlight w:val="white"/>
        </w:rPr>
        <w:t>International Journal of Research and Innovation in Social Science</w:t>
      </w:r>
      <w:r w:rsidRPr="00790299">
        <w:rPr>
          <w:highlight w:val="white"/>
        </w:rPr>
        <w:t xml:space="preserve">, </w:t>
      </w:r>
      <w:r w:rsidRPr="00790299">
        <w:rPr>
          <w:i/>
          <w:iCs/>
          <w:highlight w:val="white"/>
        </w:rPr>
        <w:t>8</w:t>
      </w:r>
      <w:r w:rsidRPr="00790299">
        <w:rPr>
          <w:highlight w:val="white"/>
        </w:rPr>
        <w:t>(2), pp.1997-2011.  Available at: https://www.researchgate.net/profile/Mohd-Saidin-Misnan/publication/ [Accessed on: 31 Jan. 2026]</w:t>
      </w:r>
    </w:p>
    <w:p w:rsidR="00986655" w:rsidRPr="00790299" w:rsidRDefault="00986655" w:rsidP="00ED0F18">
      <w:pPr>
        <w:contextualSpacing/>
        <w:rPr>
          <w:lang w:val="en-GB"/>
        </w:rPr>
      </w:pPr>
      <w:r w:rsidRPr="00790299">
        <w:rPr>
          <w:lang w:val="en-GB"/>
        </w:rPr>
        <w:t xml:space="preserve">Moerel, L. (2022). </w:t>
      </w:r>
      <w:r w:rsidRPr="00790299">
        <w:rPr>
          <w:i/>
          <w:iCs/>
          <w:lang w:val="en-GB"/>
        </w:rPr>
        <w:t>Binding corporate rules: corporate self-regulation of global data transfers</w:t>
      </w:r>
      <w:r w:rsidRPr="00790299">
        <w:rPr>
          <w:lang w:val="en-GB"/>
        </w:rPr>
        <w:t>. OUP Oxford.</w:t>
      </w:r>
    </w:p>
    <w:p w:rsidR="00986655" w:rsidRPr="00790299" w:rsidRDefault="00986655" w:rsidP="00986655">
      <w:pPr>
        <w:widowControl w:val="0"/>
        <w:autoSpaceDE w:val="0"/>
        <w:autoSpaceDN w:val="0"/>
        <w:adjustRightInd w:val="0"/>
        <w:rPr>
          <w:szCs w:val="24"/>
        </w:rPr>
      </w:pPr>
      <w:r w:rsidRPr="00790299">
        <w:rPr>
          <w:szCs w:val="24"/>
        </w:rPr>
        <w:t xml:space="preserve">Pasanen, S. (2024) </w:t>
      </w:r>
      <w:r w:rsidRPr="00790299">
        <w:rPr>
          <w:i/>
          <w:iCs/>
          <w:szCs w:val="24"/>
        </w:rPr>
        <w:t>Leadership and Communication in Change Negotiations: Effects on Employee Experience</w:t>
      </w:r>
      <w:r w:rsidRPr="00790299">
        <w:rPr>
          <w:szCs w:val="24"/>
        </w:rPr>
        <w:t xml:space="preserve">, </w:t>
      </w:r>
      <w:r w:rsidRPr="00790299">
        <w:rPr>
          <w:i/>
          <w:iCs/>
          <w:szCs w:val="24"/>
        </w:rPr>
        <w:t>www.theseus.fi</w:t>
      </w:r>
      <w:r w:rsidRPr="00790299">
        <w:rPr>
          <w:szCs w:val="24"/>
        </w:rPr>
        <w:t xml:space="preserve">. Available at: </w:t>
      </w:r>
      <w:hyperlink r:id="rId33" w:history="1">
        <w:r w:rsidRPr="00790299">
          <w:rPr>
            <w:szCs w:val="24"/>
          </w:rPr>
          <w:t>https://www.theseus.fi/handle/10024/860949</w:t>
        </w:r>
      </w:hyperlink>
      <w:r w:rsidRPr="00790299">
        <w:rPr>
          <w:szCs w:val="24"/>
        </w:rPr>
        <w:t>.</w:t>
      </w:r>
    </w:p>
    <w:p w:rsidR="00986655" w:rsidRPr="00790299" w:rsidRDefault="00986655" w:rsidP="00ED0F18">
      <w:pPr>
        <w:contextualSpacing/>
        <w:rPr>
          <w:highlight w:val="white"/>
        </w:rPr>
      </w:pPr>
      <w:r w:rsidRPr="00790299">
        <w:rPr>
          <w:highlight w:val="white"/>
        </w:rPr>
        <w:t xml:space="preserve">Pieterse, B., Agyekum, K., Manu, P., Mohandes, S.R., Cheung, C. and Yunusa-Kaltungo, A. (2024). Examining critical project management skills for successful delivery of major maintenance projects: Insights from the United Kingdom energy sector. </w:t>
      </w:r>
      <w:r w:rsidRPr="00790299">
        <w:rPr>
          <w:i/>
          <w:iCs/>
          <w:highlight w:val="white"/>
        </w:rPr>
        <w:t>Engineering, Construction and Architectural Management</w:t>
      </w:r>
      <w:r w:rsidRPr="00790299">
        <w:rPr>
          <w:highlight w:val="white"/>
        </w:rPr>
        <w:t xml:space="preserve">, </w:t>
      </w:r>
      <w:r w:rsidRPr="00790299">
        <w:rPr>
          <w:i/>
          <w:iCs/>
          <w:highlight w:val="white"/>
        </w:rPr>
        <w:t>31</w:t>
      </w:r>
      <w:r w:rsidRPr="00790299">
        <w:rPr>
          <w:highlight w:val="white"/>
        </w:rPr>
        <w:t>(4), pp.1556-1584.  Available at: https://www.emerald.com/insight/content/doi/10.1108/ecam-07-2022-0658/full/html [Accessed on: 31 Jan. 2026]</w:t>
      </w:r>
    </w:p>
    <w:p w:rsidR="00986655" w:rsidRPr="00790299" w:rsidRDefault="00986655" w:rsidP="00ED0F18">
      <w:pPr>
        <w:contextualSpacing/>
        <w:rPr>
          <w:highlight w:val="white"/>
        </w:rPr>
      </w:pPr>
      <w:r w:rsidRPr="00790299">
        <w:rPr>
          <w:highlight w:val="white"/>
        </w:rPr>
        <w:t xml:space="preserve">Rafeh, A., Qureshi, M.U., Hameed, A. and Rasool, A.M. (2023). Ranking and grouping of critical success factors for stakeholder management in construction projects. </w:t>
      </w:r>
      <w:r w:rsidRPr="00790299">
        <w:rPr>
          <w:i/>
          <w:iCs/>
          <w:highlight w:val="white"/>
        </w:rPr>
        <w:t>Journal of Asian Architecture and Building Engineering</w:t>
      </w:r>
      <w:r w:rsidRPr="00790299">
        <w:rPr>
          <w:highlight w:val="white"/>
        </w:rPr>
        <w:t xml:space="preserve">, </w:t>
      </w:r>
      <w:r w:rsidRPr="00790299">
        <w:rPr>
          <w:i/>
          <w:iCs/>
          <w:highlight w:val="white"/>
        </w:rPr>
        <w:t>22</w:t>
      </w:r>
      <w:r w:rsidRPr="00790299">
        <w:rPr>
          <w:highlight w:val="white"/>
        </w:rPr>
        <w:t>(6), pp.3569-3582.  Available at: https://www.tandfonline.com/doi/abs/10.1080/13467581.2023.2193609 [Accessed on: 31 Jan. 2026]</w:t>
      </w:r>
    </w:p>
    <w:p w:rsidR="00986655" w:rsidRPr="00790299" w:rsidRDefault="00986655" w:rsidP="00ED0F18">
      <w:pPr>
        <w:contextualSpacing/>
        <w:rPr>
          <w:lang w:val="en-GB"/>
        </w:rPr>
      </w:pPr>
      <w:r w:rsidRPr="00790299">
        <w:rPr>
          <w:lang w:val="en-GB"/>
        </w:rPr>
        <w:t>Rusconi, G. (2020) ‘Ethical firm system and stakeholder management theories: a possible convergence.’ </w:t>
      </w:r>
      <w:r w:rsidRPr="00790299">
        <w:rPr>
          <w:i/>
          <w:iCs/>
          <w:lang w:val="en-GB"/>
        </w:rPr>
        <w:t>European Management Review</w:t>
      </w:r>
      <w:r w:rsidRPr="00790299">
        <w:rPr>
          <w:lang w:val="en-GB"/>
        </w:rPr>
        <w:t>, </w:t>
      </w:r>
      <w:r w:rsidRPr="00790299">
        <w:rPr>
          <w:i/>
          <w:iCs/>
          <w:lang w:val="en-GB"/>
        </w:rPr>
        <w:t>16</w:t>
      </w:r>
      <w:r w:rsidRPr="00790299">
        <w:rPr>
          <w:lang w:val="en-GB"/>
        </w:rPr>
        <w:t xml:space="preserve">(1), pp.147-166. Available at: </w:t>
      </w:r>
      <w:hyperlink r:id="rId34" w:history="1">
        <w:r w:rsidRPr="00790299">
          <w:rPr>
            <w:rStyle w:val="Hyperlink"/>
            <w:lang w:val="en-GB"/>
          </w:rPr>
          <w:t>https://doi.org/10.1111/emre.12162</w:t>
        </w:r>
      </w:hyperlink>
    </w:p>
    <w:p w:rsidR="00986655" w:rsidRPr="00790299" w:rsidRDefault="00986655" w:rsidP="00ED0F18">
      <w:pPr>
        <w:contextualSpacing/>
        <w:rPr>
          <w:highlight w:val="white"/>
        </w:rPr>
      </w:pPr>
      <w:r w:rsidRPr="00790299">
        <w:rPr>
          <w:highlight w:val="white"/>
        </w:rPr>
        <w:t xml:space="preserve">Santos, J.M. and Fernandes, G. (2024). Prioritising stakeholders in collaborative research and innovation projects toward sustainability. </w:t>
      </w:r>
      <w:r w:rsidRPr="00790299">
        <w:rPr>
          <w:i/>
          <w:iCs/>
          <w:highlight w:val="white"/>
        </w:rPr>
        <w:t>Project Management Journal</w:t>
      </w:r>
      <w:r w:rsidRPr="00790299">
        <w:rPr>
          <w:highlight w:val="white"/>
        </w:rPr>
        <w:t xml:space="preserve">, </w:t>
      </w:r>
      <w:r w:rsidRPr="00790299">
        <w:rPr>
          <w:i/>
          <w:iCs/>
          <w:highlight w:val="white"/>
        </w:rPr>
        <w:t>55</w:t>
      </w:r>
      <w:r w:rsidRPr="00790299">
        <w:rPr>
          <w:highlight w:val="white"/>
        </w:rPr>
        <w:t>(4), pp.423-440.  Available at: https://journals.sagepub.com/doi/abs/10.1177/87569728241231266 [Accessed on: 31 Jan. 2026]</w:t>
      </w:r>
    </w:p>
    <w:p w:rsidR="00986655" w:rsidRPr="00790299" w:rsidRDefault="00986655" w:rsidP="00986655">
      <w:pPr>
        <w:widowControl w:val="0"/>
        <w:autoSpaceDE w:val="0"/>
        <w:autoSpaceDN w:val="0"/>
        <w:adjustRightInd w:val="0"/>
        <w:rPr>
          <w:szCs w:val="24"/>
        </w:rPr>
      </w:pPr>
      <w:r w:rsidRPr="00790299">
        <w:rPr>
          <w:szCs w:val="24"/>
        </w:rPr>
        <w:t xml:space="preserve">Scifo, G. (2023) ‘Relevance of Key Performance Indicators to the monitoring phase of industrial workflows, and Control Charts implementation as an improvement proposal  -WebThesis’, </w:t>
      </w:r>
      <w:r w:rsidRPr="00790299">
        <w:rPr>
          <w:i/>
          <w:iCs/>
          <w:szCs w:val="24"/>
        </w:rPr>
        <w:lastRenderedPageBreak/>
        <w:t>Polito.it</w:t>
      </w:r>
      <w:r w:rsidRPr="00790299">
        <w:rPr>
          <w:szCs w:val="24"/>
        </w:rPr>
        <w:t xml:space="preserve"> [Preprint]. Available at: </w:t>
      </w:r>
      <w:hyperlink r:id="rId35" w:history="1">
        <w:r w:rsidRPr="00790299">
          <w:rPr>
            <w:szCs w:val="24"/>
          </w:rPr>
          <w:t>https://webthesis.biblio.polito.it/27987/1/tesi.pdf</w:t>
        </w:r>
      </w:hyperlink>
      <w:r w:rsidRPr="00790299">
        <w:rPr>
          <w:szCs w:val="24"/>
        </w:rPr>
        <w:t>.</w:t>
      </w:r>
    </w:p>
    <w:p w:rsidR="00986655" w:rsidRPr="00790299" w:rsidRDefault="00986655" w:rsidP="00ED0F18">
      <w:pPr>
        <w:contextualSpacing/>
        <w:rPr>
          <w:highlight w:val="white"/>
        </w:rPr>
      </w:pPr>
      <w:r w:rsidRPr="00790299">
        <w:rPr>
          <w:highlight w:val="white"/>
        </w:rPr>
        <w:t xml:space="preserve">Shaukat, M.B., Latif, K.F., Sajjad, A. and Eweje, G. (2022). Revisiting the relationship between sustainable project management and project success: The moderating role of stakeholder engagement and team building. </w:t>
      </w:r>
      <w:r w:rsidRPr="00790299">
        <w:rPr>
          <w:i/>
          <w:iCs/>
          <w:highlight w:val="white"/>
        </w:rPr>
        <w:t>Sustainable Development</w:t>
      </w:r>
      <w:r w:rsidRPr="00790299">
        <w:rPr>
          <w:highlight w:val="white"/>
        </w:rPr>
        <w:t xml:space="preserve">, </w:t>
      </w:r>
      <w:r w:rsidRPr="00790299">
        <w:rPr>
          <w:i/>
          <w:iCs/>
          <w:highlight w:val="white"/>
        </w:rPr>
        <w:t>30</w:t>
      </w:r>
      <w:r w:rsidRPr="00790299">
        <w:rPr>
          <w:highlight w:val="white"/>
        </w:rPr>
        <w:t>(1), pp.58-75.  Available at: https://onlinelibrary.wiley.com/doi/abs/10.1002/sd.2228 [Accessed on: 31 Jan. 2026]</w:t>
      </w:r>
    </w:p>
    <w:p w:rsidR="00986655" w:rsidRPr="00790299" w:rsidRDefault="00986655" w:rsidP="00986655">
      <w:pPr>
        <w:widowControl w:val="0"/>
        <w:autoSpaceDE w:val="0"/>
        <w:autoSpaceDN w:val="0"/>
        <w:adjustRightInd w:val="0"/>
        <w:rPr>
          <w:szCs w:val="24"/>
        </w:rPr>
      </w:pPr>
      <w:r w:rsidRPr="00790299">
        <w:rPr>
          <w:szCs w:val="24"/>
        </w:rPr>
        <w:t>Sirignano, C. (2025) ‘Sustainability 4.0: Evaluating the holistic impact of Industry 4.0 Technologies on ESG Pillars from a Corporate Perspective</w:t>
      </w:r>
      <w:r w:rsidRPr="00790299">
        <w:rPr>
          <w:szCs w:val="24"/>
        </w:rPr>
        <w:br/>
        <w:t xml:space="preserve"> - Webthesis’, </w:t>
      </w:r>
      <w:r w:rsidRPr="00790299">
        <w:rPr>
          <w:i/>
          <w:iCs/>
          <w:szCs w:val="24"/>
        </w:rPr>
        <w:t>Polito.it</w:t>
      </w:r>
      <w:r w:rsidRPr="00790299">
        <w:rPr>
          <w:szCs w:val="24"/>
        </w:rPr>
        <w:t xml:space="preserve"> [Preprint]. Available at: </w:t>
      </w:r>
      <w:hyperlink r:id="rId36" w:history="1">
        <w:r w:rsidRPr="00790299">
          <w:rPr>
            <w:szCs w:val="24"/>
          </w:rPr>
          <w:t>https://webthesis.biblio.polito.it/secure/35745/1/tesi.pdf</w:t>
        </w:r>
      </w:hyperlink>
      <w:r w:rsidRPr="00790299">
        <w:rPr>
          <w:szCs w:val="24"/>
        </w:rPr>
        <w:t>.</w:t>
      </w:r>
    </w:p>
    <w:p w:rsidR="00986655" w:rsidRPr="00790299" w:rsidRDefault="00986655" w:rsidP="00ED0F18">
      <w:pPr>
        <w:contextualSpacing/>
        <w:rPr>
          <w:lang w:val="en-GB"/>
        </w:rPr>
      </w:pPr>
      <w:r w:rsidRPr="00790299">
        <w:rPr>
          <w:lang w:val="en-GB"/>
        </w:rPr>
        <w:t>Sprong, N., Driessen, P.H., Hillebrand, B. and Molner, S. (2021) ‘Market innovation: A literature review and new research directions.’ </w:t>
      </w:r>
      <w:r w:rsidRPr="00790299">
        <w:rPr>
          <w:i/>
          <w:iCs/>
          <w:lang w:val="en-GB"/>
        </w:rPr>
        <w:t>Journal of Business Research</w:t>
      </w:r>
      <w:r w:rsidRPr="00790299">
        <w:rPr>
          <w:lang w:val="en-GB"/>
        </w:rPr>
        <w:t>, </w:t>
      </w:r>
      <w:r w:rsidRPr="00790299">
        <w:rPr>
          <w:i/>
          <w:iCs/>
          <w:lang w:val="en-GB"/>
        </w:rPr>
        <w:t>123</w:t>
      </w:r>
      <w:r w:rsidRPr="00790299">
        <w:rPr>
          <w:lang w:val="en-GB"/>
        </w:rPr>
        <w:t xml:space="preserve">, pp.450-462. Available at: </w:t>
      </w:r>
      <w:hyperlink r:id="rId37" w:history="1">
        <w:r w:rsidRPr="00790299">
          <w:rPr>
            <w:rStyle w:val="Hyperlink"/>
            <w:lang w:val="en-GB"/>
          </w:rPr>
          <w:t>https://doi.org/10.1016/j.jbusres.2020.09.057</w:t>
        </w:r>
      </w:hyperlink>
    </w:p>
    <w:p w:rsidR="00986655" w:rsidRPr="00790299" w:rsidRDefault="00986655" w:rsidP="00986655">
      <w:pPr>
        <w:widowControl w:val="0"/>
        <w:autoSpaceDE w:val="0"/>
        <w:autoSpaceDN w:val="0"/>
        <w:adjustRightInd w:val="0"/>
        <w:rPr>
          <w:szCs w:val="24"/>
        </w:rPr>
      </w:pPr>
      <w:r w:rsidRPr="00790299">
        <w:rPr>
          <w:szCs w:val="24"/>
        </w:rPr>
        <w:t xml:space="preserve">Talukder, M.B., Kabir, F. and Jibon, F.A. (2024) ‘AI-Driven Personalized Room Management in the Modern Hotel Industry’, </w:t>
      </w:r>
      <w:r w:rsidRPr="00790299">
        <w:rPr>
          <w:i/>
          <w:iCs/>
          <w:szCs w:val="24"/>
        </w:rPr>
        <w:t>Advances in hospitality, tourism and the services industry (AHTSI) book series</w:t>
      </w:r>
      <w:r w:rsidRPr="00790299">
        <w:rPr>
          <w:szCs w:val="24"/>
        </w:rPr>
        <w:t xml:space="preserve">, pp. 59–82. Available at: </w:t>
      </w:r>
      <w:hyperlink r:id="rId38" w:history="1">
        <w:r w:rsidRPr="00790299">
          <w:rPr>
            <w:szCs w:val="24"/>
          </w:rPr>
          <w:t>https://doi.org/10.4018/979-8-3693-5678-4.ch003</w:t>
        </w:r>
      </w:hyperlink>
      <w:r w:rsidRPr="00790299">
        <w:rPr>
          <w:szCs w:val="24"/>
        </w:rPr>
        <w:t>.</w:t>
      </w:r>
    </w:p>
    <w:p w:rsidR="00986655" w:rsidRPr="00790299" w:rsidRDefault="00986655" w:rsidP="00ED0F18">
      <w:pPr>
        <w:contextualSpacing/>
        <w:rPr>
          <w:highlight w:val="white"/>
        </w:rPr>
      </w:pPr>
      <w:r w:rsidRPr="00790299">
        <w:rPr>
          <w:highlight w:val="white"/>
        </w:rPr>
        <w:t xml:space="preserve">TamzinMorphy (2019). </w:t>
      </w:r>
      <w:r w:rsidRPr="00790299">
        <w:rPr>
          <w:i/>
          <w:iCs/>
          <w:highlight w:val="white"/>
        </w:rPr>
        <w:t>Stakeholder Salience</w:t>
      </w:r>
      <w:r w:rsidRPr="00790299">
        <w:rPr>
          <w:highlight w:val="white"/>
        </w:rPr>
        <w:t>. [online] Stakeholdermap.com. Available at: https://www.stakeholdermap.com/stakeholder-analysis/stakeholder-salience.html. [Accessed on: 31 Jan. 2026]</w:t>
      </w:r>
    </w:p>
    <w:p w:rsidR="00986655" w:rsidRPr="00790299" w:rsidRDefault="00986655" w:rsidP="00ED0F18">
      <w:pPr>
        <w:contextualSpacing/>
        <w:rPr>
          <w:highlight w:val="white"/>
        </w:rPr>
      </w:pPr>
      <w:r w:rsidRPr="00790299">
        <w:rPr>
          <w:highlight w:val="white"/>
        </w:rPr>
        <w:t xml:space="preserve">Thant, K.S. and Tin, H.H.K. (2023). Learning the Efficient Estimation Techniques for Successful Software Project Management. </w:t>
      </w:r>
      <w:r w:rsidRPr="00790299">
        <w:rPr>
          <w:i/>
          <w:iCs/>
          <w:highlight w:val="white"/>
        </w:rPr>
        <w:t>International Journal of Engineering and Technology</w:t>
      </w:r>
      <w:r w:rsidRPr="00790299">
        <w:rPr>
          <w:highlight w:val="white"/>
        </w:rPr>
        <w:t xml:space="preserve">, </w:t>
      </w:r>
      <w:r w:rsidRPr="00790299">
        <w:rPr>
          <w:i/>
          <w:iCs/>
          <w:highlight w:val="white"/>
        </w:rPr>
        <w:t>11</w:t>
      </w:r>
      <w:r w:rsidRPr="00790299">
        <w:rPr>
          <w:highlight w:val="white"/>
        </w:rPr>
        <w:t>(6), pp.1-8.  Available at: https://www.researchgate.net/profile/Hlaing-Htake-Khaung-Tin-2/publication/ [Accessed on: 31 Jan. 2026]</w:t>
      </w:r>
    </w:p>
    <w:p w:rsidR="00986655" w:rsidRPr="00790299" w:rsidRDefault="00986655" w:rsidP="00986655">
      <w:pPr>
        <w:widowControl w:val="0"/>
        <w:autoSpaceDE w:val="0"/>
        <w:autoSpaceDN w:val="0"/>
        <w:adjustRightInd w:val="0"/>
        <w:rPr>
          <w:szCs w:val="24"/>
        </w:rPr>
      </w:pPr>
      <w:r w:rsidRPr="00790299">
        <w:rPr>
          <w:szCs w:val="24"/>
        </w:rPr>
        <w:t xml:space="preserve">Wan, Y.K.P., Li, X., Lau, V.M.-C. and Dioko, L. (Don) (2022) ‘Destination governance in times of crisis and the role of public-private partnerships in tourism recovery from Covid-19: The case of Macao’, </w:t>
      </w:r>
      <w:r w:rsidRPr="00790299">
        <w:rPr>
          <w:i/>
          <w:iCs/>
          <w:szCs w:val="24"/>
        </w:rPr>
        <w:t>Journal of Hospitality and Tourism Management</w:t>
      </w:r>
      <w:r w:rsidRPr="00790299">
        <w:rPr>
          <w:szCs w:val="24"/>
        </w:rPr>
        <w:t xml:space="preserve">, 51(1), pp. 218–228. Available at: </w:t>
      </w:r>
      <w:hyperlink r:id="rId39" w:history="1">
        <w:r w:rsidRPr="00790299">
          <w:rPr>
            <w:szCs w:val="24"/>
          </w:rPr>
          <w:t>https://doi.org/10.1016/j.jhtm.2022.03.012</w:t>
        </w:r>
      </w:hyperlink>
      <w:r w:rsidRPr="00790299">
        <w:rPr>
          <w:szCs w:val="24"/>
        </w:rPr>
        <w:t>.</w:t>
      </w:r>
    </w:p>
    <w:p w:rsidR="00986655" w:rsidRPr="00790299" w:rsidRDefault="00986655" w:rsidP="00986655">
      <w:pPr>
        <w:widowControl w:val="0"/>
        <w:autoSpaceDE w:val="0"/>
        <w:autoSpaceDN w:val="0"/>
        <w:adjustRightInd w:val="0"/>
        <w:rPr>
          <w:szCs w:val="24"/>
        </w:rPr>
      </w:pPr>
      <w:r w:rsidRPr="00790299">
        <w:rPr>
          <w:szCs w:val="24"/>
        </w:rPr>
        <w:t xml:space="preserve">Wynn, M. and Jones, P. (2022) ‘IT strategy in the hotel industry in the digital era’, </w:t>
      </w:r>
      <w:r w:rsidRPr="00790299">
        <w:rPr>
          <w:i/>
          <w:iCs/>
          <w:szCs w:val="24"/>
        </w:rPr>
        <w:t>Sustainability</w:t>
      </w:r>
      <w:r w:rsidRPr="00790299">
        <w:rPr>
          <w:szCs w:val="24"/>
        </w:rPr>
        <w:t xml:space="preserve">, 14(17), p. 10705. Available at: </w:t>
      </w:r>
      <w:hyperlink r:id="rId40" w:history="1">
        <w:r w:rsidRPr="00790299">
          <w:rPr>
            <w:szCs w:val="24"/>
          </w:rPr>
          <w:t>https://doi.org/10.3390/su141710705</w:t>
        </w:r>
      </w:hyperlink>
      <w:r w:rsidRPr="00790299">
        <w:rPr>
          <w:szCs w:val="24"/>
        </w:rPr>
        <w:t>.</w:t>
      </w:r>
    </w:p>
    <w:sectPr w:rsidR="00986655" w:rsidRPr="00790299" w:rsidSect="004E4070">
      <w:footerReference w:type="default" r:id="rId41"/>
      <w:pgSz w:w="12240" w:h="15840"/>
      <w:pgMar w:top="1440" w:right="1440" w:bottom="1440" w:left="1440" w:header="720" w:footer="720" w:gutter="0"/>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54F2" w:rsidRDefault="006154F2">
      <w:pPr>
        <w:spacing w:line="240" w:lineRule="auto"/>
      </w:pPr>
      <w:r>
        <w:separator/>
      </w:r>
    </w:p>
  </w:endnote>
  <w:endnote w:type="continuationSeparator" w:id="1">
    <w:p w:rsidR="006154F2" w:rsidRDefault="006154F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D41F933-BD89-458B-A36D-CF4C11ECAE6D}"/>
  </w:font>
  <w:font w:name="Segoe UI">
    <w:panose1 w:val="020B0502040204020203"/>
    <w:charset w:val="00"/>
    <w:family w:val="swiss"/>
    <w:pitch w:val="variable"/>
    <w:sig w:usb0="E4002EFF" w:usb1="C000E47F" w:usb2="00000009" w:usb3="00000000" w:csb0="000001FF" w:csb1="00000000"/>
    <w:embedRegular r:id="rId2" w:fontKey="{41B02FBA-D924-425B-B751-F7FF17CA33DE}"/>
  </w:font>
  <w:font w:name="Cambria">
    <w:panose1 w:val="02040503050406030204"/>
    <w:charset w:val="00"/>
    <w:family w:val="roman"/>
    <w:pitch w:val="variable"/>
    <w:sig w:usb0="E00006FF" w:usb1="420024FF" w:usb2="02000000" w:usb3="00000000" w:csb0="0000019F" w:csb1="00000000"/>
    <w:embedRegular r:id="rId3" w:fontKey="{4FAABEA9-EB5E-4211-8EB8-C72956CF51A6}"/>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0009376"/>
      <w:docPartObj>
        <w:docPartGallery w:val="Page Numbers (Bottom of Page)"/>
        <w:docPartUnique/>
      </w:docPartObj>
    </w:sdtPr>
    <w:sdtContent>
      <w:p w:rsidR="004E4070" w:rsidRDefault="00574C78">
        <w:pPr>
          <w:pStyle w:val="Footer"/>
          <w:jc w:val="right"/>
        </w:pPr>
        <w:r>
          <w:t xml:space="preserve">Page | </w:t>
        </w:r>
        <w:r w:rsidR="00A12CD7">
          <w:fldChar w:fldCharType="begin"/>
        </w:r>
        <w:r>
          <w:instrText xml:space="preserve"> PAGE   \* MERGEFORMAT </w:instrText>
        </w:r>
        <w:r w:rsidR="00A12CD7">
          <w:fldChar w:fldCharType="separate"/>
        </w:r>
        <w:r w:rsidR="00D35068">
          <w:rPr>
            <w:noProof/>
          </w:rPr>
          <w:t>26</w:t>
        </w:r>
        <w:r w:rsidR="00A12CD7">
          <w:rPr>
            <w:noProof/>
          </w:rPr>
          <w:fldChar w:fldCharType="end"/>
        </w:r>
      </w:p>
    </w:sdtContent>
  </w:sdt>
  <w:p w:rsidR="004E4070" w:rsidRDefault="004E407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54F2" w:rsidRDefault="006154F2">
      <w:pPr>
        <w:spacing w:line="240" w:lineRule="auto"/>
      </w:pPr>
      <w:r>
        <w:separator/>
      </w:r>
    </w:p>
  </w:footnote>
  <w:footnote w:type="continuationSeparator" w:id="1">
    <w:p w:rsidR="006154F2" w:rsidRDefault="006154F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A12C9E"/>
    <w:multiLevelType w:val="multilevel"/>
    <w:tmpl w:val="E7925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A552EB9"/>
    <w:multiLevelType w:val="multilevel"/>
    <w:tmpl w:val="493E1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D0375ED"/>
    <w:multiLevelType w:val="multilevel"/>
    <w:tmpl w:val="B7F25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DAE3963"/>
    <w:multiLevelType w:val="multilevel"/>
    <w:tmpl w:val="74A0A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E646A9A"/>
    <w:multiLevelType w:val="multilevel"/>
    <w:tmpl w:val="D7D82F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FC608E0"/>
    <w:multiLevelType w:val="multilevel"/>
    <w:tmpl w:val="35E86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10C4454"/>
    <w:multiLevelType w:val="multilevel"/>
    <w:tmpl w:val="2A1AA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5BC1E02"/>
    <w:multiLevelType w:val="multilevel"/>
    <w:tmpl w:val="ADC04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1C2734E"/>
    <w:multiLevelType w:val="multilevel"/>
    <w:tmpl w:val="91003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439A1B4B"/>
    <w:multiLevelType w:val="multilevel"/>
    <w:tmpl w:val="7C6A51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AB002CD"/>
    <w:multiLevelType w:val="multilevel"/>
    <w:tmpl w:val="30EC32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5DDD31DF"/>
    <w:multiLevelType w:val="multilevel"/>
    <w:tmpl w:val="EEA033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633F3EEF"/>
    <w:multiLevelType w:val="multilevel"/>
    <w:tmpl w:val="0EC035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653163C7"/>
    <w:multiLevelType w:val="multilevel"/>
    <w:tmpl w:val="2EAE4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3247692"/>
    <w:multiLevelType w:val="multilevel"/>
    <w:tmpl w:val="411AF0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3F71334"/>
    <w:multiLevelType w:val="multilevel"/>
    <w:tmpl w:val="B7F01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0"/>
  </w:num>
  <w:num w:numId="3">
    <w:abstractNumId w:val="10"/>
  </w:num>
  <w:num w:numId="4">
    <w:abstractNumId w:val="4"/>
  </w:num>
  <w:num w:numId="5">
    <w:abstractNumId w:val="5"/>
  </w:num>
  <w:num w:numId="6">
    <w:abstractNumId w:val="2"/>
  </w:num>
  <w:num w:numId="7">
    <w:abstractNumId w:val="8"/>
  </w:num>
  <w:num w:numId="8">
    <w:abstractNumId w:val="13"/>
  </w:num>
  <w:num w:numId="9">
    <w:abstractNumId w:val="14"/>
  </w:num>
  <w:num w:numId="10">
    <w:abstractNumId w:val="9"/>
  </w:num>
  <w:num w:numId="11">
    <w:abstractNumId w:val="3"/>
  </w:num>
  <w:num w:numId="12">
    <w:abstractNumId w:val="11"/>
  </w:num>
  <w:num w:numId="13">
    <w:abstractNumId w:val="15"/>
  </w:num>
  <w:num w:numId="14">
    <w:abstractNumId w:val="6"/>
  </w:num>
  <w:num w:numId="15">
    <w:abstractNumId w:val="1"/>
  </w:num>
  <w:num w:numId="16">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defaultTabStop w:val="720"/>
  <w:characterSpacingControl w:val="doNotCompress"/>
  <w:footnotePr>
    <w:footnote w:id="0"/>
    <w:footnote w:id="1"/>
  </w:footnotePr>
  <w:endnotePr>
    <w:endnote w:id="0"/>
    <w:endnote w:id="1"/>
  </w:endnotePr>
  <w:compat/>
  <w:rsids>
    <w:rsidRoot w:val="00EF1029"/>
    <w:rsid w:val="00080F77"/>
    <w:rsid w:val="000E1BE7"/>
    <w:rsid w:val="00110135"/>
    <w:rsid w:val="00110B0C"/>
    <w:rsid w:val="00153329"/>
    <w:rsid w:val="001760A7"/>
    <w:rsid w:val="00231DB7"/>
    <w:rsid w:val="002652B2"/>
    <w:rsid w:val="00277BF1"/>
    <w:rsid w:val="00293888"/>
    <w:rsid w:val="002D7548"/>
    <w:rsid w:val="00300F65"/>
    <w:rsid w:val="00310A2E"/>
    <w:rsid w:val="00343B6C"/>
    <w:rsid w:val="00394023"/>
    <w:rsid w:val="00401BB1"/>
    <w:rsid w:val="00403942"/>
    <w:rsid w:val="00445F2B"/>
    <w:rsid w:val="00451C45"/>
    <w:rsid w:val="004C636D"/>
    <w:rsid w:val="004C7F43"/>
    <w:rsid w:val="004E4070"/>
    <w:rsid w:val="00505F88"/>
    <w:rsid w:val="00520D23"/>
    <w:rsid w:val="00526AF3"/>
    <w:rsid w:val="0053462A"/>
    <w:rsid w:val="00574C78"/>
    <w:rsid w:val="005D067B"/>
    <w:rsid w:val="006154F2"/>
    <w:rsid w:val="00617FA3"/>
    <w:rsid w:val="00642422"/>
    <w:rsid w:val="00681BD0"/>
    <w:rsid w:val="00767F4B"/>
    <w:rsid w:val="00790299"/>
    <w:rsid w:val="007B6715"/>
    <w:rsid w:val="007D6D85"/>
    <w:rsid w:val="007E4117"/>
    <w:rsid w:val="008308A2"/>
    <w:rsid w:val="008904B6"/>
    <w:rsid w:val="008B33F1"/>
    <w:rsid w:val="008F1DE2"/>
    <w:rsid w:val="0092660D"/>
    <w:rsid w:val="00977365"/>
    <w:rsid w:val="00986655"/>
    <w:rsid w:val="009A7052"/>
    <w:rsid w:val="009E2E2A"/>
    <w:rsid w:val="009E3C88"/>
    <w:rsid w:val="00A12CD7"/>
    <w:rsid w:val="00AC0395"/>
    <w:rsid w:val="00B13E07"/>
    <w:rsid w:val="00BC0408"/>
    <w:rsid w:val="00BE6808"/>
    <w:rsid w:val="00C55BD8"/>
    <w:rsid w:val="00CA1D84"/>
    <w:rsid w:val="00CC1F96"/>
    <w:rsid w:val="00CD1718"/>
    <w:rsid w:val="00CD7492"/>
    <w:rsid w:val="00D15FD4"/>
    <w:rsid w:val="00D35068"/>
    <w:rsid w:val="00D41DCC"/>
    <w:rsid w:val="00D45EEB"/>
    <w:rsid w:val="00D831CA"/>
    <w:rsid w:val="00DC08F5"/>
    <w:rsid w:val="00DE2ABA"/>
    <w:rsid w:val="00E921D5"/>
    <w:rsid w:val="00ED0F18"/>
    <w:rsid w:val="00EF1029"/>
    <w:rsid w:val="00F01E11"/>
    <w:rsid w:val="00F42C1D"/>
    <w:rsid w:val="00FC3C9C"/>
    <w:rsid w:val="00FE5F8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0299"/>
    <w:pPr>
      <w:spacing w:line="360" w:lineRule="auto"/>
      <w:jc w:val="both"/>
    </w:pPr>
  </w:style>
  <w:style w:type="paragraph" w:styleId="Heading1">
    <w:name w:val="heading 1"/>
    <w:basedOn w:val="Normal"/>
    <w:next w:val="Normal"/>
    <w:uiPriority w:val="9"/>
    <w:qFormat/>
    <w:rsid w:val="00403942"/>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403942"/>
    <w:pPr>
      <w:keepNext/>
      <w:keepLines/>
      <w:spacing w:before="360" w:after="120"/>
      <w:outlineLvl w:val="1"/>
    </w:pPr>
    <w:rPr>
      <w:b/>
      <w:i/>
      <w:color w:val="000000" w:themeColor="text1"/>
      <w:sz w:val="26"/>
      <w:szCs w:val="32"/>
    </w:rPr>
  </w:style>
  <w:style w:type="paragraph" w:styleId="Heading3">
    <w:name w:val="heading 3"/>
    <w:basedOn w:val="Normal"/>
    <w:next w:val="Normal"/>
    <w:uiPriority w:val="9"/>
    <w:semiHidden/>
    <w:unhideWhenUsed/>
    <w:qFormat/>
    <w:rsid w:val="00A12CD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12CD7"/>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A12CD7"/>
    <w:pPr>
      <w:keepNext/>
      <w:keepLines/>
      <w:spacing w:before="240" w:after="80"/>
      <w:outlineLvl w:val="4"/>
    </w:pPr>
    <w:rPr>
      <w:color w:val="666666"/>
    </w:rPr>
  </w:style>
  <w:style w:type="paragraph" w:styleId="Heading6">
    <w:name w:val="heading 6"/>
    <w:basedOn w:val="Normal"/>
    <w:next w:val="Normal"/>
    <w:uiPriority w:val="9"/>
    <w:semiHidden/>
    <w:unhideWhenUsed/>
    <w:qFormat/>
    <w:rsid w:val="00A12CD7"/>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12CD7"/>
    <w:tblPr>
      <w:tblCellMar>
        <w:top w:w="100" w:type="dxa"/>
        <w:left w:w="100" w:type="dxa"/>
        <w:bottom w:w="100" w:type="dxa"/>
        <w:right w:w="100" w:type="dxa"/>
      </w:tblCellMar>
    </w:tblPr>
  </w:style>
  <w:style w:type="paragraph" w:styleId="Title">
    <w:name w:val="Title"/>
    <w:basedOn w:val="Normal"/>
    <w:next w:val="Normal"/>
    <w:uiPriority w:val="10"/>
    <w:qFormat/>
    <w:rsid w:val="00A12CD7"/>
    <w:pPr>
      <w:keepNext/>
      <w:keepLines/>
      <w:spacing w:after="60"/>
    </w:pPr>
    <w:rPr>
      <w:sz w:val="52"/>
      <w:szCs w:val="52"/>
    </w:rPr>
  </w:style>
  <w:style w:type="paragraph" w:styleId="Subtitle">
    <w:name w:val="Subtitle"/>
    <w:basedOn w:val="Normal"/>
    <w:next w:val="Normal"/>
    <w:uiPriority w:val="11"/>
    <w:qFormat/>
    <w:rsid w:val="00A12CD7"/>
    <w:pPr>
      <w:keepNext/>
      <w:keepLines/>
      <w:spacing w:after="320"/>
    </w:pPr>
    <w:rPr>
      <w:color w:val="666666"/>
      <w:sz w:val="30"/>
      <w:szCs w:val="30"/>
    </w:rPr>
  </w:style>
  <w:style w:type="character" w:styleId="Hyperlink">
    <w:name w:val="Hyperlink"/>
    <w:basedOn w:val="DefaultParagraphFont"/>
    <w:uiPriority w:val="99"/>
    <w:unhideWhenUsed/>
    <w:rsid w:val="009E2E2A"/>
    <w:rPr>
      <w:color w:val="0000FF" w:themeColor="hyperlink"/>
      <w:u w:val="single"/>
    </w:rPr>
  </w:style>
  <w:style w:type="paragraph" w:styleId="TOCHeading">
    <w:name w:val="TOC Heading"/>
    <w:basedOn w:val="Heading1"/>
    <w:next w:val="Normal"/>
    <w:uiPriority w:val="39"/>
    <w:unhideWhenUsed/>
    <w:qFormat/>
    <w:rsid w:val="009E2E2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E2E2A"/>
    <w:pPr>
      <w:spacing w:after="100"/>
    </w:pPr>
  </w:style>
  <w:style w:type="paragraph" w:styleId="TOC2">
    <w:name w:val="toc 2"/>
    <w:basedOn w:val="Normal"/>
    <w:next w:val="Normal"/>
    <w:autoRedefine/>
    <w:uiPriority w:val="39"/>
    <w:unhideWhenUsed/>
    <w:rsid w:val="009E2E2A"/>
    <w:pPr>
      <w:spacing w:after="100"/>
      <w:ind w:left="240"/>
    </w:pPr>
  </w:style>
  <w:style w:type="paragraph" w:styleId="Header">
    <w:name w:val="header"/>
    <w:basedOn w:val="Normal"/>
    <w:link w:val="HeaderChar"/>
    <w:uiPriority w:val="99"/>
    <w:unhideWhenUsed/>
    <w:rsid w:val="004E4070"/>
    <w:pPr>
      <w:tabs>
        <w:tab w:val="center" w:pos="4513"/>
        <w:tab w:val="right" w:pos="9026"/>
      </w:tabs>
      <w:spacing w:line="240" w:lineRule="auto"/>
    </w:pPr>
  </w:style>
  <w:style w:type="character" w:customStyle="1" w:styleId="HeaderChar">
    <w:name w:val="Header Char"/>
    <w:basedOn w:val="DefaultParagraphFont"/>
    <w:link w:val="Header"/>
    <w:uiPriority w:val="99"/>
    <w:rsid w:val="004E4070"/>
    <w:rPr>
      <w:rFonts w:ascii="Times New Roman" w:hAnsi="Times New Roman"/>
      <w:sz w:val="24"/>
    </w:rPr>
  </w:style>
  <w:style w:type="paragraph" w:styleId="Footer">
    <w:name w:val="footer"/>
    <w:basedOn w:val="Normal"/>
    <w:link w:val="FooterChar"/>
    <w:uiPriority w:val="99"/>
    <w:unhideWhenUsed/>
    <w:rsid w:val="004E4070"/>
    <w:pPr>
      <w:tabs>
        <w:tab w:val="center" w:pos="4513"/>
        <w:tab w:val="right" w:pos="9026"/>
      </w:tabs>
      <w:spacing w:line="240" w:lineRule="auto"/>
    </w:pPr>
  </w:style>
  <w:style w:type="character" w:customStyle="1" w:styleId="FooterChar">
    <w:name w:val="Footer Char"/>
    <w:basedOn w:val="DefaultParagraphFont"/>
    <w:link w:val="Footer"/>
    <w:uiPriority w:val="99"/>
    <w:rsid w:val="004E4070"/>
    <w:rPr>
      <w:rFonts w:ascii="Times New Roman" w:hAnsi="Times New Roman"/>
      <w:sz w:val="24"/>
    </w:rPr>
  </w:style>
  <w:style w:type="paragraph" w:styleId="BalloonText">
    <w:name w:val="Balloon Text"/>
    <w:basedOn w:val="Normal"/>
    <w:link w:val="BalloonTextChar"/>
    <w:uiPriority w:val="99"/>
    <w:semiHidden/>
    <w:unhideWhenUsed/>
    <w:rsid w:val="00451C4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1C45"/>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46852/0424-2513.4.2023.33" TargetMode="External"/><Relationship Id="rId26" Type="http://schemas.openxmlformats.org/officeDocument/2006/relationships/hyperlink" Target="https://doi.org/10.30574/wjarr.2023.18.3.1166" TargetMode="External"/><Relationship Id="rId39" Type="http://schemas.openxmlformats.org/officeDocument/2006/relationships/hyperlink" Target="https://doi.org/10.1016/j.jhtm.2022.03.012" TargetMode="External"/><Relationship Id="rId3" Type="http://schemas.openxmlformats.org/officeDocument/2006/relationships/styles" Target="styles.xml"/><Relationship Id="rId21" Type="http://schemas.openxmlformats.org/officeDocument/2006/relationships/hyperlink" Target="https://doi.org/10.3389/fdgth.2021.726095" TargetMode="External"/><Relationship Id="rId34" Type="http://schemas.openxmlformats.org/officeDocument/2006/relationships/hyperlink" Target="https://doi.org/10.1111/emre.12162"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pearl.plymouth.ac.uk/pbs-theses/223/" TargetMode="External"/><Relationship Id="rId25" Type="http://schemas.openxmlformats.org/officeDocument/2006/relationships/hyperlink" Target="https://doi.org/10.1002/gsj.1467" TargetMode="External"/><Relationship Id="rId33" Type="http://schemas.openxmlformats.org/officeDocument/2006/relationships/hyperlink" Target="https://www.theseus.fi/handle/10024/860949" TargetMode="External"/><Relationship Id="rId38" Type="http://schemas.openxmlformats.org/officeDocument/2006/relationships/hyperlink" Target="https://doi.org/10.4018/979-8-3693-5678-4.ch003" TargetMode="External"/><Relationship Id="rId2" Type="http://schemas.openxmlformats.org/officeDocument/2006/relationships/numbering" Target="numbering.xml"/><Relationship Id="rId16" Type="http://schemas.openxmlformats.org/officeDocument/2006/relationships/hyperlink" Target="https://kluwerlawonline.com/journalarticle/International+Journal+of+Comparative+Labour+Law+and+Industrial+Relations/40.1/IJCL2024001" TargetMode="External"/><Relationship Id="rId20" Type="http://schemas.openxmlformats.org/officeDocument/2006/relationships/hyperlink" Target="https://doi.org/10.30574/wjarr.2024.24.1.3170" TargetMode="External"/><Relationship Id="rId29" Type="http://schemas.openxmlformats.org/officeDocument/2006/relationships/hyperlink" Target="https://doi.org/10.1109/mipro65660.2025.1113203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16/j.bushor.2022.03.002" TargetMode="External"/><Relationship Id="rId32" Type="http://schemas.openxmlformats.org/officeDocument/2006/relationships/hyperlink" Target="https://doi.org/10.22161/ijaems.105.14" TargetMode="External"/><Relationship Id="rId37" Type="http://schemas.openxmlformats.org/officeDocument/2006/relationships/hyperlink" Target="https://doi.org/10.1016/j.jbusres.2020.09.057" TargetMode="External"/><Relationship Id="rId40" Type="http://schemas.openxmlformats.org/officeDocument/2006/relationships/hyperlink" Target="https://doi.org/10.3390/su141710705"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8226/25253824.v9.n14.03" TargetMode="External"/><Relationship Id="rId28" Type="http://schemas.openxmlformats.org/officeDocument/2006/relationships/hyperlink" Target="https://doi.org/10.5038/9781732127593" TargetMode="External"/><Relationship Id="rId36" Type="http://schemas.openxmlformats.org/officeDocument/2006/relationships/hyperlink" Target="https://webthesis.biblio.polito.it/secure/35745/1/tesi.pdf" TargetMode="External"/><Relationship Id="rId10" Type="http://schemas.openxmlformats.org/officeDocument/2006/relationships/image" Target="media/image2.png"/><Relationship Id="rId19" Type="http://schemas.openxmlformats.org/officeDocument/2006/relationships/hyperlink" Target="https://search.proquest.com/openview/5c61b3410b66a714c863c054e647c987/1?pq-origsite=gscholar&amp;cbl=2026366&amp;diss=y" TargetMode="External"/><Relationship Id="rId31" Type="http://schemas.openxmlformats.org/officeDocument/2006/relationships/hyperlink" Target="https://doi.org/10.1016/j.jbusres.2023.11410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www.economicliberties.us/wp-content/uploads/2022/12/Serial-Acquisitions-Working-Paper-R4-2.pdf" TargetMode="External"/><Relationship Id="rId27" Type="http://schemas.openxmlformats.org/officeDocument/2006/relationships/hyperlink" Target="https://doi.org/10.1051/shsconf/20219101009" TargetMode="External"/><Relationship Id="rId30" Type="http://schemas.openxmlformats.org/officeDocument/2006/relationships/hyperlink" Target="http://www.theseus.fi/handle/10024/894987" TargetMode="External"/><Relationship Id="rId35" Type="http://schemas.openxmlformats.org/officeDocument/2006/relationships/hyperlink" Target="https://webthesis.biblio.polito.it/27987/1/tesi.pdf" TargetMode="External"/><Relationship Id="rId43"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0F7EC-D17C-4AB5-AFA0-D1670F676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7417</Words>
  <Characters>42281</Characters>
  <Application>Microsoft Office Word</Application>
  <DocSecurity>0</DocSecurity>
  <Lines>352</Lines>
  <Paragraphs>99</Paragraphs>
  <ScaleCrop>false</ScaleCrop>
  <LinksUpToDate>false</LinksUpToDate>
  <CharactersWithSpaces>49599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2026-02-08T18:27:00Z</dcterms:created>
  <dcterms:modified xsi:type="dcterms:W3CDTF">2026-02-08T18:27:00Z</dcterms:modified>
</cp:coreProperties>
</file>