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C60742" w14:textId="77777777" w:rsidR="00315CBC" w:rsidRDefault="00315CBC" w:rsidP="00F5048B">
      <w:pPr>
        <w:spacing w:line="360" w:lineRule="auto"/>
        <w:rPr>
          <w:rFonts w:ascii="Arial" w:hAnsi="Arial" w:cs="Arial"/>
          <w:sz w:val="22"/>
          <w:szCs w:val="22"/>
        </w:rPr>
      </w:pPr>
    </w:p>
    <w:p w14:paraId="73CF6CD1" w14:textId="55CAE6C2" w:rsidR="00315CBC" w:rsidRDefault="00315CBC" w:rsidP="00F5048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Component 2 BMHP6027 Debate</w:t>
      </w:r>
    </w:p>
    <w:p w14:paraId="75D6F751" w14:textId="08C4603A" w:rsidR="00315CBC" w:rsidRDefault="00315CBC" w:rsidP="00F5048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Mohammed </w:t>
      </w:r>
      <w:proofErr w:type="spellStart"/>
      <w:r>
        <w:rPr>
          <w:rFonts w:ascii="Arial" w:hAnsi="Arial" w:cs="Arial"/>
          <w:sz w:val="22"/>
          <w:szCs w:val="22"/>
        </w:rPr>
        <w:t>Ashfaq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r w:rsidR="00C93F74">
        <w:rPr>
          <w:rFonts w:ascii="Arial" w:hAnsi="Arial" w:cs="Arial"/>
          <w:sz w:val="22"/>
          <w:szCs w:val="22"/>
        </w:rPr>
        <w:t>2315557</w:t>
      </w:r>
    </w:p>
    <w:p w14:paraId="1A0854F8" w14:textId="12A07174" w:rsidR="00C93F74" w:rsidRDefault="00C93F74" w:rsidP="00F5048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Lecturer: </w:t>
      </w:r>
      <w:proofErr w:type="spellStart"/>
      <w:r>
        <w:rPr>
          <w:rFonts w:ascii="Arial" w:hAnsi="Arial" w:cs="Arial"/>
          <w:sz w:val="22"/>
          <w:szCs w:val="22"/>
        </w:rPr>
        <w:t>Tomy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Adattu</w:t>
      </w:r>
      <w:proofErr w:type="spellEnd"/>
      <w:r>
        <w:rPr>
          <w:rFonts w:ascii="Arial" w:hAnsi="Arial" w:cs="Arial"/>
          <w:sz w:val="22"/>
          <w:szCs w:val="22"/>
        </w:rPr>
        <w:t xml:space="preserve"> Chacko </w:t>
      </w:r>
    </w:p>
    <w:p w14:paraId="4D738622" w14:textId="501B4BAE" w:rsidR="00C93F74" w:rsidRDefault="00C93F74" w:rsidP="00F5048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Date: </w:t>
      </w:r>
      <w:r w:rsidR="009055B3">
        <w:rPr>
          <w:rFonts w:ascii="Arial" w:hAnsi="Arial" w:cs="Arial"/>
          <w:sz w:val="22"/>
          <w:szCs w:val="22"/>
        </w:rPr>
        <w:t>15</w:t>
      </w:r>
      <w:r w:rsidR="009055B3" w:rsidRPr="009055B3">
        <w:rPr>
          <w:rFonts w:ascii="Arial" w:hAnsi="Arial" w:cs="Arial"/>
          <w:sz w:val="22"/>
          <w:szCs w:val="22"/>
          <w:vertAlign w:val="superscript"/>
        </w:rPr>
        <w:t>th</w:t>
      </w:r>
      <w:r w:rsidR="009055B3">
        <w:rPr>
          <w:rFonts w:ascii="Arial" w:hAnsi="Arial" w:cs="Arial"/>
          <w:sz w:val="22"/>
          <w:szCs w:val="22"/>
        </w:rPr>
        <w:t xml:space="preserve"> March 2026</w:t>
      </w:r>
    </w:p>
    <w:p w14:paraId="2F9C8004" w14:textId="77777777" w:rsidR="00315CBC" w:rsidRDefault="00315CBC" w:rsidP="00F5048B">
      <w:pPr>
        <w:spacing w:line="360" w:lineRule="auto"/>
        <w:rPr>
          <w:rFonts w:ascii="Arial" w:hAnsi="Arial" w:cs="Arial"/>
          <w:sz w:val="22"/>
          <w:szCs w:val="22"/>
        </w:rPr>
      </w:pPr>
    </w:p>
    <w:p w14:paraId="5A3F57FC" w14:textId="77777777" w:rsidR="00315CBC" w:rsidRDefault="00315CBC" w:rsidP="00F5048B">
      <w:pPr>
        <w:spacing w:line="360" w:lineRule="auto"/>
        <w:rPr>
          <w:rFonts w:ascii="Arial" w:hAnsi="Arial" w:cs="Arial"/>
          <w:sz w:val="22"/>
          <w:szCs w:val="22"/>
        </w:rPr>
      </w:pPr>
    </w:p>
    <w:p w14:paraId="50628A2C" w14:textId="21E7F218" w:rsidR="00801E91" w:rsidRPr="00F5048B" w:rsidRDefault="00801E91" w:rsidP="00F5048B">
      <w:pPr>
        <w:spacing w:line="360" w:lineRule="auto"/>
        <w:rPr>
          <w:rFonts w:ascii="Arial" w:hAnsi="Arial" w:cs="Arial"/>
          <w:sz w:val="22"/>
          <w:szCs w:val="22"/>
        </w:rPr>
      </w:pPr>
      <w:r w:rsidRPr="00F5048B">
        <w:rPr>
          <w:rFonts w:ascii="Arial" w:hAnsi="Arial" w:cs="Arial"/>
          <w:sz w:val="22"/>
          <w:szCs w:val="22"/>
        </w:rPr>
        <w:t>Reference List</w:t>
      </w:r>
    </w:p>
    <w:p w14:paraId="5A7D2393" w14:textId="77777777" w:rsidR="00801E91" w:rsidRPr="00F5048B" w:rsidRDefault="00801E91" w:rsidP="00F5048B">
      <w:pPr>
        <w:spacing w:line="360" w:lineRule="auto"/>
        <w:rPr>
          <w:rFonts w:ascii="Arial" w:hAnsi="Arial" w:cs="Arial"/>
          <w:sz w:val="22"/>
          <w:szCs w:val="22"/>
        </w:rPr>
      </w:pPr>
    </w:p>
    <w:p w14:paraId="2E5AD1B4" w14:textId="77777777" w:rsidR="00801E91" w:rsidRPr="00F5048B" w:rsidRDefault="00801E91" w:rsidP="00F5048B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Age UK (2021) </w:t>
      </w:r>
      <w:r w:rsidRPr="00F5048B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Everything is online now: Digital exclusion and strategy.</w:t>
      </w: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 London: Age UK.</w:t>
      </w:r>
    </w:p>
    <w:p w14:paraId="6D2BC10D" w14:textId="77777777" w:rsidR="00801E91" w:rsidRPr="00F5048B" w:rsidRDefault="00801E91" w:rsidP="00F5048B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​Age UK (2023) </w:t>
      </w:r>
      <w:r w:rsidRPr="00F5048B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The State of Health and Social Care in England 2023.</w:t>
      </w: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 London: Age UK.</w:t>
      </w:r>
    </w:p>
    <w:p w14:paraId="429A07AF" w14:textId="77777777" w:rsidR="00801E91" w:rsidRPr="00563E0F" w:rsidRDefault="00801E91" w:rsidP="00F5048B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​</w:t>
      </w:r>
      <w:r w:rsidRPr="00563E0F">
        <w:rPr>
          <w:rFonts w:ascii="Arial" w:hAnsi="Arial" w:cs="Arial"/>
          <w:kern w:val="0"/>
          <w:sz w:val="22"/>
          <w:szCs w:val="22"/>
          <w14:ligatures w14:val="none"/>
        </w:rPr>
        <w:t xml:space="preserve">Beresford, P. (2021) </w:t>
      </w:r>
      <w:r w:rsidRPr="00563E0F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Participatory Social Policy: Transforming Practice.</w:t>
      </w:r>
      <w:r w:rsidRPr="00563E0F">
        <w:rPr>
          <w:rFonts w:ascii="Arial" w:hAnsi="Arial" w:cs="Arial"/>
          <w:kern w:val="0"/>
          <w:sz w:val="22"/>
          <w:szCs w:val="22"/>
          <w14:ligatures w14:val="none"/>
        </w:rPr>
        <w:t xml:space="preserve"> Bristol: Policy Press.</w:t>
      </w:r>
    </w:p>
    <w:p w14:paraId="2A259712" w14:textId="77777777" w:rsidR="00801E91" w:rsidRPr="00F5048B" w:rsidRDefault="00801E91" w:rsidP="00F5048B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​</w:t>
      </w:r>
      <w:proofErr w:type="spellStart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Burnes</w:t>
      </w:r>
      <w:proofErr w:type="spellEnd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, D., Henderson, C. R., Sheppard, C., Zhao, R., </w:t>
      </w:r>
      <w:proofErr w:type="spellStart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Pillemer</w:t>
      </w:r>
      <w:proofErr w:type="spellEnd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, K. and </w:t>
      </w:r>
      <w:proofErr w:type="spellStart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Lachs</w:t>
      </w:r>
      <w:proofErr w:type="spellEnd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, M. S. (2017) ‘Short term predictors of financial exploitation in older adults’, </w:t>
      </w:r>
      <w:r w:rsidRPr="00F5048B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Journal of Applied Gerontology</w:t>
      </w: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, 36(12), pp. 1547, 1554.</w:t>
      </w:r>
    </w:p>
    <w:p w14:paraId="7F2166DA" w14:textId="77777777" w:rsidR="00801E91" w:rsidRPr="00F5048B" w:rsidRDefault="00801E91" w:rsidP="00F5048B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​Care Act (2014) </w:t>
      </w:r>
      <w:r w:rsidRPr="00F5048B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c. 23.</w:t>
      </w: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 London: The Stationery Office.</w:t>
      </w:r>
    </w:p>
    <w:p w14:paraId="3F73A6D1" w14:textId="77777777" w:rsidR="00801E91" w:rsidRPr="00F5048B" w:rsidRDefault="00801E91" w:rsidP="00F5048B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​Clegg, A., Young, J., </w:t>
      </w:r>
      <w:proofErr w:type="spellStart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Iliffe</w:t>
      </w:r>
      <w:proofErr w:type="spellEnd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, S., </w:t>
      </w:r>
      <w:proofErr w:type="spellStart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Rikkert</w:t>
      </w:r>
      <w:proofErr w:type="spellEnd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, M. O. and Rockwood, K. (2013) ‘Frailty in elderly people’, </w:t>
      </w:r>
      <w:r w:rsidRPr="00F5048B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The Lancet</w:t>
      </w: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, 381(9868), pp. 752, 762.</w:t>
      </w:r>
    </w:p>
    <w:p w14:paraId="52D36FE0" w14:textId="77777777" w:rsidR="00801E91" w:rsidRPr="00F5048B" w:rsidRDefault="00801E91" w:rsidP="00F5048B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​</w:t>
      </w:r>
      <w:proofErr w:type="spellStart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Dayson</w:t>
      </w:r>
      <w:proofErr w:type="spellEnd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, C. and Bashir, N. (2014) </w:t>
      </w:r>
      <w:r w:rsidRPr="00F5048B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The role of social prescribing in supporting the needs of older people.</w:t>
      </w: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 Sheffield: Sheffield Hallam University.</w:t>
      </w:r>
    </w:p>
    <w:p w14:paraId="1477B6F3" w14:textId="77777777" w:rsidR="00801E91" w:rsidRPr="00F5048B" w:rsidRDefault="00801E91" w:rsidP="00F5048B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​Department of Health and Social Care (2021) </w:t>
      </w:r>
      <w:r w:rsidRPr="00F5048B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Build Back Better: Our Plan for Health and Social Care.</w:t>
      </w: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 London: HMSO.</w:t>
      </w:r>
    </w:p>
    <w:p w14:paraId="4FB24232" w14:textId="77777777" w:rsidR="00801E91" w:rsidRPr="00F5048B" w:rsidRDefault="00801E91" w:rsidP="00F5048B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​</w:t>
      </w:r>
      <w:proofErr w:type="spellStart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Ezeamii</w:t>
      </w:r>
      <w:proofErr w:type="spellEnd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, I. C. (2024) ‘The impact of telehealth on geriatric care in rural communities’, </w:t>
      </w:r>
      <w:r w:rsidRPr="00F5048B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Journal of Digital Nursing</w:t>
      </w: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, 12(1).</w:t>
      </w:r>
    </w:p>
    <w:p w14:paraId="04A261AB" w14:textId="77777777" w:rsidR="00801E91" w:rsidRPr="00DD0EBF" w:rsidRDefault="00801E91" w:rsidP="00F5048B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​</w:t>
      </w:r>
      <w:r w:rsidRPr="00DD0EBF">
        <w:rPr>
          <w:rFonts w:ascii="Arial" w:hAnsi="Arial" w:cs="Arial"/>
          <w:kern w:val="0"/>
          <w:sz w:val="22"/>
          <w:szCs w:val="22"/>
          <w14:ligatures w14:val="none"/>
        </w:rPr>
        <w:t xml:space="preserve">Gibson, G., Newton, L., Pritchard, G., Finch, T., </w:t>
      </w:r>
      <w:proofErr w:type="spellStart"/>
      <w:r w:rsidRPr="00DD0EBF">
        <w:rPr>
          <w:rFonts w:ascii="Arial" w:hAnsi="Arial" w:cs="Arial"/>
          <w:kern w:val="0"/>
          <w:sz w:val="22"/>
          <w:szCs w:val="22"/>
          <w14:ligatures w14:val="none"/>
        </w:rPr>
        <w:t>Brittain</w:t>
      </w:r>
      <w:proofErr w:type="spellEnd"/>
      <w:r w:rsidRPr="00DD0EBF">
        <w:rPr>
          <w:rFonts w:ascii="Arial" w:hAnsi="Arial" w:cs="Arial"/>
          <w:kern w:val="0"/>
          <w:sz w:val="22"/>
          <w:szCs w:val="22"/>
          <w14:ligatures w14:val="none"/>
        </w:rPr>
        <w:t xml:space="preserve">, K. and Robinson, L. (2016) ‘The meaning of assistive technology in the lives of people with dementia’, </w:t>
      </w:r>
      <w:r w:rsidRPr="00DD0EBF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Sociology of Health &amp; Illness</w:t>
      </w:r>
      <w:r w:rsidRPr="00DD0EBF">
        <w:rPr>
          <w:rFonts w:ascii="Arial" w:hAnsi="Arial" w:cs="Arial"/>
          <w:kern w:val="0"/>
          <w:sz w:val="22"/>
          <w:szCs w:val="22"/>
          <w14:ligatures w14:val="none"/>
        </w:rPr>
        <w:t>, 38(8), pp. 1313, 1327.</w:t>
      </w:r>
    </w:p>
    <w:p w14:paraId="64898701" w14:textId="77777777" w:rsidR="00801E91" w:rsidRPr="00F5048B" w:rsidRDefault="00801E91" w:rsidP="00F5048B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​GOV.UK (2025) </w:t>
      </w:r>
      <w:r w:rsidRPr="00F5048B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Digital inclusion strategy: Supporting older adults.</w:t>
      </w: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 London: HM Government.</w:t>
      </w:r>
    </w:p>
    <w:p w14:paraId="0B0D1FD0" w14:textId="77777777" w:rsidR="00801E91" w:rsidRPr="00F5048B" w:rsidRDefault="00801E91" w:rsidP="00F5048B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​</w:t>
      </w:r>
      <w:proofErr w:type="spellStart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Greenhalgh</w:t>
      </w:r>
      <w:proofErr w:type="spellEnd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, T., </w:t>
      </w:r>
      <w:proofErr w:type="spellStart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Koh</w:t>
      </w:r>
      <w:proofErr w:type="spellEnd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, G. C. and Car, J. (2020) 'Virtual consultations: a practical guide', </w:t>
      </w:r>
      <w:r w:rsidRPr="00F5048B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BMJ</w:t>
      </w: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, 368, m658.</w:t>
      </w:r>
    </w:p>
    <w:p w14:paraId="118A1800" w14:textId="77777777" w:rsidR="00801E91" w:rsidRPr="00F5048B" w:rsidRDefault="00801E91" w:rsidP="00F5048B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​</w:t>
      </w:r>
      <w:proofErr w:type="spellStart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Healthwatch</w:t>
      </w:r>
      <w:proofErr w:type="spellEnd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 England (2022) </w:t>
      </w:r>
      <w:r w:rsidRPr="00F5048B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What matters most to people using social care?</w:t>
      </w: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 London: </w:t>
      </w:r>
      <w:proofErr w:type="spellStart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Healthwatch</w:t>
      </w:r>
      <w:proofErr w:type="spellEnd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.</w:t>
      </w:r>
    </w:p>
    <w:p w14:paraId="79C77CA2" w14:textId="77777777" w:rsidR="00801E91" w:rsidRPr="00F5048B" w:rsidRDefault="00801E91" w:rsidP="00F5048B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​</w:t>
      </w:r>
      <w:proofErr w:type="spellStart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Hunsaker</w:t>
      </w:r>
      <w:proofErr w:type="spellEnd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, A. and </w:t>
      </w:r>
      <w:proofErr w:type="spellStart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Hargittai</w:t>
      </w:r>
      <w:proofErr w:type="spellEnd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, E. (2018) ‘A review of Internet use among older adults’, </w:t>
      </w:r>
      <w:r w:rsidRPr="00F5048B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New Media &amp; Society</w:t>
      </w: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, 20(10), pp. 3937, 3954.</w:t>
      </w:r>
    </w:p>
    <w:p w14:paraId="75053B60" w14:textId="77777777" w:rsidR="00801E91" w:rsidRPr="00F5048B" w:rsidRDefault="00801E91" w:rsidP="00F5048B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​King’s Fund (2023) </w:t>
      </w:r>
      <w:r w:rsidRPr="00F5048B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Key facts and figures about adult social care.</w:t>
      </w: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 London: The King’s Fund.</w:t>
      </w:r>
    </w:p>
    <w:p w14:paraId="64C3BAB3" w14:textId="77777777" w:rsidR="00801E91" w:rsidRPr="00F5048B" w:rsidRDefault="00801E91" w:rsidP="00F5048B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​Larkin, M. (2021) </w:t>
      </w:r>
      <w:r w:rsidRPr="00F5048B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Health and Social Care: A Critical Introduction.</w:t>
      </w: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 2nd </w:t>
      </w:r>
      <w:proofErr w:type="spellStart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edn</w:t>
      </w:r>
      <w:proofErr w:type="spellEnd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. London: SAGE.</w:t>
      </w:r>
    </w:p>
    <w:p w14:paraId="43DE435D" w14:textId="77777777" w:rsidR="00801E91" w:rsidRPr="00F5048B" w:rsidRDefault="00801E91" w:rsidP="00F5048B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​Levy, B. (2022) </w:t>
      </w:r>
      <w:r w:rsidRPr="00F5048B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Breaking the Age Code: How Your Beliefs About Aging Determine How Long and Well You Live.</w:t>
      </w: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 New York: Morrow.</w:t>
      </w:r>
    </w:p>
    <w:p w14:paraId="40CB1490" w14:textId="77777777" w:rsidR="00801E91" w:rsidRPr="00F5048B" w:rsidRDefault="00801E91" w:rsidP="00F5048B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​Lim, Y. and Bowman, C. (2022) ‘Ageing in place: Concepts and reality for the modern era’, </w:t>
      </w:r>
      <w:r w:rsidRPr="00F5048B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Geriatric Quarterly</w:t>
      </w: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, 45(2).</w:t>
      </w:r>
    </w:p>
    <w:p w14:paraId="49E0A09E" w14:textId="77777777" w:rsidR="00801E91" w:rsidRPr="00F5048B" w:rsidRDefault="00801E91" w:rsidP="00F5048B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​Luo, M., Wang, J. and Zhang, L. (2024) ‘Internet use and depression among older adults: A longitudinal study’, </w:t>
      </w:r>
      <w:r w:rsidRPr="00F5048B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Journal of Gerontology and Social Sciences</w:t>
      </w: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, 79(3).</w:t>
      </w:r>
    </w:p>
    <w:p w14:paraId="497EB21A" w14:textId="77777777" w:rsidR="00801E91" w:rsidRPr="00F5048B" w:rsidRDefault="00801E91" w:rsidP="00F5048B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​</w:t>
      </w:r>
      <w:proofErr w:type="spellStart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Maita</w:t>
      </w:r>
      <w:proofErr w:type="spellEnd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, R., Salami, O. and Peters, K. (2024) ‘Wearable technologies and preventive care for the elderly’, </w:t>
      </w:r>
      <w:r w:rsidRPr="00F5048B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Healthcare Innovation Review</w:t>
      </w: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, 15(4).</w:t>
      </w:r>
    </w:p>
    <w:p w14:paraId="1C836E15" w14:textId="77777777" w:rsidR="00801E91" w:rsidRPr="00F5048B" w:rsidRDefault="00801E91" w:rsidP="00F5048B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​Marmot, M. (2020) </w:t>
      </w:r>
      <w:r w:rsidRPr="00F5048B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Health Equity in England: The Marmot Review 10 Years On.</w:t>
      </w: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 London: Institute of Health Equity.</w:t>
      </w:r>
    </w:p>
    <w:p w14:paraId="7922DEE9" w14:textId="77777777" w:rsidR="00801E91" w:rsidRPr="00F5048B" w:rsidRDefault="00801E91" w:rsidP="00F5048B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​Moon, S. and Walsh, T. (2025) ‘Digital systems for medication adherence in elderly populations’, </w:t>
      </w:r>
      <w:r w:rsidRPr="00F5048B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International Journal of Pharmacy Practice</w:t>
      </w: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, 33(1).</w:t>
      </w:r>
    </w:p>
    <w:p w14:paraId="49CE9531" w14:textId="77777777" w:rsidR="00801E91" w:rsidRPr="00F5048B" w:rsidRDefault="00801E91" w:rsidP="00F5048B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​Needham, C. and </w:t>
      </w:r>
      <w:proofErr w:type="spellStart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Carr</w:t>
      </w:r>
      <w:proofErr w:type="spellEnd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, S. (2015) </w:t>
      </w:r>
      <w:r w:rsidRPr="00F5048B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Co-production: Online Learning Resource.</w:t>
      </w: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 London: SCIE.</w:t>
      </w:r>
    </w:p>
    <w:p w14:paraId="153E5F15" w14:textId="77777777" w:rsidR="00801E91" w:rsidRPr="00F5048B" w:rsidRDefault="00801E91" w:rsidP="00F5048B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​NHS (2019) </w:t>
      </w:r>
      <w:r w:rsidRPr="00F5048B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The NHS Long Term Plan.</w:t>
      </w: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 London: NHS England.</w:t>
      </w:r>
    </w:p>
    <w:p w14:paraId="14D259C9" w14:textId="77777777" w:rsidR="00801E91" w:rsidRPr="00F5048B" w:rsidRDefault="00801E91" w:rsidP="00F5048B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​Office for National Statistics (2023) </w:t>
      </w:r>
      <w:r w:rsidRPr="00F5048B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National population projections: 2021-based.</w:t>
      </w: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 Newport: ONS.</w:t>
      </w:r>
    </w:p>
    <w:p w14:paraId="64CB2D7D" w14:textId="77777777" w:rsidR="00801E91" w:rsidRPr="00F5048B" w:rsidRDefault="00801E91" w:rsidP="00F5048B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​Peralta, A., Gomez, F. and Santos, R. (2025) ‘The psychological importance of environment in aging’, </w:t>
      </w:r>
      <w:r w:rsidRPr="00F5048B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Journal of Environmental Psychology and Gerontology</w:t>
      </w: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, 19(2).</w:t>
      </w:r>
    </w:p>
    <w:p w14:paraId="619CFA76" w14:textId="77777777" w:rsidR="00801E91" w:rsidRPr="00F5048B" w:rsidRDefault="00801E91" w:rsidP="00F5048B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​Po, L., Tang, K. and Lee, S. (2024) ‘</w:t>
      </w:r>
      <w:proofErr w:type="spellStart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Telecare</w:t>
      </w:r>
      <w:proofErr w:type="spellEnd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 monitoring and hospitalisation rates: A mixed methods study’, </w:t>
      </w:r>
      <w:r w:rsidRPr="00F5048B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The Journal of Health Technology</w:t>
      </w: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, 22(1).</w:t>
      </w:r>
    </w:p>
    <w:p w14:paraId="5E4169D7" w14:textId="77777777" w:rsidR="00801E91" w:rsidRPr="00F5048B" w:rsidRDefault="00801E91" w:rsidP="00F5048B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​</w:t>
      </w:r>
      <w:proofErr w:type="spellStart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Ratnayake</w:t>
      </w:r>
      <w:proofErr w:type="spellEnd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, S., Chen, L. and Smith, J. (2022) ‘The desire for home: Ageing in place across cultures’, </w:t>
      </w:r>
      <w:r w:rsidRPr="00F5048B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Journal of Aging Studies</w:t>
      </w: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, 60(4).</w:t>
      </w:r>
    </w:p>
    <w:p w14:paraId="0E86494E" w14:textId="77777777" w:rsidR="00801E91" w:rsidRPr="00F5048B" w:rsidRDefault="00801E91" w:rsidP="00F5048B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​Scherer, M. J. and </w:t>
      </w:r>
      <w:proofErr w:type="spellStart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Barcelos</w:t>
      </w:r>
      <w:proofErr w:type="spellEnd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, T. S. (2022) </w:t>
      </w:r>
      <w:r w:rsidRPr="00F5048B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Assisting the Older Population: The Role of Human Tech Interaction.</w:t>
      </w: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 London: CRC Press.</w:t>
      </w:r>
    </w:p>
    <w:p w14:paraId="50B6F3E6" w14:textId="77777777" w:rsidR="00801E91" w:rsidRPr="00F5048B" w:rsidRDefault="00801E91" w:rsidP="00F5048B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​Seifert, A., </w:t>
      </w:r>
      <w:proofErr w:type="spellStart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Cotten</w:t>
      </w:r>
      <w:proofErr w:type="spellEnd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, S. R. and </w:t>
      </w:r>
      <w:proofErr w:type="spellStart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Xie</w:t>
      </w:r>
      <w:proofErr w:type="spellEnd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, B. (2021) 'The use of video calls during the COVID 19 pandemic by older adults', </w:t>
      </w:r>
      <w:r w:rsidRPr="00F5048B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International Journal of Environmental Research and Public Health</w:t>
      </w: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, 18(22).</w:t>
      </w:r>
    </w:p>
    <w:p w14:paraId="15B7B219" w14:textId="77777777" w:rsidR="00801E91" w:rsidRPr="00F5048B" w:rsidRDefault="00801E91" w:rsidP="00F5048B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​</w:t>
      </w:r>
      <w:proofErr w:type="spellStart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Stara</w:t>
      </w:r>
      <w:proofErr w:type="spellEnd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, V., Rossi, L. and </w:t>
      </w:r>
      <w:proofErr w:type="spellStart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Paolini</w:t>
      </w:r>
      <w:proofErr w:type="spellEnd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, S. (2022) ‘Autonomy vs Surveillance: The ethical boundary of </w:t>
      </w:r>
      <w:proofErr w:type="spellStart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telecare</w:t>
      </w:r>
      <w:proofErr w:type="spellEnd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’, </w:t>
      </w:r>
      <w:r w:rsidRPr="00F5048B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Ethics and Information Technology</w:t>
      </w: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, 24(1).</w:t>
      </w:r>
    </w:p>
    <w:p w14:paraId="43382001" w14:textId="77777777" w:rsidR="00801E91" w:rsidRPr="00F5048B" w:rsidRDefault="00801E91" w:rsidP="00F5048B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​Tinker, A. (2022) </w:t>
      </w:r>
      <w:r w:rsidRPr="00F5048B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Older People in Modern Society.</w:t>
      </w: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 5th </w:t>
      </w:r>
      <w:proofErr w:type="spellStart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edn</w:t>
      </w:r>
      <w:proofErr w:type="spellEnd"/>
      <w:r w:rsidRPr="00F5048B">
        <w:rPr>
          <w:rFonts w:ascii="Arial" w:hAnsi="Arial" w:cs="Arial"/>
          <w:kern w:val="0"/>
          <w:sz w:val="22"/>
          <w:szCs w:val="22"/>
          <w14:ligatures w14:val="none"/>
        </w:rPr>
        <w:t>. London: Routledge.</w:t>
      </w:r>
    </w:p>
    <w:p w14:paraId="5B30A5AC" w14:textId="77777777" w:rsidR="00801E91" w:rsidRPr="00F5048B" w:rsidRDefault="00801E91" w:rsidP="00F5048B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​World Health Organization (2020) </w:t>
      </w:r>
      <w:r w:rsidRPr="00F5048B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Decade of Healthy Ageing: Baseline Report.</w:t>
      </w:r>
      <w:r w:rsidRPr="00F5048B">
        <w:rPr>
          <w:rFonts w:ascii="Arial" w:hAnsi="Arial" w:cs="Arial"/>
          <w:kern w:val="0"/>
          <w:sz w:val="22"/>
          <w:szCs w:val="22"/>
          <w14:ligatures w14:val="none"/>
        </w:rPr>
        <w:t xml:space="preserve"> Geneva: WHO.</w:t>
      </w:r>
    </w:p>
    <w:p w14:paraId="32EE554A" w14:textId="77777777" w:rsidR="00801E91" w:rsidRPr="00F5048B" w:rsidRDefault="00801E91" w:rsidP="00F5048B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801E91" w:rsidRPr="00F5048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1E91"/>
    <w:rsid w:val="00315CBC"/>
    <w:rsid w:val="00563E0F"/>
    <w:rsid w:val="006F72E5"/>
    <w:rsid w:val="0076633E"/>
    <w:rsid w:val="00801E91"/>
    <w:rsid w:val="008759AB"/>
    <w:rsid w:val="009055B3"/>
    <w:rsid w:val="00C93F74"/>
    <w:rsid w:val="00DD0EBF"/>
    <w:rsid w:val="00F5048B"/>
    <w:rsid w:val="00F714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3CF62C8"/>
  <w15:chartTrackingRefBased/>
  <w15:docId w15:val="{34A84A89-E64F-3444-B425-C73022B630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01E9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01E9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01E9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01E9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01E9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01E9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01E9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01E9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01E9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01E9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01E9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01E9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01E9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01E9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01E9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01E9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01E9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01E9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01E9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01E9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01E9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01E9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01E9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01E9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01E9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01E9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01E9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01E9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01E9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620</Words>
  <Characters>3537</Characters>
  <Application>Microsoft Office Word</Application>
  <DocSecurity>0</DocSecurity>
  <Lines>29</Lines>
  <Paragraphs>8</Paragraphs>
  <ScaleCrop>false</ScaleCrop>
  <Company/>
  <LinksUpToDate>false</LinksUpToDate>
  <CharactersWithSpaces>4149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Ashfaq (2315557)</dc:creator>
  <cp:keywords/>
  <dc:description/>
  <cp:lastModifiedBy>Mohammed Ashfaq (2315557)</cp:lastModifiedBy>
  <cp:revision>2</cp:revision>
  <dcterms:created xsi:type="dcterms:W3CDTF">2026-03-17T11:53:00Z</dcterms:created>
  <dcterms:modified xsi:type="dcterms:W3CDTF">2026-03-17T11:53:00Z</dcterms:modified>
</cp:coreProperties>
</file>