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72"/>
          <w:szCs w:val="72"/>
        </w:rPr>
        <w:id w:val="-62804245"/>
        <w:docPartObj>
          <w:docPartGallery w:val="Cover Pages"/>
          <w:docPartUnique/>
        </w:docPartObj>
      </w:sdtPr>
      <w:sdtEndPr>
        <w:rPr>
          <w:rFonts w:eastAsiaTheme="minorEastAsia"/>
          <w:color w:val="2F5496" w:themeColor="accent1" w:themeShade="BF"/>
          <w:lang w:val="en-US"/>
        </w:rPr>
      </w:sdtEndPr>
      <w:sdtContent>
        <w:p w14:paraId="02D5B3E1" w14:textId="77777777" w:rsidR="003324F4" w:rsidRDefault="003324F4" w:rsidP="39CD8479">
          <w:pPr>
            <w:rPr>
              <w:sz w:val="72"/>
              <w:szCs w:val="72"/>
            </w:rPr>
          </w:pPr>
        </w:p>
        <w:p w14:paraId="68E18F61" w14:textId="77777777" w:rsidR="003324F4" w:rsidRDefault="003324F4" w:rsidP="39CD8479">
          <w:pPr>
            <w:rPr>
              <w:sz w:val="72"/>
              <w:szCs w:val="72"/>
            </w:rPr>
          </w:pPr>
        </w:p>
        <w:p w14:paraId="14956519" w14:textId="5B6265A0" w:rsidR="06C56CCA" w:rsidRPr="003324F4" w:rsidRDefault="06C56CCA" w:rsidP="39CD8479">
          <w:pPr>
            <w:rPr>
              <w:b/>
              <w:bCs/>
              <w:color w:val="002060"/>
              <w:sz w:val="72"/>
              <w:szCs w:val="72"/>
            </w:rPr>
          </w:pPr>
          <w:r w:rsidRPr="003324F4">
            <w:rPr>
              <w:b/>
              <w:bCs/>
              <w:color w:val="002060"/>
              <w:sz w:val="72"/>
              <w:szCs w:val="72"/>
            </w:rPr>
            <w:t>LEGAL PROCESS</w:t>
          </w:r>
        </w:p>
        <w:p w14:paraId="476123ED" w14:textId="6C555D2B" w:rsidR="001C59E2" w:rsidRPr="003324F4" w:rsidRDefault="06C56CCA" w:rsidP="39CD8479">
          <w:pPr>
            <w:rPr>
              <w:b/>
              <w:bCs/>
              <w:color w:val="002060"/>
              <w:sz w:val="72"/>
              <w:szCs w:val="72"/>
            </w:rPr>
          </w:pPr>
          <w:r w:rsidRPr="003324F4">
            <w:rPr>
              <w:b/>
              <w:bCs/>
              <w:color w:val="002060"/>
              <w:sz w:val="72"/>
              <w:szCs w:val="72"/>
            </w:rPr>
            <w:t>BMPL 4011</w:t>
          </w:r>
        </w:p>
      </w:sdtContent>
    </w:sdt>
    <w:p w14:paraId="0AE53342" w14:textId="77777777" w:rsidR="001C59E2" w:rsidRDefault="001C59E2" w:rsidP="001C59E2"/>
    <w:p w14:paraId="6EDF894F" w14:textId="76B04462" w:rsidR="6F43DC58" w:rsidRDefault="6F43DC58" w:rsidP="39CD8479">
      <w:pPr>
        <w:rPr>
          <w:b/>
          <w:bCs/>
          <w:sz w:val="52"/>
          <w:szCs w:val="52"/>
        </w:rPr>
      </w:pPr>
    </w:p>
    <w:p w14:paraId="7816FCC7" w14:textId="7727411B" w:rsidR="6F43DC58" w:rsidRDefault="6F43DC58" w:rsidP="39CD8479">
      <w:pPr>
        <w:rPr>
          <w:b/>
          <w:bCs/>
          <w:sz w:val="52"/>
          <w:szCs w:val="52"/>
        </w:rPr>
      </w:pPr>
      <w:r w:rsidRPr="39CD8479">
        <w:rPr>
          <w:b/>
          <w:bCs/>
          <w:sz w:val="52"/>
          <w:szCs w:val="52"/>
        </w:rPr>
        <w:t>Constitutional Reform Act 2005.</w:t>
      </w:r>
      <w:r w:rsidR="00357893">
        <w:rPr>
          <w:b/>
          <w:bCs/>
          <w:sz w:val="52"/>
          <w:szCs w:val="52"/>
        </w:rPr>
        <w:t xml:space="preserve"> </w:t>
      </w:r>
    </w:p>
    <w:p w14:paraId="7BED56D7" w14:textId="5A97B394" w:rsidR="00357893" w:rsidRDefault="00357893" w:rsidP="39CD8479">
      <w:pPr>
        <w:rPr>
          <w:b/>
          <w:bCs/>
          <w:sz w:val="52"/>
          <w:szCs w:val="52"/>
        </w:rPr>
      </w:pPr>
      <w:r>
        <w:rPr>
          <w:b/>
          <w:bCs/>
          <w:sz w:val="52"/>
          <w:szCs w:val="52"/>
        </w:rPr>
        <w:t>Rework/</w:t>
      </w:r>
      <w:r w:rsidR="00D3294C">
        <w:rPr>
          <w:b/>
          <w:bCs/>
          <w:sz w:val="52"/>
          <w:szCs w:val="52"/>
        </w:rPr>
        <w:t>20.03.2024.</w:t>
      </w:r>
    </w:p>
    <w:p w14:paraId="6A4356AA" w14:textId="77777777" w:rsidR="001C59E2" w:rsidRDefault="001C59E2" w:rsidP="001C59E2"/>
    <w:p w14:paraId="7CA3B3DD" w14:textId="77777777" w:rsidR="001C59E2" w:rsidRDefault="001C59E2" w:rsidP="001C59E2"/>
    <w:p w14:paraId="512EC084" w14:textId="77777777" w:rsidR="001C59E2" w:rsidRDefault="001C59E2" w:rsidP="001C59E2"/>
    <w:p w14:paraId="400A7DED" w14:textId="554E714C" w:rsidR="001C59E2" w:rsidRDefault="001C59E2" w:rsidP="6CAAE5E6"/>
    <w:p w14:paraId="6A16DD27" w14:textId="77777777" w:rsidR="001C59E2" w:rsidRDefault="001C59E2" w:rsidP="001C59E2"/>
    <w:p w14:paraId="7938034B" w14:textId="0713D79F" w:rsidR="001C59E2" w:rsidRPr="001C59E2" w:rsidRDefault="6F43DC58" w:rsidP="39CD8479">
      <w:pPr>
        <w:rPr>
          <w:b/>
          <w:bCs/>
          <w:sz w:val="40"/>
          <w:szCs w:val="40"/>
        </w:rPr>
      </w:pPr>
      <w:r w:rsidRPr="39CD8479">
        <w:rPr>
          <w:b/>
          <w:bCs/>
          <w:sz w:val="40"/>
          <w:szCs w:val="40"/>
        </w:rPr>
        <w:t xml:space="preserve">                                                </w:t>
      </w:r>
      <w:r w:rsidR="09C72827" w:rsidRPr="39CD8479">
        <w:rPr>
          <w:b/>
          <w:bCs/>
          <w:sz w:val="40"/>
          <w:szCs w:val="40"/>
        </w:rPr>
        <w:t xml:space="preserve">Anna Sorea </w:t>
      </w:r>
    </w:p>
    <w:p w14:paraId="495756C4" w14:textId="2A585739" w:rsidR="001C59E2" w:rsidRPr="001C59E2" w:rsidRDefault="27822B26" w:rsidP="39CD8479">
      <w:pPr>
        <w:rPr>
          <w:b/>
          <w:bCs/>
          <w:sz w:val="40"/>
          <w:szCs w:val="40"/>
        </w:rPr>
      </w:pPr>
      <w:r w:rsidRPr="39CD8479">
        <w:rPr>
          <w:b/>
          <w:bCs/>
          <w:sz w:val="40"/>
          <w:szCs w:val="40"/>
        </w:rPr>
        <w:t xml:space="preserve">                                                </w:t>
      </w:r>
      <w:r w:rsidR="09C72827" w:rsidRPr="39CD8479">
        <w:rPr>
          <w:b/>
          <w:bCs/>
          <w:sz w:val="40"/>
          <w:szCs w:val="40"/>
        </w:rPr>
        <w:t>Student number: 2242166</w:t>
      </w:r>
    </w:p>
    <w:p w14:paraId="1CA8B3AD" w14:textId="77777777" w:rsidR="00BB053A" w:rsidRDefault="00BB053A" w:rsidP="006A0868"/>
    <w:p w14:paraId="72E0EB99" w14:textId="77777777" w:rsidR="003324F4" w:rsidRDefault="003324F4" w:rsidP="320DEAEE">
      <w:pPr>
        <w:pStyle w:val="Title"/>
        <w:rPr>
          <w:rFonts w:ascii="Arial" w:hAnsi="Arial" w:cs="Arial"/>
        </w:rPr>
      </w:pPr>
    </w:p>
    <w:p w14:paraId="190744E9" w14:textId="5EDA6596" w:rsidR="003324F4" w:rsidRPr="00357893" w:rsidRDefault="003324F4" w:rsidP="320DEAEE">
      <w:pPr>
        <w:pStyle w:val="Title"/>
        <w:rPr>
          <w:rFonts w:ascii="Arial" w:hAnsi="Arial" w:cs="Arial"/>
          <w:sz w:val="40"/>
          <w:szCs w:val="40"/>
        </w:rPr>
      </w:pPr>
    </w:p>
    <w:p w14:paraId="4D2A5BE4" w14:textId="77777777" w:rsidR="003324F4" w:rsidRDefault="003324F4" w:rsidP="320DEAEE">
      <w:pPr>
        <w:pStyle w:val="Title"/>
        <w:rPr>
          <w:rFonts w:ascii="Arial" w:hAnsi="Arial" w:cs="Arial"/>
        </w:rPr>
      </w:pPr>
    </w:p>
    <w:p w14:paraId="351B461D" w14:textId="77777777" w:rsidR="003324F4" w:rsidRDefault="003324F4" w:rsidP="320DEAEE">
      <w:pPr>
        <w:pStyle w:val="Title"/>
        <w:rPr>
          <w:rFonts w:ascii="Arial" w:hAnsi="Arial" w:cs="Arial"/>
        </w:rPr>
      </w:pPr>
    </w:p>
    <w:p w14:paraId="0D2ED0EE" w14:textId="77777777" w:rsidR="003324F4" w:rsidRDefault="003324F4" w:rsidP="320DEAEE">
      <w:pPr>
        <w:pStyle w:val="Title"/>
        <w:rPr>
          <w:rFonts w:ascii="Arial" w:hAnsi="Arial" w:cs="Arial"/>
        </w:rPr>
      </w:pPr>
    </w:p>
    <w:p w14:paraId="500F2F35" w14:textId="413BD030" w:rsidR="00BB053A" w:rsidRPr="003A4247" w:rsidRDefault="00BB053A" w:rsidP="003A4247">
      <w:pPr>
        <w:pStyle w:val="Title"/>
        <w:rPr>
          <w:rFonts w:asciiTheme="minorHAnsi" w:hAnsiTheme="minorHAnsi" w:cstheme="minorHAnsi"/>
          <w:b/>
          <w:bCs/>
          <w:sz w:val="40"/>
          <w:szCs w:val="40"/>
          <w:u w:val="single"/>
        </w:rPr>
      </w:pPr>
    </w:p>
    <w:p w14:paraId="6B25BFA5" w14:textId="0A30A8BC" w:rsidR="320DEAEE" w:rsidRDefault="320DEAEE" w:rsidP="320DEAEE">
      <w:pPr>
        <w:rPr>
          <w:rFonts w:ascii="Calibri" w:eastAsia="Calibri" w:hAnsi="Calibri" w:cs="Calibri"/>
          <w:color w:val="000000" w:themeColor="text1"/>
          <w:sz w:val="32"/>
          <w:szCs w:val="32"/>
        </w:rPr>
      </w:pPr>
    </w:p>
    <w:p w14:paraId="31B2F672" w14:textId="6FDFEED9" w:rsidR="00B30745" w:rsidRPr="00297C92" w:rsidRDefault="70D2BCFB" w:rsidP="080610C3">
      <w:pPr>
        <w:spacing w:line="257" w:lineRule="auto"/>
        <w:rPr>
          <w:rFonts w:ascii="Arial" w:hAnsi="Arial" w:cs="Arial"/>
          <w:sz w:val="28"/>
          <w:szCs w:val="28"/>
        </w:rPr>
      </w:pPr>
      <w:r w:rsidRPr="320DEAEE">
        <w:rPr>
          <w:rFonts w:ascii="Calibri" w:eastAsia="Calibri" w:hAnsi="Calibri" w:cs="Calibri"/>
          <w:color w:val="000000" w:themeColor="text1"/>
          <w:sz w:val="32"/>
          <w:szCs w:val="32"/>
        </w:rPr>
        <w:t xml:space="preserve">British Constitution defers from others as it is a guideline that oversees the </w:t>
      </w:r>
      <w:r w:rsidR="04C22572" w:rsidRPr="320DEAEE">
        <w:rPr>
          <w:rFonts w:ascii="Calibri" w:eastAsia="Calibri" w:hAnsi="Calibri" w:cs="Calibri"/>
          <w:color w:val="000000" w:themeColor="text1"/>
          <w:sz w:val="32"/>
          <w:szCs w:val="32"/>
        </w:rPr>
        <w:t>United Kingdom</w:t>
      </w:r>
      <w:r w:rsidR="00F222E8">
        <w:rPr>
          <w:rFonts w:ascii="Calibri" w:eastAsia="Calibri" w:hAnsi="Calibri" w:cs="Calibri"/>
          <w:color w:val="000000" w:themeColor="text1"/>
          <w:sz w:val="32"/>
          <w:szCs w:val="32"/>
        </w:rPr>
        <w:t xml:space="preserve"> </w:t>
      </w:r>
      <w:r w:rsidRPr="320DEAEE">
        <w:rPr>
          <w:rFonts w:ascii="Calibri" w:eastAsia="Calibri" w:hAnsi="Calibri" w:cs="Calibri"/>
          <w:color w:val="000000" w:themeColor="text1"/>
          <w:sz w:val="32"/>
          <w:szCs w:val="32"/>
        </w:rPr>
        <w:t>Government rather than a written codified document. As a set of laws and conventions British Constitution limits and defines government power and outlines the rights and duties of British citizens. The British Constitution protects against abuses of power,</w:t>
      </w:r>
      <w:r w:rsidRPr="320DEAEE">
        <w:rPr>
          <w:rFonts w:ascii="Calibri" w:eastAsia="Calibri" w:hAnsi="Calibri" w:cs="Calibri"/>
          <w:color w:val="000000" w:themeColor="text1"/>
          <w:sz w:val="28"/>
          <w:szCs w:val="28"/>
        </w:rPr>
        <w:t xml:space="preserve"> </w:t>
      </w:r>
      <w:r w:rsidRPr="320DEAEE">
        <w:rPr>
          <w:rFonts w:ascii="Calibri" w:eastAsia="Calibri" w:hAnsi="Calibri" w:cs="Calibri"/>
          <w:color w:val="000000" w:themeColor="text1"/>
          <w:sz w:val="32"/>
          <w:szCs w:val="32"/>
        </w:rPr>
        <w:t>and it is a constitution developed and adapted</w:t>
      </w:r>
      <w:r w:rsidR="64BEAD7A" w:rsidRPr="320DEAEE">
        <w:rPr>
          <w:rFonts w:ascii="Calibri" w:eastAsia="Calibri" w:hAnsi="Calibri" w:cs="Calibri"/>
          <w:color w:val="000000" w:themeColor="text1"/>
          <w:sz w:val="32"/>
          <w:szCs w:val="32"/>
        </w:rPr>
        <w:t>,</w:t>
      </w:r>
      <w:r w:rsidRPr="320DEAEE">
        <w:rPr>
          <w:rFonts w:ascii="Calibri" w:eastAsia="Calibri" w:hAnsi="Calibri" w:cs="Calibri"/>
          <w:color w:val="000000" w:themeColor="text1"/>
          <w:sz w:val="32"/>
          <w:szCs w:val="32"/>
        </w:rPr>
        <w:t xml:space="preserve"> </w:t>
      </w:r>
      <w:r w:rsidR="2F7C8446" w:rsidRPr="320DEAEE">
        <w:rPr>
          <w:rFonts w:ascii="Calibri" w:eastAsia="Calibri" w:hAnsi="Calibri" w:cs="Calibri"/>
          <w:color w:val="000000" w:themeColor="text1"/>
          <w:sz w:val="32"/>
          <w:szCs w:val="32"/>
        </w:rPr>
        <w:t xml:space="preserve">based </w:t>
      </w:r>
      <w:r w:rsidR="003324F4">
        <w:rPr>
          <w:rFonts w:ascii="Calibri" w:eastAsia="Calibri" w:hAnsi="Calibri" w:cs="Calibri"/>
          <w:color w:val="000000" w:themeColor="text1"/>
          <w:sz w:val="32"/>
          <w:szCs w:val="32"/>
        </w:rPr>
        <w:t>on</w:t>
      </w:r>
      <w:r w:rsidRPr="320DEAEE">
        <w:rPr>
          <w:rFonts w:ascii="Calibri" w:eastAsia="Calibri" w:hAnsi="Calibri" w:cs="Calibri"/>
          <w:color w:val="000000" w:themeColor="text1"/>
          <w:sz w:val="32"/>
          <w:szCs w:val="32"/>
        </w:rPr>
        <w:t xml:space="preserve"> precedents derived from customary practices. Many of those practices </w:t>
      </w:r>
      <w:r w:rsidR="003324F4">
        <w:rPr>
          <w:rFonts w:ascii="Calibri" w:eastAsia="Calibri" w:hAnsi="Calibri" w:cs="Calibri"/>
          <w:color w:val="000000" w:themeColor="text1"/>
          <w:sz w:val="32"/>
          <w:szCs w:val="32"/>
        </w:rPr>
        <w:t>are</w:t>
      </w:r>
      <w:r w:rsidRPr="320DEAEE">
        <w:rPr>
          <w:rFonts w:ascii="Calibri" w:eastAsia="Calibri" w:hAnsi="Calibri" w:cs="Calibri"/>
          <w:color w:val="000000" w:themeColor="text1"/>
          <w:sz w:val="32"/>
          <w:szCs w:val="32"/>
        </w:rPr>
        <w:t xml:space="preserve"> procedures of leading institutions such as the Crown, the two Houses of Parliament and the </w:t>
      </w:r>
      <w:r w:rsidR="3A85C26E" w:rsidRPr="320DEAEE">
        <w:rPr>
          <w:rFonts w:ascii="Calibri" w:eastAsia="Calibri" w:hAnsi="Calibri" w:cs="Calibri"/>
          <w:color w:val="000000" w:themeColor="text1"/>
          <w:sz w:val="32"/>
          <w:szCs w:val="32"/>
        </w:rPr>
        <w:t>L</w:t>
      </w:r>
      <w:r w:rsidRPr="320DEAEE">
        <w:rPr>
          <w:rFonts w:ascii="Calibri" w:eastAsia="Calibri" w:hAnsi="Calibri" w:cs="Calibri"/>
          <w:color w:val="000000" w:themeColor="text1"/>
          <w:sz w:val="32"/>
          <w:szCs w:val="32"/>
        </w:rPr>
        <w:t xml:space="preserve">aw </w:t>
      </w:r>
      <w:r w:rsidR="4FA7E9F8" w:rsidRPr="320DEAEE">
        <w:rPr>
          <w:rFonts w:ascii="Calibri" w:eastAsia="Calibri" w:hAnsi="Calibri" w:cs="Calibri"/>
          <w:color w:val="000000" w:themeColor="text1"/>
          <w:sz w:val="32"/>
          <w:szCs w:val="32"/>
        </w:rPr>
        <w:t>C</w:t>
      </w:r>
      <w:r w:rsidRPr="320DEAEE">
        <w:rPr>
          <w:rFonts w:ascii="Calibri" w:eastAsia="Calibri" w:hAnsi="Calibri" w:cs="Calibri"/>
          <w:color w:val="000000" w:themeColor="text1"/>
          <w:sz w:val="32"/>
          <w:szCs w:val="32"/>
        </w:rPr>
        <w:t>ourts (Johnson, 2004).</w:t>
      </w:r>
      <w:r w:rsidR="0076063E">
        <w:rPr>
          <w:rFonts w:ascii="Arial" w:hAnsi="Arial" w:cs="Arial"/>
        </w:rPr>
        <w:t xml:space="preserve"> </w:t>
      </w:r>
    </w:p>
    <w:p w14:paraId="46E09045" w14:textId="49CA71F8" w:rsidR="00B30745" w:rsidRPr="004911B9" w:rsidRDefault="00B30745" w:rsidP="00046396">
      <w:pPr>
        <w:spacing w:before="240" w:line="257" w:lineRule="auto"/>
        <w:rPr>
          <w:rFonts w:ascii="Calibri" w:hAnsi="Calibri" w:cs="Calibri"/>
          <w:sz w:val="32"/>
          <w:szCs w:val="32"/>
        </w:rPr>
      </w:pPr>
      <w:r w:rsidRPr="004911B9">
        <w:rPr>
          <w:rFonts w:ascii="Calibri" w:hAnsi="Calibri" w:cs="Calibri"/>
          <w:sz w:val="32"/>
          <w:szCs w:val="32"/>
        </w:rPr>
        <w:t xml:space="preserve">British Constitution </w:t>
      </w:r>
      <w:r w:rsidR="00297C92" w:rsidRPr="004911B9">
        <w:rPr>
          <w:rFonts w:ascii="Calibri" w:hAnsi="Calibri" w:cs="Calibri"/>
          <w:sz w:val="32"/>
          <w:szCs w:val="32"/>
        </w:rPr>
        <w:t>refers to political frame based upon laws, rules and sets of various principles to enforce its power on people. It r</w:t>
      </w:r>
      <w:r w:rsidRPr="004911B9">
        <w:rPr>
          <w:rFonts w:ascii="Calibri" w:hAnsi="Calibri" w:cs="Calibri"/>
          <w:sz w:val="32"/>
          <w:szCs w:val="32"/>
        </w:rPr>
        <w:t xml:space="preserve">efers to Magna Carta, a first document put into writing </w:t>
      </w:r>
      <w:r w:rsidR="00BF5161" w:rsidRPr="004911B9">
        <w:rPr>
          <w:rFonts w:ascii="Calibri" w:hAnsi="Calibri" w:cs="Calibri"/>
          <w:sz w:val="32"/>
          <w:szCs w:val="32"/>
        </w:rPr>
        <w:t xml:space="preserve">in </w:t>
      </w:r>
      <w:r w:rsidRPr="004911B9">
        <w:rPr>
          <w:rFonts w:ascii="Calibri" w:hAnsi="Calibri" w:cs="Calibri"/>
          <w:sz w:val="32"/>
          <w:szCs w:val="32"/>
        </w:rPr>
        <w:t>June 1215</w:t>
      </w:r>
      <w:r w:rsidR="00351FBE" w:rsidRPr="004911B9">
        <w:rPr>
          <w:rFonts w:ascii="Calibri" w:hAnsi="Calibri" w:cs="Calibri"/>
          <w:sz w:val="32"/>
          <w:szCs w:val="32"/>
        </w:rPr>
        <w:t xml:space="preserve">, </w:t>
      </w:r>
      <w:r w:rsidRPr="004911B9">
        <w:rPr>
          <w:rFonts w:ascii="Calibri" w:hAnsi="Calibri" w:cs="Calibri"/>
          <w:sz w:val="32"/>
          <w:szCs w:val="32"/>
        </w:rPr>
        <w:t>a</w:t>
      </w:r>
      <w:r w:rsidR="00351FBE" w:rsidRPr="004911B9">
        <w:rPr>
          <w:rFonts w:ascii="Calibri" w:hAnsi="Calibri" w:cs="Calibri"/>
          <w:sz w:val="32"/>
          <w:szCs w:val="32"/>
        </w:rPr>
        <w:t>lso known as</w:t>
      </w:r>
      <w:r w:rsidRPr="004911B9">
        <w:rPr>
          <w:rFonts w:ascii="Calibri" w:hAnsi="Calibri" w:cs="Calibri"/>
          <w:sz w:val="32"/>
          <w:szCs w:val="32"/>
        </w:rPr>
        <w:t xml:space="preserve"> royal charter of </w:t>
      </w:r>
      <w:r w:rsidR="00297C92" w:rsidRPr="004911B9">
        <w:rPr>
          <w:rFonts w:ascii="Calibri" w:hAnsi="Calibri" w:cs="Calibri"/>
          <w:sz w:val="32"/>
          <w:szCs w:val="32"/>
        </w:rPr>
        <w:t>rights,</w:t>
      </w:r>
      <w:r w:rsidRPr="004911B9">
        <w:rPr>
          <w:rFonts w:ascii="Calibri" w:hAnsi="Calibri" w:cs="Calibri"/>
          <w:sz w:val="32"/>
          <w:szCs w:val="32"/>
        </w:rPr>
        <w:t xml:space="preserve"> agreed </w:t>
      </w:r>
      <w:r w:rsidR="00351FBE" w:rsidRPr="004911B9">
        <w:rPr>
          <w:rFonts w:ascii="Calibri" w:hAnsi="Calibri" w:cs="Calibri"/>
          <w:sz w:val="32"/>
          <w:szCs w:val="32"/>
        </w:rPr>
        <w:t xml:space="preserve">to </w:t>
      </w:r>
      <w:r w:rsidRPr="004911B9">
        <w:rPr>
          <w:rFonts w:ascii="Calibri" w:hAnsi="Calibri" w:cs="Calibri"/>
          <w:sz w:val="32"/>
          <w:szCs w:val="32"/>
        </w:rPr>
        <w:t>by King John</w:t>
      </w:r>
      <w:r w:rsidR="00351FBE" w:rsidRPr="004911B9">
        <w:rPr>
          <w:rFonts w:ascii="Calibri" w:hAnsi="Calibri" w:cs="Calibri"/>
          <w:sz w:val="32"/>
          <w:szCs w:val="32"/>
        </w:rPr>
        <w:t xml:space="preserve"> of England</w:t>
      </w:r>
      <w:r w:rsidRPr="004911B9">
        <w:rPr>
          <w:rFonts w:ascii="Calibri" w:hAnsi="Calibri" w:cs="Calibri"/>
          <w:sz w:val="32"/>
          <w:szCs w:val="32"/>
        </w:rPr>
        <w:t xml:space="preserve">, where </w:t>
      </w:r>
      <w:r w:rsidR="00351FBE" w:rsidRPr="004911B9">
        <w:rPr>
          <w:rFonts w:ascii="Calibri" w:hAnsi="Calibri" w:cs="Calibri"/>
          <w:sz w:val="32"/>
          <w:szCs w:val="32"/>
        </w:rPr>
        <w:t xml:space="preserve">king </w:t>
      </w:r>
      <w:r w:rsidRPr="004911B9">
        <w:rPr>
          <w:rFonts w:ascii="Calibri" w:hAnsi="Calibri" w:cs="Calibri"/>
          <w:sz w:val="32"/>
          <w:szCs w:val="32"/>
        </w:rPr>
        <w:t xml:space="preserve">was </w:t>
      </w:r>
      <w:r w:rsidR="00351FBE" w:rsidRPr="004911B9">
        <w:rPr>
          <w:rFonts w:ascii="Calibri" w:hAnsi="Calibri" w:cs="Calibri"/>
          <w:sz w:val="32"/>
          <w:szCs w:val="32"/>
        </w:rPr>
        <w:t xml:space="preserve">under pressure by his barons and </w:t>
      </w:r>
      <w:r w:rsidRPr="004911B9">
        <w:rPr>
          <w:rFonts w:ascii="Calibri" w:hAnsi="Calibri" w:cs="Calibri"/>
          <w:sz w:val="32"/>
          <w:szCs w:val="32"/>
        </w:rPr>
        <w:t>forced to accept it</w:t>
      </w:r>
      <w:r w:rsidR="00BF5161" w:rsidRPr="004911B9">
        <w:rPr>
          <w:rFonts w:ascii="Calibri" w:hAnsi="Calibri" w:cs="Calibri"/>
          <w:sz w:val="32"/>
          <w:szCs w:val="32"/>
        </w:rPr>
        <w:t xml:space="preserve"> under </w:t>
      </w:r>
      <w:r w:rsidR="00297C92" w:rsidRPr="004911B9">
        <w:rPr>
          <w:rFonts w:ascii="Calibri" w:hAnsi="Calibri" w:cs="Calibri"/>
          <w:sz w:val="32"/>
          <w:szCs w:val="32"/>
        </w:rPr>
        <w:t xml:space="preserve">the </w:t>
      </w:r>
      <w:r w:rsidR="00BF5161" w:rsidRPr="004911B9">
        <w:rPr>
          <w:rFonts w:ascii="Calibri" w:hAnsi="Calibri" w:cs="Calibri"/>
          <w:sz w:val="32"/>
          <w:szCs w:val="32"/>
        </w:rPr>
        <w:t xml:space="preserve">threat of a civil war. The Magna Carta provided the foundation for individual rights and sovereign was declared to be subject to the rule of law where the king and his </w:t>
      </w:r>
      <w:r w:rsidR="00297C92" w:rsidRPr="004911B9">
        <w:rPr>
          <w:rFonts w:ascii="Calibri" w:hAnsi="Calibri" w:cs="Calibri"/>
          <w:sz w:val="32"/>
          <w:szCs w:val="32"/>
        </w:rPr>
        <w:t>government w</w:t>
      </w:r>
      <w:r w:rsidR="00F32E80" w:rsidRPr="004911B9">
        <w:rPr>
          <w:rFonts w:ascii="Calibri" w:hAnsi="Calibri" w:cs="Calibri"/>
          <w:sz w:val="32"/>
          <w:szCs w:val="32"/>
        </w:rPr>
        <w:t>ere</w:t>
      </w:r>
      <w:r w:rsidR="00297C92" w:rsidRPr="004911B9">
        <w:rPr>
          <w:rFonts w:ascii="Calibri" w:hAnsi="Calibri" w:cs="Calibri"/>
          <w:sz w:val="32"/>
          <w:szCs w:val="32"/>
        </w:rPr>
        <w:t xml:space="preserve"> not above the law.</w:t>
      </w:r>
      <w:r w:rsidR="00A40E44" w:rsidRPr="004911B9">
        <w:rPr>
          <w:rFonts w:ascii="Calibri" w:hAnsi="Calibri" w:cs="Calibri"/>
          <w:sz w:val="32"/>
          <w:szCs w:val="32"/>
        </w:rPr>
        <w:t xml:space="preserve"> </w:t>
      </w:r>
      <w:r w:rsidR="00046396" w:rsidRPr="004911B9">
        <w:rPr>
          <w:rFonts w:ascii="Calibri" w:hAnsi="Calibri" w:cs="Calibri"/>
          <w:sz w:val="32"/>
          <w:szCs w:val="32"/>
        </w:rPr>
        <w:t>Helmholtz</w:t>
      </w:r>
      <w:r w:rsidR="002C0A6E">
        <w:rPr>
          <w:rFonts w:ascii="Calibri" w:hAnsi="Calibri" w:cs="Calibri"/>
          <w:sz w:val="32"/>
          <w:szCs w:val="32"/>
        </w:rPr>
        <w:t xml:space="preserve"> (1999) argued that</w:t>
      </w:r>
      <w:r w:rsidR="00046396" w:rsidRPr="004911B9">
        <w:rPr>
          <w:rFonts w:ascii="Calibri" w:hAnsi="Calibri" w:cs="Calibri"/>
          <w:sz w:val="32"/>
          <w:szCs w:val="32"/>
        </w:rPr>
        <w:t xml:space="preserve"> Magna Carta is the most famous concession of legal rights made by the English king and a symbol of human liberty and the rule of law (Helmhol</w:t>
      </w:r>
      <w:r w:rsidR="00166034" w:rsidRPr="004911B9">
        <w:rPr>
          <w:rFonts w:ascii="Calibri" w:hAnsi="Calibri" w:cs="Calibri"/>
          <w:sz w:val="32"/>
          <w:szCs w:val="32"/>
        </w:rPr>
        <w:t>t</w:t>
      </w:r>
      <w:r w:rsidR="00046396" w:rsidRPr="004911B9">
        <w:rPr>
          <w:rFonts w:ascii="Calibri" w:hAnsi="Calibri" w:cs="Calibri"/>
          <w:sz w:val="32"/>
          <w:szCs w:val="32"/>
        </w:rPr>
        <w:t>z, 1999).</w:t>
      </w:r>
      <w:r w:rsidR="00166034" w:rsidRPr="004911B9">
        <w:rPr>
          <w:rFonts w:ascii="Calibri" w:hAnsi="Calibri" w:cs="Calibri"/>
          <w:sz w:val="32"/>
          <w:szCs w:val="32"/>
        </w:rPr>
        <w:t xml:space="preserve"> </w:t>
      </w:r>
    </w:p>
    <w:p w14:paraId="2F4BBCBA" w14:textId="2BBDB7A3" w:rsidR="00BB053A" w:rsidRDefault="003324F4" w:rsidP="080610C3">
      <w:pPr>
        <w:spacing w:line="257" w:lineRule="auto"/>
        <w:rPr>
          <w:rFonts w:ascii="Calibri" w:eastAsia="Calibri" w:hAnsi="Calibri" w:cs="Calibri"/>
          <w:color w:val="000000" w:themeColor="text1"/>
          <w:sz w:val="32"/>
          <w:szCs w:val="32"/>
        </w:rPr>
      </w:pPr>
      <w:r>
        <w:rPr>
          <w:rFonts w:ascii="Calibri" w:eastAsia="Calibri" w:hAnsi="Calibri" w:cs="Calibri"/>
          <w:color w:val="000000" w:themeColor="text1"/>
          <w:sz w:val="32"/>
          <w:szCs w:val="32"/>
        </w:rPr>
        <w:t>The definition</w:t>
      </w:r>
      <w:r w:rsidR="70D2BCFB" w:rsidRPr="320DEAEE">
        <w:rPr>
          <w:rFonts w:ascii="Calibri" w:eastAsia="Calibri" w:hAnsi="Calibri" w:cs="Calibri"/>
          <w:color w:val="000000" w:themeColor="text1"/>
          <w:sz w:val="32"/>
          <w:szCs w:val="32"/>
        </w:rPr>
        <w:t xml:space="preserve"> of the “constitution” means the set of principles and rules by which a country is run</w:t>
      </w:r>
      <w:r w:rsidR="00C06B8E">
        <w:rPr>
          <w:rFonts w:ascii="Calibri" w:eastAsia="Calibri" w:hAnsi="Calibri" w:cs="Calibri"/>
          <w:color w:val="000000" w:themeColor="text1"/>
          <w:sz w:val="32"/>
          <w:szCs w:val="32"/>
        </w:rPr>
        <w:t xml:space="preserve"> (Bickerton, 2021)</w:t>
      </w:r>
      <w:r w:rsidR="70D2BCFB" w:rsidRPr="320DEAEE">
        <w:rPr>
          <w:rFonts w:ascii="Calibri" w:eastAsia="Calibri" w:hAnsi="Calibri" w:cs="Calibri"/>
          <w:color w:val="000000" w:themeColor="text1"/>
          <w:sz w:val="32"/>
          <w:szCs w:val="32"/>
        </w:rPr>
        <w:t xml:space="preserve">. All those are written and contained in one document. </w:t>
      </w:r>
      <w:r w:rsidR="0076063E" w:rsidRPr="0076063E">
        <w:rPr>
          <w:rFonts w:ascii="Calibri" w:eastAsia="Calibri" w:hAnsi="Calibri" w:cs="Calibri"/>
          <w:color w:val="000000" w:themeColor="text1"/>
          <w:sz w:val="32"/>
          <w:szCs w:val="32"/>
        </w:rPr>
        <w:t>In the United Kingdom, the constitution is not codified in a single document but rather derives from multiple sources, some written and some unwritten</w:t>
      </w:r>
      <w:r w:rsidR="0076063E">
        <w:rPr>
          <w:rFonts w:ascii="Calibri" w:eastAsia="Calibri" w:hAnsi="Calibri" w:cs="Calibri"/>
          <w:color w:val="000000" w:themeColor="text1"/>
          <w:sz w:val="32"/>
          <w:szCs w:val="32"/>
        </w:rPr>
        <w:t xml:space="preserve"> </w:t>
      </w:r>
      <w:r w:rsidR="08121374" w:rsidRPr="00793356">
        <w:rPr>
          <w:rFonts w:ascii="Calibri" w:eastAsia="Calibri" w:hAnsi="Calibri" w:cs="Calibri"/>
          <w:color w:val="000000" w:themeColor="text1"/>
          <w:sz w:val="32"/>
          <w:szCs w:val="32"/>
        </w:rPr>
        <w:t>(Politics</w:t>
      </w:r>
      <w:r w:rsidR="317751A2" w:rsidRPr="00793356">
        <w:rPr>
          <w:rFonts w:ascii="Calibri" w:eastAsia="Calibri" w:hAnsi="Calibri" w:cs="Calibri"/>
          <w:color w:val="000000" w:themeColor="text1"/>
          <w:sz w:val="32"/>
          <w:szCs w:val="32"/>
        </w:rPr>
        <w:t>, 2021)</w:t>
      </w:r>
      <w:r w:rsidR="317751A2" w:rsidRPr="320DEAEE">
        <w:rPr>
          <w:rFonts w:ascii="Calibri" w:eastAsia="Calibri" w:hAnsi="Calibri" w:cs="Calibri"/>
          <w:i/>
          <w:iCs/>
          <w:color w:val="000000" w:themeColor="text1"/>
          <w:sz w:val="32"/>
          <w:szCs w:val="32"/>
        </w:rPr>
        <w:t>.</w:t>
      </w:r>
      <w:r w:rsidR="70D2BCFB" w:rsidRPr="320DEAEE">
        <w:rPr>
          <w:rFonts w:ascii="Calibri" w:eastAsia="Calibri" w:hAnsi="Calibri" w:cs="Calibri"/>
          <w:color w:val="000000" w:themeColor="text1"/>
          <w:sz w:val="32"/>
          <w:szCs w:val="32"/>
        </w:rPr>
        <w:t xml:space="preserve"> Instead of having the constitution codified</w:t>
      </w:r>
      <w:r>
        <w:rPr>
          <w:rFonts w:ascii="Calibri" w:eastAsia="Calibri" w:hAnsi="Calibri" w:cs="Calibri"/>
          <w:color w:val="000000" w:themeColor="text1"/>
          <w:sz w:val="32"/>
          <w:szCs w:val="32"/>
        </w:rPr>
        <w:t>,</w:t>
      </w:r>
      <w:r w:rsidR="70D2BCFB" w:rsidRPr="320DEAEE">
        <w:rPr>
          <w:rFonts w:ascii="Calibri" w:eastAsia="Calibri" w:hAnsi="Calibri" w:cs="Calibri"/>
          <w:color w:val="000000" w:themeColor="text1"/>
          <w:sz w:val="32"/>
          <w:szCs w:val="32"/>
        </w:rPr>
        <w:t xml:space="preserve"> there are various statutes, conventions, judicial decisions, and treaties in </w:t>
      </w:r>
      <w:r>
        <w:rPr>
          <w:rFonts w:ascii="Calibri" w:eastAsia="Calibri" w:hAnsi="Calibri" w:cs="Calibri"/>
          <w:color w:val="000000" w:themeColor="text1"/>
          <w:sz w:val="32"/>
          <w:szCs w:val="32"/>
        </w:rPr>
        <w:t xml:space="preserve">the </w:t>
      </w:r>
      <w:r w:rsidR="70D2BCFB" w:rsidRPr="320DEAEE">
        <w:rPr>
          <w:rFonts w:ascii="Calibri" w:eastAsia="Calibri" w:hAnsi="Calibri" w:cs="Calibri"/>
          <w:color w:val="000000" w:themeColor="text1"/>
          <w:sz w:val="32"/>
          <w:szCs w:val="32"/>
        </w:rPr>
        <w:t xml:space="preserve">UK. All </w:t>
      </w:r>
      <w:r w:rsidR="70D2BCFB" w:rsidRPr="320DEAEE">
        <w:rPr>
          <w:rFonts w:ascii="Calibri" w:eastAsia="Calibri" w:hAnsi="Calibri" w:cs="Calibri"/>
          <w:color w:val="000000" w:themeColor="text1"/>
          <w:sz w:val="32"/>
          <w:szCs w:val="32"/>
        </w:rPr>
        <w:lastRenderedPageBreak/>
        <w:t>those</w:t>
      </w:r>
      <w:r w:rsidR="142F336C" w:rsidRPr="320DEAEE">
        <w:rPr>
          <w:rFonts w:ascii="Calibri" w:eastAsia="Calibri" w:hAnsi="Calibri" w:cs="Calibri"/>
          <w:color w:val="000000" w:themeColor="text1"/>
          <w:sz w:val="32"/>
          <w:szCs w:val="32"/>
        </w:rPr>
        <w:t>,</w:t>
      </w:r>
      <w:r w:rsidR="70D2BCFB" w:rsidRPr="320DEAEE">
        <w:rPr>
          <w:rFonts w:ascii="Calibri" w:eastAsia="Calibri" w:hAnsi="Calibri" w:cs="Calibri"/>
          <w:color w:val="000000" w:themeColor="text1"/>
          <w:sz w:val="32"/>
          <w:szCs w:val="32"/>
        </w:rPr>
        <w:t xml:space="preserve"> when put together</w:t>
      </w:r>
      <w:r w:rsidR="774922A5" w:rsidRPr="320DEAEE">
        <w:rPr>
          <w:rFonts w:ascii="Calibri" w:eastAsia="Calibri" w:hAnsi="Calibri" w:cs="Calibri"/>
          <w:color w:val="000000" w:themeColor="text1"/>
          <w:sz w:val="32"/>
          <w:szCs w:val="32"/>
        </w:rPr>
        <w:t>,</w:t>
      </w:r>
      <w:r w:rsidR="70D2BCFB" w:rsidRPr="320DEAEE">
        <w:rPr>
          <w:rFonts w:ascii="Calibri" w:eastAsia="Calibri" w:hAnsi="Calibri" w:cs="Calibri"/>
          <w:color w:val="000000" w:themeColor="text1"/>
          <w:sz w:val="32"/>
          <w:szCs w:val="32"/>
        </w:rPr>
        <w:t xml:space="preserve"> refer </w:t>
      </w:r>
      <w:r w:rsidR="0076063E">
        <w:rPr>
          <w:rFonts w:ascii="Calibri" w:eastAsia="Calibri" w:hAnsi="Calibri" w:cs="Calibri"/>
          <w:color w:val="000000" w:themeColor="text1"/>
          <w:sz w:val="32"/>
          <w:szCs w:val="32"/>
        </w:rPr>
        <w:t>to</w:t>
      </w:r>
      <w:r w:rsidR="70D2BCFB" w:rsidRPr="320DEAEE">
        <w:rPr>
          <w:rFonts w:ascii="Calibri" w:eastAsia="Calibri" w:hAnsi="Calibri" w:cs="Calibri"/>
          <w:color w:val="000000" w:themeColor="text1"/>
          <w:sz w:val="32"/>
          <w:szCs w:val="32"/>
        </w:rPr>
        <w:t xml:space="preserve"> the British Constitution and govern </w:t>
      </w:r>
      <w:r w:rsidR="00793356">
        <w:rPr>
          <w:rFonts w:ascii="Calibri" w:eastAsia="Calibri" w:hAnsi="Calibri" w:cs="Calibri"/>
          <w:color w:val="000000" w:themeColor="text1"/>
          <w:sz w:val="32"/>
          <w:szCs w:val="32"/>
        </w:rPr>
        <w:t>how</w:t>
      </w:r>
      <w:r w:rsidR="70D2BCFB" w:rsidRPr="320DEAEE">
        <w:rPr>
          <w:rFonts w:ascii="Calibri" w:eastAsia="Calibri" w:hAnsi="Calibri" w:cs="Calibri"/>
          <w:color w:val="000000" w:themeColor="text1"/>
          <w:sz w:val="32"/>
          <w:szCs w:val="32"/>
        </w:rPr>
        <w:t xml:space="preserve"> </w:t>
      </w:r>
      <w:r>
        <w:rPr>
          <w:rFonts w:ascii="Calibri" w:eastAsia="Calibri" w:hAnsi="Calibri" w:cs="Calibri"/>
          <w:color w:val="000000" w:themeColor="text1"/>
          <w:sz w:val="32"/>
          <w:szCs w:val="32"/>
        </w:rPr>
        <w:t xml:space="preserve">the </w:t>
      </w:r>
      <w:r w:rsidR="70D2BCFB" w:rsidRPr="320DEAEE">
        <w:rPr>
          <w:rFonts w:ascii="Calibri" w:eastAsia="Calibri" w:hAnsi="Calibri" w:cs="Calibri"/>
          <w:color w:val="000000" w:themeColor="text1"/>
          <w:sz w:val="32"/>
          <w:szCs w:val="32"/>
        </w:rPr>
        <w:t xml:space="preserve">United Kingdom is run (UK Parliament, 2023). </w:t>
      </w:r>
      <w:r w:rsidR="000D43EC" w:rsidRPr="00C06B8E">
        <w:rPr>
          <w:rFonts w:cstheme="minorHAnsi"/>
          <w:color w:val="000000"/>
          <w:sz w:val="32"/>
          <w:szCs w:val="32"/>
        </w:rPr>
        <w:t>Examples of these include the Bill of Rights 1689, Acts of Union 1707, and Parliament Acts 1911 (Fabbrini, 2020)</w:t>
      </w:r>
      <w:r w:rsidR="000D43EC">
        <w:rPr>
          <w:rFonts w:cstheme="minorHAnsi"/>
          <w:color w:val="000000"/>
          <w:sz w:val="32"/>
          <w:szCs w:val="32"/>
        </w:rPr>
        <w:t xml:space="preserve">. </w:t>
      </w:r>
      <w:r w:rsidR="0076063E">
        <w:rPr>
          <w:rFonts w:ascii="Calibri" w:eastAsia="Calibri" w:hAnsi="Calibri" w:cs="Calibri"/>
          <w:color w:val="000000" w:themeColor="text1"/>
          <w:sz w:val="32"/>
          <w:szCs w:val="32"/>
        </w:rPr>
        <w:t xml:space="preserve">The </w:t>
      </w:r>
      <w:r w:rsidR="70D2BCFB" w:rsidRPr="320DEAEE">
        <w:rPr>
          <w:rFonts w:ascii="Calibri" w:eastAsia="Calibri" w:hAnsi="Calibri" w:cs="Calibri"/>
          <w:color w:val="000000" w:themeColor="text1"/>
          <w:sz w:val="32"/>
          <w:szCs w:val="32"/>
        </w:rPr>
        <w:t>UK has not had a definable statement of individual rights and freedom. The Bill of Rights (1689) relies on the notion of residual freedom and the concept of parliamentary sovereignty. It sets out the powers of Parliament towards the Monarchy. Individuals’ rights remain dependent on ad hoc statutory protection or upon judicial protection under common law (Politics, 2021).</w:t>
      </w:r>
      <w:r w:rsidR="0076063E">
        <w:rPr>
          <w:rFonts w:ascii="Calibri" w:eastAsia="Calibri" w:hAnsi="Calibri" w:cs="Calibri"/>
          <w:color w:val="000000" w:themeColor="text1"/>
          <w:sz w:val="32"/>
          <w:szCs w:val="32"/>
        </w:rPr>
        <w:t xml:space="preserve"> This essay will discuss and evaluate changes made to the UK’s constitution and Separation of Powers Theory by the Constitutional Reform Act 2005</w:t>
      </w:r>
      <w:r w:rsidR="004A5DF8">
        <w:rPr>
          <w:rFonts w:ascii="Calibri" w:eastAsia="Calibri" w:hAnsi="Calibri" w:cs="Calibri"/>
          <w:color w:val="000000" w:themeColor="text1"/>
          <w:sz w:val="32"/>
          <w:szCs w:val="32"/>
        </w:rPr>
        <w:t xml:space="preserve"> and further reforms needed. </w:t>
      </w:r>
    </w:p>
    <w:p w14:paraId="53275C7E" w14:textId="05699452" w:rsidR="00BB053A" w:rsidRDefault="70D2BCFB" w:rsidP="080610C3">
      <w:pPr>
        <w:spacing w:line="257" w:lineRule="auto"/>
        <w:rPr>
          <w:rFonts w:ascii="Calibri" w:eastAsia="Calibri" w:hAnsi="Calibri" w:cs="Calibri"/>
          <w:color w:val="000000" w:themeColor="text1"/>
          <w:sz w:val="32"/>
          <w:szCs w:val="32"/>
        </w:rPr>
      </w:pPr>
      <w:r w:rsidRPr="080610C3">
        <w:rPr>
          <w:rFonts w:ascii="Calibri" w:eastAsia="Calibri" w:hAnsi="Calibri" w:cs="Calibri"/>
          <w:color w:val="000000" w:themeColor="text1"/>
          <w:sz w:val="32"/>
          <w:szCs w:val="32"/>
        </w:rPr>
        <w:t>Constitutional principles, as mentioned earlier, are the values which underline democracy and provide a framework within which politics are conducted. Key constitutional principles are</w:t>
      </w:r>
      <w:r w:rsidR="00CD666C">
        <w:rPr>
          <w:rFonts w:ascii="Calibri" w:eastAsia="Calibri" w:hAnsi="Calibri" w:cs="Calibri"/>
          <w:color w:val="000000" w:themeColor="text1"/>
          <w:sz w:val="32"/>
          <w:szCs w:val="32"/>
        </w:rPr>
        <w:t xml:space="preserve"> </w:t>
      </w:r>
      <w:r w:rsidRPr="080610C3">
        <w:rPr>
          <w:rFonts w:ascii="Calibri" w:eastAsia="Calibri" w:hAnsi="Calibri" w:cs="Calibri"/>
          <w:color w:val="000000" w:themeColor="text1"/>
          <w:sz w:val="32"/>
          <w:szCs w:val="32"/>
        </w:rPr>
        <w:t>recognised as parliamentary sovereignty, the rule of law, democracy, and upholding international law. Other core principles of the British Constitution include the separation of government into executive, legislative, and judicial branches, the accountability of ministers to parliament, and the independence of the judiciary.</w:t>
      </w:r>
    </w:p>
    <w:p w14:paraId="3D5A4ED3" w14:textId="77777777" w:rsidR="00F13AC0" w:rsidRDefault="70D2BCFB" w:rsidP="080610C3">
      <w:pPr>
        <w:spacing w:line="257" w:lineRule="auto"/>
        <w:rPr>
          <w:rFonts w:ascii="Calibri" w:eastAsia="Calibri" w:hAnsi="Calibri" w:cs="Calibri"/>
          <w:color w:val="000000" w:themeColor="text1"/>
          <w:sz w:val="32"/>
          <w:szCs w:val="32"/>
        </w:rPr>
      </w:pPr>
      <w:r w:rsidRPr="7F098375">
        <w:rPr>
          <w:rFonts w:ascii="Calibri" w:eastAsia="Calibri" w:hAnsi="Calibri" w:cs="Calibri"/>
          <w:color w:val="000000" w:themeColor="text1"/>
          <w:sz w:val="32"/>
          <w:szCs w:val="32"/>
        </w:rPr>
        <w:t xml:space="preserve">Britain’s concept of separation of powers says that </w:t>
      </w:r>
      <w:r w:rsidR="78F69F0C" w:rsidRPr="7F098375">
        <w:rPr>
          <w:rFonts w:ascii="Calibri" w:eastAsia="Calibri" w:hAnsi="Calibri" w:cs="Calibri"/>
          <w:color w:val="000000" w:themeColor="text1"/>
          <w:sz w:val="32"/>
          <w:szCs w:val="32"/>
        </w:rPr>
        <w:t>P</w:t>
      </w:r>
      <w:r w:rsidRPr="7F098375">
        <w:rPr>
          <w:rFonts w:ascii="Calibri" w:eastAsia="Calibri" w:hAnsi="Calibri" w:cs="Calibri"/>
          <w:color w:val="000000" w:themeColor="text1"/>
          <w:sz w:val="32"/>
          <w:szCs w:val="32"/>
        </w:rPr>
        <w:t xml:space="preserve">arliament, </w:t>
      </w:r>
      <w:r w:rsidR="131EC18C" w:rsidRPr="7F098375">
        <w:rPr>
          <w:rFonts w:ascii="Calibri" w:eastAsia="Calibri" w:hAnsi="Calibri" w:cs="Calibri"/>
          <w:color w:val="000000" w:themeColor="text1"/>
          <w:sz w:val="32"/>
          <w:szCs w:val="32"/>
        </w:rPr>
        <w:t>G</w:t>
      </w:r>
      <w:r w:rsidRPr="7F098375">
        <w:rPr>
          <w:rFonts w:ascii="Calibri" w:eastAsia="Calibri" w:hAnsi="Calibri" w:cs="Calibri"/>
          <w:color w:val="000000" w:themeColor="text1"/>
          <w:sz w:val="32"/>
          <w:szCs w:val="32"/>
        </w:rPr>
        <w:t xml:space="preserve">overnment, and </w:t>
      </w:r>
      <w:r w:rsidR="6B89AC5A" w:rsidRPr="7F098375">
        <w:rPr>
          <w:rFonts w:ascii="Calibri" w:eastAsia="Calibri" w:hAnsi="Calibri" w:cs="Calibri"/>
          <w:color w:val="000000" w:themeColor="text1"/>
          <w:sz w:val="32"/>
          <w:szCs w:val="32"/>
        </w:rPr>
        <w:t>C</w:t>
      </w:r>
      <w:r w:rsidRPr="7F098375">
        <w:rPr>
          <w:rFonts w:ascii="Calibri" w:eastAsia="Calibri" w:hAnsi="Calibri" w:cs="Calibri"/>
          <w:color w:val="000000" w:themeColor="text1"/>
          <w:sz w:val="32"/>
          <w:szCs w:val="32"/>
        </w:rPr>
        <w:t>ourts, each have their own perimeters and each exercises their powers accordingly and within their own limitations. None of them exercises the power of the other, and no member should be a member of the other branches (Benwell &amp; Gay, 2011).</w:t>
      </w:r>
      <w:r w:rsidR="00334091">
        <w:rPr>
          <w:rFonts w:ascii="Calibri" w:eastAsia="Calibri" w:hAnsi="Calibri" w:cs="Calibri"/>
          <w:color w:val="000000" w:themeColor="text1"/>
          <w:sz w:val="32"/>
          <w:szCs w:val="32"/>
        </w:rPr>
        <w:t xml:space="preserve"> </w:t>
      </w:r>
      <w:r w:rsidR="006045BD">
        <w:rPr>
          <w:rFonts w:ascii="Calibri" w:eastAsia="Calibri" w:hAnsi="Calibri" w:cs="Calibri"/>
          <w:color w:val="000000" w:themeColor="text1"/>
          <w:sz w:val="32"/>
          <w:szCs w:val="32"/>
        </w:rPr>
        <w:t xml:space="preserve">Separation of Powers has separated the mechanism of governance into three independent organs such as Executive, Legislative and Judiciary where one was different </w:t>
      </w:r>
      <w:r w:rsidR="00A81D1B">
        <w:rPr>
          <w:rFonts w:ascii="Calibri" w:eastAsia="Calibri" w:hAnsi="Calibri" w:cs="Calibri"/>
          <w:color w:val="000000" w:themeColor="text1"/>
          <w:sz w:val="32"/>
          <w:szCs w:val="32"/>
        </w:rPr>
        <w:t xml:space="preserve">and separate </w:t>
      </w:r>
      <w:r w:rsidR="006045BD">
        <w:rPr>
          <w:rFonts w:ascii="Calibri" w:eastAsia="Calibri" w:hAnsi="Calibri" w:cs="Calibri"/>
          <w:color w:val="000000" w:themeColor="text1"/>
          <w:sz w:val="32"/>
          <w:szCs w:val="32"/>
        </w:rPr>
        <w:t xml:space="preserve">from </w:t>
      </w:r>
      <w:r w:rsidR="00A81D1B">
        <w:rPr>
          <w:rFonts w:ascii="Calibri" w:eastAsia="Calibri" w:hAnsi="Calibri" w:cs="Calibri"/>
          <w:color w:val="000000" w:themeColor="text1"/>
          <w:sz w:val="32"/>
          <w:szCs w:val="32"/>
        </w:rPr>
        <w:t xml:space="preserve">each </w:t>
      </w:r>
      <w:r w:rsidR="006045BD">
        <w:rPr>
          <w:rFonts w:ascii="Calibri" w:eastAsia="Calibri" w:hAnsi="Calibri" w:cs="Calibri"/>
          <w:color w:val="000000" w:themeColor="text1"/>
          <w:sz w:val="32"/>
          <w:szCs w:val="32"/>
        </w:rPr>
        <w:t xml:space="preserve">other </w:t>
      </w:r>
      <w:r w:rsidR="00A81D1B">
        <w:rPr>
          <w:rFonts w:ascii="Calibri" w:eastAsia="Calibri" w:hAnsi="Calibri" w:cs="Calibri"/>
          <w:color w:val="000000" w:themeColor="text1"/>
          <w:sz w:val="32"/>
          <w:szCs w:val="32"/>
        </w:rPr>
        <w:t xml:space="preserve">allowing each to function in its own way. </w:t>
      </w:r>
      <w:r w:rsidRPr="320DEAEE">
        <w:rPr>
          <w:rFonts w:ascii="Calibri" w:eastAsia="Calibri" w:hAnsi="Calibri" w:cs="Calibri"/>
          <w:color w:val="000000" w:themeColor="text1"/>
          <w:sz w:val="32"/>
          <w:szCs w:val="32"/>
        </w:rPr>
        <w:t xml:space="preserve">Theoretical foundations for the development of the separation of powers doctrine </w:t>
      </w:r>
      <w:r w:rsidR="008E58B8">
        <w:rPr>
          <w:rFonts w:ascii="Calibri" w:eastAsia="Calibri" w:hAnsi="Calibri" w:cs="Calibri"/>
          <w:color w:val="000000" w:themeColor="text1"/>
          <w:sz w:val="32"/>
          <w:szCs w:val="32"/>
        </w:rPr>
        <w:t>were</w:t>
      </w:r>
      <w:r w:rsidRPr="320DEAEE">
        <w:rPr>
          <w:rFonts w:ascii="Calibri" w:eastAsia="Calibri" w:hAnsi="Calibri" w:cs="Calibri"/>
          <w:color w:val="000000" w:themeColor="text1"/>
          <w:sz w:val="32"/>
          <w:szCs w:val="32"/>
        </w:rPr>
        <w:t xml:space="preserve"> laid by Aristotle who recognized the desirability of </w:t>
      </w:r>
      <w:r w:rsidR="008E58B8">
        <w:rPr>
          <w:rFonts w:ascii="Calibri" w:eastAsia="Calibri" w:hAnsi="Calibri" w:cs="Calibri"/>
          <w:color w:val="000000" w:themeColor="text1"/>
          <w:sz w:val="32"/>
          <w:szCs w:val="32"/>
        </w:rPr>
        <w:t xml:space="preserve">a </w:t>
      </w:r>
      <w:r w:rsidRPr="320DEAEE">
        <w:rPr>
          <w:rFonts w:ascii="Calibri" w:eastAsia="Calibri" w:hAnsi="Calibri" w:cs="Calibri"/>
          <w:color w:val="000000" w:themeColor="text1"/>
          <w:sz w:val="32"/>
          <w:szCs w:val="32"/>
        </w:rPr>
        <w:t xml:space="preserve">threefold division of </w:t>
      </w:r>
      <w:r w:rsidRPr="320DEAEE">
        <w:rPr>
          <w:rFonts w:ascii="Calibri" w:eastAsia="Calibri" w:hAnsi="Calibri" w:cs="Calibri"/>
          <w:color w:val="000000" w:themeColor="text1"/>
          <w:sz w:val="32"/>
          <w:szCs w:val="32"/>
        </w:rPr>
        <w:lastRenderedPageBreak/>
        <w:t xml:space="preserve">powers (Susemihl, 1894). An English philosopher John Locke argued that legislative power should be divided between </w:t>
      </w:r>
      <w:r w:rsidR="2D3EA835" w:rsidRPr="320DEAEE">
        <w:rPr>
          <w:rFonts w:ascii="Calibri" w:eastAsia="Calibri" w:hAnsi="Calibri" w:cs="Calibri"/>
          <w:color w:val="000000" w:themeColor="text1"/>
          <w:sz w:val="32"/>
          <w:szCs w:val="32"/>
        </w:rPr>
        <w:t>T</w:t>
      </w:r>
      <w:r w:rsidRPr="320DEAEE">
        <w:rPr>
          <w:rFonts w:ascii="Calibri" w:eastAsia="Calibri" w:hAnsi="Calibri" w:cs="Calibri"/>
          <w:color w:val="000000" w:themeColor="text1"/>
          <w:sz w:val="32"/>
          <w:szCs w:val="32"/>
        </w:rPr>
        <w:t xml:space="preserve">he </w:t>
      </w:r>
      <w:r w:rsidR="051FC294" w:rsidRPr="320DEAEE">
        <w:rPr>
          <w:rFonts w:ascii="Calibri" w:eastAsia="Calibri" w:hAnsi="Calibri" w:cs="Calibri"/>
          <w:color w:val="000000" w:themeColor="text1"/>
          <w:sz w:val="32"/>
          <w:szCs w:val="32"/>
        </w:rPr>
        <w:t>C</w:t>
      </w:r>
      <w:r w:rsidRPr="320DEAEE">
        <w:rPr>
          <w:rFonts w:ascii="Calibri" w:eastAsia="Calibri" w:hAnsi="Calibri" w:cs="Calibri"/>
          <w:color w:val="000000" w:themeColor="text1"/>
          <w:sz w:val="32"/>
          <w:szCs w:val="32"/>
        </w:rPr>
        <w:t xml:space="preserve">rown and </w:t>
      </w:r>
      <w:r w:rsidR="7924399C" w:rsidRPr="320DEAEE">
        <w:rPr>
          <w:rFonts w:ascii="Calibri" w:eastAsia="Calibri" w:hAnsi="Calibri" w:cs="Calibri"/>
          <w:color w:val="000000" w:themeColor="text1"/>
          <w:sz w:val="32"/>
          <w:szCs w:val="32"/>
        </w:rPr>
        <w:t>T</w:t>
      </w:r>
      <w:r w:rsidRPr="320DEAEE">
        <w:rPr>
          <w:rFonts w:ascii="Calibri" w:eastAsia="Calibri" w:hAnsi="Calibri" w:cs="Calibri"/>
          <w:color w:val="000000" w:themeColor="text1"/>
          <w:sz w:val="32"/>
          <w:szCs w:val="32"/>
        </w:rPr>
        <w:t xml:space="preserve">he </w:t>
      </w:r>
      <w:r w:rsidR="4EC63606" w:rsidRPr="320DEAEE">
        <w:rPr>
          <w:rFonts w:ascii="Calibri" w:eastAsia="Calibri" w:hAnsi="Calibri" w:cs="Calibri"/>
          <w:color w:val="000000" w:themeColor="text1"/>
          <w:sz w:val="32"/>
          <w:szCs w:val="32"/>
        </w:rPr>
        <w:t>P</w:t>
      </w:r>
      <w:r w:rsidRPr="320DEAEE">
        <w:rPr>
          <w:rFonts w:ascii="Calibri" w:eastAsia="Calibri" w:hAnsi="Calibri" w:cs="Calibri"/>
          <w:color w:val="000000" w:themeColor="text1"/>
          <w:sz w:val="32"/>
          <w:szCs w:val="32"/>
        </w:rPr>
        <w:t xml:space="preserve">arliament (Duignan, 2023). </w:t>
      </w:r>
      <w:r w:rsidR="00A81D1B">
        <w:rPr>
          <w:rFonts w:ascii="Calibri" w:eastAsia="Calibri" w:hAnsi="Calibri" w:cs="Calibri"/>
          <w:color w:val="000000" w:themeColor="text1"/>
          <w:sz w:val="32"/>
          <w:szCs w:val="32"/>
        </w:rPr>
        <w:t xml:space="preserve">French Judge </w:t>
      </w:r>
      <w:r w:rsidRPr="320DEAEE">
        <w:rPr>
          <w:rFonts w:ascii="Calibri" w:eastAsia="Calibri" w:hAnsi="Calibri" w:cs="Calibri"/>
          <w:color w:val="000000" w:themeColor="text1"/>
          <w:sz w:val="32"/>
          <w:szCs w:val="32"/>
        </w:rPr>
        <w:t xml:space="preserve">Montesquieu </w:t>
      </w:r>
      <w:r w:rsidR="00A81D1B">
        <w:rPr>
          <w:rFonts w:ascii="Calibri" w:eastAsia="Calibri" w:hAnsi="Calibri" w:cs="Calibri"/>
          <w:color w:val="000000" w:themeColor="text1"/>
          <w:sz w:val="32"/>
          <w:szCs w:val="32"/>
        </w:rPr>
        <w:t xml:space="preserve">introduced the theory of rights and </w:t>
      </w:r>
      <w:r w:rsidRPr="320DEAEE">
        <w:rPr>
          <w:rFonts w:ascii="Calibri" w:eastAsia="Calibri" w:hAnsi="Calibri" w:cs="Calibri"/>
          <w:color w:val="000000" w:themeColor="text1"/>
          <w:sz w:val="32"/>
          <w:szCs w:val="32"/>
        </w:rPr>
        <w:t xml:space="preserve">argued that political liberty can be found in moderate </w:t>
      </w:r>
      <w:r w:rsidR="2F223D1A" w:rsidRPr="320DEAEE">
        <w:rPr>
          <w:rFonts w:ascii="Calibri" w:eastAsia="Calibri" w:hAnsi="Calibri" w:cs="Calibri"/>
          <w:color w:val="000000" w:themeColor="text1"/>
          <w:sz w:val="32"/>
          <w:szCs w:val="32"/>
        </w:rPr>
        <w:t>government</w:t>
      </w:r>
      <w:r w:rsidR="00F13AC0">
        <w:rPr>
          <w:rFonts w:ascii="Calibri" w:eastAsia="Calibri" w:hAnsi="Calibri" w:cs="Calibri"/>
          <w:color w:val="000000" w:themeColor="text1"/>
          <w:sz w:val="32"/>
          <w:szCs w:val="32"/>
        </w:rPr>
        <w:t xml:space="preserve"> </w:t>
      </w:r>
      <w:r w:rsidRPr="320DEAEE">
        <w:rPr>
          <w:rFonts w:ascii="Calibri" w:eastAsia="Calibri" w:hAnsi="Calibri" w:cs="Calibri"/>
          <w:color w:val="000000" w:themeColor="text1"/>
          <w:sz w:val="32"/>
          <w:szCs w:val="32"/>
        </w:rPr>
        <w:t>only when there is no abuse of power</w:t>
      </w:r>
      <w:r w:rsidR="00A81D1B">
        <w:rPr>
          <w:rFonts w:ascii="Calibri" w:eastAsia="Calibri" w:hAnsi="Calibri" w:cs="Calibri"/>
          <w:color w:val="000000" w:themeColor="text1"/>
          <w:sz w:val="32"/>
          <w:szCs w:val="32"/>
        </w:rPr>
        <w:t>s</w:t>
      </w:r>
      <w:r w:rsidRPr="320DEAEE">
        <w:rPr>
          <w:rFonts w:ascii="Calibri" w:eastAsia="Calibri" w:hAnsi="Calibri" w:cs="Calibri"/>
          <w:color w:val="000000" w:themeColor="text1"/>
          <w:sz w:val="32"/>
          <w:szCs w:val="32"/>
        </w:rPr>
        <w:t xml:space="preserve"> (Krause, 2000). The concrete </w:t>
      </w:r>
      <w:r w:rsidR="3D9B8CFD" w:rsidRPr="320DEAEE">
        <w:rPr>
          <w:rFonts w:ascii="Calibri" w:eastAsia="Calibri" w:hAnsi="Calibri" w:cs="Calibri"/>
          <w:color w:val="000000" w:themeColor="text1"/>
          <w:sz w:val="32"/>
          <w:szCs w:val="32"/>
        </w:rPr>
        <w:t>feature</w:t>
      </w:r>
      <w:r w:rsidRPr="320DEAEE">
        <w:rPr>
          <w:rFonts w:ascii="Calibri" w:eastAsia="Calibri" w:hAnsi="Calibri" w:cs="Calibri"/>
          <w:color w:val="000000" w:themeColor="text1"/>
          <w:sz w:val="32"/>
          <w:szCs w:val="32"/>
        </w:rPr>
        <w:t xml:space="preserve"> of human nature is the tendency to abuse power and to advance values such as liberty (Bilchitz &amp; Landau, 2018). </w:t>
      </w:r>
    </w:p>
    <w:p w14:paraId="7BE2799C" w14:textId="142A7F17" w:rsidR="00BB053A" w:rsidRPr="00306CDF" w:rsidRDefault="70D2BCFB" w:rsidP="080610C3">
      <w:pPr>
        <w:spacing w:line="257" w:lineRule="auto"/>
        <w:rPr>
          <w:rFonts w:ascii="Calibri" w:eastAsia="Calibri" w:hAnsi="Calibri" w:cs="Calibri"/>
          <w:color w:val="000000" w:themeColor="text1"/>
          <w:sz w:val="32"/>
          <w:szCs w:val="32"/>
        </w:rPr>
      </w:pPr>
      <w:r w:rsidRPr="320DEAEE">
        <w:rPr>
          <w:rFonts w:ascii="Calibri" w:eastAsia="Calibri" w:hAnsi="Calibri" w:cs="Calibri"/>
          <w:color w:val="000000" w:themeColor="text1"/>
          <w:sz w:val="32"/>
          <w:szCs w:val="32"/>
        </w:rPr>
        <w:t xml:space="preserve">Separation of powers is a division of the legislative, executive, and judicial functions of government. </w:t>
      </w:r>
      <w:r w:rsidR="00793356">
        <w:rPr>
          <w:rFonts w:ascii="Calibri" w:eastAsia="Calibri" w:hAnsi="Calibri" w:cs="Calibri"/>
          <w:color w:val="000000" w:themeColor="text1"/>
          <w:sz w:val="32"/>
          <w:szCs w:val="32"/>
        </w:rPr>
        <w:t>The government</w:t>
      </w:r>
      <w:r w:rsidRPr="320DEAEE">
        <w:rPr>
          <w:rFonts w:ascii="Calibri" w:eastAsia="Calibri" w:hAnsi="Calibri" w:cs="Calibri"/>
          <w:color w:val="000000" w:themeColor="text1"/>
          <w:sz w:val="32"/>
          <w:szCs w:val="32"/>
        </w:rPr>
        <w:t xml:space="preserve"> </w:t>
      </w:r>
      <w:r w:rsidR="00793356">
        <w:rPr>
          <w:rFonts w:ascii="Calibri" w:eastAsia="Calibri" w:hAnsi="Calibri" w:cs="Calibri"/>
          <w:color w:val="000000" w:themeColor="text1"/>
          <w:sz w:val="32"/>
          <w:szCs w:val="32"/>
        </w:rPr>
        <w:t>has</w:t>
      </w:r>
      <w:r w:rsidRPr="320DEAEE">
        <w:rPr>
          <w:rFonts w:ascii="Calibri" w:eastAsia="Calibri" w:hAnsi="Calibri" w:cs="Calibri"/>
          <w:color w:val="000000" w:themeColor="text1"/>
          <w:sz w:val="32"/>
          <w:szCs w:val="32"/>
        </w:rPr>
        <w:t xml:space="preserve"> </w:t>
      </w:r>
      <w:r w:rsidR="008E58B8">
        <w:rPr>
          <w:rFonts w:ascii="Calibri" w:eastAsia="Calibri" w:hAnsi="Calibri" w:cs="Calibri"/>
          <w:color w:val="000000" w:themeColor="text1"/>
          <w:sz w:val="32"/>
          <w:szCs w:val="32"/>
        </w:rPr>
        <w:t xml:space="preserve">the </w:t>
      </w:r>
      <w:r w:rsidRPr="320DEAEE">
        <w:rPr>
          <w:rFonts w:ascii="Calibri" w:eastAsia="Calibri" w:hAnsi="Calibri" w:cs="Calibri"/>
          <w:color w:val="000000" w:themeColor="text1"/>
          <w:sz w:val="32"/>
          <w:szCs w:val="32"/>
        </w:rPr>
        <w:t xml:space="preserve">power to put </w:t>
      </w:r>
      <w:r w:rsidR="00793356">
        <w:rPr>
          <w:rFonts w:ascii="Calibri" w:eastAsia="Calibri" w:hAnsi="Calibri" w:cs="Calibri"/>
          <w:color w:val="000000" w:themeColor="text1"/>
          <w:sz w:val="32"/>
          <w:szCs w:val="32"/>
        </w:rPr>
        <w:t xml:space="preserve">a </w:t>
      </w:r>
      <w:r w:rsidRPr="320DEAEE">
        <w:rPr>
          <w:rFonts w:ascii="Calibri" w:eastAsia="Calibri" w:hAnsi="Calibri" w:cs="Calibri"/>
          <w:color w:val="000000" w:themeColor="text1"/>
          <w:sz w:val="32"/>
          <w:szCs w:val="32"/>
        </w:rPr>
        <w:t xml:space="preserve">law into action. Parliament has </w:t>
      </w:r>
      <w:r w:rsidR="008E58B8">
        <w:rPr>
          <w:rFonts w:ascii="Calibri" w:eastAsia="Calibri" w:hAnsi="Calibri" w:cs="Calibri"/>
          <w:color w:val="000000" w:themeColor="text1"/>
          <w:sz w:val="32"/>
          <w:szCs w:val="32"/>
        </w:rPr>
        <w:t xml:space="preserve">the </w:t>
      </w:r>
      <w:r w:rsidRPr="320DEAEE">
        <w:rPr>
          <w:rFonts w:ascii="Calibri" w:eastAsia="Calibri" w:hAnsi="Calibri" w:cs="Calibri"/>
          <w:color w:val="000000" w:themeColor="text1"/>
          <w:sz w:val="32"/>
          <w:szCs w:val="32"/>
        </w:rPr>
        <w:t xml:space="preserve">power to make and change </w:t>
      </w:r>
      <w:r w:rsidR="008E58B8">
        <w:rPr>
          <w:rFonts w:ascii="Calibri" w:eastAsia="Calibri" w:hAnsi="Calibri" w:cs="Calibri"/>
          <w:color w:val="000000" w:themeColor="text1"/>
          <w:sz w:val="32"/>
          <w:szCs w:val="32"/>
        </w:rPr>
        <w:t>laws</w:t>
      </w:r>
      <w:r w:rsidRPr="320DEAEE">
        <w:rPr>
          <w:rFonts w:ascii="Calibri" w:eastAsia="Calibri" w:hAnsi="Calibri" w:cs="Calibri"/>
          <w:color w:val="000000" w:themeColor="text1"/>
          <w:sz w:val="32"/>
          <w:szCs w:val="32"/>
        </w:rPr>
        <w:t xml:space="preserve">. </w:t>
      </w:r>
      <w:r w:rsidR="008E58B8">
        <w:rPr>
          <w:rFonts w:ascii="Calibri" w:eastAsia="Calibri" w:hAnsi="Calibri" w:cs="Calibri"/>
          <w:color w:val="000000" w:themeColor="text1"/>
          <w:sz w:val="32"/>
          <w:szCs w:val="32"/>
        </w:rPr>
        <w:t>The judiciary</w:t>
      </w:r>
      <w:r w:rsidRPr="320DEAEE">
        <w:rPr>
          <w:rFonts w:ascii="Calibri" w:eastAsia="Calibri" w:hAnsi="Calibri" w:cs="Calibri"/>
          <w:color w:val="000000" w:themeColor="text1"/>
          <w:sz w:val="32"/>
          <w:szCs w:val="32"/>
        </w:rPr>
        <w:t xml:space="preserve"> </w:t>
      </w:r>
      <w:r w:rsidR="008E58B8">
        <w:rPr>
          <w:rFonts w:ascii="Calibri" w:eastAsia="Calibri" w:hAnsi="Calibri" w:cs="Calibri"/>
          <w:color w:val="000000" w:themeColor="text1"/>
          <w:sz w:val="32"/>
          <w:szCs w:val="32"/>
        </w:rPr>
        <w:t>has</w:t>
      </w:r>
      <w:r w:rsidRPr="320DEAEE">
        <w:rPr>
          <w:rFonts w:ascii="Calibri" w:eastAsia="Calibri" w:hAnsi="Calibri" w:cs="Calibri"/>
          <w:color w:val="000000" w:themeColor="text1"/>
          <w:sz w:val="32"/>
          <w:szCs w:val="32"/>
        </w:rPr>
        <w:t xml:space="preserve"> </w:t>
      </w:r>
      <w:r w:rsidR="008E58B8">
        <w:rPr>
          <w:rFonts w:ascii="Calibri" w:eastAsia="Calibri" w:hAnsi="Calibri" w:cs="Calibri"/>
          <w:color w:val="000000" w:themeColor="text1"/>
          <w:sz w:val="32"/>
          <w:szCs w:val="32"/>
        </w:rPr>
        <w:t xml:space="preserve">the </w:t>
      </w:r>
      <w:r w:rsidRPr="320DEAEE">
        <w:rPr>
          <w:rFonts w:ascii="Calibri" w:eastAsia="Calibri" w:hAnsi="Calibri" w:cs="Calibri"/>
          <w:color w:val="000000" w:themeColor="text1"/>
          <w:sz w:val="32"/>
          <w:szCs w:val="32"/>
        </w:rPr>
        <w:t>power to make judgements on law</w:t>
      </w:r>
      <w:r w:rsidR="00D71073">
        <w:rPr>
          <w:rFonts w:ascii="Calibri" w:eastAsia="Calibri" w:hAnsi="Calibri" w:cs="Calibri"/>
          <w:color w:val="000000" w:themeColor="text1"/>
          <w:sz w:val="32"/>
          <w:szCs w:val="32"/>
        </w:rPr>
        <w:t xml:space="preserve">. </w:t>
      </w:r>
      <w:r w:rsidR="00D71073" w:rsidRPr="00D71073">
        <w:rPr>
          <w:rFonts w:cstheme="minorHAnsi"/>
          <w:color w:val="000000"/>
          <w:sz w:val="32"/>
          <w:szCs w:val="32"/>
        </w:rPr>
        <w:t>Understanding the separation of powers is fundamental to comprehending how the UK operates. Each branch of the state has its own specific powers and functions, which are kept separate to ensure independence and accountability. This prevents any one branch from becoming more powerful than the others. (Keating, 2021).</w:t>
      </w:r>
    </w:p>
    <w:p w14:paraId="14A46AB7" w14:textId="77777777" w:rsidR="00C0017A" w:rsidRDefault="00793356" w:rsidP="080610C3">
      <w:pPr>
        <w:spacing w:line="257" w:lineRule="auto"/>
        <w:rPr>
          <w:rFonts w:ascii="Calibri" w:eastAsia="Calibri" w:hAnsi="Calibri" w:cs="Calibri"/>
          <w:color w:val="000000" w:themeColor="text1"/>
          <w:sz w:val="32"/>
          <w:szCs w:val="32"/>
        </w:rPr>
      </w:pPr>
      <w:r w:rsidRPr="00793356">
        <w:rPr>
          <w:rFonts w:ascii="Calibri" w:eastAsia="Calibri" w:hAnsi="Calibri" w:cs="Calibri"/>
          <w:color w:val="000000" w:themeColor="text1"/>
          <w:sz w:val="32"/>
          <w:szCs w:val="32"/>
        </w:rPr>
        <w:t xml:space="preserve">In the UK, the separation of powers between the legislative, judiciary and executive branches has overlapped in recent years, especially with the position of Lord Chancellor. However, the Constitutional Reform Act of 2005 was introduced to address this issue. The first part of the act reformed the office of Lord Chancellor, removing it from the judicial process. The second part established the UK Supreme Court and set out its framework. Finally, the third part of the act regulates the appointment of judges. </w:t>
      </w:r>
    </w:p>
    <w:p w14:paraId="1AF18318" w14:textId="77777777" w:rsidR="00C0017A" w:rsidRDefault="00793356" w:rsidP="080610C3">
      <w:pPr>
        <w:spacing w:line="257" w:lineRule="auto"/>
        <w:rPr>
          <w:rFonts w:ascii="Calibri" w:eastAsia="Calibri" w:hAnsi="Calibri" w:cs="Calibri"/>
          <w:color w:val="000000" w:themeColor="text1"/>
          <w:sz w:val="32"/>
          <w:szCs w:val="32"/>
        </w:rPr>
      </w:pPr>
      <w:r w:rsidRPr="00793356">
        <w:rPr>
          <w:rFonts w:ascii="Calibri" w:eastAsia="Calibri" w:hAnsi="Calibri" w:cs="Calibri"/>
          <w:color w:val="000000" w:themeColor="text1"/>
          <w:sz w:val="32"/>
          <w:szCs w:val="32"/>
        </w:rPr>
        <w:t>The purpose of the Act was to achieve a clearer distinction between the functions of each branch of government and ensure the practical and legal operation of the doctrine of separation of powers.</w:t>
      </w:r>
      <w:r>
        <w:rPr>
          <w:rFonts w:ascii="Calibri" w:eastAsia="Calibri" w:hAnsi="Calibri" w:cs="Calibri"/>
          <w:color w:val="000000" w:themeColor="text1"/>
          <w:sz w:val="32"/>
          <w:szCs w:val="32"/>
        </w:rPr>
        <w:t xml:space="preserve"> </w:t>
      </w:r>
      <w:r w:rsidRPr="00793356">
        <w:rPr>
          <w:rFonts w:ascii="Calibri" w:eastAsia="Calibri" w:hAnsi="Calibri" w:cs="Calibri"/>
          <w:color w:val="000000" w:themeColor="text1"/>
          <w:sz w:val="32"/>
          <w:szCs w:val="32"/>
        </w:rPr>
        <w:t xml:space="preserve">In the past, the Lord Chancellor held positions in all three branches of Government and had power in each. As a member of the House of Lords, the Lord Chancellor served as a speaker and had legislative </w:t>
      </w:r>
      <w:r w:rsidRPr="00793356">
        <w:rPr>
          <w:rFonts w:ascii="Calibri" w:eastAsia="Calibri" w:hAnsi="Calibri" w:cs="Calibri"/>
          <w:color w:val="000000" w:themeColor="text1"/>
          <w:sz w:val="32"/>
          <w:szCs w:val="32"/>
        </w:rPr>
        <w:lastRenderedPageBreak/>
        <w:t xml:space="preserve">responsibilities. Additionally, the Lord Chancellor held executive duties as a senior cabinet minister and served as the head of the judiciary in a judicial capacity. However, in 2005, the Constitutional Reform Act was enacted, and the Lord Chancellor was replaced by the Lord Chief Justice as the head of the judiciary. The Lord Speaker now serves as the speaker in the House of Lords, and the Lord Chancellor is responsible for selecting judges for judicial appointments and providing for judicial discipline (Legislation, 2005). </w:t>
      </w:r>
    </w:p>
    <w:p w14:paraId="34BF98DF" w14:textId="029EA375" w:rsidR="00A0042B" w:rsidRDefault="00CD1B59" w:rsidP="080610C3">
      <w:pPr>
        <w:spacing w:line="257" w:lineRule="auto"/>
        <w:rPr>
          <w:rFonts w:ascii="Calibri" w:eastAsia="Calibri" w:hAnsi="Calibri" w:cs="Calibri"/>
          <w:color w:val="000000" w:themeColor="text1"/>
          <w:sz w:val="32"/>
          <w:szCs w:val="32"/>
        </w:rPr>
      </w:pPr>
      <w:r>
        <w:rPr>
          <w:rFonts w:ascii="Calibri" w:eastAsia="Calibri" w:hAnsi="Calibri" w:cs="Calibri"/>
          <w:color w:val="000000" w:themeColor="text1"/>
          <w:sz w:val="32"/>
          <w:szCs w:val="32"/>
        </w:rPr>
        <w:t xml:space="preserve">The provisions of the Constitutional Reform Act </w:t>
      </w:r>
      <w:r w:rsidR="00192B9E">
        <w:rPr>
          <w:rFonts w:ascii="Calibri" w:eastAsia="Calibri" w:hAnsi="Calibri" w:cs="Calibri"/>
          <w:color w:val="000000" w:themeColor="text1"/>
          <w:sz w:val="32"/>
          <w:szCs w:val="32"/>
        </w:rPr>
        <w:t xml:space="preserve">of </w:t>
      </w:r>
      <w:r>
        <w:rPr>
          <w:rFonts w:ascii="Calibri" w:eastAsia="Calibri" w:hAnsi="Calibri" w:cs="Calibri"/>
          <w:color w:val="000000" w:themeColor="text1"/>
          <w:sz w:val="32"/>
          <w:szCs w:val="32"/>
        </w:rPr>
        <w:t xml:space="preserve">2005 had very important role to play which was establishing clearer boundaries between certain government branches by taking the conflicts, </w:t>
      </w:r>
      <w:r w:rsidR="00192B9E">
        <w:rPr>
          <w:rFonts w:ascii="Calibri" w:eastAsia="Calibri" w:hAnsi="Calibri" w:cs="Calibri"/>
          <w:color w:val="000000" w:themeColor="text1"/>
          <w:sz w:val="32"/>
          <w:szCs w:val="32"/>
        </w:rPr>
        <w:t>tensions,</w:t>
      </w:r>
      <w:r>
        <w:rPr>
          <w:rFonts w:ascii="Calibri" w:eastAsia="Calibri" w:hAnsi="Calibri" w:cs="Calibri"/>
          <w:color w:val="000000" w:themeColor="text1"/>
          <w:sz w:val="32"/>
          <w:szCs w:val="32"/>
        </w:rPr>
        <w:t xml:space="preserve"> and negotiations from private corridors of power into public arena. The </w:t>
      </w:r>
      <w:r w:rsidR="00192B9E">
        <w:rPr>
          <w:rFonts w:ascii="Calibri" w:eastAsia="Calibri" w:hAnsi="Calibri" w:cs="Calibri"/>
          <w:color w:val="000000" w:themeColor="text1"/>
          <w:sz w:val="32"/>
          <w:szCs w:val="32"/>
        </w:rPr>
        <w:t>Constitutional Reform Act 2005 was an A</w:t>
      </w:r>
      <w:r>
        <w:rPr>
          <w:rFonts w:ascii="Calibri" w:eastAsia="Calibri" w:hAnsi="Calibri" w:cs="Calibri"/>
          <w:color w:val="000000" w:themeColor="text1"/>
          <w:sz w:val="32"/>
          <w:szCs w:val="32"/>
        </w:rPr>
        <w:t xml:space="preserve">ct </w:t>
      </w:r>
      <w:r w:rsidR="00192B9E">
        <w:rPr>
          <w:rFonts w:ascii="Calibri" w:eastAsia="Calibri" w:hAnsi="Calibri" w:cs="Calibri"/>
          <w:color w:val="000000" w:themeColor="text1"/>
          <w:sz w:val="32"/>
          <w:szCs w:val="32"/>
        </w:rPr>
        <w:t xml:space="preserve">of the UK Parliament that was divided into three parts and </w:t>
      </w:r>
      <w:r>
        <w:rPr>
          <w:rFonts w:ascii="Calibri" w:eastAsia="Calibri" w:hAnsi="Calibri" w:cs="Calibri"/>
          <w:color w:val="000000" w:themeColor="text1"/>
          <w:sz w:val="32"/>
          <w:szCs w:val="32"/>
        </w:rPr>
        <w:t xml:space="preserve">made a distinct constitutional separation between the legislature and the judiciary. </w:t>
      </w:r>
    </w:p>
    <w:p w14:paraId="02051FFC" w14:textId="5E8AD5F9" w:rsidR="00BB053A" w:rsidRPr="00192B9E" w:rsidRDefault="00CD1B59" w:rsidP="080610C3">
      <w:pPr>
        <w:spacing w:line="257" w:lineRule="auto"/>
        <w:rPr>
          <w:rFonts w:ascii="Calibri" w:eastAsia="Calibri" w:hAnsi="Calibri" w:cs="Calibri"/>
          <w:color w:val="000000" w:themeColor="text1"/>
          <w:sz w:val="32"/>
          <w:szCs w:val="32"/>
        </w:rPr>
      </w:pPr>
      <w:r>
        <w:rPr>
          <w:rFonts w:ascii="Calibri" w:eastAsia="Calibri" w:hAnsi="Calibri" w:cs="Calibri"/>
          <w:color w:val="000000" w:themeColor="text1"/>
          <w:sz w:val="32"/>
          <w:szCs w:val="32"/>
        </w:rPr>
        <w:t>Creation of Supreme Court gave the appellate jurisdiction of the House of Lords and the devolution jurisdiction of the Judicial Committee</w:t>
      </w:r>
      <w:r w:rsidR="00192B9E">
        <w:rPr>
          <w:rFonts w:ascii="Calibri" w:eastAsia="Calibri" w:hAnsi="Calibri" w:cs="Calibri"/>
          <w:color w:val="000000" w:themeColor="text1"/>
          <w:sz w:val="32"/>
          <w:szCs w:val="32"/>
        </w:rPr>
        <w:t xml:space="preserve"> of the Privy Council. </w:t>
      </w:r>
      <w:r w:rsidR="70D2BCFB" w:rsidRPr="320DEAEE">
        <w:rPr>
          <w:rFonts w:ascii="Calibri" w:eastAsia="Calibri" w:hAnsi="Calibri" w:cs="Calibri"/>
          <w:color w:val="000000" w:themeColor="text1"/>
          <w:sz w:val="32"/>
          <w:szCs w:val="32"/>
        </w:rPr>
        <w:t xml:space="preserve">The UK Supreme Court was established in October 2009 under the Constitutional Reform Act 2005 and was created to strengthen the separation of powers in the UK and the separation of judicial power marked a defining moment in the constitutional history of </w:t>
      </w:r>
      <w:r w:rsidR="00793356">
        <w:rPr>
          <w:rFonts w:ascii="Calibri" w:eastAsia="Calibri" w:hAnsi="Calibri" w:cs="Calibri"/>
          <w:color w:val="000000" w:themeColor="text1"/>
          <w:sz w:val="32"/>
          <w:szCs w:val="32"/>
        </w:rPr>
        <w:t xml:space="preserve">the </w:t>
      </w:r>
      <w:r w:rsidR="70D2BCFB" w:rsidRPr="320DEAEE">
        <w:rPr>
          <w:rFonts w:ascii="Calibri" w:eastAsia="Calibri" w:hAnsi="Calibri" w:cs="Calibri"/>
          <w:color w:val="000000" w:themeColor="text1"/>
          <w:sz w:val="32"/>
          <w:szCs w:val="32"/>
        </w:rPr>
        <w:t xml:space="preserve">UK (Cowie, 2022). The Supreme Court is a final court of appeal and increases the transparency between Parliament and the </w:t>
      </w:r>
      <w:r w:rsidR="7A0C2116" w:rsidRPr="320DEAEE">
        <w:rPr>
          <w:rFonts w:ascii="Calibri" w:eastAsia="Calibri" w:hAnsi="Calibri" w:cs="Calibri"/>
          <w:color w:val="000000" w:themeColor="text1"/>
          <w:sz w:val="32"/>
          <w:szCs w:val="32"/>
        </w:rPr>
        <w:t>C</w:t>
      </w:r>
      <w:r w:rsidR="70D2BCFB" w:rsidRPr="320DEAEE">
        <w:rPr>
          <w:rFonts w:ascii="Calibri" w:eastAsia="Calibri" w:hAnsi="Calibri" w:cs="Calibri"/>
          <w:color w:val="000000" w:themeColor="text1"/>
          <w:sz w:val="32"/>
          <w:szCs w:val="32"/>
        </w:rPr>
        <w:t xml:space="preserve">ourts, it was established to achieve a complete separation between the UK’s senior Judges and the Upper House of Parliament. It plays </w:t>
      </w:r>
      <w:r w:rsidR="0FAC321C" w:rsidRPr="320DEAEE">
        <w:rPr>
          <w:rFonts w:ascii="Calibri" w:eastAsia="Calibri" w:hAnsi="Calibri" w:cs="Calibri"/>
          <w:color w:val="000000" w:themeColor="text1"/>
          <w:sz w:val="32"/>
          <w:szCs w:val="32"/>
        </w:rPr>
        <w:t>a key role</w:t>
      </w:r>
      <w:r w:rsidR="70D2BCFB" w:rsidRPr="320DEAEE">
        <w:rPr>
          <w:rFonts w:ascii="Calibri" w:eastAsia="Calibri" w:hAnsi="Calibri" w:cs="Calibri"/>
          <w:color w:val="000000" w:themeColor="text1"/>
          <w:sz w:val="32"/>
          <w:szCs w:val="32"/>
        </w:rPr>
        <w:t xml:space="preserve"> in the development of UK law by hearing cases of the greatest public or constitutional importance affecting the </w:t>
      </w:r>
      <w:r w:rsidR="7A1A1E4B" w:rsidRPr="320DEAEE">
        <w:rPr>
          <w:rFonts w:ascii="Calibri" w:eastAsia="Calibri" w:hAnsi="Calibri" w:cs="Calibri"/>
          <w:color w:val="000000" w:themeColor="text1"/>
          <w:sz w:val="32"/>
          <w:szCs w:val="32"/>
        </w:rPr>
        <w:t>entire population</w:t>
      </w:r>
      <w:r w:rsidR="00793356">
        <w:rPr>
          <w:rFonts w:ascii="Calibri" w:eastAsia="Calibri" w:hAnsi="Calibri" w:cs="Calibri"/>
          <w:color w:val="000000" w:themeColor="text1"/>
          <w:sz w:val="32"/>
          <w:szCs w:val="32"/>
        </w:rPr>
        <w:t xml:space="preserve">. </w:t>
      </w:r>
    </w:p>
    <w:p w14:paraId="0CB32872" w14:textId="77777777" w:rsidR="00C0017A" w:rsidRDefault="70D2BCFB" w:rsidP="080610C3">
      <w:pPr>
        <w:spacing w:line="257" w:lineRule="auto"/>
        <w:rPr>
          <w:rFonts w:ascii="Calibri" w:eastAsia="Calibri" w:hAnsi="Calibri" w:cs="Calibri"/>
          <w:color w:val="000000" w:themeColor="text1"/>
          <w:sz w:val="32"/>
          <w:szCs w:val="32"/>
        </w:rPr>
      </w:pPr>
      <w:r w:rsidRPr="320DEAEE">
        <w:rPr>
          <w:rFonts w:ascii="Calibri" w:eastAsia="Calibri" w:hAnsi="Calibri" w:cs="Calibri"/>
          <w:color w:val="000000" w:themeColor="text1"/>
          <w:sz w:val="32"/>
          <w:szCs w:val="32"/>
        </w:rPr>
        <w:t xml:space="preserve">The British Constitution law </w:t>
      </w:r>
      <w:r w:rsidR="00793356">
        <w:rPr>
          <w:rFonts w:ascii="Calibri" w:eastAsia="Calibri" w:hAnsi="Calibri" w:cs="Calibri"/>
          <w:color w:val="000000" w:themeColor="text1"/>
          <w:sz w:val="32"/>
          <w:szCs w:val="32"/>
        </w:rPr>
        <w:t>does</w:t>
      </w:r>
      <w:r w:rsidRPr="320DEAEE">
        <w:rPr>
          <w:rFonts w:ascii="Calibri" w:eastAsia="Calibri" w:hAnsi="Calibri" w:cs="Calibri"/>
          <w:color w:val="000000" w:themeColor="text1"/>
          <w:sz w:val="32"/>
          <w:szCs w:val="32"/>
        </w:rPr>
        <w:t xml:space="preserve"> not differ from other laws, either in form or in source of origin. The difficulty of changing it depends on the power and the tenacity of those who wish to change or retain it (Greaves, 2023). Once admired for its ability </w:t>
      </w:r>
      <w:r w:rsidR="6C5242DB" w:rsidRPr="320DEAEE">
        <w:rPr>
          <w:rFonts w:ascii="Calibri" w:eastAsia="Calibri" w:hAnsi="Calibri" w:cs="Calibri"/>
          <w:color w:val="000000" w:themeColor="text1"/>
          <w:sz w:val="32"/>
          <w:szCs w:val="32"/>
        </w:rPr>
        <w:t>to</w:t>
      </w:r>
      <w:r w:rsidRPr="320DEAEE">
        <w:rPr>
          <w:rFonts w:ascii="Calibri" w:eastAsia="Calibri" w:hAnsi="Calibri" w:cs="Calibri"/>
          <w:color w:val="000000" w:themeColor="text1"/>
          <w:sz w:val="32"/>
          <w:szCs w:val="32"/>
        </w:rPr>
        <w:t xml:space="preserve"> </w:t>
      </w:r>
      <w:r w:rsidR="00793356">
        <w:rPr>
          <w:rFonts w:ascii="Calibri" w:eastAsia="Calibri" w:hAnsi="Calibri" w:cs="Calibri"/>
          <w:color w:val="000000" w:themeColor="text1"/>
          <w:sz w:val="32"/>
          <w:szCs w:val="32"/>
        </w:rPr>
        <w:t>transition</w:t>
      </w:r>
      <w:r w:rsidR="487E4D8B" w:rsidRPr="320DEAEE">
        <w:rPr>
          <w:rFonts w:ascii="Calibri" w:eastAsia="Calibri" w:hAnsi="Calibri" w:cs="Calibri"/>
          <w:color w:val="000000" w:themeColor="text1"/>
          <w:sz w:val="32"/>
          <w:szCs w:val="32"/>
        </w:rPr>
        <w:t xml:space="preserve"> </w:t>
      </w:r>
      <w:r w:rsidRPr="320DEAEE">
        <w:rPr>
          <w:rFonts w:ascii="Calibri" w:eastAsia="Calibri" w:hAnsi="Calibri" w:cs="Calibri"/>
          <w:color w:val="000000" w:themeColor="text1"/>
          <w:sz w:val="32"/>
          <w:szCs w:val="32"/>
        </w:rPr>
        <w:t xml:space="preserve">to modern </w:t>
      </w:r>
      <w:r w:rsidRPr="320DEAEE">
        <w:rPr>
          <w:rFonts w:ascii="Calibri" w:eastAsia="Calibri" w:hAnsi="Calibri" w:cs="Calibri"/>
          <w:color w:val="000000" w:themeColor="text1"/>
          <w:sz w:val="32"/>
          <w:szCs w:val="32"/>
        </w:rPr>
        <w:lastRenderedPageBreak/>
        <w:t xml:space="preserve">democracy, the British Constitution is now seen as reaching its terminus. It needs urgent modernisation or renewal. The urge for its renewal is tinged with loss of faith, melancholy, and pathos (Loughlin, 2013). The British constitution is a presumptive construction and by being unwritten, unassembled, and imprecise collage of discrete parts is turned into a virtue of collective experience and consensual expression. Such an ethereal set of rules could be operated only by a mature and effectively functional political community (Foley, 1999). </w:t>
      </w:r>
    </w:p>
    <w:p w14:paraId="64E846D1" w14:textId="3E3EDD0E" w:rsidR="00BB053A" w:rsidRPr="00CD666C" w:rsidRDefault="70D2BCFB" w:rsidP="080610C3">
      <w:pPr>
        <w:spacing w:line="257" w:lineRule="auto"/>
        <w:rPr>
          <w:rFonts w:ascii="Calibri" w:eastAsia="Calibri" w:hAnsi="Calibri" w:cs="Calibri"/>
          <w:i/>
          <w:iCs/>
          <w:color w:val="000000" w:themeColor="text1"/>
          <w:sz w:val="32"/>
          <w:szCs w:val="32"/>
        </w:rPr>
      </w:pPr>
      <w:r w:rsidRPr="320DEAEE">
        <w:rPr>
          <w:rFonts w:ascii="Calibri" w:eastAsia="Calibri" w:hAnsi="Calibri" w:cs="Calibri"/>
          <w:color w:val="000000" w:themeColor="text1"/>
          <w:sz w:val="32"/>
          <w:szCs w:val="32"/>
        </w:rPr>
        <w:t>Many people argue that to restrain the unbridled power of the executive UK needs a written constitution. UK</w:t>
      </w:r>
      <w:r w:rsidR="52175872" w:rsidRPr="320DEAEE">
        <w:rPr>
          <w:rFonts w:ascii="Calibri" w:eastAsia="Calibri" w:hAnsi="Calibri" w:cs="Calibri"/>
          <w:color w:val="000000" w:themeColor="text1"/>
          <w:sz w:val="32"/>
          <w:szCs w:val="32"/>
        </w:rPr>
        <w:t>’s</w:t>
      </w:r>
      <w:r w:rsidRPr="320DEAEE">
        <w:rPr>
          <w:rFonts w:ascii="Calibri" w:eastAsia="Calibri" w:hAnsi="Calibri" w:cs="Calibri"/>
          <w:color w:val="000000" w:themeColor="text1"/>
          <w:sz w:val="32"/>
          <w:szCs w:val="32"/>
        </w:rPr>
        <w:t xml:space="preserve"> </w:t>
      </w:r>
      <w:r w:rsidR="4FCD7E84" w:rsidRPr="320DEAEE">
        <w:rPr>
          <w:rFonts w:ascii="Calibri" w:eastAsia="Calibri" w:hAnsi="Calibri" w:cs="Calibri"/>
          <w:color w:val="000000" w:themeColor="text1"/>
          <w:sz w:val="32"/>
          <w:szCs w:val="32"/>
        </w:rPr>
        <w:t>P</w:t>
      </w:r>
      <w:r w:rsidRPr="320DEAEE">
        <w:rPr>
          <w:rFonts w:ascii="Calibri" w:eastAsia="Calibri" w:hAnsi="Calibri" w:cs="Calibri"/>
          <w:color w:val="000000" w:themeColor="text1"/>
          <w:sz w:val="32"/>
          <w:szCs w:val="32"/>
        </w:rPr>
        <w:t xml:space="preserve">arliament is dominated by the executive hence the traditional doctrine of parliamentary sovereignty undermines anything that limits the power of the </w:t>
      </w:r>
      <w:r w:rsidR="186C1D5F" w:rsidRPr="320DEAEE">
        <w:rPr>
          <w:rFonts w:ascii="Calibri" w:eastAsia="Calibri" w:hAnsi="Calibri" w:cs="Calibri"/>
          <w:color w:val="000000" w:themeColor="text1"/>
          <w:sz w:val="32"/>
          <w:szCs w:val="32"/>
        </w:rPr>
        <w:t>G</w:t>
      </w:r>
      <w:r w:rsidRPr="320DEAEE">
        <w:rPr>
          <w:rFonts w:ascii="Calibri" w:eastAsia="Calibri" w:hAnsi="Calibri" w:cs="Calibri"/>
          <w:color w:val="000000" w:themeColor="text1"/>
          <w:sz w:val="32"/>
          <w:szCs w:val="32"/>
        </w:rPr>
        <w:t xml:space="preserve">overnment. A written constitution will have </w:t>
      </w:r>
      <w:r w:rsidR="00793356">
        <w:rPr>
          <w:rFonts w:ascii="Calibri" w:eastAsia="Calibri" w:hAnsi="Calibri" w:cs="Calibri"/>
          <w:color w:val="000000" w:themeColor="text1"/>
          <w:sz w:val="32"/>
          <w:szCs w:val="32"/>
        </w:rPr>
        <w:t>the</w:t>
      </w:r>
      <w:r w:rsidRPr="320DEAEE">
        <w:rPr>
          <w:rFonts w:ascii="Calibri" w:eastAsia="Calibri" w:hAnsi="Calibri" w:cs="Calibri"/>
          <w:color w:val="000000" w:themeColor="text1"/>
          <w:sz w:val="32"/>
          <w:szCs w:val="32"/>
        </w:rPr>
        <w:t xml:space="preserve"> potential to act as a brake on the democratic supremacy of </w:t>
      </w:r>
      <w:r w:rsidR="587DEED6" w:rsidRPr="320DEAEE">
        <w:rPr>
          <w:rFonts w:ascii="Calibri" w:eastAsia="Calibri" w:hAnsi="Calibri" w:cs="Calibri"/>
          <w:color w:val="000000" w:themeColor="text1"/>
          <w:sz w:val="32"/>
          <w:szCs w:val="32"/>
        </w:rPr>
        <w:t>P</w:t>
      </w:r>
      <w:r w:rsidRPr="320DEAEE">
        <w:rPr>
          <w:rFonts w:ascii="Calibri" w:eastAsia="Calibri" w:hAnsi="Calibri" w:cs="Calibri"/>
          <w:color w:val="000000" w:themeColor="text1"/>
          <w:sz w:val="32"/>
          <w:szCs w:val="32"/>
        </w:rPr>
        <w:t xml:space="preserve">arliament </w:t>
      </w:r>
      <w:r w:rsidR="00793356">
        <w:rPr>
          <w:rFonts w:ascii="Calibri" w:eastAsia="Calibri" w:hAnsi="Calibri" w:cs="Calibri"/>
          <w:color w:val="000000" w:themeColor="text1"/>
          <w:sz w:val="32"/>
          <w:szCs w:val="32"/>
        </w:rPr>
        <w:t xml:space="preserve">and </w:t>
      </w:r>
      <w:r w:rsidRPr="320DEAEE">
        <w:rPr>
          <w:rFonts w:ascii="Calibri" w:eastAsia="Calibri" w:hAnsi="Calibri" w:cs="Calibri"/>
          <w:color w:val="000000" w:themeColor="text1"/>
          <w:sz w:val="32"/>
          <w:szCs w:val="32"/>
        </w:rPr>
        <w:t xml:space="preserve">would refute the convention that no future government can be bound by the actions of a former government (Politics, 2021). Madison (1788) argued that checks and balances between the branches were necessary to limit the abuse of power (Madison, 1788). Cooperation and independence between branches </w:t>
      </w:r>
      <w:r w:rsidR="3F5BBACE" w:rsidRPr="320DEAEE">
        <w:rPr>
          <w:rFonts w:ascii="Calibri" w:eastAsia="Calibri" w:hAnsi="Calibri" w:cs="Calibri"/>
          <w:color w:val="000000" w:themeColor="text1"/>
          <w:sz w:val="32"/>
          <w:szCs w:val="32"/>
        </w:rPr>
        <w:t>are</w:t>
      </w:r>
      <w:r w:rsidRPr="320DEAEE">
        <w:rPr>
          <w:rFonts w:ascii="Calibri" w:eastAsia="Calibri" w:hAnsi="Calibri" w:cs="Calibri"/>
          <w:color w:val="000000" w:themeColor="text1"/>
          <w:sz w:val="32"/>
          <w:szCs w:val="32"/>
        </w:rPr>
        <w:t xml:space="preserve"> necessary to make </w:t>
      </w:r>
      <w:r w:rsidR="00793356">
        <w:rPr>
          <w:rFonts w:ascii="Calibri" w:eastAsia="Calibri" w:hAnsi="Calibri" w:cs="Calibri"/>
          <w:color w:val="000000" w:themeColor="text1"/>
          <w:sz w:val="32"/>
          <w:szCs w:val="32"/>
        </w:rPr>
        <w:t xml:space="preserve">an </w:t>
      </w:r>
      <w:r w:rsidRPr="320DEAEE">
        <w:rPr>
          <w:rFonts w:ascii="Calibri" w:eastAsia="Calibri" w:hAnsi="Calibri" w:cs="Calibri"/>
          <w:color w:val="000000" w:themeColor="text1"/>
          <w:sz w:val="32"/>
          <w:szCs w:val="32"/>
        </w:rPr>
        <w:t xml:space="preserve">effectively working government. </w:t>
      </w:r>
      <w:r w:rsidR="00793356">
        <w:rPr>
          <w:rFonts w:ascii="Calibri" w:eastAsia="Calibri" w:hAnsi="Calibri" w:cs="Calibri"/>
          <w:color w:val="000000" w:themeColor="text1"/>
          <w:sz w:val="32"/>
          <w:szCs w:val="32"/>
        </w:rPr>
        <w:t>A system</w:t>
      </w:r>
      <w:r w:rsidRPr="320DEAEE">
        <w:rPr>
          <w:rFonts w:ascii="Calibri" w:eastAsia="Calibri" w:hAnsi="Calibri" w:cs="Calibri"/>
          <w:color w:val="000000" w:themeColor="text1"/>
          <w:sz w:val="32"/>
          <w:szCs w:val="32"/>
        </w:rPr>
        <w:t xml:space="preserve"> of checks and balances alongside </w:t>
      </w:r>
      <w:r w:rsidR="00793356">
        <w:rPr>
          <w:rFonts w:ascii="Calibri" w:eastAsia="Calibri" w:hAnsi="Calibri" w:cs="Calibri"/>
          <w:color w:val="000000" w:themeColor="text1"/>
          <w:sz w:val="32"/>
          <w:szCs w:val="32"/>
        </w:rPr>
        <w:t xml:space="preserve">the </w:t>
      </w:r>
      <w:r w:rsidRPr="320DEAEE">
        <w:rPr>
          <w:rFonts w:ascii="Calibri" w:eastAsia="Calibri" w:hAnsi="Calibri" w:cs="Calibri"/>
          <w:color w:val="000000" w:themeColor="text1"/>
          <w:sz w:val="32"/>
          <w:szCs w:val="32"/>
        </w:rPr>
        <w:t xml:space="preserve">separation of powers helps to prevent </w:t>
      </w:r>
      <w:r w:rsidR="00793356">
        <w:rPr>
          <w:rFonts w:ascii="Calibri" w:eastAsia="Calibri" w:hAnsi="Calibri" w:cs="Calibri"/>
          <w:color w:val="000000" w:themeColor="text1"/>
          <w:sz w:val="32"/>
          <w:szCs w:val="32"/>
        </w:rPr>
        <w:t>domination</w:t>
      </w:r>
      <w:r w:rsidRPr="320DEAEE">
        <w:rPr>
          <w:rFonts w:ascii="Calibri" w:eastAsia="Calibri" w:hAnsi="Calibri" w:cs="Calibri"/>
          <w:color w:val="000000" w:themeColor="text1"/>
          <w:sz w:val="32"/>
          <w:szCs w:val="32"/>
        </w:rPr>
        <w:t xml:space="preserve"> (Klassen, 2011).</w:t>
      </w:r>
    </w:p>
    <w:p w14:paraId="305CEFD5" w14:textId="2BEAA3CB" w:rsidR="00BB053A" w:rsidRPr="004D241E" w:rsidRDefault="70D2BCFB" w:rsidP="080610C3">
      <w:pPr>
        <w:spacing w:line="257" w:lineRule="auto"/>
        <w:rPr>
          <w:rFonts w:ascii="Calibri" w:eastAsia="Calibri" w:hAnsi="Calibri" w:cs="Calibri"/>
          <w:color w:val="000000" w:themeColor="text1"/>
          <w:sz w:val="32"/>
          <w:szCs w:val="32"/>
        </w:rPr>
      </w:pPr>
      <w:r w:rsidRPr="320DEAEE">
        <w:rPr>
          <w:rFonts w:ascii="Calibri" w:eastAsia="Calibri" w:hAnsi="Calibri" w:cs="Calibri"/>
          <w:color w:val="000000" w:themeColor="text1"/>
          <w:sz w:val="32"/>
          <w:szCs w:val="32"/>
        </w:rPr>
        <w:t xml:space="preserve">Under the conception of parliamentary supremacy, the constitution of </w:t>
      </w:r>
      <w:r w:rsidR="00793356">
        <w:rPr>
          <w:rFonts w:ascii="Calibri" w:eastAsia="Calibri" w:hAnsi="Calibri" w:cs="Calibri"/>
          <w:color w:val="000000" w:themeColor="text1"/>
          <w:sz w:val="32"/>
          <w:szCs w:val="32"/>
        </w:rPr>
        <w:t xml:space="preserve">the </w:t>
      </w:r>
      <w:r w:rsidRPr="320DEAEE">
        <w:rPr>
          <w:rFonts w:ascii="Calibri" w:eastAsia="Calibri" w:hAnsi="Calibri" w:cs="Calibri"/>
          <w:color w:val="000000" w:themeColor="text1"/>
          <w:sz w:val="32"/>
          <w:szCs w:val="32"/>
        </w:rPr>
        <w:t xml:space="preserve">United Kingdom is as procedural as possible. It is open to any content </w:t>
      </w:r>
      <w:r w:rsidR="7F0FD915" w:rsidRPr="320DEAEE">
        <w:rPr>
          <w:rFonts w:ascii="Calibri" w:eastAsia="Calibri" w:hAnsi="Calibri" w:cs="Calibri"/>
          <w:color w:val="000000" w:themeColor="text1"/>
          <w:sz w:val="32"/>
          <w:szCs w:val="32"/>
        </w:rPr>
        <w:t>if</w:t>
      </w:r>
      <w:r w:rsidRPr="320DEAEE">
        <w:rPr>
          <w:rFonts w:ascii="Calibri" w:eastAsia="Calibri" w:hAnsi="Calibri" w:cs="Calibri"/>
          <w:color w:val="000000" w:themeColor="text1"/>
          <w:sz w:val="32"/>
          <w:szCs w:val="32"/>
        </w:rPr>
        <w:t xml:space="preserve"> that content is made legal in a certain form through certain procedures of Parliamentary legislation. The legal system is open to unjust content (Alexy, 2010). </w:t>
      </w:r>
      <w:r w:rsidR="00793356">
        <w:rPr>
          <w:rFonts w:ascii="Calibri" w:eastAsia="Calibri" w:hAnsi="Calibri" w:cs="Calibri"/>
          <w:color w:val="000000" w:themeColor="text1"/>
          <w:sz w:val="32"/>
          <w:szCs w:val="32"/>
        </w:rPr>
        <w:t>The main</w:t>
      </w:r>
      <w:r w:rsidR="00793356" w:rsidRPr="080610C3">
        <w:rPr>
          <w:rFonts w:ascii="Calibri" w:eastAsia="Calibri" w:hAnsi="Calibri" w:cs="Calibri"/>
          <w:color w:val="000000" w:themeColor="text1"/>
          <w:sz w:val="32"/>
          <w:szCs w:val="32"/>
        </w:rPr>
        <w:t xml:space="preserve"> feature of </w:t>
      </w:r>
      <w:r w:rsidR="00793356">
        <w:rPr>
          <w:rFonts w:ascii="Calibri" w:eastAsia="Calibri" w:hAnsi="Calibri" w:cs="Calibri"/>
          <w:color w:val="000000" w:themeColor="text1"/>
          <w:sz w:val="32"/>
          <w:szCs w:val="32"/>
        </w:rPr>
        <w:t xml:space="preserve">the </w:t>
      </w:r>
      <w:r w:rsidR="00793356" w:rsidRPr="080610C3">
        <w:rPr>
          <w:rFonts w:ascii="Calibri" w:eastAsia="Calibri" w:hAnsi="Calibri" w:cs="Calibri"/>
          <w:color w:val="000000" w:themeColor="text1"/>
          <w:sz w:val="32"/>
          <w:szCs w:val="32"/>
        </w:rPr>
        <w:t xml:space="preserve">British Constitution is that it is uncodified, which means there is no single document. It is not entrenched, which means that the constitutional law is flexible, and it can be changed or altered as an ordinary law. </w:t>
      </w:r>
      <w:r w:rsidR="00793356">
        <w:rPr>
          <w:rFonts w:ascii="Calibri" w:eastAsia="Calibri" w:hAnsi="Calibri" w:cs="Calibri"/>
          <w:color w:val="000000" w:themeColor="text1"/>
          <w:sz w:val="32"/>
          <w:szCs w:val="32"/>
        </w:rPr>
        <w:t>A</w:t>
      </w:r>
      <w:r w:rsidR="00793356" w:rsidRPr="080610C3">
        <w:rPr>
          <w:rFonts w:ascii="Calibri" w:eastAsia="Calibri" w:hAnsi="Calibri" w:cs="Calibri"/>
          <w:color w:val="000000" w:themeColor="text1"/>
          <w:sz w:val="32"/>
          <w:szCs w:val="32"/>
        </w:rPr>
        <w:t xml:space="preserve"> third feature of </w:t>
      </w:r>
      <w:r w:rsidR="00793356">
        <w:rPr>
          <w:rFonts w:ascii="Calibri" w:eastAsia="Calibri" w:hAnsi="Calibri" w:cs="Calibri"/>
          <w:color w:val="000000" w:themeColor="text1"/>
          <w:sz w:val="32"/>
          <w:szCs w:val="32"/>
        </w:rPr>
        <w:t xml:space="preserve">the </w:t>
      </w:r>
      <w:r w:rsidR="00793356" w:rsidRPr="080610C3">
        <w:rPr>
          <w:rFonts w:ascii="Calibri" w:eastAsia="Calibri" w:hAnsi="Calibri" w:cs="Calibri"/>
          <w:color w:val="000000" w:themeColor="text1"/>
          <w:sz w:val="32"/>
          <w:szCs w:val="32"/>
        </w:rPr>
        <w:t xml:space="preserve">UK’s Constitution is </w:t>
      </w:r>
      <w:r w:rsidR="00793356">
        <w:rPr>
          <w:rFonts w:ascii="Calibri" w:eastAsia="Calibri" w:hAnsi="Calibri" w:cs="Calibri"/>
          <w:color w:val="000000" w:themeColor="text1"/>
          <w:sz w:val="32"/>
          <w:szCs w:val="32"/>
        </w:rPr>
        <w:t>its</w:t>
      </w:r>
      <w:r w:rsidR="00793356" w:rsidRPr="080610C3">
        <w:rPr>
          <w:rFonts w:ascii="Calibri" w:eastAsia="Calibri" w:hAnsi="Calibri" w:cs="Calibri"/>
          <w:color w:val="000000" w:themeColor="text1"/>
          <w:sz w:val="32"/>
          <w:szCs w:val="32"/>
        </w:rPr>
        <w:t xml:space="preserve"> unitary, which</w:t>
      </w:r>
      <w:r w:rsidR="00C0017A">
        <w:rPr>
          <w:rFonts w:ascii="Calibri" w:eastAsia="Calibri" w:hAnsi="Calibri" w:cs="Calibri"/>
          <w:color w:val="000000" w:themeColor="text1"/>
          <w:sz w:val="32"/>
          <w:szCs w:val="32"/>
        </w:rPr>
        <w:t xml:space="preserve"> means </w:t>
      </w:r>
      <w:r w:rsidR="00793356" w:rsidRPr="080610C3">
        <w:rPr>
          <w:rFonts w:ascii="Calibri" w:eastAsia="Calibri" w:hAnsi="Calibri" w:cs="Calibri"/>
          <w:color w:val="000000" w:themeColor="text1"/>
          <w:sz w:val="32"/>
          <w:szCs w:val="32"/>
        </w:rPr>
        <w:t xml:space="preserve">that </w:t>
      </w:r>
      <w:r w:rsidR="00793356" w:rsidRPr="080610C3">
        <w:rPr>
          <w:rFonts w:ascii="Calibri" w:eastAsia="Calibri" w:hAnsi="Calibri" w:cs="Calibri"/>
          <w:color w:val="000000" w:themeColor="text1"/>
          <w:sz w:val="32"/>
          <w:szCs w:val="32"/>
        </w:rPr>
        <w:lastRenderedPageBreak/>
        <w:t xml:space="preserve">the power is concentrated in one single institution which is </w:t>
      </w:r>
      <w:r w:rsidR="00793356">
        <w:rPr>
          <w:rFonts w:ascii="Calibri" w:eastAsia="Calibri" w:hAnsi="Calibri" w:cs="Calibri"/>
          <w:color w:val="000000" w:themeColor="text1"/>
          <w:sz w:val="32"/>
          <w:szCs w:val="32"/>
        </w:rPr>
        <w:t xml:space="preserve">the </w:t>
      </w:r>
      <w:r w:rsidR="00793356" w:rsidRPr="080610C3">
        <w:rPr>
          <w:rFonts w:ascii="Calibri" w:eastAsia="Calibri" w:hAnsi="Calibri" w:cs="Calibri"/>
          <w:color w:val="000000" w:themeColor="text1"/>
          <w:sz w:val="32"/>
          <w:szCs w:val="32"/>
        </w:rPr>
        <w:t xml:space="preserve">UK Parliament. </w:t>
      </w:r>
      <w:r w:rsidR="00C06B8E" w:rsidRPr="00C06B8E">
        <w:rPr>
          <w:rFonts w:cstheme="minorHAnsi"/>
          <w:color w:val="000000"/>
          <w:sz w:val="32"/>
          <w:szCs w:val="32"/>
        </w:rPr>
        <w:t xml:space="preserve">The reform was motivated by concerns that a mixture of judicial, executive, and legislative power could violate Article 6 of the European Convention </w:t>
      </w:r>
      <w:r w:rsidR="00CD666C">
        <w:rPr>
          <w:rFonts w:cstheme="minorHAnsi"/>
          <w:color w:val="000000"/>
          <w:sz w:val="32"/>
          <w:szCs w:val="32"/>
        </w:rPr>
        <w:t>on</w:t>
      </w:r>
      <w:r w:rsidR="00C06B8E" w:rsidRPr="00C06B8E">
        <w:rPr>
          <w:rFonts w:cstheme="minorHAnsi"/>
          <w:color w:val="000000"/>
          <w:sz w:val="32"/>
          <w:szCs w:val="32"/>
        </w:rPr>
        <w:t xml:space="preserve"> Human Rights. The changes limit the powers of the Lord Chancellor and the Secretary of State for Justice (Albert, 2019).</w:t>
      </w:r>
    </w:p>
    <w:p w14:paraId="5384F681" w14:textId="314EDEB2" w:rsidR="00BB053A" w:rsidRDefault="70D2BCFB" w:rsidP="080610C3">
      <w:pPr>
        <w:spacing w:line="257" w:lineRule="auto"/>
      </w:pPr>
      <w:r w:rsidRPr="080610C3">
        <w:rPr>
          <w:rFonts w:ascii="Calibri" w:eastAsia="Calibri" w:hAnsi="Calibri" w:cs="Calibri"/>
          <w:color w:val="000000" w:themeColor="text1"/>
          <w:sz w:val="32"/>
          <w:szCs w:val="32"/>
        </w:rPr>
        <w:t xml:space="preserve"> </w:t>
      </w:r>
    </w:p>
    <w:p w14:paraId="653F3C1A" w14:textId="5EED8909" w:rsidR="00BB053A" w:rsidRDefault="70D2BCFB" w:rsidP="080610C3">
      <w:pPr>
        <w:spacing w:line="257" w:lineRule="auto"/>
      </w:pPr>
      <w:r w:rsidRPr="080610C3">
        <w:rPr>
          <w:rFonts w:ascii="Calibri" w:eastAsia="Calibri" w:hAnsi="Calibri" w:cs="Calibri"/>
          <w:color w:val="000000" w:themeColor="text1"/>
          <w:sz w:val="32"/>
          <w:szCs w:val="32"/>
        </w:rPr>
        <w:t xml:space="preserve"> </w:t>
      </w:r>
    </w:p>
    <w:p w14:paraId="7A09A8F3" w14:textId="77777777" w:rsidR="00D71073" w:rsidRDefault="70D2BCFB" w:rsidP="080610C3">
      <w:pPr>
        <w:spacing w:line="257" w:lineRule="auto"/>
        <w:rPr>
          <w:rFonts w:ascii="Calibri" w:eastAsia="Calibri" w:hAnsi="Calibri" w:cs="Calibri"/>
          <w:color w:val="000000" w:themeColor="text1"/>
          <w:sz w:val="32"/>
          <w:szCs w:val="32"/>
        </w:rPr>
      </w:pPr>
      <w:r w:rsidRPr="080610C3">
        <w:rPr>
          <w:rFonts w:ascii="Calibri" w:eastAsia="Calibri" w:hAnsi="Calibri" w:cs="Calibri"/>
          <w:color w:val="000000" w:themeColor="text1"/>
          <w:sz w:val="32"/>
          <w:szCs w:val="32"/>
        </w:rPr>
        <w:t xml:space="preserve"> </w:t>
      </w:r>
      <w:bookmarkStart w:id="0" w:name="_Hlk152246807"/>
    </w:p>
    <w:p w14:paraId="25D60339" w14:textId="7348587D" w:rsidR="00BB053A" w:rsidRDefault="70D2BCFB" w:rsidP="080610C3">
      <w:pPr>
        <w:spacing w:line="257" w:lineRule="auto"/>
      </w:pPr>
      <w:r w:rsidRPr="080610C3">
        <w:rPr>
          <w:rFonts w:ascii="Calibri" w:eastAsia="Calibri" w:hAnsi="Calibri" w:cs="Calibri"/>
          <w:b/>
          <w:bCs/>
          <w:sz w:val="32"/>
          <w:szCs w:val="32"/>
          <w:u w:val="single"/>
        </w:rPr>
        <w:t xml:space="preserve">Reference List: </w:t>
      </w:r>
    </w:p>
    <w:p w14:paraId="2ED37E51" w14:textId="527FDC6A" w:rsidR="00BB053A" w:rsidRDefault="70D2BCFB" w:rsidP="080610C3">
      <w:pPr>
        <w:spacing w:line="257" w:lineRule="auto"/>
      </w:pPr>
      <w:r w:rsidRPr="080610C3">
        <w:rPr>
          <w:rFonts w:ascii="Calibri" w:eastAsia="Calibri" w:hAnsi="Calibri" w:cs="Calibri"/>
          <w:b/>
          <w:bCs/>
          <w:sz w:val="32"/>
          <w:szCs w:val="32"/>
        </w:rPr>
        <w:t xml:space="preserve"> </w:t>
      </w:r>
    </w:p>
    <w:p w14:paraId="32BE218B" w14:textId="0CFDDE19" w:rsidR="00D71073" w:rsidRPr="00CD666C" w:rsidRDefault="00D71073" w:rsidP="080610C3">
      <w:pPr>
        <w:pStyle w:val="ListParagraph"/>
        <w:numPr>
          <w:ilvl w:val="0"/>
          <w:numId w:val="24"/>
        </w:numPr>
        <w:spacing w:after="0"/>
        <w:rPr>
          <w:rFonts w:cstheme="minorHAnsi"/>
          <w:sz w:val="28"/>
          <w:szCs w:val="28"/>
        </w:rPr>
      </w:pPr>
      <w:r w:rsidRPr="00CD666C">
        <w:rPr>
          <w:rFonts w:cstheme="minorHAnsi"/>
          <w:color w:val="000000"/>
          <w:sz w:val="28"/>
          <w:szCs w:val="28"/>
        </w:rPr>
        <w:t xml:space="preserve">Albert, R., 2019.Constitutional amendments: making, breaking, and changing constitutions. Oxford University Press. </w:t>
      </w:r>
    </w:p>
    <w:p w14:paraId="21BA0936" w14:textId="77777777" w:rsidR="00D71073" w:rsidRPr="00CD666C" w:rsidRDefault="00D71073" w:rsidP="00D71073">
      <w:pPr>
        <w:pStyle w:val="ListParagraph"/>
        <w:spacing w:after="0"/>
        <w:rPr>
          <w:rFonts w:cstheme="minorHAnsi"/>
          <w:sz w:val="28"/>
          <w:szCs w:val="28"/>
        </w:rPr>
      </w:pPr>
    </w:p>
    <w:p w14:paraId="2B542B29" w14:textId="4E47C785"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Alexy, R., 2010. </w:t>
      </w:r>
      <w:r w:rsidRPr="00CD666C">
        <w:rPr>
          <w:rFonts w:cstheme="minorHAnsi"/>
          <w:i/>
          <w:iCs/>
          <w:sz w:val="28"/>
          <w:szCs w:val="28"/>
        </w:rPr>
        <w:t>A theory of constitutional rights</w:t>
      </w:r>
      <w:r w:rsidRPr="00CD666C">
        <w:rPr>
          <w:rFonts w:cstheme="minorHAnsi"/>
          <w:sz w:val="28"/>
          <w:szCs w:val="28"/>
        </w:rPr>
        <w:t xml:space="preserve">. Oxford </w:t>
      </w:r>
      <w:r w:rsidR="00793356" w:rsidRPr="00CD666C">
        <w:rPr>
          <w:rFonts w:cstheme="minorHAnsi"/>
          <w:sz w:val="28"/>
          <w:szCs w:val="28"/>
        </w:rPr>
        <w:t>University Press</w:t>
      </w:r>
      <w:r w:rsidRPr="00CD666C">
        <w:rPr>
          <w:rFonts w:cstheme="minorHAnsi"/>
          <w:sz w:val="28"/>
          <w:szCs w:val="28"/>
        </w:rPr>
        <w:t xml:space="preserve">. </w:t>
      </w:r>
    </w:p>
    <w:p w14:paraId="74C3880A" w14:textId="7AF0BD5D" w:rsidR="00BB053A" w:rsidRPr="00CD666C" w:rsidRDefault="00BB053A" w:rsidP="080610C3">
      <w:pPr>
        <w:spacing w:line="257" w:lineRule="auto"/>
        <w:rPr>
          <w:rFonts w:cstheme="minorHAnsi"/>
          <w:sz w:val="28"/>
          <w:szCs w:val="28"/>
        </w:rPr>
      </w:pPr>
    </w:p>
    <w:p w14:paraId="10B9D184" w14:textId="43990877"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Benwell, R. and Gay, O., 2011. </w:t>
      </w:r>
      <w:r w:rsidRPr="00CD666C">
        <w:rPr>
          <w:rFonts w:cstheme="minorHAnsi"/>
          <w:i/>
          <w:iCs/>
          <w:sz w:val="28"/>
          <w:szCs w:val="28"/>
        </w:rPr>
        <w:t>The separation of powers</w:t>
      </w:r>
      <w:r w:rsidRPr="00CD666C">
        <w:rPr>
          <w:rFonts w:cstheme="minorHAnsi"/>
          <w:sz w:val="28"/>
          <w:szCs w:val="28"/>
        </w:rPr>
        <w:t xml:space="preserve">. House of Commons Library. </w:t>
      </w:r>
    </w:p>
    <w:p w14:paraId="620F50F9" w14:textId="77777777" w:rsidR="00D71073" w:rsidRPr="00CD666C" w:rsidRDefault="00D71073" w:rsidP="00D71073">
      <w:pPr>
        <w:pStyle w:val="ListParagraph"/>
        <w:spacing w:after="0"/>
        <w:rPr>
          <w:rFonts w:cstheme="minorHAnsi"/>
          <w:sz w:val="28"/>
          <w:szCs w:val="28"/>
        </w:rPr>
      </w:pPr>
    </w:p>
    <w:p w14:paraId="527AE705" w14:textId="36C29BF8" w:rsidR="00D71073" w:rsidRPr="00CD666C" w:rsidRDefault="00D71073" w:rsidP="080610C3">
      <w:pPr>
        <w:pStyle w:val="ListParagraph"/>
        <w:numPr>
          <w:ilvl w:val="0"/>
          <w:numId w:val="24"/>
        </w:numPr>
        <w:spacing w:after="0"/>
        <w:rPr>
          <w:rFonts w:cstheme="minorHAnsi"/>
          <w:sz w:val="28"/>
          <w:szCs w:val="28"/>
        </w:rPr>
      </w:pPr>
      <w:r w:rsidRPr="00CD666C">
        <w:rPr>
          <w:rFonts w:cstheme="minorHAnsi"/>
          <w:color w:val="000000"/>
          <w:sz w:val="28"/>
          <w:szCs w:val="28"/>
        </w:rPr>
        <w:t>Bickerton, C., 2021. ‘Parliamentary</w:t>
      </w:r>
      <w:r w:rsidR="00D3294C" w:rsidRPr="00CD666C">
        <w:rPr>
          <w:rFonts w:cstheme="minorHAnsi"/>
          <w:color w:val="000000"/>
          <w:sz w:val="28"/>
          <w:szCs w:val="28"/>
        </w:rPr>
        <w:t>,’</w:t>
      </w:r>
      <w:r w:rsidRPr="00CD666C">
        <w:rPr>
          <w:rFonts w:cstheme="minorHAnsi"/>
          <w:color w:val="000000"/>
          <w:sz w:val="28"/>
          <w:szCs w:val="28"/>
        </w:rPr>
        <w:t xml:space="preserve"> ‘popular‘</w:t>
      </w:r>
      <w:r w:rsidR="00D3294C">
        <w:rPr>
          <w:rFonts w:cstheme="minorHAnsi"/>
          <w:color w:val="000000"/>
          <w:sz w:val="28"/>
          <w:szCs w:val="28"/>
        </w:rPr>
        <w:t xml:space="preserve"> </w:t>
      </w:r>
      <w:r w:rsidRPr="00CD666C">
        <w:rPr>
          <w:rFonts w:cstheme="minorHAnsi"/>
          <w:color w:val="000000"/>
          <w:sz w:val="28"/>
          <w:szCs w:val="28"/>
        </w:rPr>
        <w:t>and ‘pooled’: conflicts of sovereignty in the United Kingdom’s exit from the European Union. in Understanding Conflicts of Sovereignty in the EU (pp. 69-84). Routledge.</w:t>
      </w:r>
    </w:p>
    <w:p w14:paraId="1E1231DD" w14:textId="1ECA6A16"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4CA38D29" w14:textId="113AAB6E"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Bilchitz, D. and Landau, D., 2018. The Evolution of the Separation of </w:t>
      </w:r>
      <w:r w:rsidR="00793356" w:rsidRPr="00CD666C">
        <w:rPr>
          <w:rFonts w:cstheme="minorHAnsi"/>
          <w:sz w:val="28"/>
          <w:szCs w:val="28"/>
        </w:rPr>
        <w:t>Powers</w:t>
      </w:r>
      <w:r w:rsidRPr="00CD666C">
        <w:rPr>
          <w:rFonts w:cstheme="minorHAnsi"/>
          <w:sz w:val="28"/>
          <w:szCs w:val="28"/>
        </w:rPr>
        <w:t xml:space="preserve"> in the Global South and the Global North.</w:t>
      </w:r>
    </w:p>
    <w:p w14:paraId="796B1326" w14:textId="2862771B" w:rsidR="00BB053A" w:rsidRPr="00CD666C" w:rsidRDefault="00BB053A" w:rsidP="080610C3">
      <w:pPr>
        <w:spacing w:line="257" w:lineRule="auto"/>
        <w:rPr>
          <w:rFonts w:cstheme="minorHAnsi"/>
          <w:sz w:val="28"/>
          <w:szCs w:val="28"/>
        </w:rPr>
      </w:pPr>
    </w:p>
    <w:p w14:paraId="2D3BB860" w14:textId="2F6311A2" w:rsidR="00793356" w:rsidRPr="003D105E" w:rsidRDefault="70D2BCFB" w:rsidP="003D105E">
      <w:pPr>
        <w:pStyle w:val="ListParagraph"/>
        <w:numPr>
          <w:ilvl w:val="0"/>
          <w:numId w:val="24"/>
        </w:numPr>
        <w:spacing w:after="0"/>
        <w:rPr>
          <w:rFonts w:cstheme="minorHAnsi"/>
          <w:sz w:val="28"/>
          <w:szCs w:val="28"/>
        </w:rPr>
      </w:pPr>
      <w:r w:rsidRPr="00CD666C">
        <w:rPr>
          <w:rFonts w:cstheme="minorHAnsi"/>
          <w:sz w:val="28"/>
          <w:szCs w:val="28"/>
        </w:rPr>
        <w:t xml:space="preserve">Cowie, G., 2022. UK Parliament. House of Commons Library. The UK Supreme Court. [online]. Available from: </w:t>
      </w:r>
      <w:hyperlink r:id="rId11" w:history="1">
        <w:r w:rsidR="003D105E" w:rsidRPr="00504D14">
          <w:rPr>
            <w:rStyle w:val="Hyperlink"/>
            <w:rFonts w:eastAsia="Calibri" w:cstheme="minorHAnsi"/>
            <w:sz w:val="28"/>
            <w:szCs w:val="28"/>
          </w:rPr>
          <w:t>https://commonslibrary.parliament.uk/research-briefings/cbp-9536/</w:t>
        </w:r>
      </w:hyperlink>
      <w:r w:rsidR="00793356" w:rsidRPr="003D105E">
        <w:rPr>
          <w:rFonts w:eastAsia="Calibri" w:cstheme="minorHAnsi"/>
          <w:sz w:val="28"/>
          <w:szCs w:val="28"/>
        </w:rPr>
        <w:t xml:space="preserve"> </w:t>
      </w:r>
      <w:bookmarkStart w:id="1" w:name="_Hlk152245314"/>
      <w:r w:rsidR="003D105E">
        <w:rPr>
          <w:rFonts w:eastAsia="Calibri" w:cstheme="minorHAnsi"/>
          <w:sz w:val="28"/>
          <w:szCs w:val="28"/>
        </w:rPr>
        <w:t>.</w:t>
      </w:r>
    </w:p>
    <w:p w14:paraId="7BA7F04A" w14:textId="70C8F7BA" w:rsidR="00BB053A" w:rsidRPr="00CD666C" w:rsidRDefault="00793356" w:rsidP="080610C3">
      <w:pPr>
        <w:spacing w:line="257" w:lineRule="auto"/>
        <w:rPr>
          <w:rFonts w:eastAsia="Calibri" w:cstheme="minorHAnsi"/>
          <w:sz w:val="28"/>
          <w:szCs w:val="28"/>
        </w:rPr>
      </w:pPr>
      <w:r w:rsidRPr="00CD666C">
        <w:rPr>
          <w:rFonts w:eastAsia="Calibri" w:cstheme="minorHAnsi"/>
          <w:sz w:val="28"/>
          <w:szCs w:val="28"/>
        </w:rPr>
        <w:t xml:space="preserve">           Accessed on: 30th November 2023.</w:t>
      </w:r>
    </w:p>
    <w:bookmarkEnd w:id="1"/>
    <w:p w14:paraId="67624B85" w14:textId="66E4DE45" w:rsidR="00BB053A" w:rsidRPr="00CD666C" w:rsidRDefault="00BB053A" w:rsidP="080610C3">
      <w:pPr>
        <w:spacing w:line="257" w:lineRule="auto"/>
        <w:rPr>
          <w:rFonts w:cstheme="minorHAnsi"/>
          <w:sz w:val="28"/>
          <w:szCs w:val="28"/>
        </w:rPr>
      </w:pPr>
    </w:p>
    <w:p w14:paraId="6A05F5D4" w14:textId="5B643C1D" w:rsidR="00793356" w:rsidRPr="003D105E" w:rsidRDefault="70D2BCFB" w:rsidP="003D105E">
      <w:pPr>
        <w:pStyle w:val="ListParagraph"/>
        <w:numPr>
          <w:ilvl w:val="0"/>
          <w:numId w:val="24"/>
        </w:numPr>
        <w:spacing w:after="0"/>
        <w:rPr>
          <w:rFonts w:cstheme="minorHAnsi"/>
          <w:sz w:val="28"/>
          <w:szCs w:val="28"/>
        </w:rPr>
      </w:pPr>
      <w:r w:rsidRPr="00CD666C">
        <w:rPr>
          <w:rFonts w:cstheme="minorHAnsi"/>
          <w:sz w:val="28"/>
          <w:szCs w:val="28"/>
        </w:rPr>
        <w:lastRenderedPageBreak/>
        <w:t>Duignan, B., 2023. Britannica. The Editors of Encyclopaedia. "</w:t>
      </w:r>
      <w:r w:rsidRPr="00CD666C">
        <w:rPr>
          <w:rFonts w:cstheme="minorHAnsi"/>
          <w:i/>
          <w:iCs/>
          <w:sz w:val="28"/>
          <w:szCs w:val="28"/>
        </w:rPr>
        <w:t>Separation of powers".</w:t>
      </w:r>
      <w:r w:rsidRPr="00CD666C">
        <w:rPr>
          <w:rFonts w:cstheme="minorHAnsi"/>
          <w:sz w:val="28"/>
          <w:szCs w:val="28"/>
        </w:rPr>
        <w:t xml:space="preserve"> History &amp; society. Political science. Encyclopaedia Britannica. [online]. Available from: </w:t>
      </w:r>
      <w:r w:rsidR="23C663EC" w:rsidRPr="003D105E">
        <w:rPr>
          <w:rFonts w:eastAsia="Calibri" w:cstheme="minorHAnsi"/>
          <w:sz w:val="28"/>
          <w:szCs w:val="28"/>
        </w:rPr>
        <w:t xml:space="preserve"> </w:t>
      </w:r>
      <w:hyperlink r:id="rId12">
        <w:r w:rsidRPr="003D105E">
          <w:rPr>
            <w:rStyle w:val="Hyperlink"/>
            <w:rFonts w:eastAsia="Calibri" w:cstheme="minorHAnsi"/>
            <w:sz w:val="28"/>
            <w:szCs w:val="28"/>
          </w:rPr>
          <w:t xml:space="preserve">https://www.britannica.com/topic/separation-of-powers. </w:t>
        </w:r>
      </w:hyperlink>
      <w:r w:rsidR="00793356" w:rsidRPr="003D105E">
        <w:rPr>
          <w:rFonts w:eastAsia="Calibri" w:cstheme="minorHAnsi"/>
          <w:sz w:val="28"/>
          <w:szCs w:val="28"/>
        </w:rPr>
        <w:t>Accessed on 30th November 2023</w:t>
      </w:r>
      <w:r w:rsidR="00CD666C" w:rsidRPr="003D105E">
        <w:rPr>
          <w:rFonts w:eastAsia="Calibri" w:cstheme="minorHAnsi"/>
          <w:sz w:val="28"/>
          <w:szCs w:val="28"/>
        </w:rPr>
        <w:t xml:space="preserve"> </w:t>
      </w:r>
    </w:p>
    <w:p w14:paraId="7859E3C5" w14:textId="77777777" w:rsidR="00CD666C" w:rsidRPr="00CD666C" w:rsidRDefault="00CD666C" w:rsidP="00793356">
      <w:pPr>
        <w:spacing w:line="257" w:lineRule="auto"/>
        <w:rPr>
          <w:rFonts w:eastAsia="Calibri" w:cstheme="minorHAnsi"/>
          <w:sz w:val="28"/>
          <w:szCs w:val="28"/>
        </w:rPr>
      </w:pPr>
    </w:p>
    <w:p w14:paraId="320C4CAC" w14:textId="5EAC12E5" w:rsidR="00BB053A" w:rsidRPr="00CD666C" w:rsidRDefault="00D71073" w:rsidP="080610C3">
      <w:pPr>
        <w:pStyle w:val="ListParagraph"/>
        <w:numPr>
          <w:ilvl w:val="0"/>
          <w:numId w:val="24"/>
        </w:numPr>
        <w:spacing w:line="257" w:lineRule="auto"/>
        <w:rPr>
          <w:rFonts w:eastAsia="Calibri" w:cstheme="minorHAnsi"/>
          <w:color w:val="0563C1" w:themeColor="hyperlink"/>
          <w:sz w:val="28"/>
          <w:szCs w:val="28"/>
          <w:u w:val="single"/>
        </w:rPr>
      </w:pPr>
      <w:r w:rsidRPr="00CD666C">
        <w:rPr>
          <w:rFonts w:cstheme="minorHAnsi"/>
          <w:color w:val="000000"/>
          <w:sz w:val="28"/>
          <w:szCs w:val="28"/>
        </w:rPr>
        <w:t>Fabbrini, F., 2020.Brexit and the future of the European Union: the case for constitutional reforms. Oxford University Press.</w:t>
      </w:r>
    </w:p>
    <w:p w14:paraId="47D72700" w14:textId="77777777" w:rsidR="00D71073" w:rsidRPr="00CD666C" w:rsidRDefault="00D71073" w:rsidP="00D71073">
      <w:pPr>
        <w:pStyle w:val="ListParagraph"/>
        <w:spacing w:line="257" w:lineRule="auto"/>
        <w:rPr>
          <w:rFonts w:eastAsia="Calibri" w:cstheme="minorHAnsi"/>
          <w:color w:val="0563C1" w:themeColor="hyperlink"/>
          <w:sz w:val="28"/>
          <w:szCs w:val="28"/>
          <w:u w:val="single"/>
        </w:rPr>
      </w:pPr>
    </w:p>
    <w:p w14:paraId="0739F338" w14:textId="288D9D3A"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Foley, M., 1999. The politics of the British Constitution. Manchester University Press. </w:t>
      </w:r>
    </w:p>
    <w:p w14:paraId="5F2658F4" w14:textId="525C431B"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2D2FA85C" w14:textId="61832F12" w:rsidR="00BB053A"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Greaves, H.R.G., 2023. The British Constitution. Taylor &amp; Francis. </w:t>
      </w:r>
    </w:p>
    <w:p w14:paraId="62AA91DC" w14:textId="77777777" w:rsidR="00046396" w:rsidRPr="00046396" w:rsidRDefault="00046396" w:rsidP="00046396">
      <w:pPr>
        <w:pStyle w:val="ListParagraph"/>
        <w:rPr>
          <w:rFonts w:cstheme="minorHAnsi"/>
          <w:sz w:val="28"/>
          <w:szCs w:val="28"/>
        </w:rPr>
      </w:pPr>
    </w:p>
    <w:p w14:paraId="74F7D4C5" w14:textId="6B92FC44" w:rsidR="00046396" w:rsidRPr="00CD666C" w:rsidRDefault="00046396" w:rsidP="080610C3">
      <w:pPr>
        <w:pStyle w:val="ListParagraph"/>
        <w:numPr>
          <w:ilvl w:val="0"/>
          <w:numId w:val="24"/>
        </w:numPr>
        <w:spacing w:after="0"/>
        <w:rPr>
          <w:rFonts w:cstheme="minorHAnsi"/>
          <w:sz w:val="28"/>
          <w:szCs w:val="28"/>
        </w:rPr>
      </w:pPr>
      <w:r>
        <w:rPr>
          <w:rFonts w:cstheme="minorHAnsi"/>
          <w:sz w:val="28"/>
          <w:szCs w:val="28"/>
        </w:rPr>
        <w:t xml:space="preserve">Helmholz, R.H., 1999. Magna Carta and the ius commune. </w:t>
      </w:r>
      <w:r w:rsidRPr="00046396">
        <w:rPr>
          <w:rFonts w:cstheme="minorHAnsi"/>
          <w:i/>
          <w:iCs/>
          <w:sz w:val="28"/>
          <w:szCs w:val="28"/>
        </w:rPr>
        <w:t xml:space="preserve">University of Chicago Law Review, 66, </w:t>
      </w:r>
      <w:r>
        <w:rPr>
          <w:rFonts w:cstheme="minorHAnsi"/>
          <w:sz w:val="28"/>
          <w:szCs w:val="28"/>
        </w:rPr>
        <w:t>p.297.</w:t>
      </w:r>
    </w:p>
    <w:p w14:paraId="28264771" w14:textId="0048B18B"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5A74A392" w14:textId="02757A44"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Johnson, N., 2004. </w:t>
      </w:r>
      <w:r w:rsidRPr="00CD666C">
        <w:rPr>
          <w:rFonts w:cstheme="minorHAnsi"/>
          <w:i/>
          <w:iCs/>
          <w:sz w:val="28"/>
          <w:szCs w:val="28"/>
        </w:rPr>
        <w:t>Reshaping the British Constitution</w:t>
      </w:r>
      <w:r w:rsidRPr="00CD666C">
        <w:rPr>
          <w:rFonts w:cstheme="minorHAnsi"/>
          <w:sz w:val="28"/>
          <w:szCs w:val="28"/>
        </w:rPr>
        <w:t xml:space="preserve">: Essays in political interpretation. Springer. </w:t>
      </w:r>
    </w:p>
    <w:p w14:paraId="3D094F01" w14:textId="77777777" w:rsidR="00D71073" w:rsidRPr="00CD666C" w:rsidRDefault="00D71073" w:rsidP="00D71073">
      <w:pPr>
        <w:pStyle w:val="ListParagraph"/>
        <w:spacing w:after="0"/>
        <w:rPr>
          <w:rFonts w:cstheme="minorHAnsi"/>
          <w:sz w:val="28"/>
          <w:szCs w:val="28"/>
        </w:rPr>
      </w:pPr>
    </w:p>
    <w:p w14:paraId="30C09287" w14:textId="11D76E80" w:rsidR="00D71073" w:rsidRPr="00CD666C" w:rsidRDefault="00D71073" w:rsidP="080610C3">
      <w:pPr>
        <w:pStyle w:val="ListParagraph"/>
        <w:numPr>
          <w:ilvl w:val="0"/>
          <w:numId w:val="24"/>
        </w:numPr>
        <w:spacing w:after="0"/>
        <w:rPr>
          <w:rFonts w:cstheme="minorHAnsi"/>
          <w:sz w:val="28"/>
          <w:szCs w:val="28"/>
        </w:rPr>
      </w:pPr>
      <w:r w:rsidRPr="00CD666C">
        <w:rPr>
          <w:rFonts w:cstheme="minorHAnsi"/>
          <w:color w:val="000000"/>
          <w:sz w:val="28"/>
          <w:szCs w:val="28"/>
        </w:rPr>
        <w:t>Keating, M., 2021.State and nation in the United Kingdom: The fractured union. Oxford University Press.</w:t>
      </w:r>
    </w:p>
    <w:p w14:paraId="63CF24BD" w14:textId="499CC2F1"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4F17C2EC" w14:textId="6826FB70"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Klassen, A. J., 2011. </w:t>
      </w:r>
      <w:r w:rsidRPr="00CD666C">
        <w:rPr>
          <w:rFonts w:cstheme="minorHAnsi"/>
          <w:i/>
          <w:iCs/>
          <w:sz w:val="28"/>
          <w:szCs w:val="28"/>
        </w:rPr>
        <w:t>Encyclopaedia of Power</w:t>
      </w:r>
      <w:r w:rsidRPr="00CD666C">
        <w:rPr>
          <w:rFonts w:cstheme="minorHAnsi"/>
          <w:sz w:val="28"/>
          <w:szCs w:val="28"/>
        </w:rPr>
        <w:t xml:space="preserve">. </w:t>
      </w:r>
      <w:r w:rsidRPr="00CD666C">
        <w:rPr>
          <w:rFonts w:cstheme="minorHAnsi"/>
          <w:i/>
          <w:iCs/>
          <w:sz w:val="28"/>
          <w:szCs w:val="28"/>
        </w:rPr>
        <w:t>Separation of Powers</w:t>
      </w:r>
      <w:r w:rsidRPr="00CD666C">
        <w:rPr>
          <w:rFonts w:cstheme="minorHAnsi"/>
          <w:sz w:val="28"/>
          <w:szCs w:val="28"/>
        </w:rPr>
        <w:t>, pp. 597- 598.</w:t>
      </w:r>
    </w:p>
    <w:p w14:paraId="40A358FB" w14:textId="29573AB5"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0E0B9AAE" w14:textId="108F91DD" w:rsidR="00BB053A" w:rsidRPr="00CD666C" w:rsidRDefault="70D2BCFB" w:rsidP="00793356">
      <w:pPr>
        <w:pStyle w:val="ListParagraph"/>
        <w:numPr>
          <w:ilvl w:val="0"/>
          <w:numId w:val="24"/>
        </w:numPr>
        <w:spacing w:after="0"/>
        <w:rPr>
          <w:rFonts w:cstheme="minorHAnsi"/>
          <w:sz w:val="28"/>
          <w:szCs w:val="28"/>
        </w:rPr>
      </w:pPr>
      <w:r w:rsidRPr="00CD666C">
        <w:rPr>
          <w:rFonts w:cstheme="minorHAnsi"/>
          <w:sz w:val="28"/>
          <w:szCs w:val="28"/>
        </w:rPr>
        <w:t xml:space="preserve">Krause, S., 2000. The spirit of separate powers in Montesquieu. </w:t>
      </w:r>
      <w:r w:rsidRPr="00CD666C">
        <w:rPr>
          <w:rFonts w:cstheme="minorHAnsi"/>
          <w:i/>
          <w:iCs/>
          <w:sz w:val="28"/>
          <w:szCs w:val="28"/>
        </w:rPr>
        <w:t>The Review of Politics</w:t>
      </w:r>
      <w:r w:rsidRPr="00CD666C">
        <w:rPr>
          <w:rFonts w:cstheme="minorHAnsi"/>
          <w:sz w:val="28"/>
          <w:szCs w:val="28"/>
        </w:rPr>
        <w:t>, 62(2), pp. 231-265.</w:t>
      </w:r>
    </w:p>
    <w:p w14:paraId="2054E823" w14:textId="51FA51BD"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5002EB18" w14:textId="32D035B7" w:rsidR="00793356" w:rsidRPr="003D105E" w:rsidRDefault="70D2BCFB" w:rsidP="003D105E">
      <w:pPr>
        <w:pStyle w:val="ListParagraph"/>
        <w:numPr>
          <w:ilvl w:val="0"/>
          <w:numId w:val="24"/>
        </w:numPr>
        <w:spacing w:after="0"/>
        <w:rPr>
          <w:rFonts w:cstheme="minorHAnsi"/>
          <w:sz w:val="28"/>
          <w:szCs w:val="28"/>
        </w:rPr>
      </w:pPr>
      <w:r w:rsidRPr="00CD666C">
        <w:rPr>
          <w:rFonts w:cstheme="minorHAnsi"/>
          <w:sz w:val="28"/>
          <w:szCs w:val="28"/>
        </w:rPr>
        <w:t>Legislation, 2005. The National Archives. Constitutional Reform Act 2005. UK Public General Acts. Explanatory notes. Overview.</w:t>
      </w:r>
      <w:r w:rsidR="003D105E">
        <w:rPr>
          <w:rFonts w:cstheme="minorHAnsi"/>
          <w:sz w:val="28"/>
          <w:szCs w:val="28"/>
        </w:rPr>
        <w:t xml:space="preserve"> </w:t>
      </w:r>
      <w:r w:rsidRPr="00CD666C">
        <w:rPr>
          <w:rFonts w:cstheme="minorHAnsi"/>
          <w:sz w:val="28"/>
          <w:szCs w:val="28"/>
        </w:rPr>
        <w:t xml:space="preserve">Available from: </w:t>
      </w:r>
      <w:hyperlink r:id="rId13" w:history="1">
        <w:r w:rsidR="003D105E" w:rsidRPr="00504D14">
          <w:rPr>
            <w:rStyle w:val="Hyperlink"/>
            <w:rFonts w:eastAsia="Calibri" w:cstheme="minorHAnsi"/>
            <w:sz w:val="28"/>
            <w:szCs w:val="28"/>
          </w:rPr>
          <w:t>https://www.legislation.gov.uk/ukpga/2005/4/notes/division/2</w:t>
        </w:r>
      </w:hyperlink>
      <w:r w:rsidRPr="003D105E">
        <w:rPr>
          <w:rFonts w:eastAsia="Calibri" w:cstheme="minorHAnsi"/>
          <w:sz w:val="28"/>
          <w:szCs w:val="28"/>
        </w:rPr>
        <w:t xml:space="preserve"> </w:t>
      </w:r>
      <w:r w:rsidR="00793356" w:rsidRPr="003D105E">
        <w:rPr>
          <w:rFonts w:eastAsia="Calibri" w:cstheme="minorHAnsi"/>
          <w:sz w:val="28"/>
          <w:szCs w:val="28"/>
        </w:rPr>
        <w:t xml:space="preserve">. </w:t>
      </w:r>
    </w:p>
    <w:p w14:paraId="0D654E57" w14:textId="7DE0C4F5" w:rsidR="00BB053A" w:rsidRPr="00CD666C" w:rsidRDefault="00793356" w:rsidP="080610C3">
      <w:pPr>
        <w:spacing w:line="257" w:lineRule="auto"/>
        <w:rPr>
          <w:rFonts w:eastAsia="Calibri" w:cstheme="minorHAnsi"/>
          <w:sz w:val="28"/>
          <w:szCs w:val="28"/>
        </w:rPr>
      </w:pPr>
      <w:r w:rsidRPr="00CD666C">
        <w:rPr>
          <w:rFonts w:eastAsia="Calibri" w:cstheme="minorHAnsi"/>
          <w:sz w:val="28"/>
          <w:szCs w:val="28"/>
        </w:rPr>
        <w:t xml:space="preserve">           Accessed on 30th November 2023</w:t>
      </w:r>
    </w:p>
    <w:p w14:paraId="4217DC12" w14:textId="77777777" w:rsidR="00793356" w:rsidRPr="00CD666C" w:rsidRDefault="00793356" w:rsidP="080610C3">
      <w:pPr>
        <w:spacing w:line="257" w:lineRule="auto"/>
        <w:rPr>
          <w:rFonts w:eastAsia="Calibri" w:cstheme="minorHAnsi"/>
          <w:sz w:val="28"/>
          <w:szCs w:val="28"/>
        </w:rPr>
      </w:pPr>
    </w:p>
    <w:p w14:paraId="5F0008DD" w14:textId="2090B3F7"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lastRenderedPageBreak/>
        <w:t xml:space="preserve">Loughlin, M., 2013. The British Constitution: </w:t>
      </w:r>
      <w:bookmarkStart w:id="2" w:name="_Int_feUyZosm"/>
      <w:r w:rsidRPr="00CD666C">
        <w:rPr>
          <w:rFonts w:cstheme="minorHAnsi"/>
          <w:sz w:val="28"/>
          <w:szCs w:val="28"/>
        </w:rPr>
        <w:t>a very short</w:t>
      </w:r>
      <w:bookmarkEnd w:id="2"/>
      <w:r w:rsidRPr="00CD666C">
        <w:rPr>
          <w:rFonts w:cstheme="minorHAnsi"/>
          <w:sz w:val="28"/>
          <w:szCs w:val="28"/>
        </w:rPr>
        <w:t xml:space="preserve"> introduction. OUP Oxford. </w:t>
      </w:r>
    </w:p>
    <w:p w14:paraId="7276AE6E" w14:textId="2EAE61D0"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1B566E57" w14:textId="344A927D" w:rsidR="00BB053A" w:rsidRPr="00CD666C" w:rsidRDefault="70D2BCFB" w:rsidP="00793356">
      <w:pPr>
        <w:pStyle w:val="ListParagraph"/>
        <w:numPr>
          <w:ilvl w:val="0"/>
          <w:numId w:val="24"/>
        </w:numPr>
        <w:spacing w:after="0"/>
        <w:rPr>
          <w:rFonts w:cstheme="minorHAnsi"/>
          <w:sz w:val="28"/>
          <w:szCs w:val="28"/>
        </w:rPr>
      </w:pPr>
      <w:r w:rsidRPr="00CD666C">
        <w:rPr>
          <w:rFonts w:cstheme="minorHAnsi"/>
          <w:sz w:val="28"/>
          <w:szCs w:val="28"/>
        </w:rPr>
        <w:t xml:space="preserve">Madison, J., 1788. The Federalist Papers, No 62. </w:t>
      </w:r>
      <w:r w:rsidRPr="00CD666C">
        <w:rPr>
          <w:rFonts w:cstheme="minorHAnsi"/>
          <w:i/>
          <w:iCs/>
          <w:sz w:val="28"/>
          <w:szCs w:val="28"/>
        </w:rPr>
        <w:t>Independent Journal, February 27.</w:t>
      </w:r>
      <w:r w:rsidRPr="00CD666C">
        <w:rPr>
          <w:rFonts w:cstheme="minorHAnsi"/>
          <w:sz w:val="28"/>
          <w:szCs w:val="28"/>
        </w:rPr>
        <w:t xml:space="preserve"> </w:t>
      </w:r>
    </w:p>
    <w:p w14:paraId="5CE00864" w14:textId="2E663E8C"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7B296E0D" w14:textId="44D4600C"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Politics, 2021, What is a written constitution. [online]. Available from: </w:t>
      </w:r>
    </w:p>
    <w:p w14:paraId="61BEBCCA" w14:textId="77777777" w:rsidR="000F471A" w:rsidRDefault="70D2BCFB" w:rsidP="080610C3">
      <w:pPr>
        <w:spacing w:line="257" w:lineRule="auto"/>
        <w:rPr>
          <w:rFonts w:eastAsia="Calibri" w:cstheme="minorHAnsi"/>
          <w:sz w:val="28"/>
          <w:szCs w:val="28"/>
        </w:rPr>
      </w:pPr>
      <w:r w:rsidRPr="00CD666C">
        <w:rPr>
          <w:rFonts w:eastAsia="Calibri" w:cstheme="minorHAnsi"/>
          <w:sz w:val="28"/>
          <w:szCs w:val="28"/>
        </w:rPr>
        <w:t xml:space="preserve">           </w:t>
      </w:r>
      <w:hyperlink r:id="rId14" w:history="1">
        <w:r w:rsidR="003D105E" w:rsidRPr="00504D14">
          <w:rPr>
            <w:rStyle w:val="Hyperlink"/>
            <w:rFonts w:eastAsia="Calibri" w:cstheme="minorHAnsi"/>
            <w:sz w:val="28"/>
            <w:szCs w:val="28"/>
          </w:rPr>
          <w:t>https://www.politics.co.uk/reference/written-constitution/</w:t>
        </w:r>
      </w:hyperlink>
      <w:r w:rsidR="003D105E">
        <w:rPr>
          <w:rFonts w:eastAsia="Calibri" w:cstheme="minorHAnsi"/>
          <w:sz w:val="28"/>
          <w:szCs w:val="28"/>
        </w:rPr>
        <w:t>.</w:t>
      </w:r>
      <w:r w:rsidR="000F471A">
        <w:rPr>
          <w:rFonts w:eastAsia="Calibri" w:cstheme="minorHAnsi"/>
          <w:sz w:val="28"/>
          <w:szCs w:val="28"/>
        </w:rPr>
        <w:t xml:space="preserve"> </w:t>
      </w:r>
      <w:r w:rsidR="003D105E">
        <w:rPr>
          <w:rFonts w:eastAsia="Calibri" w:cstheme="minorHAnsi"/>
          <w:sz w:val="28"/>
          <w:szCs w:val="28"/>
        </w:rPr>
        <w:t xml:space="preserve"> </w:t>
      </w:r>
    </w:p>
    <w:p w14:paraId="42A46401" w14:textId="4FAB2218" w:rsidR="00BB053A" w:rsidRPr="00CD666C" w:rsidRDefault="000F471A" w:rsidP="080610C3">
      <w:pPr>
        <w:spacing w:line="257" w:lineRule="auto"/>
        <w:rPr>
          <w:rFonts w:eastAsia="Calibri" w:cstheme="minorHAnsi"/>
          <w:sz w:val="28"/>
          <w:szCs w:val="28"/>
        </w:rPr>
      </w:pPr>
      <w:r>
        <w:rPr>
          <w:rFonts w:eastAsia="Calibri" w:cstheme="minorHAnsi"/>
          <w:sz w:val="28"/>
          <w:szCs w:val="28"/>
        </w:rPr>
        <w:t xml:space="preserve">          </w:t>
      </w:r>
      <w:r w:rsidR="00793356" w:rsidRPr="00CD666C">
        <w:rPr>
          <w:rFonts w:eastAsia="Calibri" w:cstheme="minorHAnsi"/>
          <w:sz w:val="28"/>
          <w:szCs w:val="28"/>
        </w:rPr>
        <w:t>Accessed on 30</w:t>
      </w:r>
      <w:r w:rsidR="00793356" w:rsidRPr="00CD666C">
        <w:rPr>
          <w:rFonts w:eastAsia="Calibri" w:cstheme="minorHAnsi"/>
          <w:sz w:val="28"/>
          <w:szCs w:val="28"/>
          <w:vertAlign w:val="superscript"/>
        </w:rPr>
        <w:t>th</w:t>
      </w:r>
      <w:r w:rsidR="00793356" w:rsidRPr="00CD666C">
        <w:rPr>
          <w:rFonts w:eastAsia="Calibri" w:cstheme="minorHAnsi"/>
          <w:sz w:val="28"/>
          <w:szCs w:val="28"/>
        </w:rPr>
        <w:t xml:space="preserve"> November 2023. </w:t>
      </w:r>
    </w:p>
    <w:p w14:paraId="0D6E98B4" w14:textId="77777777" w:rsidR="00793356" w:rsidRPr="00CD666C" w:rsidRDefault="00793356" w:rsidP="080610C3">
      <w:pPr>
        <w:spacing w:line="257" w:lineRule="auto"/>
        <w:rPr>
          <w:rFonts w:cstheme="minorHAnsi"/>
          <w:sz w:val="28"/>
          <w:szCs w:val="28"/>
        </w:rPr>
      </w:pPr>
    </w:p>
    <w:p w14:paraId="1AC8E004" w14:textId="3695C121"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Susemihl, F. and Hicks, R.D., 1894. </w:t>
      </w:r>
      <w:r w:rsidRPr="00CD666C">
        <w:rPr>
          <w:rFonts w:cstheme="minorHAnsi"/>
          <w:i/>
          <w:iCs/>
          <w:sz w:val="28"/>
          <w:szCs w:val="28"/>
        </w:rPr>
        <w:t>The politics of Aristotle: books IV: a revised text</w:t>
      </w:r>
      <w:r w:rsidRPr="00CD666C">
        <w:rPr>
          <w:rFonts w:cstheme="minorHAnsi"/>
          <w:sz w:val="28"/>
          <w:szCs w:val="28"/>
        </w:rPr>
        <w:t>. Arno Press</w:t>
      </w:r>
      <w:r w:rsidR="17B5E132" w:rsidRPr="00CD666C">
        <w:rPr>
          <w:rFonts w:cstheme="minorHAnsi"/>
          <w:sz w:val="28"/>
          <w:szCs w:val="28"/>
        </w:rPr>
        <w:t xml:space="preserve">. </w:t>
      </w:r>
    </w:p>
    <w:p w14:paraId="519077C0" w14:textId="41427C10"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6EFB438B" w14:textId="6CFA20F4" w:rsidR="00BB053A" w:rsidRPr="00234205" w:rsidRDefault="70D2BCFB" w:rsidP="00234205">
      <w:pPr>
        <w:pStyle w:val="ListParagraph"/>
        <w:numPr>
          <w:ilvl w:val="0"/>
          <w:numId w:val="24"/>
        </w:numPr>
        <w:spacing w:after="0"/>
        <w:rPr>
          <w:rFonts w:cstheme="minorHAnsi"/>
          <w:sz w:val="28"/>
          <w:szCs w:val="28"/>
        </w:rPr>
      </w:pPr>
      <w:r w:rsidRPr="00CD666C">
        <w:rPr>
          <w:rFonts w:cstheme="minorHAnsi"/>
          <w:sz w:val="28"/>
          <w:szCs w:val="28"/>
        </w:rPr>
        <w:t>The Lawyers and Jurists, 2017. Law and Ethics. Separation of power and UK Constitution. [online]. Available from:</w:t>
      </w:r>
      <w:r w:rsidR="004911B9">
        <w:rPr>
          <w:rFonts w:cstheme="minorHAnsi"/>
          <w:sz w:val="28"/>
          <w:szCs w:val="28"/>
        </w:rPr>
        <w:t xml:space="preserve"> </w:t>
      </w:r>
      <w:hyperlink r:id="rId15" w:history="1">
        <w:r w:rsidR="003D105E" w:rsidRPr="00504D14">
          <w:rPr>
            <w:rStyle w:val="Hyperlink"/>
            <w:rFonts w:eastAsia="Calibri" w:cstheme="minorHAnsi"/>
            <w:sz w:val="28"/>
            <w:szCs w:val="28"/>
          </w:rPr>
          <w:t>https://www.lawyersnjurists.com/article/separation-of-power-and-uk-constitution/</w:t>
        </w:r>
      </w:hyperlink>
      <w:r w:rsidRPr="004911B9">
        <w:rPr>
          <w:rFonts w:eastAsia="Calibri" w:cstheme="minorHAnsi"/>
          <w:sz w:val="28"/>
          <w:szCs w:val="28"/>
        </w:rPr>
        <w:t xml:space="preserve"> </w:t>
      </w:r>
      <w:r w:rsidR="00793356" w:rsidRPr="004911B9">
        <w:rPr>
          <w:rFonts w:eastAsia="Calibri" w:cstheme="minorHAnsi"/>
          <w:sz w:val="28"/>
          <w:szCs w:val="28"/>
        </w:rPr>
        <w:t>.</w:t>
      </w:r>
      <w:r w:rsidR="00793356" w:rsidRPr="003D105E">
        <w:rPr>
          <w:rFonts w:eastAsia="Calibri" w:cstheme="minorHAnsi"/>
          <w:sz w:val="28"/>
          <w:szCs w:val="28"/>
        </w:rPr>
        <w:t>Accessed on 30</w:t>
      </w:r>
      <w:r w:rsidR="00793356" w:rsidRPr="003D105E">
        <w:rPr>
          <w:rFonts w:eastAsia="Calibri" w:cstheme="minorHAnsi"/>
          <w:sz w:val="28"/>
          <w:szCs w:val="28"/>
          <w:vertAlign w:val="superscript"/>
        </w:rPr>
        <w:t>th</w:t>
      </w:r>
      <w:r w:rsidR="00793356" w:rsidRPr="003D105E">
        <w:rPr>
          <w:rFonts w:eastAsia="Calibri" w:cstheme="minorHAnsi"/>
          <w:sz w:val="28"/>
          <w:szCs w:val="28"/>
        </w:rPr>
        <w:t xml:space="preserve"> November 2023. </w:t>
      </w:r>
    </w:p>
    <w:p w14:paraId="0274D87B" w14:textId="228DA9CF"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13A75262" w14:textId="1B3B7412" w:rsidR="00793356" w:rsidRPr="004911B9" w:rsidRDefault="70D2BCFB" w:rsidP="004911B9">
      <w:pPr>
        <w:pStyle w:val="ListParagraph"/>
        <w:numPr>
          <w:ilvl w:val="0"/>
          <w:numId w:val="24"/>
        </w:numPr>
        <w:spacing w:after="0"/>
        <w:rPr>
          <w:rFonts w:cstheme="minorHAnsi"/>
          <w:sz w:val="28"/>
          <w:szCs w:val="28"/>
        </w:rPr>
      </w:pPr>
      <w:r w:rsidRPr="00CD666C">
        <w:rPr>
          <w:rFonts w:cstheme="minorHAnsi"/>
          <w:sz w:val="28"/>
          <w:szCs w:val="28"/>
        </w:rPr>
        <w:t>UK Parliament, 2023. Site Information. Glossary. Constitution. [online]. Available from:</w:t>
      </w:r>
      <w:r w:rsidR="004911B9">
        <w:rPr>
          <w:rFonts w:cstheme="minorHAnsi"/>
          <w:sz w:val="28"/>
          <w:szCs w:val="28"/>
        </w:rPr>
        <w:t xml:space="preserve"> </w:t>
      </w:r>
      <w:hyperlink r:id="rId16" w:history="1">
        <w:r w:rsidR="004911B9" w:rsidRPr="00504D14">
          <w:rPr>
            <w:rStyle w:val="Hyperlink"/>
            <w:rFonts w:eastAsia="Calibri" w:cstheme="minorHAnsi"/>
            <w:sz w:val="28"/>
            <w:szCs w:val="28"/>
          </w:rPr>
          <w:t>https://www.parliament.uk/site-information/glossary/constitution/</w:t>
        </w:r>
      </w:hyperlink>
      <w:r w:rsidRPr="004911B9">
        <w:rPr>
          <w:rFonts w:eastAsia="Calibri" w:cstheme="minorHAnsi"/>
          <w:sz w:val="28"/>
          <w:szCs w:val="28"/>
        </w:rPr>
        <w:t xml:space="preserve"> </w:t>
      </w:r>
      <w:r w:rsidR="004911B9">
        <w:rPr>
          <w:rFonts w:eastAsia="Calibri" w:cstheme="minorHAnsi"/>
          <w:sz w:val="28"/>
          <w:szCs w:val="28"/>
        </w:rPr>
        <w:t>.</w:t>
      </w:r>
      <w:r w:rsidR="003D105E">
        <w:rPr>
          <w:rFonts w:eastAsia="Calibri" w:cstheme="minorHAnsi"/>
          <w:sz w:val="28"/>
          <w:szCs w:val="28"/>
        </w:rPr>
        <w:t xml:space="preserve"> </w:t>
      </w:r>
      <w:r w:rsidR="00793356" w:rsidRPr="004911B9">
        <w:rPr>
          <w:rFonts w:eastAsia="Calibri" w:cstheme="minorHAnsi"/>
          <w:sz w:val="28"/>
          <w:szCs w:val="28"/>
        </w:rPr>
        <w:t>Accessed on 30</w:t>
      </w:r>
      <w:r w:rsidR="00793356" w:rsidRPr="004911B9">
        <w:rPr>
          <w:rFonts w:eastAsia="Calibri" w:cstheme="minorHAnsi"/>
          <w:sz w:val="28"/>
          <w:szCs w:val="28"/>
          <w:vertAlign w:val="superscript"/>
        </w:rPr>
        <w:t>th</w:t>
      </w:r>
      <w:r w:rsidR="00793356" w:rsidRPr="004911B9">
        <w:rPr>
          <w:rFonts w:eastAsia="Calibri" w:cstheme="minorHAnsi"/>
          <w:sz w:val="28"/>
          <w:szCs w:val="28"/>
        </w:rPr>
        <w:t xml:space="preserve"> November 2023</w:t>
      </w:r>
    </w:p>
    <w:p w14:paraId="2D78220B" w14:textId="77777777" w:rsidR="00793356" w:rsidRPr="00CD666C" w:rsidRDefault="00793356" w:rsidP="080610C3">
      <w:pPr>
        <w:spacing w:line="257" w:lineRule="auto"/>
        <w:rPr>
          <w:rFonts w:cstheme="minorHAnsi"/>
          <w:sz w:val="28"/>
          <w:szCs w:val="28"/>
        </w:rPr>
      </w:pPr>
    </w:p>
    <w:p w14:paraId="51DE7C1D" w14:textId="2B9A0EEE"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528ABC51" w14:textId="14D0A6A4" w:rsidR="00BB053A" w:rsidRPr="00684CD4" w:rsidRDefault="00BB053A" w:rsidP="00684CD4">
      <w:pPr>
        <w:pStyle w:val="ListParagraph"/>
        <w:spacing w:after="0"/>
        <w:rPr>
          <w:rFonts w:cstheme="minorHAnsi"/>
          <w:sz w:val="28"/>
          <w:szCs w:val="28"/>
        </w:rPr>
      </w:pPr>
    </w:p>
    <w:bookmarkEnd w:id="0"/>
    <w:p w14:paraId="1E1BD960" w14:textId="791226EC" w:rsidR="00BB053A" w:rsidRDefault="00BB053A" w:rsidP="080610C3">
      <w:pPr>
        <w:sectPr w:rsidR="00BB053A" w:rsidSect="00233886">
          <w:headerReference w:type="default" r:id="rId17"/>
          <w:footerReference w:type="default" r:id="rId18"/>
          <w:pgSz w:w="11906" w:h="16838"/>
          <w:pgMar w:top="1440" w:right="1440" w:bottom="1440" w:left="1440" w:header="708" w:footer="708" w:gutter="0"/>
          <w:pgNumType w:start="0"/>
          <w:cols w:space="708"/>
          <w:titlePg/>
          <w:docGrid w:linePitch="360"/>
        </w:sectPr>
      </w:pPr>
    </w:p>
    <w:p w14:paraId="78602A33" w14:textId="6CA1E11B" w:rsidR="001C59E2" w:rsidRDefault="001C59E2" w:rsidP="39CD8479">
      <w:pPr>
        <w:sectPr w:rsidR="001C59E2" w:rsidSect="00233886">
          <w:headerReference w:type="default" r:id="rId19"/>
          <w:footerReference w:type="default" r:id="rId20"/>
          <w:pgSz w:w="11906" w:h="16838"/>
          <w:pgMar w:top="1440" w:right="1440" w:bottom="1440" w:left="1440" w:header="708" w:footer="708" w:gutter="0"/>
          <w:cols w:space="708"/>
          <w:docGrid w:linePitch="360"/>
        </w:sectPr>
      </w:pPr>
    </w:p>
    <w:p w14:paraId="747CC784" w14:textId="2E915D02" w:rsidR="00485930" w:rsidRDefault="00485930" w:rsidP="00294AA2">
      <w:pPr>
        <w:pStyle w:val="Heading1"/>
      </w:pPr>
    </w:p>
    <w:p w14:paraId="7FA2D1D7" w14:textId="1C1D0BE1" w:rsidR="001C59E2" w:rsidRPr="001C59E2" w:rsidRDefault="001C59E2" w:rsidP="6CAAE5E6"/>
    <w:p w14:paraId="0063F486" w14:textId="77777777" w:rsidR="00294AA2" w:rsidRPr="00294AA2" w:rsidRDefault="00294AA2" w:rsidP="00294AA2"/>
    <w:sectPr w:rsidR="00294AA2" w:rsidRPr="00294AA2" w:rsidSect="00233886">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AFA9E" w14:textId="77777777" w:rsidR="00233886" w:rsidRDefault="00233886" w:rsidP="004E333B">
      <w:pPr>
        <w:spacing w:after="0" w:line="240" w:lineRule="auto"/>
      </w:pPr>
      <w:r>
        <w:separator/>
      </w:r>
    </w:p>
  </w:endnote>
  <w:endnote w:type="continuationSeparator" w:id="0">
    <w:p w14:paraId="3160F5D3" w14:textId="77777777" w:rsidR="00233886" w:rsidRDefault="00233886"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7DB783E" w14:paraId="290F2981" w14:textId="77777777" w:rsidTr="37DB783E">
      <w:trPr>
        <w:trHeight w:val="300"/>
      </w:trPr>
      <w:tc>
        <w:tcPr>
          <w:tcW w:w="3005" w:type="dxa"/>
        </w:tcPr>
        <w:p w14:paraId="1EF8116E" w14:textId="0342126A" w:rsidR="37DB783E" w:rsidRDefault="37DB783E" w:rsidP="37DB783E">
          <w:pPr>
            <w:pStyle w:val="Header"/>
            <w:ind w:left="-115"/>
          </w:pPr>
        </w:p>
      </w:tc>
      <w:tc>
        <w:tcPr>
          <w:tcW w:w="3005" w:type="dxa"/>
        </w:tcPr>
        <w:p w14:paraId="5785E8E3" w14:textId="003742E6" w:rsidR="37DB783E" w:rsidRDefault="37DB783E" w:rsidP="37DB783E">
          <w:pPr>
            <w:pStyle w:val="Header"/>
            <w:jc w:val="center"/>
          </w:pPr>
        </w:p>
      </w:tc>
      <w:tc>
        <w:tcPr>
          <w:tcW w:w="3005" w:type="dxa"/>
        </w:tcPr>
        <w:p w14:paraId="7619E3DA" w14:textId="05A11BD2" w:rsidR="37DB783E" w:rsidRDefault="37DB783E" w:rsidP="37DB783E">
          <w:pPr>
            <w:pStyle w:val="Header"/>
            <w:ind w:right="-115"/>
            <w:jc w:val="right"/>
          </w:pPr>
        </w:p>
      </w:tc>
    </w:tr>
  </w:tbl>
  <w:p w14:paraId="534F0857" w14:textId="017D715F" w:rsidR="37DB783E" w:rsidRDefault="37DB783E" w:rsidP="37DB78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37DB783E" w14:paraId="02D04CB4" w14:textId="77777777" w:rsidTr="37DB783E">
      <w:trPr>
        <w:trHeight w:val="300"/>
      </w:trPr>
      <w:tc>
        <w:tcPr>
          <w:tcW w:w="4650" w:type="dxa"/>
        </w:tcPr>
        <w:p w14:paraId="09154AD5" w14:textId="34C9357E" w:rsidR="37DB783E" w:rsidRDefault="37DB783E" w:rsidP="37DB783E">
          <w:pPr>
            <w:pStyle w:val="Header"/>
            <w:ind w:left="-115"/>
          </w:pPr>
        </w:p>
      </w:tc>
      <w:tc>
        <w:tcPr>
          <w:tcW w:w="4650" w:type="dxa"/>
        </w:tcPr>
        <w:p w14:paraId="10FFA950" w14:textId="74659CCE" w:rsidR="37DB783E" w:rsidRDefault="37DB783E" w:rsidP="37DB783E">
          <w:pPr>
            <w:pStyle w:val="Header"/>
            <w:jc w:val="center"/>
          </w:pPr>
        </w:p>
      </w:tc>
      <w:tc>
        <w:tcPr>
          <w:tcW w:w="4650" w:type="dxa"/>
        </w:tcPr>
        <w:p w14:paraId="009DF698" w14:textId="7A50F48B" w:rsidR="37DB783E" w:rsidRDefault="37DB783E" w:rsidP="37DB783E">
          <w:pPr>
            <w:pStyle w:val="Header"/>
            <w:ind w:right="-115"/>
            <w:jc w:val="right"/>
          </w:pPr>
        </w:p>
      </w:tc>
    </w:tr>
  </w:tbl>
  <w:p w14:paraId="24C9A494" w14:textId="2A949633" w:rsidR="37DB783E" w:rsidRDefault="37DB783E" w:rsidP="37DB78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7DB783E" w14:paraId="09F5B798" w14:textId="77777777" w:rsidTr="37DB783E">
      <w:trPr>
        <w:trHeight w:val="300"/>
      </w:trPr>
      <w:tc>
        <w:tcPr>
          <w:tcW w:w="3005" w:type="dxa"/>
        </w:tcPr>
        <w:p w14:paraId="1E72865F" w14:textId="20581D70" w:rsidR="37DB783E" w:rsidRDefault="37DB783E" w:rsidP="37DB783E">
          <w:pPr>
            <w:pStyle w:val="Header"/>
            <w:ind w:left="-115"/>
          </w:pPr>
        </w:p>
      </w:tc>
      <w:tc>
        <w:tcPr>
          <w:tcW w:w="3005" w:type="dxa"/>
        </w:tcPr>
        <w:p w14:paraId="110226C9" w14:textId="5B1A953E" w:rsidR="37DB783E" w:rsidRDefault="37DB783E" w:rsidP="37DB783E">
          <w:pPr>
            <w:pStyle w:val="Header"/>
            <w:jc w:val="center"/>
          </w:pPr>
        </w:p>
      </w:tc>
      <w:tc>
        <w:tcPr>
          <w:tcW w:w="3005" w:type="dxa"/>
        </w:tcPr>
        <w:p w14:paraId="56E3712C" w14:textId="100C7FBE" w:rsidR="37DB783E" w:rsidRDefault="37DB783E" w:rsidP="37DB783E">
          <w:pPr>
            <w:pStyle w:val="Header"/>
            <w:ind w:right="-115"/>
            <w:jc w:val="right"/>
          </w:pPr>
        </w:p>
      </w:tc>
    </w:tr>
  </w:tbl>
  <w:p w14:paraId="4AB63528" w14:textId="261DE045" w:rsidR="37DB783E" w:rsidRDefault="37DB783E" w:rsidP="37DB78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020A5" w14:textId="77777777" w:rsidR="00233886" w:rsidRDefault="00233886" w:rsidP="004E333B">
      <w:pPr>
        <w:spacing w:after="0" w:line="240" w:lineRule="auto"/>
      </w:pPr>
      <w:r>
        <w:separator/>
      </w:r>
    </w:p>
  </w:footnote>
  <w:footnote w:type="continuationSeparator" w:id="0">
    <w:p w14:paraId="75EEC55F" w14:textId="77777777" w:rsidR="00233886" w:rsidRDefault="00233886" w:rsidP="004E33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7DB783E" w14:paraId="21F0C7B7" w14:textId="77777777" w:rsidTr="37DB783E">
      <w:trPr>
        <w:trHeight w:val="300"/>
      </w:trPr>
      <w:tc>
        <w:tcPr>
          <w:tcW w:w="3005" w:type="dxa"/>
        </w:tcPr>
        <w:p w14:paraId="3523BF40" w14:textId="35B2CCD8" w:rsidR="37DB783E" w:rsidRDefault="37DB783E" w:rsidP="37DB783E">
          <w:pPr>
            <w:pStyle w:val="Header"/>
            <w:ind w:left="-115"/>
          </w:pPr>
        </w:p>
      </w:tc>
      <w:tc>
        <w:tcPr>
          <w:tcW w:w="3005" w:type="dxa"/>
        </w:tcPr>
        <w:p w14:paraId="1C50B8B8" w14:textId="4703785D" w:rsidR="37DB783E" w:rsidRDefault="37DB783E" w:rsidP="37DB783E">
          <w:pPr>
            <w:pStyle w:val="Header"/>
            <w:jc w:val="center"/>
          </w:pPr>
        </w:p>
      </w:tc>
      <w:tc>
        <w:tcPr>
          <w:tcW w:w="3005" w:type="dxa"/>
        </w:tcPr>
        <w:p w14:paraId="729D5ABF" w14:textId="270EF580" w:rsidR="37DB783E" w:rsidRDefault="37DB783E" w:rsidP="37DB783E">
          <w:pPr>
            <w:pStyle w:val="Header"/>
            <w:ind w:right="-115"/>
            <w:jc w:val="right"/>
          </w:pPr>
        </w:p>
      </w:tc>
    </w:tr>
  </w:tbl>
  <w:p w14:paraId="7DA5A05C" w14:textId="6837E6C2" w:rsidR="37DB783E" w:rsidRDefault="37DB783E" w:rsidP="37DB78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092" w:type="dxa"/>
      <w:tblLayout w:type="fixed"/>
      <w:tblLook w:val="06A0" w:firstRow="1" w:lastRow="0" w:firstColumn="1" w:lastColumn="0" w:noHBand="1" w:noVBand="1"/>
    </w:tblPr>
    <w:tblGrid>
      <w:gridCol w:w="4650"/>
      <w:gridCol w:w="4650"/>
      <w:gridCol w:w="4792"/>
    </w:tblGrid>
    <w:tr w:rsidR="37DB783E" w14:paraId="3DD00F26" w14:textId="77777777" w:rsidTr="16DDB8A9">
      <w:trPr>
        <w:trHeight w:val="300"/>
      </w:trPr>
      <w:tc>
        <w:tcPr>
          <w:tcW w:w="4650" w:type="dxa"/>
        </w:tcPr>
        <w:p w14:paraId="7302DEC3" w14:textId="25C338D6" w:rsidR="37DB783E" w:rsidRDefault="37DB783E" w:rsidP="37DB783E">
          <w:pPr>
            <w:pStyle w:val="Header"/>
            <w:ind w:left="-115"/>
          </w:pPr>
        </w:p>
      </w:tc>
      <w:tc>
        <w:tcPr>
          <w:tcW w:w="4650" w:type="dxa"/>
        </w:tcPr>
        <w:p w14:paraId="0AF7A7B0" w14:textId="3A92F091" w:rsidR="37DB783E" w:rsidRDefault="37DB783E" w:rsidP="37DB783E">
          <w:pPr>
            <w:pStyle w:val="Header"/>
            <w:jc w:val="center"/>
          </w:pPr>
        </w:p>
      </w:tc>
      <w:tc>
        <w:tcPr>
          <w:tcW w:w="4792" w:type="dxa"/>
        </w:tcPr>
        <w:p w14:paraId="3888E31E" w14:textId="6409DFA0" w:rsidR="37DB783E" w:rsidRDefault="37DB783E" w:rsidP="37DB783E">
          <w:pPr>
            <w:pStyle w:val="Header"/>
            <w:ind w:right="-115"/>
            <w:jc w:val="right"/>
          </w:pPr>
        </w:p>
      </w:tc>
    </w:tr>
  </w:tbl>
  <w:p w14:paraId="3F1E1801" w14:textId="3AF828BD" w:rsidR="37DB783E" w:rsidRDefault="37DB783E" w:rsidP="37DB78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7DB783E" w14:paraId="6A29154A" w14:textId="77777777" w:rsidTr="37DB783E">
      <w:trPr>
        <w:trHeight w:val="300"/>
      </w:trPr>
      <w:tc>
        <w:tcPr>
          <w:tcW w:w="3005" w:type="dxa"/>
        </w:tcPr>
        <w:p w14:paraId="3B1D1E69" w14:textId="17A1458D" w:rsidR="37DB783E" w:rsidRDefault="37DB783E" w:rsidP="37DB783E">
          <w:pPr>
            <w:pStyle w:val="Header"/>
            <w:ind w:left="-115"/>
          </w:pPr>
        </w:p>
      </w:tc>
      <w:tc>
        <w:tcPr>
          <w:tcW w:w="3005" w:type="dxa"/>
        </w:tcPr>
        <w:p w14:paraId="4A82640E" w14:textId="72E06DC4" w:rsidR="37DB783E" w:rsidRDefault="37DB783E" w:rsidP="37DB783E">
          <w:pPr>
            <w:pStyle w:val="Header"/>
            <w:jc w:val="center"/>
          </w:pPr>
        </w:p>
      </w:tc>
      <w:tc>
        <w:tcPr>
          <w:tcW w:w="3005" w:type="dxa"/>
        </w:tcPr>
        <w:p w14:paraId="040562D3" w14:textId="19E8BE05" w:rsidR="37DB783E" w:rsidRDefault="37DB783E" w:rsidP="37DB783E">
          <w:pPr>
            <w:pStyle w:val="Header"/>
            <w:ind w:right="-115"/>
            <w:jc w:val="right"/>
          </w:pPr>
        </w:p>
      </w:tc>
    </w:tr>
  </w:tbl>
  <w:p w14:paraId="3EA8C688" w14:textId="5B94D803" w:rsidR="37DB783E" w:rsidRDefault="37DB783E" w:rsidP="37DB783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feUyZosm" int2:invalidationBookmarkName="" int2:hashCode="jR04n0RCiO5iha" int2:id="IUImIpyS">
      <int2:state int2:value="Rejected" int2:type="AugLoop_Text_Critique"/>
    </int2:bookmark>
    <int2:entireDocument int2:id="aMN7wy79">
      <int2:extLst>
        <oel:ext uri="E302BA01-7950-474C-9AD3-286E660C40A8">
          <int2:similaritySummary int2:version="1" int2:runId="1691260739351" int2:tilesCheckedInThisRun="1" int2:totalNumOfTiles="59" int2:similarityAnnotationCount="3" int2:numWords="2042" int2:numFlaggedWords="55"/>
        </oel:ext>
      </int2:extLst>
    </int2:entireDocument>
  </int2:observations>
  <int2:intelligenceSettings/>
  <int2:onDemandWorkflows>
    <int2:onDemandWorkflow int2:type="SimilarityCheck" int2:paragraphVersions="274FA324-0480E291 14956519-481909FF 09F1C776-59BEE609 5A05FCFA-299FCFA0 41E7E3B8-77777777 476123ED-51D034E8 0AE53342-77777777 6EDF894F-6F4FCFAD 7816FCC7-28A7662F 6A4356AA-77777777 7CA3B3DD-77777777 512EC084-77777777 400A7DED-554E714C 6A16DD27-77777777 7938034B-0713D79F 495756C4-2A585739 1CA8B3AD-77777777 3D1178AB-245E55B3 500F2F35-572901D9 09AB8A4B-77777777 348783CF-77777777 031B7BFC-77777777 76A6A5EC-77777777 76896FBA-77777777 60A5CDF5-77777777 14E49758-73D44A40 56720BDD-0798D073 2F4BBCBA-09BA0284 20F87F75-4BD299A8 53D86443-2DE71735 53275C7E-216AD7D0 5C7970E7-280C813B 0C292878-37F410DC 42B8FB15-288514CC 4C095493-086F8EB7 7BE2799C-5D2A32D5 4EFDF12D-100B4E4C 629F3F4F-12A8F064 02051FFC-5DF63D23 15F68E01-44B9E52A 64E846D1-1DCEE985 305CEFD5-2D50A500 5384F681-314EDEB2 653F3C1A-5EED8909 25D60339-3797CD0C 2ED37E51-527FDC6A 2B542B29-313CFF65 74C3880A-570ED64D 10B9D184-43990877 1E1231DD-1ECA6A16 4CA38D29-651344F9 28A4EA86-39950FDC 084315DE-0C6F314C 796B1326-2AFD6E52 7B19C4BE-0381D009 7BA7F04A-44C234A8 67624B85-18312C86 19AD00DA-4C02EE02 6E4085CB-6C0572B5 320C4CAC-48B55D06 0739F338-288D9D3A 5F2658F4-525C431B 2D2FA85C-61832F12 3335CC57-7DC26F3B 28264771-6BE0FCEA 5A74A392-02757A44 63CF24BD-499CC2F1 4F17C2EC-6826FB70 40A358FB-29573AB5 7D6F6613-0A4EE88F 31B9B853-3CA93615 3551EF6E-6C41636D 0E0B9AAE-417CCED5 2054E823-51FA51BD 204E009F-6D511ACA 7BFB9A2A-0772CDE2 0D654E57-418F5921 5F0008DD-2090B3F7 7276AE6E-2EAE61D0 6A3B1379-1D99808D 74285AA3-5669E2C9 1B566E57-1AF8F954 40537D73-698975D2 5CE00864-6BF8571D 7B296E0D-44D4600C 42A46401-3226C7E6 1AC8E004-3695C121 519077C0-41427C10 4703AE15-7A1C10B1 36FF18FB-78F933AD 4FD48195-6028440C 2E99D8DC-25DB57B9 269E72A9-58500F56 7F68204D-49DEF543 57089D03-07FA1727 2BF0DB62-76AE38D6 4A1382B0-65F27F26 439865EA-7FD9A0BE 6EFB438B-6C27E3CD 0274D87B-228DA9CF 68F80C0B-03ED897B 0BA29798-2FD40A71 51DE7C1D-2B9A0EEE 65187237-15ABD18E 528ABC51-5B2F2E40 6857BC5B-571C03F2 1E1BD960-791226EC 3523BF40-35B2CCD8 1C50B8B8-4703785D 729D5ABF-270EF580 7DA5A05C-6837E6C2 1EF8116E-0342126A 5785E8E3-003742E6 7619E3DA-05A11BD2 534F0857-017D715F 515F1E97-77777777 78602A33-6CA1E11B 7302DEC3-25C338D6 0AF7A7B0-3A92F091 3888E31E-6409DFA0 3F1E1801-3AF828BD 09154AD5-34C9357E 10FFA950-74659CCE 009DF698-7A50F48B 24C9A494-2A949633 747CC784-2E915D02 7FA2D1D7-1C1D0BE1 0063F486-77777777 3B1D1E69-17A1458D 4A82640E-72E06DC4 040562D3-19E8BE05 3EA8C688-5B94D803 1E72865F-20581D70 110226C9-5B1A953E 56E3712C-100C7FBE 4AB63528-261DE045"/>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34AC3"/>
    <w:multiLevelType w:val="hybridMultilevel"/>
    <w:tmpl w:val="864A4AAA"/>
    <w:lvl w:ilvl="0" w:tplc="DA22DB6A">
      <w:start w:val="1"/>
      <w:numFmt w:val="bullet"/>
      <w:lvlText w:val="-"/>
      <w:lvlJc w:val="left"/>
      <w:pPr>
        <w:ind w:left="720" w:hanging="360"/>
      </w:pPr>
      <w:rPr>
        <w:rFonts w:ascii="Calibri" w:hAnsi="Calibri" w:hint="default"/>
      </w:rPr>
    </w:lvl>
    <w:lvl w:ilvl="1" w:tplc="FE98A490">
      <w:start w:val="1"/>
      <w:numFmt w:val="bullet"/>
      <w:lvlText w:val="o"/>
      <w:lvlJc w:val="left"/>
      <w:pPr>
        <w:ind w:left="1440" w:hanging="360"/>
      </w:pPr>
      <w:rPr>
        <w:rFonts w:ascii="Courier New" w:hAnsi="Courier New" w:hint="default"/>
      </w:rPr>
    </w:lvl>
    <w:lvl w:ilvl="2" w:tplc="93A22D00">
      <w:start w:val="1"/>
      <w:numFmt w:val="bullet"/>
      <w:lvlText w:val=""/>
      <w:lvlJc w:val="left"/>
      <w:pPr>
        <w:ind w:left="2160" w:hanging="360"/>
      </w:pPr>
      <w:rPr>
        <w:rFonts w:ascii="Wingdings" w:hAnsi="Wingdings" w:hint="default"/>
      </w:rPr>
    </w:lvl>
    <w:lvl w:ilvl="3" w:tplc="DB025C8E">
      <w:start w:val="1"/>
      <w:numFmt w:val="bullet"/>
      <w:lvlText w:val=""/>
      <w:lvlJc w:val="left"/>
      <w:pPr>
        <w:ind w:left="2880" w:hanging="360"/>
      </w:pPr>
      <w:rPr>
        <w:rFonts w:ascii="Symbol" w:hAnsi="Symbol" w:hint="default"/>
      </w:rPr>
    </w:lvl>
    <w:lvl w:ilvl="4" w:tplc="093EF62A">
      <w:start w:val="1"/>
      <w:numFmt w:val="bullet"/>
      <w:lvlText w:val="o"/>
      <w:lvlJc w:val="left"/>
      <w:pPr>
        <w:ind w:left="3600" w:hanging="360"/>
      </w:pPr>
      <w:rPr>
        <w:rFonts w:ascii="Courier New" w:hAnsi="Courier New" w:hint="default"/>
      </w:rPr>
    </w:lvl>
    <w:lvl w:ilvl="5" w:tplc="3D66CF8A">
      <w:start w:val="1"/>
      <w:numFmt w:val="bullet"/>
      <w:lvlText w:val=""/>
      <w:lvlJc w:val="left"/>
      <w:pPr>
        <w:ind w:left="4320" w:hanging="360"/>
      </w:pPr>
      <w:rPr>
        <w:rFonts w:ascii="Wingdings" w:hAnsi="Wingdings" w:hint="default"/>
      </w:rPr>
    </w:lvl>
    <w:lvl w:ilvl="6" w:tplc="97761EC8">
      <w:start w:val="1"/>
      <w:numFmt w:val="bullet"/>
      <w:lvlText w:val=""/>
      <w:lvlJc w:val="left"/>
      <w:pPr>
        <w:ind w:left="5040" w:hanging="360"/>
      </w:pPr>
      <w:rPr>
        <w:rFonts w:ascii="Symbol" w:hAnsi="Symbol" w:hint="default"/>
      </w:rPr>
    </w:lvl>
    <w:lvl w:ilvl="7" w:tplc="425072E2">
      <w:start w:val="1"/>
      <w:numFmt w:val="bullet"/>
      <w:lvlText w:val="o"/>
      <w:lvlJc w:val="left"/>
      <w:pPr>
        <w:ind w:left="5760" w:hanging="360"/>
      </w:pPr>
      <w:rPr>
        <w:rFonts w:ascii="Courier New" w:hAnsi="Courier New" w:hint="default"/>
      </w:rPr>
    </w:lvl>
    <w:lvl w:ilvl="8" w:tplc="E8E40380">
      <w:start w:val="1"/>
      <w:numFmt w:val="bullet"/>
      <w:lvlText w:val=""/>
      <w:lvlJc w:val="left"/>
      <w:pPr>
        <w:ind w:left="6480" w:hanging="360"/>
      </w:pPr>
      <w:rPr>
        <w:rFonts w:ascii="Wingdings" w:hAnsi="Wingdings" w:hint="default"/>
      </w:rPr>
    </w:lvl>
  </w:abstractNum>
  <w:abstractNum w:abstractNumId="1" w15:restartNumberingAfterBreak="0">
    <w:nsid w:val="061B0947"/>
    <w:multiLevelType w:val="hybridMultilevel"/>
    <w:tmpl w:val="7AA47C44"/>
    <w:lvl w:ilvl="0" w:tplc="A3FEB8EC">
      <w:start w:val="1"/>
      <w:numFmt w:val="bullet"/>
      <w:lvlText w:val="-"/>
      <w:lvlJc w:val="left"/>
      <w:pPr>
        <w:ind w:left="720" w:hanging="360"/>
      </w:pPr>
      <w:rPr>
        <w:rFonts w:ascii="Calibri" w:hAnsi="Calibri" w:hint="default"/>
      </w:rPr>
    </w:lvl>
    <w:lvl w:ilvl="1" w:tplc="A7CE1E1A">
      <w:start w:val="1"/>
      <w:numFmt w:val="bullet"/>
      <w:lvlText w:val="o"/>
      <w:lvlJc w:val="left"/>
      <w:pPr>
        <w:ind w:left="1440" w:hanging="360"/>
      </w:pPr>
      <w:rPr>
        <w:rFonts w:ascii="Courier New" w:hAnsi="Courier New" w:hint="default"/>
      </w:rPr>
    </w:lvl>
    <w:lvl w:ilvl="2" w:tplc="45042768">
      <w:start w:val="1"/>
      <w:numFmt w:val="bullet"/>
      <w:lvlText w:val=""/>
      <w:lvlJc w:val="left"/>
      <w:pPr>
        <w:ind w:left="2160" w:hanging="360"/>
      </w:pPr>
      <w:rPr>
        <w:rFonts w:ascii="Wingdings" w:hAnsi="Wingdings" w:hint="default"/>
      </w:rPr>
    </w:lvl>
    <w:lvl w:ilvl="3" w:tplc="061CA70E">
      <w:start w:val="1"/>
      <w:numFmt w:val="bullet"/>
      <w:lvlText w:val=""/>
      <w:lvlJc w:val="left"/>
      <w:pPr>
        <w:ind w:left="2880" w:hanging="360"/>
      </w:pPr>
      <w:rPr>
        <w:rFonts w:ascii="Symbol" w:hAnsi="Symbol" w:hint="default"/>
      </w:rPr>
    </w:lvl>
    <w:lvl w:ilvl="4" w:tplc="3EE2B752">
      <w:start w:val="1"/>
      <w:numFmt w:val="bullet"/>
      <w:lvlText w:val="o"/>
      <w:lvlJc w:val="left"/>
      <w:pPr>
        <w:ind w:left="3600" w:hanging="360"/>
      </w:pPr>
      <w:rPr>
        <w:rFonts w:ascii="Courier New" w:hAnsi="Courier New" w:hint="default"/>
      </w:rPr>
    </w:lvl>
    <w:lvl w:ilvl="5" w:tplc="341C7F60">
      <w:start w:val="1"/>
      <w:numFmt w:val="bullet"/>
      <w:lvlText w:val=""/>
      <w:lvlJc w:val="left"/>
      <w:pPr>
        <w:ind w:left="4320" w:hanging="360"/>
      </w:pPr>
      <w:rPr>
        <w:rFonts w:ascii="Wingdings" w:hAnsi="Wingdings" w:hint="default"/>
      </w:rPr>
    </w:lvl>
    <w:lvl w:ilvl="6" w:tplc="E422B04E">
      <w:start w:val="1"/>
      <w:numFmt w:val="bullet"/>
      <w:lvlText w:val=""/>
      <w:lvlJc w:val="left"/>
      <w:pPr>
        <w:ind w:left="5040" w:hanging="360"/>
      </w:pPr>
      <w:rPr>
        <w:rFonts w:ascii="Symbol" w:hAnsi="Symbol" w:hint="default"/>
      </w:rPr>
    </w:lvl>
    <w:lvl w:ilvl="7" w:tplc="1442A704">
      <w:start w:val="1"/>
      <w:numFmt w:val="bullet"/>
      <w:lvlText w:val="o"/>
      <w:lvlJc w:val="left"/>
      <w:pPr>
        <w:ind w:left="5760" w:hanging="360"/>
      </w:pPr>
      <w:rPr>
        <w:rFonts w:ascii="Courier New" w:hAnsi="Courier New" w:hint="default"/>
      </w:rPr>
    </w:lvl>
    <w:lvl w:ilvl="8" w:tplc="AE0A2078">
      <w:start w:val="1"/>
      <w:numFmt w:val="bullet"/>
      <w:lvlText w:val=""/>
      <w:lvlJc w:val="left"/>
      <w:pPr>
        <w:ind w:left="6480" w:hanging="360"/>
      </w:pPr>
      <w:rPr>
        <w:rFonts w:ascii="Wingdings" w:hAnsi="Wingdings" w:hint="default"/>
      </w:rPr>
    </w:lvl>
  </w:abstractNum>
  <w:abstractNum w:abstractNumId="2" w15:restartNumberingAfterBreak="0">
    <w:nsid w:val="06775170"/>
    <w:multiLevelType w:val="hybridMultilevel"/>
    <w:tmpl w:val="5D1682D0"/>
    <w:lvl w:ilvl="0" w:tplc="CEFE6BBE">
      <w:start w:val="1"/>
      <w:numFmt w:val="bullet"/>
      <w:lvlText w:val="-"/>
      <w:lvlJc w:val="left"/>
      <w:pPr>
        <w:ind w:left="720" w:hanging="360"/>
      </w:pPr>
      <w:rPr>
        <w:rFonts w:ascii="Calibri" w:hAnsi="Calibri" w:hint="default"/>
      </w:rPr>
    </w:lvl>
    <w:lvl w:ilvl="1" w:tplc="B768B406">
      <w:start w:val="1"/>
      <w:numFmt w:val="bullet"/>
      <w:lvlText w:val="o"/>
      <w:lvlJc w:val="left"/>
      <w:pPr>
        <w:ind w:left="1440" w:hanging="360"/>
      </w:pPr>
      <w:rPr>
        <w:rFonts w:ascii="Courier New" w:hAnsi="Courier New" w:hint="default"/>
      </w:rPr>
    </w:lvl>
    <w:lvl w:ilvl="2" w:tplc="E00CBCE6">
      <w:start w:val="1"/>
      <w:numFmt w:val="bullet"/>
      <w:lvlText w:val=""/>
      <w:lvlJc w:val="left"/>
      <w:pPr>
        <w:ind w:left="2160" w:hanging="360"/>
      </w:pPr>
      <w:rPr>
        <w:rFonts w:ascii="Wingdings" w:hAnsi="Wingdings" w:hint="default"/>
      </w:rPr>
    </w:lvl>
    <w:lvl w:ilvl="3" w:tplc="5F84C05C">
      <w:start w:val="1"/>
      <w:numFmt w:val="bullet"/>
      <w:lvlText w:val=""/>
      <w:lvlJc w:val="left"/>
      <w:pPr>
        <w:ind w:left="2880" w:hanging="360"/>
      </w:pPr>
      <w:rPr>
        <w:rFonts w:ascii="Symbol" w:hAnsi="Symbol" w:hint="default"/>
      </w:rPr>
    </w:lvl>
    <w:lvl w:ilvl="4" w:tplc="18A61A92">
      <w:start w:val="1"/>
      <w:numFmt w:val="bullet"/>
      <w:lvlText w:val="o"/>
      <w:lvlJc w:val="left"/>
      <w:pPr>
        <w:ind w:left="3600" w:hanging="360"/>
      </w:pPr>
      <w:rPr>
        <w:rFonts w:ascii="Courier New" w:hAnsi="Courier New" w:hint="default"/>
      </w:rPr>
    </w:lvl>
    <w:lvl w:ilvl="5" w:tplc="D57695F2">
      <w:start w:val="1"/>
      <w:numFmt w:val="bullet"/>
      <w:lvlText w:val=""/>
      <w:lvlJc w:val="left"/>
      <w:pPr>
        <w:ind w:left="4320" w:hanging="360"/>
      </w:pPr>
      <w:rPr>
        <w:rFonts w:ascii="Wingdings" w:hAnsi="Wingdings" w:hint="default"/>
      </w:rPr>
    </w:lvl>
    <w:lvl w:ilvl="6" w:tplc="131C7754">
      <w:start w:val="1"/>
      <w:numFmt w:val="bullet"/>
      <w:lvlText w:val=""/>
      <w:lvlJc w:val="left"/>
      <w:pPr>
        <w:ind w:left="5040" w:hanging="360"/>
      </w:pPr>
      <w:rPr>
        <w:rFonts w:ascii="Symbol" w:hAnsi="Symbol" w:hint="default"/>
      </w:rPr>
    </w:lvl>
    <w:lvl w:ilvl="7" w:tplc="77C0999C">
      <w:start w:val="1"/>
      <w:numFmt w:val="bullet"/>
      <w:lvlText w:val="o"/>
      <w:lvlJc w:val="left"/>
      <w:pPr>
        <w:ind w:left="5760" w:hanging="360"/>
      </w:pPr>
      <w:rPr>
        <w:rFonts w:ascii="Courier New" w:hAnsi="Courier New" w:hint="default"/>
      </w:rPr>
    </w:lvl>
    <w:lvl w:ilvl="8" w:tplc="5FF8439E">
      <w:start w:val="1"/>
      <w:numFmt w:val="bullet"/>
      <w:lvlText w:val=""/>
      <w:lvlJc w:val="left"/>
      <w:pPr>
        <w:ind w:left="6480" w:hanging="360"/>
      </w:pPr>
      <w:rPr>
        <w:rFonts w:ascii="Wingdings" w:hAnsi="Wingdings" w:hint="default"/>
      </w:rPr>
    </w:lvl>
  </w:abstractNum>
  <w:abstractNum w:abstractNumId="3" w15:restartNumberingAfterBreak="0">
    <w:nsid w:val="0BFBDA81"/>
    <w:multiLevelType w:val="hybridMultilevel"/>
    <w:tmpl w:val="A202B218"/>
    <w:lvl w:ilvl="0" w:tplc="BE30ED38">
      <w:start w:val="1"/>
      <w:numFmt w:val="bullet"/>
      <w:lvlText w:val="-"/>
      <w:lvlJc w:val="left"/>
      <w:pPr>
        <w:ind w:left="720" w:hanging="360"/>
      </w:pPr>
      <w:rPr>
        <w:rFonts w:ascii="Calibri" w:hAnsi="Calibri" w:hint="default"/>
      </w:rPr>
    </w:lvl>
    <w:lvl w:ilvl="1" w:tplc="438805EA">
      <w:start w:val="1"/>
      <w:numFmt w:val="bullet"/>
      <w:lvlText w:val="o"/>
      <w:lvlJc w:val="left"/>
      <w:pPr>
        <w:ind w:left="1440" w:hanging="360"/>
      </w:pPr>
      <w:rPr>
        <w:rFonts w:ascii="Courier New" w:hAnsi="Courier New" w:hint="default"/>
      </w:rPr>
    </w:lvl>
    <w:lvl w:ilvl="2" w:tplc="42AE95A4">
      <w:start w:val="1"/>
      <w:numFmt w:val="bullet"/>
      <w:lvlText w:val=""/>
      <w:lvlJc w:val="left"/>
      <w:pPr>
        <w:ind w:left="2160" w:hanging="360"/>
      </w:pPr>
      <w:rPr>
        <w:rFonts w:ascii="Wingdings" w:hAnsi="Wingdings" w:hint="default"/>
      </w:rPr>
    </w:lvl>
    <w:lvl w:ilvl="3" w:tplc="329617B2">
      <w:start w:val="1"/>
      <w:numFmt w:val="bullet"/>
      <w:lvlText w:val=""/>
      <w:lvlJc w:val="left"/>
      <w:pPr>
        <w:ind w:left="2880" w:hanging="360"/>
      </w:pPr>
      <w:rPr>
        <w:rFonts w:ascii="Symbol" w:hAnsi="Symbol" w:hint="default"/>
      </w:rPr>
    </w:lvl>
    <w:lvl w:ilvl="4" w:tplc="71BC9A4E">
      <w:start w:val="1"/>
      <w:numFmt w:val="bullet"/>
      <w:lvlText w:val="o"/>
      <w:lvlJc w:val="left"/>
      <w:pPr>
        <w:ind w:left="3600" w:hanging="360"/>
      </w:pPr>
      <w:rPr>
        <w:rFonts w:ascii="Courier New" w:hAnsi="Courier New" w:hint="default"/>
      </w:rPr>
    </w:lvl>
    <w:lvl w:ilvl="5" w:tplc="51661A38">
      <w:start w:val="1"/>
      <w:numFmt w:val="bullet"/>
      <w:lvlText w:val=""/>
      <w:lvlJc w:val="left"/>
      <w:pPr>
        <w:ind w:left="4320" w:hanging="360"/>
      </w:pPr>
      <w:rPr>
        <w:rFonts w:ascii="Wingdings" w:hAnsi="Wingdings" w:hint="default"/>
      </w:rPr>
    </w:lvl>
    <w:lvl w:ilvl="6" w:tplc="587AC7AA">
      <w:start w:val="1"/>
      <w:numFmt w:val="bullet"/>
      <w:lvlText w:val=""/>
      <w:lvlJc w:val="left"/>
      <w:pPr>
        <w:ind w:left="5040" w:hanging="360"/>
      </w:pPr>
      <w:rPr>
        <w:rFonts w:ascii="Symbol" w:hAnsi="Symbol" w:hint="default"/>
      </w:rPr>
    </w:lvl>
    <w:lvl w:ilvl="7" w:tplc="52FE2D86">
      <w:start w:val="1"/>
      <w:numFmt w:val="bullet"/>
      <w:lvlText w:val="o"/>
      <w:lvlJc w:val="left"/>
      <w:pPr>
        <w:ind w:left="5760" w:hanging="360"/>
      </w:pPr>
      <w:rPr>
        <w:rFonts w:ascii="Courier New" w:hAnsi="Courier New" w:hint="default"/>
      </w:rPr>
    </w:lvl>
    <w:lvl w:ilvl="8" w:tplc="CA70BB48">
      <w:start w:val="1"/>
      <w:numFmt w:val="bullet"/>
      <w:lvlText w:val=""/>
      <w:lvlJc w:val="left"/>
      <w:pPr>
        <w:ind w:left="6480" w:hanging="360"/>
      </w:pPr>
      <w:rPr>
        <w:rFonts w:ascii="Wingdings" w:hAnsi="Wingdings" w:hint="default"/>
      </w:rPr>
    </w:lvl>
  </w:abstractNum>
  <w:abstractNum w:abstractNumId="4" w15:restartNumberingAfterBreak="0">
    <w:nsid w:val="0E5CE7FB"/>
    <w:multiLevelType w:val="hybridMultilevel"/>
    <w:tmpl w:val="358CB5BE"/>
    <w:lvl w:ilvl="0" w:tplc="CC0ECFA2">
      <w:start w:val="1"/>
      <w:numFmt w:val="bullet"/>
      <w:lvlText w:val="-"/>
      <w:lvlJc w:val="left"/>
      <w:pPr>
        <w:ind w:left="720" w:hanging="360"/>
      </w:pPr>
      <w:rPr>
        <w:rFonts w:ascii="Calibri" w:hAnsi="Calibri" w:hint="default"/>
      </w:rPr>
    </w:lvl>
    <w:lvl w:ilvl="1" w:tplc="31B43B92">
      <w:start w:val="1"/>
      <w:numFmt w:val="bullet"/>
      <w:lvlText w:val="o"/>
      <w:lvlJc w:val="left"/>
      <w:pPr>
        <w:ind w:left="1440" w:hanging="360"/>
      </w:pPr>
      <w:rPr>
        <w:rFonts w:ascii="Courier New" w:hAnsi="Courier New" w:hint="default"/>
      </w:rPr>
    </w:lvl>
    <w:lvl w:ilvl="2" w:tplc="BECC4CF4">
      <w:start w:val="1"/>
      <w:numFmt w:val="bullet"/>
      <w:lvlText w:val=""/>
      <w:lvlJc w:val="left"/>
      <w:pPr>
        <w:ind w:left="2160" w:hanging="360"/>
      </w:pPr>
      <w:rPr>
        <w:rFonts w:ascii="Wingdings" w:hAnsi="Wingdings" w:hint="default"/>
      </w:rPr>
    </w:lvl>
    <w:lvl w:ilvl="3" w:tplc="86B2C8EA">
      <w:start w:val="1"/>
      <w:numFmt w:val="bullet"/>
      <w:lvlText w:val=""/>
      <w:lvlJc w:val="left"/>
      <w:pPr>
        <w:ind w:left="2880" w:hanging="360"/>
      </w:pPr>
      <w:rPr>
        <w:rFonts w:ascii="Symbol" w:hAnsi="Symbol" w:hint="default"/>
      </w:rPr>
    </w:lvl>
    <w:lvl w:ilvl="4" w:tplc="7116B26C">
      <w:start w:val="1"/>
      <w:numFmt w:val="bullet"/>
      <w:lvlText w:val="o"/>
      <w:lvlJc w:val="left"/>
      <w:pPr>
        <w:ind w:left="3600" w:hanging="360"/>
      </w:pPr>
      <w:rPr>
        <w:rFonts w:ascii="Courier New" w:hAnsi="Courier New" w:hint="default"/>
      </w:rPr>
    </w:lvl>
    <w:lvl w:ilvl="5" w:tplc="86EEEC46">
      <w:start w:val="1"/>
      <w:numFmt w:val="bullet"/>
      <w:lvlText w:val=""/>
      <w:lvlJc w:val="left"/>
      <w:pPr>
        <w:ind w:left="4320" w:hanging="360"/>
      </w:pPr>
      <w:rPr>
        <w:rFonts w:ascii="Wingdings" w:hAnsi="Wingdings" w:hint="default"/>
      </w:rPr>
    </w:lvl>
    <w:lvl w:ilvl="6" w:tplc="FCF25BC4">
      <w:start w:val="1"/>
      <w:numFmt w:val="bullet"/>
      <w:lvlText w:val=""/>
      <w:lvlJc w:val="left"/>
      <w:pPr>
        <w:ind w:left="5040" w:hanging="360"/>
      </w:pPr>
      <w:rPr>
        <w:rFonts w:ascii="Symbol" w:hAnsi="Symbol" w:hint="default"/>
      </w:rPr>
    </w:lvl>
    <w:lvl w:ilvl="7" w:tplc="F63E6482">
      <w:start w:val="1"/>
      <w:numFmt w:val="bullet"/>
      <w:lvlText w:val="o"/>
      <w:lvlJc w:val="left"/>
      <w:pPr>
        <w:ind w:left="5760" w:hanging="360"/>
      </w:pPr>
      <w:rPr>
        <w:rFonts w:ascii="Courier New" w:hAnsi="Courier New" w:hint="default"/>
      </w:rPr>
    </w:lvl>
    <w:lvl w:ilvl="8" w:tplc="6DD4BAEC">
      <w:start w:val="1"/>
      <w:numFmt w:val="bullet"/>
      <w:lvlText w:val=""/>
      <w:lvlJc w:val="left"/>
      <w:pPr>
        <w:ind w:left="6480" w:hanging="360"/>
      </w:pPr>
      <w:rPr>
        <w:rFonts w:ascii="Wingdings" w:hAnsi="Wingdings" w:hint="default"/>
      </w:rPr>
    </w:lvl>
  </w:abstractNum>
  <w:abstractNum w:abstractNumId="5" w15:restartNumberingAfterBreak="0">
    <w:nsid w:val="0F4D5882"/>
    <w:multiLevelType w:val="hybridMultilevel"/>
    <w:tmpl w:val="8A44DBB6"/>
    <w:lvl w:ilvl="0" w:tplc="7B7E0628">
      <w:start w:val="1"/>
      <w:numFmt w:val="bullet"/>
      <w:lvlText w:val="-"/>
      <w:lvlJc w:val="left"/>
      <w:pPr>
        <w:ind w:left="720" w:hanging="360"/>
      </w:pPr>
      <w:rPr>
        <w:rFonts w:ascii="Calibri" w:hAnsi="Calibri" w:hint="default"/>
      </w:rPr>
    </w:lvl>
    <w:lvl w:ilvl="1" w:tplc="8BC4444A">
      <w:start w:val="1"/>
      <w:numFmt w:val="bullet"/>
      <w:lvlText w:val="o"/>
      <w:lvlJc w:val="left"/>
      <w:pPr>
        <w:ind w:left="1440" w:hanging="360"/>
      </w:pPr>
      <w:rPr>
        <w:rFonts w:ascii="Courier New" w:hAnsi="Courier New" w:hint="default"/>
      </w:rPr>
    </w:lvl>
    <w:lvl w:ilvl="2" w:tplc="1778AA20">
      <w:start w:val="1"/>
      <w:numFmt w:val="bullet"/>
      <w:lvlText w:val=""/>
      <w:lvlJc w:val="left"/>
      <w:pPr>
        <w:ind w:left="2160" w:hanging="360"/>
      </w:pPr>
      <w:rPr>
        <w:rFonts w:ascii="Wingdings" w:hAnsi="Wingdings" w:hint="default"/>
      </w:rPr>
    </w:lvl>
    <w:lvl w:ilvl="3" w:tplc="133AD7C4">
      <w:start w:val="1"/>
      <w:numFmt w:val="bullet"/>
      <w:lvlText w:val=""/>
      <w:lvlJc w:val="left"/>
      <w:pPr>
        <w:ind w:left="2880" w:hanging="360"/>
      </w:pPr>
      <w:rPr>
        <w:rFonts w:ascii="Symbol" w:hAnsi="Symbol" w:hint="default"/>
      </w:rPr>
    </w:lvl>
    <w:lvl w:ilvl="4" w:tplc="F6C6A9EC">
      <w:start w:val="1"/>
      <w:numFmt w:val="bullet"/>
      <w:lvlText w:val="o"/>
      <w:lvlJc w:val="left"/>
      <w:pPr>
        <w:ind w:left="3600" w:hanging="360"/>
      </w:pPr>
      <w:rPr>
        <w:rFonts w:ascii="Courier New" w:hAnsi="Courier New" w:hint="default"/>
      </w:rPr>
    </w:lvl>
    <w:lvl w:ilvl="5" w:tplc="32A08DD2">
      <w:start w:val="1"/>
      <w:numFmt w:val="bullet"/>
      <w:lvlText w:val=""/>
      <w:lvlJc w:val="left"/>
      <w:pPr>
        <w:ind w:left="4320" w:hanging="360"/>
      </w:pPr>
      <w:rPr>
        <w:rFonts w:ascii="Wingdings" w:hAnsi="Wingdings" w:hint="default"/>
      </w:rPr>
    </w:lvl>
    <w:lvl w:ilvl="6" w:tplc="486CB9FA">
      <w:start w:val="1"/>
      <w:numFmt w:val="bullet"/>
      <w:lvlText w:val=""/>
      <w:lvlJc w:val="left"/>
      <w:pPr>
        <w:ind w:left="5040" w:hanging="360"/>
      </w:pPr>
      <w:rPr>
        <w:rFonts w:ascii="Symbol" w:hAnsi="Symbol" w:hint="default"/>
      </w:rPr>
    </w:lvl>
    <w:lvl w:ilvl="7" w:tplc="54BE8506">
      <w:start w:val="1"/>
      <w:numFmt w:val="bullet"/>
      <w:lvlText w:val="o"/>
      <w:lvlJc w:val="left"/>
      <w:pPr>
        <w:ind w:left="5760" w:hanging="360"/>
      </w:pPr>
      <w:rPr>
        <w:rFonts w:ascii="Courier New" w:hAnsi="Courier New" w:hint="default"/>
      </w:rPr>
    </w:lvl>
    <w:lvl w:ilvl="8" w:tplc="D256A4FA">
      <w:start w:val="1"/>
      <w:numFmt w:val="bullet"/>
      <w:lvlText w:val=""/>
      <w:lvlJc w:val="left"/>
      <w:pPr>
        <w:ind w:left="6480" w:hanging="360"/>
      </w:pPr>
      <w:rPr>
        <w:rFonts w:ascii="Wingdings" w:hAnsi="Wingdings" w:hint="default"/>
      </w:rPr>
    </w:lvl>
  </w:abstractNum>
  <w:abstractNum w:abstractNumId="6" w15:restartNumberingAfterBreak="0">
    <w:nsid w:val="1DE4EB15"/>
    <w:multiLevelType w:val="hybridMultilevel"/>
    <w:tmpl w:val="2B00E290"/>
    <w:lvl w:ilvl="0" w:tplc="54408798">
      <w:start w:val="1"/>
      <w:numFmt w:val="bullet"/>
      <w:lvlText w:val="-"/>
      <w:lvlJc w:val="left"/>
      <w:pPr>
        <w:ind w:left="720" w:hanging="360"/>
      </w:pPr>
      <w:rPr>
        <w:rFonts w:ascii="Calibri" w:hAnsi="Calibri" w:hint="default"/>
      </w:rPr>
    </w:lvl>
    <w:lvl w:ilvl="1" w:tplc="4D00541A">
      <w:start w:val="1"/>
      <w:numFmt w:val="bullet"/>
      <w:lvlText w:val="o"/>
      <w:lvlJc w:val="left"/>
      <w:pPr>
        <w:ind w:left="1440" w:hanging="360"/>
      </w:pPr>
      <w:rPr>
        <w:rFonts w:ascii="Courier New" w:hAnsi="Courier New" w:hint="default"/>
      </w:rPr>
    </w:lvl>
    <w:lvl w:ilvl="2" w:tplc="FA1ED498">
      <w:start w:val="1"/>
      <w:numFmt w:val="bullet"/>
      <w:lvlText w:val=""/>
      <w:lvlJc w:val="left"/>
      <w:pPr>
        <w:ind w:left="2160" w:hanging="360"/>
      </w:pPr>
      <w:rPr>
        <w:rFonts w:ascii="Wingdings" w:hAnsi="Wingdings" w:hint="default"/>
      </w:rPr>
    </w:lvl>
    <w:lvl w:ilvl="3" w:tplc="89C27D74">
      <w:start w:val="1"/>
      <w:numFmt w:val="bullet"/>
      <w:lvlText w:val=""/>
      <w:lvlJc w:val="left"/>
      <w:pPr>
        <w:ind w:left="2880" w:hanging="360"/>
      </w:pPr>
      <w:rPr>
        <w:rFonts w:ascii="Symbol" w:hAnsi="Symbol" w:hint="default"/>
      </w:rPr>
    </w:lvl>
    <w:lvl w:ilvl="4" w:tplc="660AFAC4">
      <w:start w:val="1"/>
      <w:numFmt w:val="bullet"/>
      <w:lvlText w:val="o"/>
      <w:lvlJc w:val="left"/>
      <w:pPr>
        <w:ind w:left="3600" w:hanging="360"/>
      </w:pPr>
      <w:rPr>
        <w:rFonts w:ascii="Courier New" w:hAnsi="Courier New" w:hint="default"/>
      </w:rPr>
    </w:lvl>
    <w:lvl w:ilvl="5" w:tplc="CD94651E">
      <w:start w:val="1"/>
      <w:numFmt w:val="bullet"/>
      <w:lvlText w:val=""/>
      <w:lvlJc w:val="left"/>
      <w:pPr>
        <w:ind w:left="4320" w:hanging="360"/>
      </w:pPr>
      <w:rPr>
        <w:rFonts w:ascii="Wingdings" w:hAnsi="Wingdings" w:hint="default"/>
      </w:rPr>
    </w:lvl>
    <w:lvl w:ilvl="6" w:tplc="B60A4346">
      <w:start w:val="1"/>
      <w:numFmt w:val="bullet"/>
      <w:lvlText w:val=""/>
      <w:lvlJc w:val="left"/>
      <w:pPr>
        <w:ind w:left="5040" w:hanging="360"/>
      </w:pPr>
      <w:rPr>
        <w:rFonts w:ascii="Symbol" w:hAnsi="Symbol" w:hint="default"/>
      </w:rPr>
    </w:lvl>
    <w:lvl w:ilvl="7" w:tplc="5016CCA0">
      <w:start w:val="1"/>
      <w:numFmt w:val="bullet"/>
      <w:lvlText w:val="o"/>
      <w:lvlJc w:val="left"/>
      <w:pPr>
        <w:ind w:left="5760" w:hanging="360"/>
      </w:pPr>
      <w:rPr>
        <w:rFonts w:ascii="Courier New" w:hAnsi="Courier New" w:hint="default"/>
      </w:rPr>
    </w:lvl>
    <w:lvl w:ilvl="8" w:tplc="A34883C8">
      <w:start w:val="1"/>
      <w:numFmt w:val="bullet"/>
      <w:lvlText w:val=""/>
      <w:lvlJc w:val="left"/>
      <w:pPr>
        <w:ind w:left="6480" w:hanging="360"/>
      </w:pPr>
      <w:rPr>
        <w:rFonts w:ascii="Wingdings" w:hAnsi="Wingdings" w:hint="default"/>
      </w:rPr>
    </w:lvl>
  </w:abstractNum>
  <w:abstractNum w:abstractNumId="7" w15:restartNumberingAfterBreak="0">
    <w:nsid w:val="26443328"/>
    <w:multiLevelType w:val="hybridMultilevel"/>
    <w:tmpl w:val="E6803A3E"/>
    <w:lvl w:ilvl="0" w:tplc="C9E4D872">
      <w:start w:val="1"/>
      <w:numFmt w:val="bullet"/>
      <w:lvlText w:val="-"/>
      <w:lvlJc w:val="left"/>
      <w:pPr>
        <w:ind w:left="720" w:hanging="360"/>
      </w:pPr>
      <w:rPr>
        <w:rFonts w:ascii="Calibri" w:hAnsi="Calibri" w:hint="default"/>
      </w:rPr>
    </w:lvl>
    <w:lvl w:ilvl="1" w:tplc="2AC4EC76">
      <w:start w:val="1"/>
      <w:numFmt w:val="bullet"/>
      <w:lvlText w:val="o"/>
      <w:lvlJc w:val="left"/>
      <w:pPr>
        <w:ind w:left="1440" w:hanging="360"/>
      </w:pPr>
      <w:rPr>
        <w:rFonts w:ascii="Courier New" w:hAnsi="Courier New" w:hint="default"/>
      </w:rPr>
    </w:lvl>
    <w:lvl w:ilvl="2" w:tplc="F7E261E8">
      <w:start w:val="1"/>
      <w:numFmt w:val="bullet"/>
      <w:lvlText w:val=""/>
      <w:lvlJc w:val="left"/>
      <w:pPr>
        <w:ind w:left="2160" w:hanging="360"/>
      </w:pPr>
      <w:rPr>
        <w:rFonts w:ascii="Wingdings" w:hAnsi="Wingdings" w:hint="default"/>
      </w:rPr>
    </w:lvl>
    <w:lvl w:ilvl="3" w:tplc="5CF48198">
      <w:start w:val="1"/>
      <w:numFmt w:val="bullet"/>
      <w:lvlText w:val=""/>
      <w:lvlJc w:val="left"/>
      <w:pPr>
        <w:ind w:left="2880" w:hanging="360"/>
      </w:pPr>
      <w:rPr>
        <w:rFonts w:ascii="Symbol" w:hAnsi="Symbol" w:hint="default"/>
      </w:rPr>
    </w:lvl>
    <w:lvl w:ilvl="4" w:tplc="2926F2C8">
      <w:start w:val="1"/>
      <w:numFmt w:val="bullet"/>
      <w:lvlText w:val="o"/>
      <w:lvlJc w:val="left"/>
      <w:pPr>
        <w:ind w:left="3600" w:hanging="360"/>
      </w:pPr>
      <w:rPr>
        <w:rFonts w:ascii="Courier New" w:hAnsi="Courier New" w:hint="default"/>
      </w:rPr>
    </w:lvl>
    <w:lvl w:ilvl="5" w:tplc="9C8E6E8E">
      <w:start w:val="1"/>
      <w:numFmt w:val="bullet"/>
      <w:lvlText w:val=""/>
      <w:lvlJc w:val="left"/>
      <w:pPr>
        <w:ind w:left="4320" w:hanging="360"/>
      </w:pPr>
      <w:rPr>
        <w:rFonts w:ascii="Wingdings" w:hAnsi="Wingdings" w:hint="default"/>
      </w:rPr>
    </w:lvl>
    <w:lvl w:ilvl="6" w:tplc="9BCC8F06">
      <w:start w:val="1"/>
      <w:numFmt w:val="bullet"/>
      <w:lvlText w:val=""/>
      <w:lvlJc w:val="left"/>
      <w:pPr>
        <w:ind w:left="5040" w:hanging="360"/>
      </w:pPr>
      <w:rPr>
        <w:rFonts w:ascii="Symbol" w:hAnsi="Symbol" w:hint="default"/>
      </w:rPr>
    </w:lvl>
    <w:lvl w:ilvl="7" w:tplc="4B52F09A">
      <w:start w:val="1"/>
      <w:numFmt w:val="bullet"/>
      <w:lvlText w:val="o"/>
      <w:lvlJc w:val="left"/>
      <w:pPr>
        <w:ind w:left="5760" w:hanging="360"/>
      </w:pPr>
      <w:rPr>
        <w:rFonts w:ascii="Courier New" w:hAnsi="Courier New" w:hint="default"/>
      </w:rPr>
    </w:lvl>
    <w:lvl w:ilvl="8" w:tplc="CE16B53A">
      <w:start w:val="1"/>
      <w:numFmt w:val="bullet"/>
      <w:lvlText w:val=""/>
      <w:lvlJc w:val="left"/>
      <w:pPr>
        <w:ind w:left="6480" w:hanging="360"/>
      </w:pPr>
      <w:rPr>
        <w:rFonts w:ascii="Wingdings" w:hAnsi="Wingdings" w:hint="default"/>
      </w:rPr>
    </w:lvl>
  </w:abstractNum>
  <w:abstractNum w:abstractNumId="8" w15:restartNumberingAfterBreak="0">
    <w:nsid w:val="2FCCB96A"/>
    <w:multiLevelType w:val="hybridMultilevel"/>
    <w:tmpl w:val="DD545958"/>
    <w:lvl w:ilvl="0" w:tplc="0106B3A4">
      <w:start w:val="1"/>
      <w:numFmt w:val="bullet"/>
      <w:lvlText w:val="-"/>
      <w:lvlJc w:val="left"/>
      <w:pPr>
        <w:ind w:left="720" w:hanging="360"/>
      </w:pPr>
      <w:rPr>
        <w:rFonts w:ascii="Calibri" w:hAnsi="Calibri" w:hint="default"/>
      </w:rPr>
    </w:lvl>
    <w:lvl w:ilvl="1" w:tplc="2FA6495A">
      <w:start w:val="1"/>
      <w:numFmt w:val="bullet"/>
      <w:lvlText w:val="o"/>
      <w:lvlJc w:val="left"/>
      <w:pPr>
        <w:ind w:left="1440" w:hanging="360"/>
      </w:pPr>
      <w:rPr>
        <w:rFonts w:ascii="Courier New" w:hAnsi="Courier New" w:hint="default"/>
      </w:rPr>
    </w:lvl>
    <w:lvl w:ilvl="2" w:tplc="83BC4AB2">
      <w:start w:val="1"/>
      <w:numFmt w:val="bullet"/>
      <w:lvlText w:val=""/>
      <w:lvlJc w:val="left"/>
      <w:pPr>
        <w:ind w:left="2160" w:hanging="360"/>
      </w:pPr>
      <w:rPr>
        <w:rFonts w:ascii="Wingdings" w:hAnsi="Wingdings" w:hint="default"/>
      </w:rPr>
    </w:lvl>
    <w:lvl w:ilvl="3" w:tplc="E9EEFDF6">
      <w:start w:val="1"/>
      <w:numFmt w:val="bullet"/>
      <w:lvlText w:val=""/>
      <w:lvlJc w:val="left"/>
      <w:pPr>
        <w:ind w:left="2880" w:hanging="360"/>
      </w:pPr>
      <w:rPr>
        <w:rFonts w:ascii="Symbol" w:hAnsi="Symbol" w:hint="default"/>
      </w:rPr>
    </w:lvl>
    <w:lvl w:ilvl="4" w:tplc="6D363470">
      <w:start w:val="1"/>
      <w:numFmt w:val="bullet"/>
      <w:lvlText w:val="o"/>
      <w:lvlJc w:val="left"/>
      <w:pPr>
        <w:ind w:left="3600" w:hanging="360"/>
      </w:pPr>
      <w:rPr>
        <w:rFonts w:ascii="Courier New" w:hAnsi="Courier New" w:hint="default"/>
      </w:rPr>
    </w:lvl>
    <w:lvl w:ilvl="5" w:tplc="1E5AB176">
      <w:start w:val="1"/>
      <w:numFmt w:val="bullet"/>
      <w:lvlText w:val=""/>
      <w:lvlJc w:val="left"/>
      <w:pPr>
        <w:ind w:left="4320" w:hanging="360"/>
      </w:pPr>
      <w:rPr>
        <w:rFonts w:ascii="Wingdings" w:hAnsi="Wingdings" w:hint="default"/>
      </w:rPr>
    </w:lvl>
    <w:lvl w:ilvl="6" w:tplc="7A709EAE">
      <w:start w:val="1"/>
      <w:numFmt w:val="bullet"/>
      <w:lvlText w:val=""/>
      <w:lvlJc w:val="left"/>
      <w:pPr>
        <w:ind w:left="5040" w:hanging="360"/>
      </w:pPr>
      <w:rPr>
        <w:rFonts w:ascii="Symbol" w:hAnsi="Symbol" w:hint="default"/>
      </w:rPr>
    </w:lvl>
    <w:lvl w:ilvl="7" w:tplc="07C67C56">
      <w:start w:val="1"/>
      <w:numFmt w:val="bullet"/>
      <w:lvlText w:val="o"/>
      <w:lvlJc w:val="left"/>
      <w:pPr>
        <w:ind w:left="5760" w:hanging="360"/>
      </w:pPr>
      <w:rPr>
        <w:rFonts w:ascii="Courier New" w:hAnsi="Courier New" w:hint="default"/>
      </w:rPr>
    </w:lvl>
    <w:lvl w:ilvl="8" w:tplc="814A68DC">
      <w:start w:val="1"/>
      <w:numFmt w:val="bullet"/>
      <w:lvlText w:val=""/>
      <w:lvlJc w:val="left"/>
      <w:pPr>
        <w:ind w:left="6480" w:hanging="360"/>
      </w:pPr>
      <w:rPr>
        <w:rFonts w:ascii="Wingdings" w:hAnsi="Wingdings" w:hint="default"/>
      </w:rPr>
    </w:lvl>
  </w:abstractNum>
  <w:abstractNum w:abstractNumId="9" w15:restartNumberingAfterBreak="0">
    <w:nsid w:val="31747B83"/>
    <w:multiLevelType w:val="hybridMultilevel"/>
    <w:tmpl w:val="40FA3D2A"/>
    <w:lvl w:ilvl="0" w:tplc="0596B098">
      <w:start w:val="1"/>
      <w:numFmt w:val="bullet"/>
      <w:lvlText w:val="-"/>
      <w:lvlJc w:val="left"/>
      <w:pPr>
        <w:ind w:left="720" w:hanging="360"/>
      </w:pPr>
      <w:rPr>
        <w:rFonts w:ascii="Calibri" w:hAnsi="Calibri" w:hint="default"/>
      </w:rPr>
    </w:lvl>
    <w:lvl w:ilvl="1" w:tplc="5F1AE89A">
      <w:start w:val="1"/>
      <w:numFmt w:val="bullet"/>
      <w:lvlText w:val="o"/>
      <w:lvlJc w:val="left"/>
      <w:pPr>
        <w:ind w:left="1440" w:hanging="360"/>
      </w:pPr>
      <w:rPr>
        <w:rFonts w:ascii="Courier New" w:hAnsi="Courier New" w:hint="default"/>
      </w:rPr>
    </w:lvl>
    <w:lvl w:ilvl="2" w:tplc="198697D4">
      <w:start w:val="1"/>
      <w:numFmt w:val="bullet"/>
      <w:lvlText w:val=""/>
      <w:lvlJc w:val="left"/>
      <w:pPr>
        <w:ind w:left="2160" w:hanging="360"/>
      </w:pPr>
      <w:rPr>
        <w:rFonts w:ascii="Wingdings" w:hAnsi="Wingdings" w:hint="default"/>
      </w:rPr>
    </w:lvl>
    <w:lvl w:ilvl="3" w:tplc="18ACCD88">
      <w:start w:val="1"/>
      <w:numFmt w:val="bullet"/>
      <w:lvlText w:val=""/>
      <w:lvlJc w:val="left"/>
      <w:pPr>
        <w:ind w:left="2880" w:hanging="360"/>
      </w:pPr>
      <w:rPr>
        <w:rFonts w:ascii="Symbol" w:hAnsi="Symbol" w:hint="default"/>
      </w:rPr>
    </w:lvl>
    <w:lvl w:ilvl="4" w:tplc="7DA24A10">
      <w:start w:val="1"/>
      <w:numFmt w:val="bullet"/>
      <w:lvlText w:val="o"/>
      <w:lvlJc w:val="left"/>
      <w:pPr>
        <w:ind w:left="3600" w:hanging="360"/>
      </w:pPr>
      <w:rPr>
        <w:rFonts w:ascii="Courier New" w:hAnsi="Courier New" w:hint="default"/>
      </w:rPr>
    </w:lvl>
    <w:lvl w:ilvl="5" w:tplc="A6D238E4">
      <w:start w:val="1"/>
      <w:numFmt w:val="bullet"/>
      <w:lvlText w:val=""/>
      <w:lvlJc w:val="left"/>
      <w:pPr>
        <w:ind w:left="4320" w:hanging="360"/>
      </w:pPr>
      <w:rPr>
        <w:rFonts w:ascii="Wingdings" w:hAnsi="Wingdings" w:hint="default"/>
      </w:rPr>
    </w:lvl>
    <w:lvl w:ilvl="6" w:tplc="E44CCFDC">
      <w:start w:val="1"/>
      <w:numFmt w:val="bullet"/>
      <w:lvlText w:val=""/>
      <w:lvlJc w:val="left"/>
      <w:pPr>
        <w:ind w:left="5040" w:hanging="360"/>
      </w:pPr>
      <w:rPr>
        <w:rFonts w:ascii="Symbol" w:hAnsi="Symbol" w:hint="default"/>
      </w:rPr>
    </w:lvl>
    <w:lvl w:ilvl="7" w:tplc="E990D7EE">
      <w:start w:val="1"/>
      <w:numFmt w:val="bullet"/>
      <w:lvlText w:val="o"/>
      <w:lvlJc w:val="left"/>
      <w:pPr>
        <w:ind w:left="5760" w:hanging="360"/>
      </w:pPr>
      <w:rPr>
        <w:rFonts w:ascii="Courier New" w:hAnsi="Courier New" w:hint="default"/>
      </w:rPr>
    </w:lvl>
    <w:lvl w:ilvl="8" w:tplc="4B76767E">
      <w:start w:val="1"/>
      <w:numFmt w:val="bullet"/>
      <w:lvlText w:val=""/>
      <w:lvlJc w:val="left"/>
      <w:pPr>
        <w:ind w:left="6480" w:hanging="360"/>
      </w:pPr>
      <w:rPr>
        <w:rFonts w:ascii="Wingdings" w:hAnsi="Wingdings" w:hint="default"/>
      </w:rPr>
    </w:lvl>
  </w:abstractNum>
  <w:abstractNum w:abstractNumId="10" w15:restartNumberingAfterBreak="0">
    <w:nsid w:val="39480399"/>
    <w:multiLevelType w:val="hybridMultilevel"/>
    <w:tmpl w:val="6D70CC34"/>
    <w:lvl w:ilvl="0" w:tplc="6DACD66E">
      <w:start w:val="1"/>
      <w:numFmt w:val="bullet"/>
      <w:lvlText w:val="-"/>
      <w:lvlJc w:val="left"/>
      <w:pPr>
        <w:ind w:left="720" w:hanging="360"/>
      </w:pPr>
      <w:rPr>
        <w:rFonts w:ascii="Calibri" w:hAnsi="Calibri" w:hint="default"/>
      </w:rPr>
    </w:lvl>
    <w:lvl w:ilvl="1" w:tplc="CA3CFB68">
      <w:start w:val="1"/>
      <w:numFmt w:val="bullet"/>
      <w:lvlText w:val="o"/>
      <w:lvlJc w:val="left"/>
      <w:pPr>
        <w:ind w:left="1440" w:hanging="360"/>
      </w:pPr>
      <w:rPr>
        <w:rFonts w:ascii="Courier New" w:hAnsi="Courier New" w:hint="default"/>
      </w:rPr>
    </w:lvl>
    <w:lvl w:ilvl="2" w:tplc="48E6226C">
      <w:start w:val="1"/>
      <w:numFmt w:val="bullet"/>
      <w:lvlText w:val=""/>
      <w:lvlJc w:val="left"/>
      <w:pPr>
        <w:ind w:left="2160" w:hanging="360"/>
      </w:pPr>
      <w:rPr>
        <w:rFonts w:ascii="Wingdings" w:hAnsi="Wingdings" w:hint="default"/>
      </w:rPr>
    </w:lvl>
    <w:lvl w:ilvl="3" w:tplc="F6BE6BFA">
      <w:start w:val="1"/>
      <w:numFmt w:val="bullet"/>
      <w:lvlText w:val=""/>
      <w:lvlJc w:val="left"/>
      <w:pPr>
        <w:ind w:left="2880" w:hanging="360"/>
      </w:pPr>
      <w:rPr>
        <w:rFonts w:ascii="Symbol" w:hAnsi="Symbol" w:hint="default"/>
      </w:rPr>
    </w:lvl>
    <w:lvl w:ilvl="4" w:tplc="CCC40554">
      <w:start w:val="1"/>
      <w:numFmt w:val="bullet"/>
      <w:lvlText w:val="o"/>
      <w:lvlJc w:val="left"/>
      <w:pPr>
        <w:ind w:left="3600" w:hanging="360"/>
      </w:pPr>
      <w:rPr>
        <w:rFonts w:ascii="Courier New" w:hAnsi="Courier New" w:hint="default"/>
      </w:rPr>
    </w:lvl>
    <w:lvl w:ilvl="5" w:tplc="D432392E">
      <w:start w:val="1"/>
      <w:numFmt w:val="bullet"/>
      <w:lvlText w:val=""/>
      <w:lvlJc w:val="left"/>
      <w:pPr>
        <w:ind w:left="4320" w:hanging="360"/>
      </w:pPr>
      <w:rPr>
        <w:rFonts w:ascii="Wingdings" w:hAnsi="Wingdings" w:hint="default"/>
      </w:rPr>
    </w:lvl>
    <w:lvl w:ilvl="6" w:tplc="EF3A2B1E">
      <w:start w:val="1"/>
      <w:numFmt w:val="bullet"/>
      <w:lvlText w:val=""/>
      <w:lvlJc w:val="left"/>
      <w:pPr>
        <w:ind w:left="5040" w:hanging="360"/>
      </w:pPr>
      <w:rPr>
        <w:rFonts w:ascii="Symbol" w:hAnsi="Symbol" w:hint="default"/>
      </w:rPr>
    </w:lvl>
    <w:lvl w:ilvl="7" w:tplc="8B3A9888">
      <w:start w:val="1"/>
      <w:numFmt w:val="bullet"/>
      <w:lvlText w:val="o"/>
      <w:lvlJc w:val="left"/>
      <w:pPr>
        <w:ind w:left="5760" w:hanging="360"/>
      </w:pPr>
      <w:rPr>
        <w:rFonts w:ascii="Courier New" w:hAnsi="Courier New" w:hint="default"/>
      </w:rPr>
    </w:lvl>
    <w:lvl w:ilvl="8" w:tplc="1604EB28">
      <w:start w:val="1"/>
      <w:numFmt w:val="bullet"/>
      <w:lvlText w:val=""/>
      <w:lvlJc w:val="left"/>
      <w:pPr>
        <w:ind w:left="6480" w:hanging="360"/>
      </w:pPr>
      <w:rPr>
        <w:rFonts w:ascii="Wingdings" w:hAnsi="Wingdings" w:hint="default"/>
      </w:rPr>
    </w:lvl>
  </w:abstractNum>
  <w:abstractNum w:abstractNumId="11"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DE6571"/>
    <w:multiLevelType w:val="hybridMultilevel"/>
    <w:tmpl w:val="7E46DFA2"/>
    <w:lvl w:ilvl="0" w:tplc="DF324250">
      <w:start w:val="1"/>
      <w:numFmt w:val="bullet"/>
      <w:lvlText w:val="-"/>
      <w:lvlJc w:val="left"/>
      <w:pPr>
        <w:ind w:left="720" w:hanging="360"/>
      </w:pPr>
      <w:rPr>
        <w:rFonts w:ascii="Calibri" w:hAnsi="Calibri" w:hint="default"/>
      </w:rPr>
    </w:lvl>
    <w:lvl w:ilvl="1" w:tplc="4A0880A2">
      <w:start w:val="1"/>
      <w:numFmt w:val="bullet"/>
      <w:lvlText w:val="o"/>
      <w:lvlJc w:val="left"/>
      <w:pPr>
        <w:ind w:left="1440" w:hanging="360"/>
      </w:pPr>
      <w:rPr>
        <w:rFonts w:ascii="Courier New" w:hAnsi="Courier New" w:hint="default"/>
      </w:rPr>
    </w:lvl>
    <w:lvl w:ilvl="2" w:tplc="64CEC2AC">
      <w:start w:val="1"/>
      <w:numFmt w:val="bullet"/>
      <w:lvlText w:val=""/>
      <w:lvlJc w:val="left"/>
      <w:pPr>
        <w:ind w:left="2160" w:hanging="360"/>
      </w:pPr>
      <w:rPr>
        <w:rFonts w:ascii="Wingdings" w:hAnsi="Wingdings" w:hint="default"/>
      </w:rPr>
    </w:lvl>
    <w:lvl w:ilvl="3" w:tplc="D1C067CC">
      <w:start w:val="1"/>
      <w:numFmt w:val="bullet"/>
      <w:lvlText w:val=""/>
      <w:lvlJc w:val="left"/>
      <w:pPr>
        <w:ind w:left="2880" w:hanging="360"/>
      </w:pPr>
      <w:rPr>
        <w:rFonts w:ascii="Symbol" w:hAnsi="Symbol" w:hint="default"/>
      </w:rPr>
    </w:lvl>
    <w:lvl w:ilvl="4" w:tplc="88F6AA56">
      <w:start w:val="1"/>
      <w:numFmt w:val="bullet"/>
      <w:lvlText w:val="o"/>
      <w:lvlJc w:val="left"/>
      <w:pPr>
        <w:ind w:left="3600" w:hanging="360"/>
      </w:pPr>
      <w:rPr>
        <w:rFonts w:ascii="Courier New" w:hAnsi="Courier New" w:hint="default"/>
      </w:rPr>
    </w:lvl>
    <w:lvl w:ilvl="5" w:tplc="177C43FE">
      <w:start w:val="1"/>
      <w:numFmt w:val="bullet"/>
      <w:lvlText w:val=""/>
      <w:lvlJc w:val="left"/>
      <w:pPr>
        <w:ind w:left="4320" w:hanging="360"/>
      </w:pPr>
      <w:rPr>
        <w:rFonts w:ascii="Wingdings" w:hAnsi="Wingdings" w:hint="default"/>
      </w:rPr>
    </w:lvl>
    <w:lvl w:ilvl="6" w:tplc="D556D49E">
      <w:start w:val="1"/>
      <w:numFmt w:val="bullet"/>
      <w:lvlText w:val=""/>
      <w:lvlJc w:val="left"/>
      <w:pPr>
        <w:ind w:left="5040" w:hanging="360"/>
      </w:pPr>
      <w:rPr>
        <w:rFonts w:ascii="Symbol" w:hAnsi="Symbol" w:hint="default"/>
      </w:rPr>
    </w:lvl>
    <w:lvl w:ilvl="7" w:tplc="5CB04CE4">
      <w:start w:val="1"/>
      <w:numFmt w:val="bullet"/>
      <w:lvlText w:val="o"/>
      <w:lvlJc w:val="left"/>
      <w:pPr>
        <w:ind w:left="5760" w:hanging="360"/>
      </w:pPr>
      <w:rPr>
        <w:rFonts w:ascii="Courier New" w:hAnsi="Courier New" w:hint="default"/>
      </w:rPr>
    </w:lvl>
    <w:lvl w:ilvl="8" w:tplc="49966F4E">
      <w:start w:val="1"/>
      <w:numFmt w:val="bullet"/>
      <w:lvlText w:val=""/>
      <w:lvlJc w:val="left"/>
      <w:pPr>
        <w:ind w:left="6480" w:hanging="360"/>
      </w:pPr>
      <w:rPr>
        <w:rFonts w:ascii="Wingdings" w:hAnsi="Wingdings" w:hint="default"/>
      </w:rPr>
    </w:lvl>
  </w:abstractNum>
  <w:abstractNum w:abstractNumId="13" w15:restartNumberingAfterBreak="0">
    <w:nsid w:val="4598DC7C"/>
    <w:multiLevelType w:val="hybridMultilevel"/>
    <w:tmpl w:val="8112EFFE"/>
    <w:lvl w:ilvl="0" w:tplc="8B8AD078">
      <w:start w:val="1"/>
      <w:numFmt w:val="bullet"/>
      <w:lvlText w:val="-"/>
      <w:lvlJc w:val="left"/>
      <w:pPr>
        <w:ind w:left="720" w:hanging="360"/>
      </w:pPr>
      <w:rPr>
        <w:rFonts w:ascii="Calibri" w:hAnsi="Calibri" w:hint="default"/>
      </w:rPr>
    </w:lvl>
    <w:lvl w:ilvl="1" w:tplc="4CAAA1CA">
      <w:start w:val="1"/>
      <w:numFmt w:val="bullet"/>
      <w:lvlText w:val="o"/>
      <w:lvlJc w:val="left"/>
      <w:pPr>
        <w:ind w:left="1440" w:hanging="360"/>
      </w:pPr>
      <w:rPr>
        <w:rFonts w:ascii="Courier New" w:hAnsi="Courier New" w:hint="default"/>
      </w:rPr>
    </w:lvl>
    <w:lvl w:ilvl="2" w:tplc="35DECFA8">
      <w:start w:val="1"/>
      <w:numFmt w:val="bullet"/>
      <w:lvlText w:val=""/>
      <w:lvlJc w:val="left"/>
      <w:pPr>
        <w:ind w:left="2160" w:hanging="360"/>
      </w:pPr>
      <w:rPr>
        <w:rFonts w:ascii="Wingdings" w:hAnsi="Wingdings" w:hint="default"/>
      </w:rPr>
    </w:lvl>
    <w:lvl w:ilvl="3" w:tplc="DAC67298">
      <w:start w:val="1"/>
      <w:numFmt w:val="bullet"/>
      <w:lvlText w:val=""/>
      <w:lvlJc w:val="left"/>
      <w:pPr>
        <w:ind w:left="2880" w:hanging="360"/>
      </w:pPr>
      <w:rPr>
        <w:rFonts w:ascii="Symbol" w:hAnsi="Symbol" w:hint="default"/>
      </w:rPr>
    </w:lvl>
    <w:lvl w:ilvl="4" w:tplc="8EE2F8E4">
      <w:start w:val="1"/>
      <w:numFmt w:val="bullet"/>
      <w:lvlText w:val="o"/>
      <w:lvlJc w:val="left"/>
      <w:pPr>
        <w:ind w:left="3600" w:hanging="360"/>
      </w:pPr>
      <w:rPr>
        <w:rFonts w:ascii="Courier New" w:hAnsi="Courier New" w:hint="default"/>
      </w:rPr>
    </w:lvl>
    <w:lvl w:ilvl="5" w:tplc="F7B0BD52">
      <w:start w:val="1"/>
      <w:numFmt w:val="bullet"/>
      <w:lvlText w:val=""/>
      <w:lvlJc w:val="left"/>
      <w:pPr>
        <w:ind w:left="4320" w:hanging="360"/>
      </w:pPr>
      <w:rPr>
        <w:rFonts w:ascii="Wingdings" w:hAnsi="Wingdings" w:hint="default"/>
      </w:rPr>
    </w:lvl>
    <w:lvl w:ilvl="6" w:tplc="6E2E716C">
      <w:start w:val="1"/>
      <w:numFmt w:val="bullet"/>
      <w:lvlText w:val=""/>
      <w:lvlJc w:val="left"/>
      <w:pPr>
        <w:ind w:left="5040" w:hanging="360"/>
      </w:pPr>
      <w:rPr>
        <w:rFonts w:ascii="Symbol" w:hAnsi="Symbol" w:hint="default"/>
      </w:rPr>
    </w:lvl>
    <w:lvl w:ilvl="7" w:tplc="9F5E8770">
      <w:start w:val="1"/>
      <w:numFmt w:val="bullet"/>
      <w:lvlText w:val="o"/>
      <w:lvlJc w:val="left"/>
      <w:pPr>
        <w:ind w:left="5760" w:hanging="360"/>
      </w:pPr>
      <w:rPr>
        <w:rFonts w:ascii="Courier New" w:hAnsi="Courier New" w:hint="default"/>
      </w:rPr>
    </w:lvl>
    <w:lvl w:ilvl="8" w:tplc="58342044">
      <w:start w:val="1"/>
      <w:numFmt w:val="bullet"/>
      <w:lvlText w:val=""/>
      <w:lvlJc w:val="left"/>
      <w:pPr>
        <w:ind w:left="6480" w:hanging="360"/>
      </w:pPr>
      <w:rPr>
        <w:rFonts w:ascii="Wingdings" w:hAnsi="Wingdings" w:hint="default"/>
      </w:rPr>
    </w:lvl>
  </w:abstractNum>
  <w:abstractNum w:abstractNumId="14" w15:restartNumberingAfterBreak="0">
    <w:nsid w:val="4E3EF7EA"/>
    <w:multiLevelType w:val="hybridMultilevel"/>
    <w:tmpl w:val="8D16251E"/>
    <w:lvl w:ilvl="0" w:tplc="6F0221A0">
      <w:start w:val="1"/>
      <w:numFmt w:val="bullet"/>
      <w:lvlText w:val="-"/>
      <w:lvlJc w:val="left"/>
      <w:pPr>
        <w:ind w:left="720" w:hanging="360"/>
      </w:pPr>
      <w:rPr>
        <w:rFonts w:ascii="Calibri" w:hAnsi="Calibri" w:hint="default"/>
      </w:rPr>
    </w:lvl>
    <w:lvl w:ilvl="1" w:tplc="5BC067A6">
      <w:start w:val="1"/>
      <w:numFmt w:val="bullet"/>
      <w:lvlText w:val="o"/>
      <w:lvlJc w:val="left"/>
      <w:pPr>
        <w:ind w:left="1440" w:hanging="360"/>
      </w:pPr>
      <w:rPr>
        <w:rFonts w:ascii="Courier New" w:hAnsi="Courier New" w:hint="default"/>
      </w:rPr>
    </w:lvl>
    <w:lvl w:ilvl="2" w:tplc="D5A6DE9C">
      <w:start w:val="1"/>
      <w:numFmt w:val="bullet"/>
      <w:lvlText w:val=""/>
      <w:lvlJc w:val="left"/>
      <w:pPr>
        <w:ind w:left="2160" w:hanging="360"/>
      </w:pPr>
      <w:rPr>
        <w:rFonts w:ascii="Wingdings" w:hAnsi="Wingdings" w:hint="default"/>
      </w:rPr>
    </w:lvl>
    <w:lvl w:ilvl="3" w:tplc="B08209C6">
      <w:start w:val="1"/>
      <w:numFmt w:val="bullet"/>
      <w:lvlText w:val=""/>
      <w:lvlJc w:val="left"/>
      <w:pPr>
        <w:ind w:left="2880" w:hanging="360"/>
      </w:pPr>
      <w:rPr>
        <w:rFonts w:ascii="Symbol" w:hAnsi="Symbol" w:hint="default"/>
      </w:rPr>
    </w:lvl>
    <w:lvl w:ilvl="4" w:tplc="56845F98">
      <w:start w:val="1"/>
      <w:numFmt w:val="bullet"/>
      <w:lvlText w:val="o"/>
      <w:lvlJc w:val="left"/>
      <w:pPr>
        <w:ind w:left="3600" w:hanging="360"/>
      </w:pPr>
      <w:rPr>
        <w:rFonts w:ascii="Courier New" w:hAnsi="Courier New" w:hint="default"/>
      </w:rPr>
    </w:lvl>
    <w:lvl w:ilvl="5" w:tplc="AD7C1A9A">
      <w:start w:val="1"/>
      <w:numFmt w:val="bullet"/>
      <w:lvlText w:val=""/>
      <w:lvlJc w:val="left"/>
      <w:pPr>
        <w:ind w:left="4320" w:hanging="360"/>
      </w:pPr>
      <w:rPr>
        <w:rFonts w:ascii="Wingdings" w:hAnsi="Wingdings" w:hint="default"/>
      </w:rPr>
    </w:lvl>
    <w:lvl w:ilvl="6" w:tplc="0FFEDAA0">
      <w:start w:val="1"/>
      <w:numFmt w:val="bullet"/>
      <w:lvlText w:val=""/>
      <w:lvlJc w:val="left"/>
      <w:pPr>
        <w:ind w:left="5040" w:hanging="360"/>
      </w:pPr>
      <w:rPr>
        <w:rFonts w:ascii="Symbol" w:hAnsi="Symbol" w:hint="default"/>
      </w:rPr>
    </w:lvl>
    <w:lvl w:ilvl="7" w:tplc="A8D0C4DE">
      <w:start w:val="1"/>
      <w:numFmt w:val="bullet"/>
      <w:lvlText w:val="o"/>
      <w:lvlJc w:val="left"/>
      <w:pPr>
        <w:ind w:left="5760" w:hanging="360"/>
      </w:pPr>
      <w:rPr>
        <w:rFonts w:ascii="Courier New" w:hAnsi="Courier New" w:hint="default"/>
      </w:rPr>
    </w:lvl>
    <w:lvl w:ilvl="8" w:tplc="ED94EA92">
      <w:start w:val="1"/>
      <w:numFmt w:val="bullet"/>
      <w:lvlText w:val=""/>
      <w:lvlJc w:val="left"/>
      <w:pPr>
        <w:ind w:left="6480" w:hanging="360"/>
      </w:pPr>
      <w:rPr>
        <w:rFonts w:ascii="Wingdings" w:hAnsi="Wingdings" w:hint="default"/>
      </w:rPr>
    </w:lvl>
  </w:abstractNum>
  <w:abstractNum w:abstractNumId="15" w15:restartNumberingAfterBreak="0">
    <w:nsid w:val="4FF3B1D9"/>
    <w:multiLevelType w:val="hybridMultilevel"/>
    <w:tmpl w:val="B88693EC"/>
    <w:lvl w:ilvl="0" w:tplc="47FACF3E">
      <w:start w:val="1"/>
      <w:numFmt w:val="bullet"/>
      <w:lvlText w:val="-"/>
      <w:lvlJc w:val="left"/>
      <w:pPr>
        <w:ind w:left="720" w:hanging="360"/>
      </w:pPr>
      <w:rPr>
        <w:rFonts w:ascii="Calibri" w:hAnsi="Calibri" w:hint="default"/>
      </w:rPr>
    </w:lvl>
    <w:lvl w:ilvl="1" w:tplc="209EB07A">
      <w:start w:val="1"/>
      <w:numFmt w:val="bullet"/>
      <w:lvlText w:val="o"/>
      <w:lvlJc w:val="left"/>
      <w:pPr>
        <w:ind w:left="1440" w:hanging="360"/>
      </w:pPr>
      <w:rPr>
        <w:rFonts w:ascii="Courier New" w:hAnsi="Courier New" w:hint="default"/>
      </w:rPr>
    </w:lvl>
    <w:lvl w:ilvl="2" w:tplc="CD920676">
      <w:start w:val="1"/>
      <w:numFmt w:val="bullet"/>
      <w:lvlText w:val=""/>
      <w:lvlJc w:val="left"/>
      <w:pPr>
        <w:ind w:left="2160" w:hanging="360"/>
      </w:pPr>
      <w:rPr>
        <w:rFonts w:ascii="Wingdings" w:hAnsi="Wingdings" w:hint="default"/>
      </w:rPr>
    </w:lvl>
    <w:lvl w:ilvl="3" w:tplc="50AADE9C">
      <w:start w:val="1"/>
      <w:numFmt w:val="bullet"/>
      <w:lvlText w:val=""/>
      <w:lvlJc w:val="left"/>
      <w:pPr>
        <w:ind w:left="2880" w:hanging="360"/>
      </w:pPr>
      <w:rPr>
        <w:rFonts w:ascii="Symbol" w:hAnsi="Symbol" w:hint="default"/>
      </w:rPr>
    </w:lvl>
    <w:lvl w:ilvl="4" w:tplc="9B98A69E">
      <w:start w:val="1"/>
      <w:numFmt w:val="bullet"/>
      <w:lvlText w:val="o"/>
      <w:lvlJc w:val="left"/>
      <w:pPr>
        <w:ind w:left="3600" w:hanging="360"/>
      </w:pPr>
      <w:rPr>
        <w:rFonts w:ascii="Courier New" w:hAnsi="Courier New" w:hint="default"/>
      </w:rPr>
    </w:lvl>
    <w:lvl w:ilvl="5" w:tplc="8228A7C0">
      <w:start w:val="1"/>
      <w:numFmt w:val="bullet"/>
      <w:lvlText w:val=""/>
      <w:lvlJc w:val="left"/>
      <w:pPr>
        <w:ind w:left="4320" w:hanging="360"/>
      </w:pPr>
      <w:rPr>
        <w:rFonts w:ascii="Wingdings" w:hAnsi="Wingdings" w:hint="default"/>
      </w:rPr>
    </w:lvl>
    <w:lvl w:ilvl="6" w:tplc="E27AF9D4">
      <w:start w:val="1"/>
      <w:numFmt w:val="bullet"/>
      <w:lvlText w:val=""/>
      <w:lvlJc w:val="left"/>
      <w:pPr>
        <w:ind w:left="5040" w:hanging="360"/>
      </w:pPr>
      <w:rPr>
        <w:rFonts w:ascii="Symbol" w:hAnsi="Symbol" w:hint="default"/>
      </w:rPr>
    </w:lvl>
    <w:lvl w:ilvl="7" w:tplc="BCDAADF8">
      <w:start w:val="1"/>
      <w:numFmt w:val="bullet"/>
      <w:lvlText w:val="o"/>
      <w:lvlJc w:val="left"/>
      <w:pPr>
        <w:ind w:left="5760" w:hanging="360"/>
      </w:pPr>
      <w:rPr>
        <w:rFonts w:ascii="Courier New" w:hAnsi="Courier New" w:hint="default"/>
      </w:rPr>
    </w:lvl>
    <w:lvl w:ilvl="8" w:tplc="8556CAC8">
      <w:start w:val="1"/>
      <w:numFmt w:val="bullet"/>
      <w:lvlText w:val=""/>
      <w:lvlJc w:val="left"/>
      <w:pPr>
        <w:ind w:left="6480" w:hanging="360"/>
      </w:pPr>
      <w:rPr>
        <w:rFonts w:ascii="Wingdings" w:hAnsi="Wingdings" w:hint="default"/>
      </w:rPr>
    </w:lvl>
  </w:abstractNum>
  <w:abstractNum w:abstractNumId="16" w15:restartNumberingAfterBreak="0">
    <w:nsid w:val="54C2160E"/>
    <w:multiLevelType w:val="hybridMultilevel"/>
    <w:tmpl w:val="9F3EA728"/>
    <w:lvl w:ilvl="0" w:tplc="22B6137A">
      <w:start w:val="1"/>
      <w:numFmt w:val="bullet"/>
      <w:lvlText w:val="-"/>
      <w:lvlJc w:val="left"/>
      <w:pPr>
        <w:ind w:left="720" w:hanging="360"/>
      </w:pPr>
      <w:rPr>
        <w:rFonts w:ascii="Calibri" w:hAnsi="Calibri" w:hint="default"/>
      </w:rPr>
    </w:lvl>
    <w:lvl w:ilvl="1" w:tplc="A5C88078">
      <w:start w:val="1"/>
      <w:numFmt w:val="bullet"/>
      <w:lvlText w:val="o"/>
      <w:lvlJc w:val="left"/>
      <w:pPr>
        <w:ind w:left="1440" w:hanging="360"/>
      </w:pPr>
      <w:rPr>
        <w:rFonts w:ascii="Courier New" w:hAnsi="Courier New" w:hint="default"/>
      </w:rPr>
    </w:lvl>
    <w:lvl w:ilvl="2" w:tplc="2000F596">
      <w:start w:val="1"/>
      <w:numFmt w:val="bullet"/>
      <w:lvlText w:val=""/>
      <w:lvlJc w:val="left"/>
      <w:pPr>
        <w:ind w:left="2160" w:hanging="360"/>
      </w:pPr>
      <w:rPr>
        <w:rFonts w:ascii="Wingdings" w:hAnsi="Wingdings" w:hint="default"/>
      </w:rPr>
    </w:lvl>
    <w:lvl w:ilvl="3" w:tplc="0432315C">
      <w:start w:val="1"/>
      <w:numFmt w:val="bullet"/>
      <w:lvlText w:val=""/>
      <w:lvlJc w:val="left"/>
      <w:pPr>
        <w:ind w:left="2880" w:hanging="360"/>
      </w:pPr>
      <w:rPr>
        <w:rFonts w:ascii="Symbol" w:hAnsi="Symbol" w:hint="default"/>
      </w:rPr>
    </w:lvl>
    <w:lvl w:ilvl="4" w:tplc="03005326">
      <w:start w:val="1"/>
      <w:numFmt w:val="bullet"/>
      <w:lvlText w:val="o"/>
      <w:lvlJc w:val="left"/>
      <w:pPr>
        <w:ind w:left="3600" w:hanging="360"/>
      </w:pPr>
      <w:rPr>
        <w:rFonts w:ascii="Courier New" w:hAnsi="Courier New" w:hint="default"/>
      </w:rPr>
    </w:lvl>
    <w:lvl w:ilvl="5" w:tplc="3B1E6320">
      <w:start w:val="1"/>
      <w:numFmt w:val="bullet"/>
      <w:lvlText w:val=""/>
      <w:lvlJc w:val="left"/>
      <w:pPr>
        <w:ind w:left="4320" w:hanging="360"/>
      </w:pPr>
      <w:rPr>
        <w:rFonts w:ascii="Wingdings" w:hAnsi="Wingdings" w:hint="default"/>
      </w:rPr>
    </w:lvl>
    <w:lvl w:ilvl="6" w:tplc="4B9880E6">
      <w:start w:val="1"/>
      <w:numFmt w:val="bullet"/>
      <w:lvlText w:val=""/>
      <w:lvlJc w:val="left"/>
      <w:pPr>
        <w:ind w:left="5040" w:hanging="360"/>
      </w:pPr>
      <w:rPr>
        <w:rFonts w:ascii="Symbol" w:hAnsi="Symbol" w:hint="default"/>
      </w:rPr>
    </w:lvl>
    <w:lvl w:ilvl="7" w:tplc="A0C04F96">
      <w:start w:val="1"/>
      <w:numFmt w:val="bullet"/>
      <w:lvlText w:val="o"/>
      <w:lvlJc w:val="left"/>
      <w:pPr>
        <w:ind w:left="5760" w:hanging="360"/>
      </w:pPr>
      <w:rPr>
        <w:rFonts w:ascii="Courier New" w:hAnsi="Courier New" w:hint="default"/>
      </w:rPr>
    </w:lvl>
    <w:lvl w:ilvl="8" w:tplc="822E7BD8">
      <w:start w:val="1"/>
      <w:numFmt w:val="bullet"/>
      <w:lvlText w:val=""/>
      <w:lvlJc w:val="left"/>
      <w:pPr>
        <w:ind w:left="6480" w:hanging="360"/>
      </w:pPr>
      <w:rPr>
        <w:rFonts w:ascii="Wingdings" w:hAnsi="Wingdings" w:hint="default"/>
      </w:rPr>
    </w:lvl>
  </w:abstractNum>
  <w:abstractNum w:abstractNumId="17" w15:restartNumberingAfterBreak="0">
    <w:nsid w:val="57105BDF"/>
    <w:multiLevelType w:val="hybridMultilevel"/>
    <w:tmpl w:val="8688957C"/>
    <w:lvl w:ilvl="0" w:tplc="1E783B82">
      <w:start w:val="1"/>
      <w:numFmt w:val="bullet"/>
      <w:lvlText w:val="-"/>
      <w:lvlJc w:val="left"/>
      <w:pPr>
        <w:ind w:left="720" w:hanging="360"/>
      </w:pPr>
      <w:rPr>
        <w:rFonts w:ascii="Calibri" w:hAnsi="Calibri" w:hint="default"/>
      </w:rPr>
    </w:lvl>
    <w:lvl w:ilvl="1" w:tplc="3710DB18">
      <w:start w:val="1"/>
      <w:numFmt w:val="bullet"/>
      <w:lvlText w:val="o"/>
      <w:lvlJc w:val="left"/>
      <w:pPr>
        <w:ind w:left="1440" w:hanging="360"/>
      </w:pPr>
      <w:rPr>
        <w:rFonts w:ascii="Courier New" w:hAnsi="Courier New" w:hint="default"/>
      </w:rPr>
    </w:lvl>
    <w:lvl w:ilvl="2" w:tplc="E87EBE66">
      <w:start w:val="1"/>
      <w:numFmt w:val="bullet"/>
      <w:lvlText w:val=""/>
      <w:lvlJc w:val="left"/>
      <w:pPr>
        <w:ind w:left="2160" w:hanging="360"/>
      </w:pPr>
      <w:rPr>
        <w:rFonts w:ascii="Wingdings" w:hAnsi="Wingdings" w:hint="default"/>
      </w:rPr>
    </w:lvl>
    <w:lvl w:ilvl="3" w:tplc="E0D62CD2">
      <w:start w:val="1"/>
      <w:numFmt w:val="bullet"/>
      <w:lvlText w:val=""/>
      <w:lvlJc w:val="left"/>
      <w:pPr>
        <w:ind w:left="2880" w:hanging="360"/>
      </w:pPr>
      <w:rPr>
        <w:rFonts w:ascii="Symbol" w:hAnsi="Symbol" w:hint="default"/>
      </w:rPr>
    </w:lvl>
    <w:lvl w:ilvl="4" w:tplc="D5D62330">
      <w:start w:val="1"/>
      <w:numFmt w:val="bullet"/>
      <w:lvlText w:val="o"/>
      <w:lvlJc w:val="left"/>
      <w:pPr>
        <w:ind w:left="3600" w:hanging="360"/>
      </w:pPr>
      <w:rPr>
        <w:rFonts w:ascii="Courier New" w:hAnsi="Courier New" w:hint="default"/>
      </w:rPr>
    </w:lvl>
    <w:lvl w:ilvl="5" w:tplc="4C9ED50C">
      <w:start w:val="1"/>
      <w:numFmt w:val="bullet"/>
      <w:lvlText w:val=""/>
      <w:lvlJc w:val="left"/>
      <w:pPr>
        <w:ind w:left="4320" w:hanging="360"/>
      </w:pPr>
      <w:rPr>
        <w:rFonts w:ascii="Wingdings" w:hAnsi="Wingdings" w:hint="default"/>
      </w:rPr>
    </w:lvl>
    <w:lvl w:ilvl="6" w:tplc="C4BCDB82">
      <w:start w:val="1"/>
      <w:numFmt w:val="bullet"/>
      <w:lvlText w:val=""/>
      <w:lvlJc w:val="left"/>
      <w:pPr>
        <w:ind w:left="5040" w:hanging="360"/>
      </w:pPr>
      <w:rPr>
        <w:rFonts w:ascii="Symbol" w:hAnsi="Symbol" w:hint="default"/>
      </w:rPr>
    </w:lvl>
    <w:lvl w:ilvl="7" w:tplc="887A1CE8">
      <w:start w:val="1"/>
      <w:numFmt w:val="bullet"/>
      <w:lvlText w:val="o"/>
      <w:lvlJc w:val="left"/>
      <w:pPr>
        <w:ind w:left="5760" w:hanging="360"/>
      </w:pPr>
      <w:rPr>
        <w:rFonts w:ascii="Courier New" w:hAnsi="Courier New" w:hint="default"/>
      </w:rPr>
    </w:lvl>
    <w:lvl w:ilvl="8" w:tplc="6558457E">
      <w:start w:val="1"/>
      <w:numFmt w:val="bullet"/>
      <w:lvlText w:val=""/>
      <w:lvlJc w:val="left"/>
      <w:pPr>
        <w:ind w:left="6480" w:hanging="360"/>
      </w:pPr>
      <w:rPr>
        <w:rFonts w:ascii="Wingdings" w:hAnsi="Wingdings" w:hint="default"/>
      </w:rPr>
    </w:lvl>
  </w:abstractNum>
  <w:abstractNum w:abstractNumId="18" w15:restartNumberingAfterBreak="0">
    <w:nsid w:val="5CF6A9E3"/>
    <w:multiLevelType w:val="hybridMultilevel"/>
    <w:tmpl w:val="040EE7C4"/>
    <w:lvl w:ilvl="0" w:tplc="C9B49296">
      <w:start w:val="1"/>
      <w:numFmt w:val="bullet"/>
      <w:lvlText w:val="-"/>
      <w:lvlJc w:val="left"/>
      <w:pPr>
        <w:ind w:left="720" w:hanging="360"/>
      </w:pPr>
      <w:rPr>
        <w:rFonts w:ascii="Calibri" w:hAnsi="Calibri" w:hint="default"/>
      </w:rPr>
    </w:lvl>
    <w:lvl w:ilvl="1" w:tplc="22EC4464">
      <w:start w:val="1"/>
      <w:numFmt w:val="bullet"/>
      <w:lvlText w:val="o"/>
      <w:lvlJc w:val="left"/>
      <w:pPr>
        <w:ind w:left="1440" w:hanging="360"/>
      </w:pPr>
      <w:rPr>
        <w:rFonts w:ascii="Courier New" w:hAnsi="Courier New" w:hint="default"/>
      </w:rPr>
    </w:lvl>
    <w:lvl w:ilvl="2" w:tplc="3AC2A0AC">
      <w:start w:val="1"/>
      <w:numFmt w:val="bullet"/>
      <w:lvlText w:val=""/>
      <w:lvlJc w:val="left"/>
      <w:pPr>
        <w:ind w:left="2160" w:hanging="360"/>
      </w:pPr>
      <w:rPr>
        <w:rFonts w:ascii="Wingdings" w:hAnsi="Wingdings" w:hint="default"/>
      </w:rPr>
    </w:lvl>
    <w:lvl w:ilvl="3" w:tplc="57781260">
      <w:start w:val="1"/>
      <w:numFmt w:val="bullet"/>
      <w:lvlText w:val=""/>
      <w:lvlJc w:val="left"/>
      <w:pPr>
        <w:ind w:left="2880" w:hanging="360"/>
      </w:pPr>
      <w:rPr>
        <w:rFonts w:ascii="Symbol" w:hAnsi="Symbol" w:hint="default"/>
      </w:rPr>
    </w:lvl>
    <w:lvl w:ilvl="4" w:tplc="2A2ADA48">
      <w:start w:val="1"/>
      <w:numFmt w:val="bullet"/>
      <w:lvlText w:val="o"/>
      <w:lvlJc w:val="left"/>
      <w:pPr>
        <w:ind w:left="3600" w:hanging="360"/>
      </w:pPr>
      <w:rPr>
        <w:rFonts w:ascii="Courier New" w:hAnsi="Courier New" w:hint="default"/>
      </w:rPr>
    </w:lvl>
    <w:lvl w:ilvl="5" w:tplc="BCD6EDFE">
      <w:start w:val="1"/>
      <w:numFmt w:val="bullet"/>
      <w:lvlText w:val=""/>
      <w:lvlJc w:val="left"/>
      <w:pPr>
        <w:ind w:left="4320" w:hanging="360"/>
      </w:pPr>
      <w:rPr>
        <w:rFonts w:ascii="Wingdings" w:hAnsi="Wingdings" w:hint="default"/>
      </w:rPr>
    </w:lvl>
    <w:lvl w:ilvl="6" w:tplc="BFA4AE1E">
      <w:start w:val="1"/>
      <w:numFmt w:val="bullet"/>
      <w:lvlText w:val=""/>
      <w:lvlJc w:val="left"/>
      <w:pPr>
        <w:ind w:left="5040" w:hanging="360"/>
      </w:pPr>
      <w:rPr>
        <w:rFonts w:ascii="Symbol" w:hAnsi="Symbol" w:hint="default"/>
      </w:rPr>
    </w:lvl>
    <w:lvl w:ilvl="7" w:tplc="4056783E">
      <w:start w:val="1"/>
      <w:numFmt w:val="bullet"/>
      <w:lvlText w:val="o"/>
      <w:lvlJc w:val="left"/>
      <w:pPr>
        <w:ind w:left="5760" w:hanging="360"/>
      </w:pPr>
      <w:rPr>
        <w:rFonts w:ascii="Courier New" w:hAnsi="Courier New" w:hint="default"/>
      </w:rPr>
    </w:lvl>
    <w:lvl w:ilvl="8" w:tplc="3EAA9194">
      <w:start w:val="1"/>
      <w:numFmt w:val="bullet"/>
      <w:lvlText w:val=""/>
      <w:lvlJc w:val="left"/>
      <w:pPr>
        <w:ind w:left="6480" w:hanging="360"/>
      </w:pPr>
      <w:rPr>
        <w:rFonts w:ascii="Wingdings" w:hAnsi="Wingdings" w:hint="default"/>
      </w:rPr>
    </w:lvl>
  </w:abstractNum>
  <w:abstractNum w:abstractNumId="19" w15:restartNumberingAfterBreak="0">
    <w:nsid w:val="5D56AB57"/>
    <w:multiLevelType w:val="hybridMultilevel"/>
    <w:tmpl w:val="9AD2DDD2"/>
    <w:lvl w:ilvl="0" w:tplc="68588034">
      <w:start w:val="1"/>
      <w:numFmt w:val="bullet"/>
      <w:lvlText w:val="-"/>
      <w:lvlJc w:val="left"/>
      <w:pPr>
        <w:ind w:left="720" w:hanging="360"/>
      </w:pPr>
      <w:rPr>
        <w:rFonts w:ascii="Calibri" w:hAnsi="Calibri" w:hint="default"/>
      </w:rPr>
    </w:lvl>
    <w:lvl w:ilvl="1" w:tplc="F042CE1A">
      <w:start w:val="1"/>
      <w:numFmt w:val="bullet"/>
      <w:lvlText w:val="o"/>
      <w:lvlJc w:val="left"/>
      <w:pPr>
        <w:ind w:left="1440" w:hanging="360"/>
      </w:pPr>
      <w:rPr>
        <w:rFonts w:ascii="Courier New" w:hAnsi="Courier New" w:hint="default"/>
      </w:rPr>
    </w:lvl>
    <w:lvl w:ilvl="2" w:tplc="6F8E1850">
      <w:start w:val="1"/>
      <w:numFmt w:val="bullet"/>
      <w:lvlText w:val=""/>
      <w:lvlJc w:val="left"/>
      <w:pPr>
        <w:ind w:left="2160" w:hanging="360"/>
      </w:pPr>
      <w:rPr>
        <w:rFonts w:ascii="Wingdings" w:hAnsi="Wingdings" w:hint="default"/>
      </w:rPr>
    </w:lvl>
    <w:lvl w:ilvl="3" w:tplc="1ECE19B4">
      <w:start w:val="1"/>
      <w:numFmt w:val="bullet"/>
      <w:lvlText w:val=""/>
      <w:lvlJc w:val="left"/>
      <w:pPr>
        <w:ind w:left="2880" w:hanging="360"/>
      </w:pPr>
      <w:rPr>
        <w:rFonts w:ascii="Symbol" w:hAnsi="Symbol" w:hint="default"/>
      </w:rPr>
    </w:lvl>
    <w:lvl w:ilvl="4" w:tplc="983CD61A">
      <w:start w:val="1"/>
      <w:numFmt w:val="bullet"/>
      <w:lvlText w:val="o"/>
      <w:lvlJc w:val="left"/>
      <w:pPr>
        <w:ind w:left="3600" w:hanging="360"/>
      </w:pPr>
      <w:rPr>
        <w:rFonts w:ascii="Courier New" w:hAnsi="Courier New" w:hint="default"/>
      </w:rPr>
    </w:lvl>
    <w:lvl w:ilvl="5" w:tplc="288E54B8">
      <w:start w:val="1"/>
      <w:numFmt w:val="bullet"/>
      <w:lvlText w:val=""/>
      <w:lvlJc w:val="left"/>
      <w:pPr>
        <w:ind w:left="4320" w:hanging="360"/>
      </w:pPr>
      <w:rPr>
        <w:rFonts w:ascii="Wingdings" w:hAnsi="Wingdings" w:hint="default"/>
      </w:rPr>
    </w:lvl>
    <w:lvl w:ilvl="6" w:tplc="676291DE">
      <w:start w:val="1"/>
      <w:numFmt w:val="bullet"/>
      <w:lvlText w:val=""/>
      <w:lvlJc w:val="left"/>
      <w:pPr>
        <w:ind w:left="5040" w:hanging="360"/>
      </w:pPr>
      <w:rPr>
        <w:rFonts w:ascii="Symbol" w:hAnsi="Symbol" w:hint="default"/>
      </w:rPr>
    </w:lvl>
    <w:lvl w:ilvl="7" w:tplc="74C07486">
      <w:start w:val="1"/>
      <w:numFmt w:val="bullet"/>
      <w:lvlText w:val="o"/>
      <w:lvlJc w:val="left"/>
      <w:pPr>
        <w:ind w:left="5760" w:hanging="360"/>
      </w:pPr>
      <w:rPr>
        <w:rFonts w:ascii="Courier New" w:hAnsi="Courier New" w:hint="default"/>
      </w:rPr>
    </w:lvl>
    <w:lvl w:ilvl="8" w:tplc="A26CBB24">
      <w:start w:val="1"/>
      <w:numFmt w:val="bullet"/>
      <w:lvlText w:val=""/>
      <w:lvlJc w:val="left"/>
      <w:pPr>
        <w:ind w:left="6480" w:hanging="360"/>
      </w:pPr>
      <w:rPr>
        <w:rFonts w:ascii="Wingdings" w:hAnsi="Wingdings" w:hint="default"/>
      </w:rPr>
    </w:lvl>
  </w:abstractNum>
  <w:abstractNum w:abstractNumId="20" w15:restartNumberingAfterBreak="0">
    <w:nsid w:val="65F48A85"/>
    <w:multiLevelType w:val="hybridMultilevel"/>
    <w:tmpl w:val="9EFCBCD0"/>
    <w:lvl w:ilvl="0" w:tplc="01EE6B72">
      <w:start w:val="1"/>
      <w:numFmt w:val="bullet"/>
      <w:lvlText w:val="-"/>
      <w:lvlJc w:val="left"/>
      <w:pPr>
        <w:ind w:left="720" w:hanging="360"/>
      </w:pPr>
      <w:rPr>
        <w:rFonts w:ascii="Calibri" w:hAnsi="Calibri" w:hint="default"/>
      </w:rPr>
    </w:lvl>
    <w:lvl w:ilvl="1" w:tplc="5080C9F8">
      <w:start w:val="1"/>
      <w:numFmt w:val="bullet"/>
      <w:lvlText w:val="o"/>
      <w:lvlJc w:val="left"/>
      <w:pPr>
        <w:ind w:left="1440" w:hanging="360"/>
      </w:pPr>
      <w:rPr>
        <w:rFonts w:ascii="Courier New" w:hAnsi="Courier New" w:hint="default"/>
      </w:rPr>
    </w:lvl>
    <w:lvl w:ilvl="2" w:tplc="C11852FA">
      <w:start w:val="1"/>
      <w:numFmt w:val="bullet"/>
      <w:lvlText w:val=""/>
      <w:lvlJc w:val="left"/>
      <w:pPr>
        <w:ind w:left="2160" w:hanging="360"/>
      </w:pPr>
      <w:rPr>
        <w:rFonts w:ascii="Wingdings" w:hAnsi="Wingdings" w:hint="default"/>
      </w:rPr>
    </w:lvl>
    <w:lvl w:ilvl="3" w:tplc="B3180CD4">
      <w:start w:val="1"/>
      <w:numFmt w:val="bullet"/>
      <w:lvlText w:val=""/>
      <w:lvlJc w:val="left"/>
      <w:pPr>
        <w:ind w:left="2880" w:hanging="360"/>
      </w:pPr>
      <w:rPr>
        <w:rFonts w:ascii="Symbol" w:hAnsi="Symbol" w:hint="default"/>
      </w:rPr>
    </w:lvl>
    <w:lvl w:ilvl="4" w:tplc="9AF6807C">
      <w:start w:val="1"/>
      <w:numFmt w:val="bullet"/>
      <w:lvlText w:val="o"/>
      <w:lvlJc w:val="left"/>
      <w:pPr>
        <w:ind w:left="3600" w:hanging="360"/>
      </w:pPr>
      <w:rPr>
        <w:rFonts w:ascii="Courier New" w:hAnsi="Courier New" w:hint="default"/>
      </w:rPr>
    </w:lvl>
    <w:lvl w:ilvl="5" w:tplc="A574DA7C">
      <w:start w:val="1"/>
      <w:numFmt w:val="bullet"/>
      <w:lvlText w:val=""/>
      <w:lvlJc w:val="left"/>
      <w:pPr>
        <w:ind w:left="4320" w:hanging="360"/>
      </w:pPr>
      <w:rPr>
        <w:rFonts w:ascii="Wingdings" w:hAnsi="Wingdings" w:hint="default"/>
      </w:rPr>
    </w:lvl>
    <w:lvl w:ilvl="6" w:tplc="7A383354">
      <w:start w:val="1"/>
      <w:numFmt w:val="bullet"/>
      <w:lvlText w:val=""/>
      <w:lvlJc w:val="left"/>
      <w:pPr>
        <w:ind w:left="5040" w:hanging="360"/>
      </w:pPr>
      <w:rPr>
        <w:rFonts w:ascii="Symbol" w:hAnsi="Symbol" w:hint="default"/>
      </w:rPr>
    </w:lvl>
    <w:lvl w:ilvl="7" w:tplc="9B48C5CA">
      <w:start w:val="1"/>
      <w:numFmt w:val="bullet"/>
      <w:lvlText w:val="o"/>
      <w:lvlJc w:val="left"/>
      <w:pPr>
        <w:ind w:left="5760" w:hanging="360"/>
      </w:pPr>
      <w:rPr>
        <w:rFonts w:ascii="Courier New" w:hAnsi="Courier New" w:hint="default"/>
      </w:rPr>
    </w:lvl>
    <w:lvl w:ilvl="8" w:tplc="80CE03CE">
      <w:start w:val="1"/>
      <w:numFmt w:val="bullet"/>
      <w:lvlText w:val=""/>
      <w:lvlJc w:val="left"/>
      <w:pPr>
        <w:ind w:left="6480" w:hanging="360"/>
      </w:pPr>
      <w:rPr>
        <w:rFonts w:ascii="Wingdings" w:hAnsi="Wingdings" w:hint="default"/>
      </w:rPr>
    </w:lvl>
  </w:abstractNum>
  <w:abstractNum w:abstractNumId="21" w15:restartNumberingAfterBreak="0">
    <w:nsid w:val="6D7C6ED0"/>
    <w:multiLevelType w:val="hybridMultilevel"/>
    <w:tmpl w:val="35C2B280"/>
    <w:lvl w:ilvl="0" w:tplc="613216F6">
      <w:start w:val="1"/>
      <w:numFmt w:val="bullet"/>
      <w:lvlText w:val="-"/>
      <w:lvlJc w:val="left"/>
      <w:pPr>
        <w:ind w:left="720" w:hanging="360"/>
      </w:pPr>
      <w:rPr>
        <w:rFonts w:ascii="Calibri" w:hAnsi="Calibri" w:hint="default"/>
      </w:rPr>
    </w:lvl>
    <w:lvl w:ilvl="1" w:tplc="44AA9FFC">
      <w:start w:val="1"/>
      <w:numFmt w:val="bullet"/>
      <w:lvlText w:val="o"/>
      <w:lvlJc w:val="left"/>
      <w:pPr>
        <w:ind w:left="1440" w:hanging="360"/>
      </w:pPr>
      <w:rPr>
        <w:rFonts w:ascii="Courier New" w:hAnsi="Courier New" w:hint="default"/>
      </w:rPr>
    </w:lvl>
    <w:lvl w:ilvl="2" w:tplc="F16C4BC2">
      <w:start w:val="1"/>
      <w:numFmt w:val="bullet"/>
      <w:lvlText w:val=""/>
      <w:lvlJc w:val="left"/>
      <w:pPr>
        <w:ind w:left="2160" w:hanging="360"/>
      </w:pPr>
      <w:rPr>
        <w:rFonts w:ascii="Wingdings" w:hAnsi="Wingdings" w:hint="default"/>
      </w:rPr>
    </w:lvl>
    <w:lvl w:ilvl="3" w:tplc="DE18F546">
      <w:start w:val="1"/>
      <w:numFmt w:val="bullet"/>
      <w:lvlText w:val=""/>
      <w:lvlJc w:val="left"/>
      <w:pPr>
        <w:ind w:left="2880" w:hanging="360"/>
      </w:pPr>
      <w:rPr>
        <w:rFonts w:ascii="Symbol" w:hAnsi="Symbol" w:hint="default"/>
      </w:rPr>
    </w:lvl>
    <w:lvl w:ilvl="4" w:tplc="18583EDE">
      <w:start w:val="1"/>
      <w:numFmt w:val="bullet"/>
      <w:lvlText w:val="o"/>
      <w:lvlJc w:val="left"/>
      <w:pPr>
        <w:ind w:left="3600" w:hanging="360"/>
      </w:pPr>
      <w:rPr>
        <w:rFonts w:ascii="Courier New" w:hAnsi="Courier New" w:hint="default"/>
      </w:rPr>
    </w:lvl>
    <w:lvl w:ilvl="5" w:tplc="2BA6D594">
      <w:start w:val="1"/>
      <w:numFmt w:val="bullet"/>
      <w:lvlText w:val=""/>
      <w:lvlJc w:val="left"/>
      <w:pPr>
        <w:ind w:left="4320" w:hanging="360"/>
      </w:pPr>
      <w:rPr>
        <w:rFonts w:ascii="Wingdings" w:hAnsi="Wingdings" w:hint="default"/>
      </w:rPr>
    </w:lvl>
    <w:lvl w:ilvl="6" w:tplc="3D9A9942">
      <w:start w:val="1"/>
      <w:numFmt w:val="bullet"/>
      <w:lvlText w:val=""/>
      <w:lvlJc w:val="left"/>
      <w:pPr>
        <w:ind w:left="5040" w:hanging="360"/>
      </w:pPr>
      <w:rPr>
        <w:rFonts w:ascii="Symbol" w:hAnsi="Symbol" w:hint="default"/>
      </w:rPr>
    </w:lvl>
    <w:lvl w:ilvl="7" w:tplc="03345B4A">
      <w:start w:val="1"/>
      <w:numFmt w:val="bullet"/>
      <w:lvlText w:val="o"/>
      <w:lvlJc w:val="left"/>
      <w:pPr>
        <w:ind w:left="5760" w:hanging="360"/>
      </w:pPr>
      <w:rPr>
        <w:rFonts w:ascii="Courier New" w:hAnsi="Courier New" w:hint="default"/>
      </w:rPr>
    </w:lvl>
    <w:lvl w:ilvl="8" w:tplc="B8869A42">
      <w:start w:val="1"/>
      <w:numFmt w:val="bullet"/>
      <w:lvlText w:val=""/>
      <w:lvlJc w:val="left"/>
      <w:pPr>
        <w:ind w:left="6480" w:hanging="360"/>
      </w:pPr>
      <w:rPr>
        <w:rFonts w:ascii="Wingdings" w:hAnsi="Wingdings" w:hint="default"/>
      </w:rPr>
    </w:lvl>
  </w:abstractNum>
  <w:abstractNum w:abstractNumId="22" w15:restartNumberingAfterBreak="0">
    <w:nsid w:val="6FBAFEA4"/>
    <w:multiLevelType w:val="hybridMultilevel"/>
    <w:tmpl w:val="87184CF2"/>
    <w:lvl w:ilvl="0" w:tplc="37AC2E56">
      <w:start w:val="1"/>
      <w:numFmt w:val="bullet"/>
      <w:lvlText w:val="-"/>
      <w:lvlJc w:val="left"/>
      <w:pPr>
        <w:ind w:left="720" w:hanging="360"/>
      </w:pPr>
      <w:rPr>
        <w:rFonts w:ascii="Calibri" w:hAnsi="Calibri" w:hint="default"/>
      </w:rPr>
    </w:lvl>
    <w:lvl w:ilvl="1" w:tplc="1F626EAC">
      <w:start w:val="1"/>
      <w:numFmt w:val="bullet"/>
      <w:lvlText w:val="o"/>
      <w:lvlJc w:val="left"/>
      <w:pPr>
        <w:ind w:left="1440" w:hanging="360"/>
      </w:pPr>
      <w:rPr>
        <w:rFonts w:ascii="Courier New" w:hAnsi="Courier New" w:hint="default"/>
      </w:rPr>
    </w:lvl>
    <w:lvl w:ilvl="2" w:tplc="4FEEE9C8">
      <w:start w:val="1"/>
      <w:numFmt w:val="bullet"/>
      <w:lvlText w:val=""/>
      <w:lvlJc w:val="left"/>
      <w:pPr>
        <w:ind w:left="2160" w:hanging="360"/>
      </w:pPr>
      <w:rPr>
        <w:rFonts w:ascii="Wingdings" w:hAnsi="Wingdings" w:hint="default"/>
      </w:rPr>
    </w:lvl>
    <w:lvl w:ilvl="3" w:tplc="3236B374">
      <w:start w:val="1"/>
      <w:numFmt w:val="bullet"/>
      <w:lvlText w:val=""/>
      <w:lvlJc w:val="left"/>
      <w:pPr>
        <w:ind w:left="2880" w:hanging="360"/>
      </w:pPr>
      <w:rPr>
        <w:rFonts w:ascii="Symbol" w:hAnsi="Symbol" w:hint="default"/>
      </w:rPr>
    </w:lvl>
    <w:lvl w:ilvl="4" w:tplc="113EB462">
      <w:start w:val="1"/>
      <w:numFmt w:val="bullet"/>
      <w:lvlText w:val="o"/>
      <w:lvlJc w:val="left"/>
      <w:pPr>
        <w:ind w:left="3600" w:hanging="360"/>
      </w:pPr>
      <w:rPr>
        <w:rFonts w:ascii="Courier New" w:hAnsi="Courier New" w:hint="default"/>
      </w:rPr>
    </w:lvl>
    <w:lvl w:ilvl="5" w:tplc="B232ACFE">
      <w:start w:val="1"/>
      <w:numFmt w:val="bullet"/>
      <w:lvlText w:val=""/>
      <w:lvlJc w:val="left"/>
      <w:pPr>
        <w:ind w:left="4320" w:hanging="360"/>
      </w:pPr>
      <w:rPr>
        <w:rFonts w:ascii="Wingdings" w:hAnsi="Wingdings" w:hint="default"/>
      </w:rPr>
    </w:lvl>
    <w:lvl w:ilvl="6" w:tplc="115A04BA">
      <w:start w:val="1"/>
      <w:numFmt w:val="bullet"/>
      <w:lvlText w:val=""/>
      <w:lvlJc w:val="left"/>
      <w:pPr>
        <w:ind w:left="5040" w:hanging="360"/>
      </w:pPr>
      <w:rPr>
        <w:rFonts w:ascii="Symbol" w:hAnsi="Symbol" w:hint="default"/>
      </w:rPr>
    </w:lvl>
    <w:lvl w:ilvl="7" w:tplc="C89A71F4">
      <w:start w:val="1"/>
      <w:numFmt w:val="bullet"/>
      <w:lvlText w:val="o"/>
      <w:lvlJc w:val="left"/>
      <w:pPr>
        <w:ind w:left="5760" w:hanging="360"/>
      </w:pPr>
      <w:rPr>
        <w:rFonts w:ascii="Courier New" w:hAnsi="Courier New" w:hint="default"/>
      </w:rPr>
    </w:lvl>
    <w:lvl w:ilvl="8" w:tplc="0AD85A76">
      <w:start w:val="1"/>
      <w:numFmt w:val="bullet"/>
      <w:lvlText w:val=""/>
      <w:lvlJc w:val="left"/>
      <w:pPr>
        <w:ind w:left="6480" w:hanging="360"/>
      </w:pPr>
      <w:rPr>
        <w:rFonts w:ascii="Wingdings" w:hAnsi="Wingdings" w:hint="default"/>
      </w:rPr>
    </w:lvl>
  </w:abstractNum>
  <w:abstractNum w:abstractNumId="23" w15:restartNumberingAfterBreak="0">
    <w:nsid w:val="791EA94E"/>
    <w:multiLevelType w:val="hybridMultilevel"/>
    <w:tmpl w:val="463A977E"/>
    <w:lvl w:ilvl="0" w:tplc="39B434AE">
      <w:start w:val="1"/>
      <w:numFmt w:val="bullet"/>
      <w:lvlText w:val="-"/>
      <w:lvlJc w:val="left"/>
      <w:pPr>
        <w:ind w:left="720" w:hanging="360"/>
      </w:pPr>
      <w:rPr>
        <w:rFonts w:ascii="Calibri" w:hAnsi="Calibri" w:hint="default"/>
      </w:rPr>
    </w:lvl>
    <w:lvl w:ilvl="1" w:tplc="584E1A42">
      <w:start w:val="1"/>
      <w:numFmt w:val="bullet"/>
      <w:lvlText w:val="o"/>
      <w:lvlJc w:val="left"/>
      <w:pPr>
        <w:ind w:left="1440" w:hanging="360"/>
      </w:pPr>
      <w:rPr>
        <w:rFonts w:ascii="Courier New" w:hAnsi="Courier New" w:hint="default"/>
      </w:rPr>
    </w:lvl>
    <w:lvl w:ilvl="2" w:tplc="B1A81580">
      <w:start w:val="1"/>
      <w:numFmt w:val="bullet"/>
      <w:lvlText w:val=""/>
      <w:lvlJc w:val="left"/>
      <w:pPr>
        <w:ind w:left="2160" w:hanging="360"/>
      </w:pPr>
      <w:rPr>
        <w:rFonts w:ascii="Wingdings" w:hAnsi="Wingdings" w:hint="default"/>
      </w:rPr>
    </w:lvl>
    <w:lvl w:ilvl="3" w:tplc="25D486DC">
      <w:start w:val="1"/>
      <w:numFmt w:val="bullet"/>
      <w:lvlText w:val=""/>
      <w:lvlJc w:val="left"/>
      <w:pPr>
        <w:ind w:left="2880" w:hanging="360"/>
      </w:pPr>
      <w:rPr>
        <w:rFonts w:ascii="Symbol" w:hAnsi="Symbol" w:hint="default"/>
      </w:rPr>
    </w:lvl>
    <w:lvl w:ilvl="4" w:tplc="34AC09C2">
      <w:start w:val="1"/>
      <w:numFmt w:val="bullet"/>
      <w:lvlText w:val="o"/>
      <w:lvlJc w:val="left"/>
      <w:pPr>
        <w:ind w:left="3600" w:hanging="360"/>
      </w:pPr>
      <w:rPr>
        <w:rFonts w:ascii="Courier New" w:hAnsi="Courier New" w:hint="default"/>
      </w:rPr>
    </w:lvl>
    <w:lvl w:ilvl="5" w:tplc="AF8AF23E">
      <w:start w:val="1"/>
      <w:numFmt w:val="bullet"/>
      <w:lvlText w:val=""/>
      <w:lvlJc w:val="left"/>
      <w:pPr>
        <w:ind w:left="4320" w:hanging="360"/>
      </w:pPr>
      <w:rPr>
        <w:rFonts w:ascii="Wingdings" w:hAnsi="Wingdings" w:hint="default"/>
      </w:rPr>
    </w:lvl>
    <w:lvl w:ilvl="6" w:tplc="CFD0E476">
      <w:start w:val="1"/>
      <w:numFmt w:val="bullet"/>
      <w:lvlText w:val=""/>
      <w:lvlJc w:val="left"/>
      <w:pPr>
        <w:ind w:left="5040" w:hanging="360"/>
      </w:pPr>
      <w:rPr>
        <w:rFonts w:ascii="Symbol" w:hAnsi="Symbol" w:hint="default"/>
      </w:rPr>
    </w:lvl>
    <w:lvl w:ilvl="7" w:tplc="470AD52C">
      <w:start w:val="1"/>
      <w:numFmt w:val="bullet"/>
      <w:lvlText w:val="o"/>
      <w:lvlJc w:val="left"/>
      <w:pPr>
        <w:ind w:left="5760" w:hanging="360"/>
      </w:pPr>
      <w:rPr>
        <w:rFonts w:ascii="Courier New" w:hAnsi="Courier New" w:hint="default"/>
      </w:rPr>
    </w:lvl>
    <w:lvl w:ilvl="8" w:tplc="848EA23A">
      <w:start w:val="1"/>
      <w:numFmt w:val="bullet"/>
      <w:lvlText w:val=""/>
      <w:lvlJc w:val="left"/>
      <w:pPr>
        <w:ind w:left="6480" w:hanging="360"/>
      </w:pPr>
      <w:rPr>
        <w:rFonts w:ascii="Wingdings" w:hAnsi="Wingdings" w:hint="default"/>
      </w:rPr>
    </w:lvl>
  </w:abstractNum>
  <w:abstractNum w:abstractNumId="24" w15:restartNumberingAfterBreak="0">
    <w:nsid w:val="7DC6702E"/>
    <w:multiLevelType w:val="hybridMultilevel"/>
    <w:tmpl w:val="CF30E30C"/>
    <w:lvl w:ilvl="0" w:tplc="E2F80282">
      <w:start w:val="1"/>
      <w:numFmt w:val="bullet"/>
      <w:lvlText w:val="-"/>
      <w:lvlJc w:val="left"/>
      <w:pPr>
        <w:ind w:left="720" w:hanging="360"/>
      </w:pPr>
      <w:rPr>
        <w:rFonts w:ascii="Calibri" w:hAnsi="Calibri" w:hint="default"/>
      </w:rPr>
    </w:lvl>
    <w:lvl w:ilvl="1" w:tplc="7366A738">
      <w:start w:val="1"/>
      <w:numFmt w:val="bullet"/>
      <w:lvlText w:val="o"/>
      <w:lvlJc w:val="left"/>
      <w:pPr>
        <w:ind w:left="1440" w:hanging="360"/>
      </w:pPr>
      <w:rPr>
        <w:rFonts w:ascii="Courier New" w:hAnsi="Courier New" w:hint="default"/>
      </w:rPr>
    </w:lvl>
    <w:lvl w:ilvl="2" w:tplc="905482D2">
      <w:start w:val="1"/>
      <w:numFmt w:val="bullet"/>
      <w:lvlText w:val=""/>
      <w:lvlJc w:val="left"/>
      <w:pPr>
        <w:ind w:left="2160" w:hanging="360"/>
      </w:pPr>
      <w:rPr>
        <w:rFonts w:ascii="Wingdings" w:hAnsi="Wingdings" w:hint="default"/>
      </w:rPr>
    </w:lvl>
    <w:lvl w:ilvl="3" w:tplc="23BC6A7E">
      <w:start w:val="1"/>
      <w:numFmt w:val="bullet"/>
      <w:lvlText w:val=""/>
      <w:lvlJc w:val="left"/>
      <w:pPr>
        <w:ind w:left="2880" w:hanging="360"/>
      </w:pPr>
      <w:rPr>
        <w:rFonts w:ascii="Symbol" w:hAnsi="Symbol" w:hint="default"/>
      </w:rPr>
    </w:lvl>
    <w:lvl w:ilvl="4" w:tplc="E6D4D9B0">
      <w:start w:val="1"/>
      <w:numFmt w:val="bullet"/>
      <w:lvlText w:val="o"/>
      <w:lvlJc w:val="left"/>
      <w:pPr>
        <w:ind w:left="3600" w:hanging="360"/>
      </w:pPr>
      <w:rPr>
        <w:rFonts w:ascii="Courier New" w:hAnsi="Courier New" w:hint="default"/>
      </w:rPr>
    </w:lvl>
    <w:lvl w:ilvl="5" w:tplc="D43E0F3C">
      <w:start w:val="1"/>
      <w:numFmt w:val="bullet"/>
      <w:lvlText w:val=""/>
      <w:lvlJc w:val="left"/>
      <w:pPr>
        <w:ind w:left="4320" w:hanging="360"/>
      </w:pPr>
      <w:rPr>
        <w:rFonts w:ascii="Wingdings" w:hAnsi="Wingdings" w:hint="default"/>
      </w:rPr>
    </w:lvl>
    <w:lvl w:ilvl="6" w:tplc="CCA677CE">
      <w:start w:val="1"/>
      <w:numFmt w:val="bullet"/>
      <w:lvlText w:val=""/>
      <w:lvlJc w:val="left"/>
      <w:pPr>
        <w:ind w:left="5040" w:hanging="360"/>
      </w:pPr>
      <w:rPr>
        <w:rFonts w:ascii="Symbol" w:hAnsi="Symbol" w:hint="default"/>
      </w:rPr>
    </w:lvl>
    <w:lvl w:ilvl="7" w:tplc="BCA82DC4">
      <w:start w:val="1"/>
      <w:numFmt w:val="bullet"/>
      <w:lvlText w:val="o"/>
      <w:lvlJc w:val="left"/>
      <w:pPr>
        <w:ind w:left="5760" w:hanging="360"/>
      </w:pPr>
      <w:rPr>
        <w:rFonts w:ascii="Courier New" w:hAnsi="Courier New" w:hint="default"/>
      </w:rPr>
    </w:lvl>
    <w:lvl w:ilvl="8" w:tplc="364A17E6">
      <w:start w:val="1"/>
      <w:numFmt w:val="bullet"/>
      <w:lvlText w:val=""/>
      <w:lvlJc w:val="left"/>
      <w:pPr>
        <w:ind w:left="6480" w:hanging="360"/>
      </w:pPr>
      <w:rPr>
        <w:rFonts w:ascii="Wingdings" w:hAnsi="Wingdings" w:hint="default"/>
      </w:rPr>
    </w:lvl>
  </w:abstractNum>
  <w:num w:numId="1" w16cid:durableId="1565019830">
    <w:abstractNumId w:val="22"/>
  </w:num>
  <w:num w:numId="2" w16cid:durableId="1022786527">
    <w:abstractNumId w:val="12"/>
  </w:num>
  <w:num w:numId="3" w16cid:durableId="1691099531">
    <w:abstractNumId w:val="16"/>
  </w:num>
  <w:num w:numId="4" w16cid:durableId="153423254">
    <w:abstractNumId w:val="18"/>
  </w:num>
  <w:num w:numId="5" w16cid:durableId="2136095746">
    <w:abstractNumId w:val="17"/>
  </w:num>
  <w:num w:numId="6" w16cid:durableId="190149390">
    <w:abstractNumId w:val="9"/>
  </w:num>
  <w:num w:numId="7" w16cid:durableId="1009334121">
    <w:abstractNumId w:val="6"/>
  </w:num>
  <w:num w:numId="8" w16cid:durableId="813257707">
    <w:abstractNumId w:val="1"/>
  </w:num>
  <w:num w:numId="9" w16cid:durableId="1378509767">
    <w:abstractNumId w:val="3"/>
  </w:num>
  <w:num w:numId="10" w16cid:durableId="1788423428">
    <w:abstractNumId w:val="2"/>
  </w:num>
  <w:num w:numId="11" w16cid:durableId="2058427946">
    <w:abstractNumId w:val="20"/>
  </w:num>
  <w:num w:numId="12" w16cid:durableId="236549623">
    <w:abstractNumId w:val="0"/>
  </w:num>
  <w:num w:numId="13" w16cid:durableId="433597149">
    <w:abstractNumId w:val="24"/>
  </w:num>
  <w:num w:numId="14" w16cid:durableId="2142724739">
    <w:abstractNumId w:val="14"/>
  </w:num>
  <w:num w:numId="15" w16cid:durableId="72777251">
    <w:abstractNumId w:val="13"/>
  </w:num>
  <w:num w:numId="16" w16cid:durableId="1805851123">
    <w:abstractNumId w:val="7"/>
  </w:num>
  <w:num w:numId="17" w16cid:durableId="1277835514">
    <w:abstractNumId w:val="23"/>
  </w:num>
  <w:num w:numId="18" w16cid:durableId="1357074967">
    <w:abstractNumId w:val="4"/>
  </w:num>
  <w:num w:numId="19" w16cid:durableId="1665664893">
    <w:abstractNumId w:val="21"/>
  </w:num>
  <w:num w:numId="20" w16cid:durableId="135799004">
    <w:abstractNumId w:val="19"/>
  </w:num>
  <w:num w:numId="21" w16cid:durableId="2008091202">
    <w:abstractNumId w:val="15"/>
  </w:num>
  <w:num w:numId="22" w16cid:durableId="1573126749">
    <w:abstractNumId w:val="5"/>
  </w:num>
  <w:num w:numId="23" w16cid:durableId="2069843341">
    <w:abstractNumId w:val="8"/>
  </w:num>
  <w:num w:numId="24" w16cid:durableId="900822512">
    <w:abstractNumId w:val="10"/>
  </w:num>
  <w:num w:numId="25" w16cid:durableId="20131003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46396"/>
    <w:rsid w:val="00053B5C"/>
    <w:rsid w:val="0006184B"/>
    <w:rsid w:val="000767EF"/>
    <w:rsid w:val="000803A2"/>
    <w:rsid w:val="000863D3"/>
    <w:rsid w:val="000941CC"/>
    <w:rsid w:val="000A1797"/>
    <w:rsid w:val="000A6859"/>
    <w:rsid w:val="000C6331"/>
    <w:rsid w:val="000D43EC"/>
    <w:rsid w:val="000E41DC"/>
    <w:rsid w:val="000F471A"/>
    <w:rsid w:val="000F5F62"/>
    <w:rsid w:val="00103C7B"/>
    <w:rsid w:val="00112652"/>
    <w:rsid w:val="00120A6D"/>
    <w:rsid w:val="00131F54"/>
    <w:rsid w:val="0013722F"/>
    <w:rsid w:val="00141925"/>
    <w:rsid w:val="00143525"/>
    <w:rsid w:val="001456ED"/>
    <w:rsid w:val="001610EB"/>
    <w:rsid w:val="00166034"/>
    <w:rsid w:val="00166C52"/>
    <w:rsid w:val="00172468"/>
    <w:rsid w:val="00174A6F"/>
    <w:rsid w:val="001758B2"/>
    <w:rsid w:val="00176B94"/>
    <w:rsid w:val="00191596"/>
    <w:rsid w:val="00192B9E"/>
    <w:rsid w:val="00193818"/>
    <w:rsid w:val="001B29A5"/>
    <w:rsid w:val="001B7CCB"/>
    <w:rsid w:val="001C59E2"/>
    <w:rsid w:val="001D0C3B"/>
    <w:rsid w:val="001E1FB4"/>
    <w:rsid w:val="00210AD4"/>
    <w:rsid w:val="00233886"/>
    <w:rsid w:val="00234205"/>
    <w:rsid w:val="00260276"/>
    <w:rsid w:val="0026266E"/>
    <w:rsid w:val="00274323"/>
    <w:rsid w:val="002820EE"/>
    <w:rsid w:val="0028225C"/>
    <w:rsid w:val="00292B14"/>
    <w:rsid w:val="00294AA2"/>
    <w:rsid w:val="00297082"/>
    <w:rsid w:val="00297C92"/>
    <w:rsid w:val="002B7532"/>
    <w:rsid w:val="002C0A6E"/>
    <w:rsid w:val="002C569F"/>
    <w:rsid w:val="002D3502"/>
    <w:rsid w:val="002F3F46"/>
    <w:rsid w:val="002F4B8F"/>
    <w:rsid w:val="0030171E"/>
    <w:rsid w:val="00306CDF"/>
    <w:rsid w:val="00324663"/>
    <w:rsid w:val="003324F4"/>
    <w:rsid w:val="00334091"/>
    <w:rsid w:val="00335202"/>
    <w:rsid w:val="0033A612"/>
    <w:rsid w:val="00341029"/>
    <w:rsid w:val="00341FE3"/>
    <w:rsid w:val="003454C0"/>
    <w:rsid w:val="00350510"/>
    <w:rsid w:val="00351FBE"/>
    <w:rsid w:val="0035721B"/>
    <w:rsid w:val="00357893"/>
    <w:rsid w:val="00372BFD"/>
    <w:rsid w:val="003840E0"/>
    <w:rsid w:val="003864F3"/>
    <w:rsid w:val="003932E9"/>
    <w:rsid w:val="003A2116"/>
    <w:rsid w:val="003A4247"/>
    <w:rsid w:val="003A65EE"/>
    <w:rsid w:val="003B1E2E"/>
    <w:rsid w:val="003C1DD6"/>
    <w:rsid w:val="003D105E"/>
    <w:rsid w:val="003D6904"/>
    <w:rsid w:val="003E356E"/>
    <w:rsid w:val="003F11B7"/>
    <w:rsid w:val="003F31CA"/>
    <w:rsid w:val="003FE2CF"/>
    <w:rsid w:val="00400BE2"/>
    <w:rsid w:val="00414482"/>
    <w:rsid w:val="00430D3D"/>
    <w:rsid w:val="004421CE"/>
    <w:rsid w:val="0044614B"/>
    <w:rsid w:val="0045130E"/>
    <w:rsid w:val="004633CC"/>
    <w:rsid w:val="00471446"/>
    <w:rsid w:val="00475363"/>
    <w:rsid w:val="0047690B"/>
    <w:rsid w:val="00480ED0"/>
    <w:rsid w:val="00485930"/>
    <w:rsid w:val="004911B9"/>
    <w:rsid w:val="00492069"/>
    <w:rsid w:val="00492617"/>
    <w:rsid w:val="00495826"/>
    <w:rsid w:val="0049753F"/>
    <w:rsid w:val="004A0DFB"/>
    <w:rsid w:val="004A4D09"/>
    <w:rsid w:val="004A546A"/>
    <w:rsid w:val="004A5DF8"/>
    <w:rsid w:val="004B1A6C"/>
    <w:rsid w:val="004B48E4"/>
    <w:rsid w:val="004B7886"/>
    <w:rsid w:val="004C34F3"/>
    <w:rsid w:val="004C3839"/>
    <w:rsid w:val="004D241E"/>
    <w:rsid w:val="004D6009"/>
    <w:rsid w:val="004E333B"/>
    <w:rsid w:val="004E634D"/>
    <w:rsid w:val="004F4C33"/>
    <w:rsid w:val="004F5959"/>
    <w:rsid w:val="00503DBA"/>
    <w:rsid w:val="00507FE5"/>
    <w:rsid w:val="00514DD9"/>
    <w:rsid w:val="00520FD6"/>
    <w:rsid w:val="005214E7"/>
    <w:rsid w:val="00527117"/>
    <w:rsid w:val="00531267"/>
    <w:rsid w:val="005424CA"/>
    <w:rsid w:val="00550DEC"/>
    <w:rsid w:val="005518A8"/>
    <w:rsid w:val="00554233"/>
    <w:rsid w:val="00557D6E"/>
    <w:rsid w:val="00564D15"/>
    <w:rsid w:val="0058038D"/>
    <w:rsid w:val="005C30F7"/>
    <w:rsid w:val="005D0A17"/>
    <w:rsid w:val="005E7A37"/>
    <w:rsid w:val="005F63B1"/>
    <w:rsid w:val="006044C0"/>
    <w:rsid w:val="006045BD"/>
    <w:rsid w:val="00620B67"/>
    <w:rsid w:val="00630E1D"/>
    <w:rsid w:val="00651538"/>
    <w:rsid w:val="00652F53"/>
    <w:rsid w:val="00656B91"/>
    <w:rsid w:val="00676A00"/>
    <w:rsid w:val="00684CD4"/>
    <w:rsid w:val="0069686D"/>
    <w:rsid w:val="006A0868"/>
    <w:rsid w:val="006A0AA1"/>
    <w:rsid w:val="006F3E49"/>
    <w:rsid w:val="00703F7B"/>
    <w:rsid w:val="007107F1"/>
    <w:rsid w:val="00715316"/>
    <w:rsid w:val="007170A2"/>
    <w:rsid w:val="00733F36"/>
    <w:rsid w:val="00744941"/>
    <w:rsid w:val="00746DC0"/>
    <w:rsid w:val="00753907"/>
    <w:rsid w:val="0076063E"/>
    <w:rsid w:val="00763EB6"/>
    <w:rsid w:val="007641FA"/>
    <w:rsid w:val="0076603F"/>
    <w:rsid w:val="0077330E"/>
    <w:rsid w:val="007747BA"/>
    <w:rsid w:val="007861B9"/>
    <w:rsid w:val="00793356"/>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C1CBE"/>
    <w:rsid w:val="008E58B8"/>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042B"/>
    <w:rsid w:val="00A02A65"/>
    <w:rsid w:val="00A0730F"/>
    <w:rsid w:val="00A405A7"/>
    <w:rsid w:val="00A40E44"/>
    <w:rsid w:val="00A44B45"/>
    <w:rsid w:val="00A45640"/>
    <w:rsid w:val="00A547B8"/>
    <w:rsid w:val="00A7555E"/>
    <w:rsid w:val="00A81D1B"/>
    <w:rsid w:val="00AB2485"/>
    <w:rsid w:val="00AB5B5D"/>
    <w:rsid w:val="00AB7068"/>
    <w:rsid w:val="00AE434C"/>
    <w:rsid w:val="00B1225B"/>
    <w:rsid w:val="00B24401"/>
    <w:rsid w:val="00B30745"/>
    <w:rsid w:val="00B428E4"/>
    <w:rsid w:val="00B50F75"/>
    <w:rsid w:val="00B905A2"/>
    <w:rsid w:val="00BA182A"/>
    <w:rsid w:val="00BB053A"/>
    <w:rsid w:val="00BB446F"/>
    <w:rsid w:val="00BC063B"/>
    <w:rsid w:val="00BD6EA7"/>
    <w:rsid w:val="00BD703C"/>
    <w:rsid w:val="00BF5161"/>
    <w:rsid w:val="00C0017A"/>
    <w:rsid w:val="00C06B8E"/>
    <w:rsid w:val="00C11374"/>
    <w:rsid w:val="00C12F98"/>
    <w:rsid w:val="00C215D4"/>
    <w:rsid w:val="00C3310A"/>
    <w:rsid w:val="00C35839"/>
    <w:rsid w:val="00C3649D"/>
    <w:rsid w:val="00C6229D"/>
    <w:rsid w:val="00C73950"/>
    <w:rsid w:val="00C74A12"/>
    <w:rsid w:val="00C757E1"/>
    <w:rsid w:val="00C76DEA"/>
    <w:rsid w:val="00C86BDB"/>
    <w:rsid w:val="00C95544"/>
    <w:rsid w:val="00CB7D7B"/>
    <w:rsid w:val="00CD1342"/>
    <w:rsid w:val="00CD1B59"/>
    <w:rsid w:val="00CD666C"/>
    <w:rsid w:val="00CE1769"/>
    <w:rsid w:val="00D02601"/>
    <w:rsid w:val="00D041EB"/>
    <w:rsid w:val="00D26A25"/>
    <w:rsid w:val="00D3219C"/>
    <w:rsid w:val="00D3294C"/>
    <w:rsid w:val="00D425D0"/>
    <w:rsid w:val="00D4446B"/>
    <w:rsid w:val="00D5532F"/>
    <w:rsid w:val="00D566A2"/>
    <w:rsid w:val="00D65EC6"/>
    <w:rsid w:val="00D71073"/>
    <w:rsid w:val="00D75DE8"/>
    <w:rsid w:val="00D80BAB"/>
    <w:rsid w:val="00D8406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37EBB"/>
    <w:rsid w:val="00E40C73"/>
    <w:rsid w:val="00E46EA3"/>
    <w:rsid w:val="00E60783"/>
    <w:rsid w:val="00E66D79"/>
    <w:rsid w:val="00E7426F"/>
    <w:rsid w:val="00E75BDA"/>
    <w:rsid w:val="00E91BDB"/>
    <w:rsid w:val="00E954D2"/>
    <w:rsid w:val="00E97F28"/>
    <w:rsid w:val="00ED2BF8"/>
    <w:rsid w:val="00ED5F75"/>
    <w:rsid w:val="00EE2E8F"/>
    <w:rsid w:val="00EE5C9F"/>
    <w:rsid w:val="00EF3AAF"/>
    <w:rsid w:val="00F12475"/>
    <w:rsid w:val="00F13AC0"/>
    <w:rsid w:val="00F222E8"/>
    <w:rsid w:val="00F32E80"/>
    <w:rsid w:val="00F426C2"/>
    <w:rsid w:val="00F50D50"/>
    <w:rsid w:val="00F6262E"/>
    <w:rsid w:val="00F7430C"/>
    <w:rsid w:val="00F772F1"/>
    <w:rsid w:val="00FA6427"/>
    <w:rsid w:val="00FB4E7B"/>
    <w:rsid w:val="00FD2A25"/>
    <w:rsid w:val="00FE344C"/>
    <w:rsid w:val="00FE59D3"/>
    <w:rsid w:val="017800E7"/>
    <w:rsid w:val="01819E67"/>
    <w:rsid w:val="01A5CEEA"/>
    <w:rsid w:val="01EDFF98"/>
    <w:rsid w:val="01F73D7F"/>
    <w:rsid w:val="022C3B8B"/>
    <w:rsid w:val="02526FDF"/>
    <w:rsid w:val="030AB5CD"/>
    <w:rsid w:val="031A5667"/>
    <w:rsid w:val="03954EED"/>
    <w:rsid w:val="040B2457"/>
    <w:rsid w:val="040BCC81"/>
    <w:rsid w:val="0415730E"/>
    <w:rsid w:val="04C22572"/>
    <w:rsid w:val="051FC294"/>
    <w:rsid w:val="05AEF33D"/>
    <w:rsid w:val="061E0622"/>
    <w:rsid w:val="061F4509"/>
    <w:rsid w:val="065DF5D3"/>
    <w:rsid w:val="06C56CCA"/>
    <w:rsid w:val="06F2C708"/>
    <w:rsid w:val="06FE0723"/>
    <w:rsid w:val="073A2661"/>
    <w:rsid w:val="0745DE6A"/>
    <w:rsid w:val="07AE6287"/>
    <w:rsid w:val="080610C3"/>
    <w:rsid w:val="08121374"/>
    <w:rsid w:val="085C23C5"/>
    <w:rsid w:val="08613D2B"/>
    <w:rsid w:val="08A890FF"/>
    <w:rsid w:val="08D93C39"/>
    <w:rsid w:val="08E74CD1"/>
    <w:rsid w:val="09959695"/>
    <w:rsid w:val="09C72827"/>
    <w:rsid w:val="0A446160"/>
    <w:rsid w:val="0B132F5B"/>
    <w:rsid w:val="0B21C217"/>
    <w:rsid w:val="0B221C26"/>
    <w:rsid w:val="0B28E554"/>
    <w:rsid w:val="0B4CB130"/>
    <w:rsid w:val="0B98DDED"/>
    <w:rsid w:val="0C6E4686"/>
    <w:rsid w:val="0CBDEC87"/>
    <w:rsid w:val="0CC4B5B5"/>
    <w:rsid w:val="0CF09CEF"/>
    <w:rsid w:val="0D6428F5"/>
    <w:rsid w:val="0DBC9BF5"/>
    <w:rsid w:val="0DD0C091"/>
    <w:rsid w:val="0E05C0C9"/>
    <w:rsid w:val="0E585D7F"/>
    <w:rsid w:val="0F896386"/>
    <w:rsid w:val="0FAC321C"/>
    <w:rsid w:val="0FACFEF2"/>
    <w:rsid w:val="0FE0BB0A"/>
    <w:rsid w:val="0FF169C0"/>
    <w:rsid w:val="10FCB42D"/>
    <w:rsid w:val="115FCAA4"/>
    <w:rsid w:val="11B990C0"/>
    <w:rsid w:val="11CD813B"/>
    <w:rsid w:val="11ED5E81"/>
    <w:rsid w:val="12E489E9"/>
    <w:rsid w:val="12E49FB4"/>
    <w:rsid w:val="131EC18C"/>
    <w:rsid w:val="132D2E0B"/>
    <w:rsid w:val="138E264C"/>
    <w:rsid w:val="142F336C"/>
    <w:rsid w:val="15CE2E0C"/>
    <w:rsid w:val="1612C880"/>
    <w:rsid w:val="1632E3B5"/>
    <w:rsid w:val="16DDB8A9"/>
    <w:rsid w:val="178326CA"/>
    <w:rsid w:val="17A8D435"/>
    <w:rsid w:val="17B5E132"/>
    <w:rsid w:val="17CEB416"/>
    <w:rsid w:val="18169F62"/>
    <w:rsid w:val="186C1D5F"/>
    <w:rsid w:val="1907762F"/>
    <w:rsid w:val="1915B211"/>
    <w:rsid w:val="198CCECB"/>
    <w:rsid w:val="19BAD291"/>
    <w:rsid w:val="1A795C72"/>
    <w:rsid w:val="1ABB699C"/>
    <w:rsid w:val="1C3D6F90"/>
    <w:rsid w:val="1CD23F51"/>
    <w:rsid w:val="1D0338E2"/>
    <w:rsid w:val="1D385FAC"/>
    <w:rsid w:val="1DB57415"/>
    <w:rsid w:val="1EC7C098"/>
    <w:rsid w:val="1EE97699"/>
    <w:rsid w:val="1FBC490C"/>
    <w:rsid w:val="1FEE9549"/>
    <w:rsid w:val="20103953"/>
    <w:rsid w:val="2022E969"/>
    <w:rsid w:val="215B72DB"/>
    <w:rsid w:val="22C67B81"/>
    <w:rsid w:val="22F70E0A"/>
    <w:rsid w:val="22F8DDD1"/>
    <w:rsid w:val="233A0CBB"/>
    <w:rsid w:val="23C663EC"/>
    <w:rsid w:val="2490E842"/>
    <w:rsid w:val="24A9B247"/>
    <w:rsid w:val="250FE7A4"/>
    <w:rsid w:val="257EE90A"/>
    <w:rsid w:val="25819252"/>
    <w:rsid w:val="25B5A3EC"/>
    <w:rsid w:val="2690F2CB"/>
    <w:rsid w:val="2710C6AE"/>
    <w:rsid w:val="271D62B3"/>
    <w:rsid w:val="2752F2DF"/>
    <w:rsid w:val="27822B26"/>
    <w:rsid w:val="27CAF968"/>
    <w:rsid w:val="28363788"/>
    <w:rsid w:val="286BD989"/>
    <w:rsid w:val="28865503"/>
    <w:rsid w:val="2994DA38"/>
    <w:rsid w:val="299799FC"/>
    <w:rsid w:val="29D08113"/>
    <w:rsid w:val="2A785BB0"/>
    <w:rsid w:val="2A8D2DEF"/>
    <w:rsid w:val="2B336A5D"/>
    <w:rsid w:val="2B49DBEF"/>
    <w:rsid w:val="2C5826E1"/>
    <w:rsid w:val="2CCE4B97"/>
    <w:rsid w:val="2CCF3ABE"/>
    <w:rsid w:val="2D3A79CB"/>
    <w:rsid w:val="2D3EA835"/>
    <w:rsid w:val="2D4FB41E"/>
    <w:rsid w:val="2D89FAEF"/>
    <w:rsid w:val="2E49F29D"/>
    <w:rsid w:val="2E4B1657"/>
    <w:rsid w:val="2EA3F236"/>
    <w:rsid w:val="2EFCF11B"/>
    <w:rsid w:val="2F223D1A"/>
    <w:rsid w:val="2F711D89"/>
    <w:rsid w:val="2F7C8446"/>
    <w:rsid w:val="2F8AA314"/>
    <w:rsid w:val="3025D874"/>
    <w:rsid w:val="317751A2"/>
    <w:rsid w:val="31B07253"/>
    <w:rsid w:val="320DEAEE"/>
    <w:rsid w:val="32C76865"/>
    <w:rsid w:val="32E48CD1"/>
    <w:rsid w:val="3402251D"/>
    <w:rsid w:val="34B0EFBB"/>
    <w:rsid w:val="34CB184A"/>
    <w:rsid w:val="351333BA"/>
    <w:rsid w:val="3578D9EF"/>
    <w:rsid w:val="3588281B"/>
    <w:rsid w:val="35C4976F"/>
    <w:rsid w:val="35E718EC"/>
    <w:rsid w:val="35F91E0C"/>
    <w:rsid w:val="364CC01C"/>
    <w:rsid w:val="36AF041B"/>
    <w:rsid w:val="370AF551"/>
    <w:rsid w:val="3725A7B7"/>
    <w:rsid w:val="3739C5DF"/>
    <w:rsid w:val="3767E258"/>
    <w:rsid w:val="37B7BB90"/>
    <w:rsid w:val="37DB783E"/>
    <w:rsid w:val="386B3BB5"/>
    <w:rsid w:val="387FB070"/>
    <w:rsid w:val="38D59640"/>
    <w:rsid w:val="393AA5F8"/>
    <w:rsid w:val="39CD8479"/>
    <w:rsid w:val="3A1A36AD"/>
    <w:rsid w:val="3A1CE0E6"/>
    <w:rsid w:val="3A4C4B12"/>
    <w:rsid w:val="3A79F637"/>
    <w:rsid w:val="3A85C26E"/>
    <w:rsid w:val="3A86970C"/>
    <w:rsid w:val="3AAAE530"/>
    <w:rsid w:val="3B0D3179"/>
    <w:rsid w:val="3B7F428D"/>
    <w:rsid w:val="3B8666E2"/>
    <w:rsid w:val="3BABB0A0"/>
    <w:rsid w:val="3BC9973C"/>
    <w:rsid w:val="3BDADA1B"/>
    <w:rsid w:val="3BE7E718"/>
    <w:rsid w:val="3BE81B73"/>
    <w:rsid w:val="3C0D3702"/>
    <w:rsid w:val="3C9FB406"/>
    <w:rsid w:val="3CD4F631"/>
    <w:rsid w:val="3D8EE3E2"/>
    <w:rsid w:val="3D9B8CFD"/>
    <w:rsid w:val="3DA15891"/>
    <w:rsid w:val="3DA90763"/>
    <w:rsid w:val="3DD01C2B"/>
    <w:rsid w:val="3E490079"/>
    <w:rsid w:val="3F3254B7"/>
    <w:rsid w:val="3F5BBACE"/>
    <w:rsid w:val="3F754DFF"/>
    <w:rsid w:val="4009932C"/>
    <w:rsid w:val="40345D55"/>
    <w:rsid w:val="4162176F"/>
    <w:rsid w:val="420007D4"/>
    <w:rsid w:val="42610FEA"/>
    <w:rsid w:val="42AFA918"/>
    <w:rsid w:val="434E2A72"/>
    <w:rsid w:val="43B826C5"/>
    <w:rsid w:val="43C7CC9F"/>
    <w:rsid w:val="442E582C"/>
    <w:rsid w:val="446821B9"/>
    <w:rsid w:val="44EDE535"/>
    <w:rsid w:val="45D22F3B"/>
    <w:rsid w:val="46432692"/>
    <w:rsid w:val="47047027"/>
    <w:rsid w:val="4757D72F"/>
    <w:rsid w:val="47A9A5FC"/>
    <w:rsid w:val="487E4D8B"/>
    <w:rsid w:val="48DDCA64"/>
    <w:rsid w:val="48EA63DC"/>
    <w:rsid w:val="48EEC629"/>
    <w:rsid w:val="49D3EE72"/>
    <w:rsid w:val="4A06F66C"/>
    <w:rsid w:val="4A8F77F1"/>
    <w:rsid w:val="4AF91373"/>
    <w:rsid w:val="4BBD30F6"/>
    <w:rsid w:val="4C062CC3"/>
    <w:rsid w:val="4C10EF9F"/>
    <w:rsid w:val="4C4EA663"/>
    <w:rsid w:val="4C5BD9B0"/>
    <w:rsid w:val="4D4DB2E7"/>
    <w:rsid w:val="4D7C2D77"/>
    <w:rsid w:val="4DDF4880"/>
    <w:rsid w:val="4E7D128C"/>
    <w:rsid w:val="4EC63606"/>
    <w:rsid w:val="4EFE336B"/>
    <w:rsid w:val="4F120F4D"/>
    <w:rsid w:val="4FA7E9F8"/>
    <w:rsid w:val="4FCD7E84"/>
    <w:rsid w:val="502AA843"/>
    <w:rsid w:val="5056416C"/>
    <w:rsid w:val="505CAAEC"/>
    <w:rsid w:val="509AA5DC"/>
    <w:rsid w:val="51488059"/>
    <w:rsid w:val="51E1E5C1"/>
    <w:rsid w:val="52175872"/>
    <w:rsid w:val="52803123"/>
    <w:rsid w:val="53469DEB"/>
    <w:rsid w:val="53624905"/>
    <w:rsid w:val="54400DAA"/>
    <w:rsid w:val="54D46F37"/>
    <w:rsid w:val="55F3C9A3"/>
    <w:rsid w:val="55F599CF"/>
    <w:rsid w:val="56DE5637"/>
    <w:rsid w:val="56E11D48"/>
    <w:rsid w:val="573C49B0"/>
    <w:rsid w:val="576DE34E"/>
    <w:rsid w:val="583A430B"/>
    <w:rsid w:val="587CEDA9"/>
    <w:rsid w:val="587DEED6"/>
    <w:rsid w:val="591259F5"/>
    <w:rsid w:val="5AAE2A56"/>
    <w:rsid w:val="5AFD72E0"/>
    <w:rsid w:val="5B23F323"/>
    <w:rsid w:val="5B49530B"/>
    <w:rsid w:val="5C33F449"/>
    <w:rsid w:val="5C3DB388"/>
    <w:rsid w:val="5CE5236C"/>
    <w:rsid w:val="5D352F0F"/>
    <w:rsid w:val="5D8D585B"/>
    <w:rsid w:val="5E5F6D45"/>
    <w:rsid w:val="5F5A993E"/>
    <w:rsid w:val="6120215E"/>
    <w:rsid w:val="62083A90"/>
    <w:rsid w:val="62D5ADF6"/>
    <w:rsid w:val="63405CFA"/>
    <w:rsid w:val="6423C96E"/>
    <w:rsid w:val="64A56471"/>
    <w:rsid w:val="64BEAD7A"/>
    <w:rsid w:val="65EC0310"/>
    <w:rsid w:val="663A6773"/>
    <w:rsid w:val="664944E3"/>
    <w:rsid w:val="6654EE35"/>
    <w:rsid w:val="667BEB33"/>
    <w:rsid w:val="67013D6B"/>
    <w:rsid w:val="67D5D32D"/>
    <w:rsid w:val="68A34147"/>
    <w:rsid w:val="68C86AAA"/>
    <w:rsid w:val="6951A133"/>
    <w:rsid w:val="69720835"/>
    <w:rsid w:val="69961A24"/>
    <w:rsid w:val="6A36CF5A"/>
    <w:rsid w:val="6B60ACC3"/>
    <w:rsid w:val="6B89AC5A"/>
    <w:rsid w:val="6BB81113"/>
    <w:rsid w:val="6BE19F66"/>
    <w:rsid w:val="6C5242DB"/>
    <w:rsid w:val="6C762138"/>
    <w:rsid w:val="6CAAE5E6"/>
    <w:rsid w:val="6D0334BC"/>
    <w:rsid w:val="6D2C0EF1"/>
    <w:rsid w:val="6D92AABD"/>
    <w:rsid w:val="6E1CF6FD"/>
    <w:rsid w:val="6E518A2B"/>
    <w:rsid w:val="6F2D65BB"/>
    <w:rsid w:val="6F43DC58"/>
    <w:rsid w:val="6FBF9CB4"/>
    <w:rsid w:val="70D2BCFB"/>
    <w:rsid w:val="70F57E89"/>
    <w:rsid w:val="725B2FB3"/>
    <w:rsid w:val="735A723B"/>
    <w:rsid w:val="73C4B5AF"/>
    <w:rsid w:val="745A5B92"/>
    <w:rsid w:val="755DECA2"/>
    <w:rsid w:val="759378BF"/>
    <w:rsid w:val="7608E641"/>
    <w:rsid w:val="7670C0AC"/>
    <w:rsid w:val="76730AEA"/>
    <w:rsid w:val="772F4920"/>
    <w:rsid w:val="774922A5"/>
    <w:rsid w:val="781B70B5"/>
    <w:rsid w:val="782963A1"/>
    <w:rsid w:val="789E81A1"/>
    <w:rsid w:val="78C6918D"/>
    <w:rsid w:val="78F69F0C"/>
    <w:rsid w:val="7924399C"/>
    <w:rsid w:val="795261BD"/>
    <w:rsid w:val="7A0C2116"/>
    <w:rsid w:val="7A1A1E4B"/>
    <w:rsid w:val="7A1C8B86"/>
    <w:rsid w:val="7A425CB7"/>
    <w:rsid w:val="7AEB55B8"/>
    <w:rsid w:val="7B36060A"/>
    <w:rsid w:val="7B75517B"/>
    <w:rsid w:val="7BCD2E26"/>
    <w:rsid w:val="7C8AD244"/>
    <w:rsid w:val="7E6E2E27"/>
    <w:rsid w:val="7E6EEAF0"/>
    <w:rsid w:val="7E7E116A"/>
    <w:rsid w:val="7EB793D7"/>
    <w:rsid w:val="7EDAA7C1"/>
    <w:rsid w:val="7F098375"/>
    <w:rsid w:val="7F0FD915"/>
    <w:rsid w:val="7F1B5A70"/>
    <w:rsid w:val="7F999D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05/4/notes/division/2"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britannica.com/topic/separation-of-powers.%20Accessed%202%20August%202023" TargetMode="External"/><Relationship Id="rId17" Type="http://schemas.openxmlformats.org/officeDocument/2006/relationships/header" Target="header1.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parliament.uk/site-information/glossary/constitutio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mmonslibrary.parliament.uk/research-briefings/cbp-9536/"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awyersnjurists.com/article/separation-of-power-and-uk-constitutio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litics.co.uk/reference/written-constitution/"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6" ma:contentTypeDescription="Create a new document." ma:contentTypeScope="" ma:versionID="808fd2d6813fa3d646a620ad9595f450">
  <xsd:schema xmlns:xsd="http://www.w3.org/2001/XMLSchema" xmlns:xs="http://www.w3.org/2001/XMLSchema" xmlns:p="http://schemas.microsoft.com/office/2006/metadata/properties" xmlns:ns2="53dee7a5-4bb4-4d39-8e6b-0cf7ae7cfb67" targetNamespace="http://schemas.microsoft.com/office/2006/metadata/properties" ma:root="true" ma:fieldsID="769aa10479b8e236bec5e6163d290d12" ns2:_="">
    <xsd:import namespace="53dee7a5-4bb4-4d39-8e6b-0cf7ae7cfb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F000BB-D07B-45BC-936D-E98611CD511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40FF0A6-B689-416E-A465-16430E45A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CF093E-2A7D-48BB-9840-734306E397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2101</Words>
  <Characters>11979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EVIDENCE OF LEARNING
 E portfolio</vt:lpstr>
    </vt:vector>
  </TitlesOfParts>
  <Company>University of Wales Trinity Saint David</Company>
  <LinksUpToDate>false</LinksUpToDate>
  <CharactersWithSpaces>14052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LEARNING
 E portfolio</dc:title>
  <dc:subject>Learning in the Digital Era – BMPL4007</dc:subject>
  <dc:creator>Name</dc:creator>
  <cp:keywords/>
  <dc:description/>
  <cp:lastModifiedBy>447478621685</cp:lastModifiedBy>
  <cp:revision>10</cp:revision>
  <dcterms:created xsi:type="dcterms:W3CDTF">2024-02-24T22:00:00Z</dcterms:created>
  <dcterms:modified xsi:type="dcterms:W3CDTF">2024-02-25T16:31:00Z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y fmtid="{D5CDD505-2E9C-101B-9397-08002B2CF9AE}" pid="3" name="GrammarlyDocumentId">
    <vt:lpwstr>78aff2e2ea933eaca6d53e8e1d5db575487903fdbe6e45e7dbb81767677b2e81</vt:lpwstr>
  </property>
</Properties>
</file>