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A6A07" w14:textId="77777777" w:rsidR="00DC42D2" w:rsidRPr="00DC42D2" w:rsidRDefault="00DC42D2" w:rsidP="00DC42D2">
      <w:pPr>
        <w:spacing w:line="360" w:lineRule="auto"/>
        <w:jc w:val="both"/>
        <w:rPr>
          <w:rFonts w:ascii="Times New Roman" w:hAnsi="Times New Roman" w:cs="Times New Roman"/>
          <w:sz w:val="24"/>
          <w:szCs w:val="24"/>
        </w:rPr>
      </w:pPr>
    </w:p>
    <w:p w14:paraId="575250B4" w14:textId="77777777" w:rsidR="00DC42D2" w:rsidRPr="00DC42D2" w:rsidRDefault="00DC42D2" w:rsidP="00DC42D2">
      <w:pPr>
        <w:spacing w:line="360" w:lineRule="auto"/>
        <w:jc w:val="both"/>
        <w:rPr>
          <w:rFonts w:ascii="Times New Roman" w:hAnsi="Times New Roman" w:cs="Times New Roman"/>
          <w:sz w:val="24"/>
          <w:szCs w:val="24"/>
        </w:rPr>
      </w:pPr>
    </w:p>
    <w:p w14:paraId="0BEEF225" w14:textId="77777777" w:rsidR="00DC42D2" w:rsidRPr="00DC42D2" w:rsidRDefault="00DC42D2" w:rsidP="00DC42D2">
      <w:pPr>
        <w:spacing w:line="360" w:lineRule="auto"/>
        <w:jc w:val="both"/>
        <w:rPr>
          <w:rFonts w:ascii="Times New Roman" w:hAnsi="Times New Roman" w:cs="Times New Roman"/>
          <w:sz w:val="24"/>
          <w:szCs w:val="24"/>
        </w:rPr>
      </w:pPr>
    </w:p>
    <w:p w14:paraId="68CC265E" w14:textId="77777777" w:rsidR="00DC42D2" w:rsidRPr="00DC42D2" w:rsidRDefault="00DC42D2" w:rsidP="00DC42D2">
      <w:pPr>
        <w:spacing w:line="360" w:lineRule="auto"/>
        <w:jc w:val="both"/>
        <w:rPr>
          <w:rFonts w:ascii="Times New Roman" w:hAnsi="Times New Roman" w:cs="Times New Roman"/>
          <w:sz w:val="24"/>
          <w:szCs w:val="24"/>
        </w:rPr>
      </w:pPr>
    </w:p>
    <w:p w14:paraId="7AE8D570" w14:textId="77777777" w:rsidR="00DC42D2" w:rsidRPr="00DC42D2" w:rsidRDefault="00DC42D2" w:rsidP="00DC42D2">
      <w:pPr>
        <w:spacing w:line="360" w:lineRule="auto"/>
        <w:jc w:val="both"/>
        <w:rPr>
          <w:rFonts w:ascii="Times New Roman" w:hAnsi="Times New Roman" w:cs="Times New Roman"/>
          <w:sz w:val="24"/>
          <w:szCs w:val="24"/>
        </w:rPr>
      </w:pPr>
    </w:p>
    <w:p w14:paraId="51511C1A" w14:textId="77777777" w:rsidR="00DC42D2" w:rsidRPr="00DC42D2" w:rsidRDefault="00DC42D2" w:rsidP="00DC42D2">
      <w:pPr>
        <w:spacing w:line="360" w:lineRule="auto"/>
        <w:jc w:val="both"/>
        <w:rPr>
          <w:rFonts w:ascii="Times New Roman" w:hAnsi="Times New Roman" w:cs="Times New Roman"/>
          <w:sz w:val="24"/>
          <w:szCs w:val="24"/>
        </w:rPr>
      </w:pPr>
    </w:p>
    <w:p w14:paraId="2FAFF95F" w14:textId="77777777" w:rsidR="00DC42D2" w:rsidRPr="00DC42D2" w:rsidRDefault="00DC42D2" w:rsidP="00DC42D2">
      <w:pPr>
        <w:spacing w:line="360" w:lineRule="auto"/>
        <w:jc w:val="both"/>
        <w:rPr>
          <w:rFonts w:ascii="Times New Roman" w:hAnsi="Times New Roman" w:cs="Times New Roman"/>
          <w:sz w:val="24"/>
          <w:szCs w:val="24"/>
        </w:rPr>
      </w:pPr>
    </w:p>
    <w:p w14:paraId="0CFE88E2" w14:textId="77777777" w:rsidR="00DC42D2" w:rsidRPr="00DC42D2" w:rsidRDefault="00DC42D2" w:rsidP="00DC42D2">
      <w:pPr>
        <w:spacing w:line="360" w:lineRule="auto"/>
        <w:jc w:val="both"/>
        <w:rPr>
          <w:rFonts w:ascii="Times New Roman" w:hAnsi="Times New Roman" w:cs="Times New Roman"/>
          <w:sz w:val="24"/>
          <w:szCs w:val="24"/>
        </w:rPr>
      </w:pPr>
    </w:p>
    <w:p w14:paraId="1BD5F1A3" w14:textId="77777777" w:rsidR="00DC42D2" w:rsidRPr="00DC42D2" w:rsidRDefault="00DC42D2" w:rsidP="00DC42D2">
      <w:pPr>
        <w:spacing w:line="360" w:lineRule="auto"/>
        <w:jc w:val="both"/>
        <w:rPr>
          <w:rFonts w:ascii="Times New Roman" w:hAnsi="Times New Roman" w:cs="Times New Roman"/>
          <w:sz w:val="24"/>
          <w:szCs w:val="24"/>
        </w:rPr>
      </w:pPr>
    </w:p>
    <w:p w14:paraId="79A3C225" w14:textId="47D8B352" w:rsidR="00DC42D2" w:rsidRPr="00DC42D2" w:rsidRDefault="00DC42D2" w:rsidP="00DC42D2">
      <w:pPr>
        <w:spacing w:line="360" w:lineRule="auto"/>
        <w:jc w:val="center"/>
        <w:rPr>
          <w:rFonts w:ascii="Times New Roman" w:hAnsi="Times New Roman" w:cs="Times New Roman"/>
          <w:b/>
          <w:sz w:val="24"/>
          <w:szCs w:val="24"/>
        </w:rPr>
      </w:pPr>
    </w:p>
    <w:p w14:paraId="1A5BEDAB" w14:textId="7CC62AA8" w:rsidR="00DC42D2" w:rsidRPr="00DC42D2" w:rsidRDefault="00376288" w:rsidP="00DC42D2">
      <w:pPr>
        <w:spacing w:line="360" w:lineRule="auto"/>
        <w:jc w:val="center"/>
        <w:rPr>
          <w:rFonts w:ascii="Times New Roman" w:hAnsi="Times New Roman" w:cs="Times New Roman"/>
          <w:sz w:val="24"/>
          <w:szCs w:val="24"/>
        </w:rPr>
      </w:pPr>
      <w:r>
        <w:rPr>
          <w:rFonts w:ascii="Times New Roman" w:hAnsi="Times New Roman" w:cs="Times New Roman"/>
          <w:sz w:val="24"/>
          <w:szCs w:val="24"/>
        </w:rPr>
        <w:t>Legal Process</w:t>
      </w:r>
    </w:p>
    <w:p w14:paraId="53B98612" w14:textId="48B9FD1C" w:rsidR="00DC42D2" w:rsidRPr="00DC42D2" w:rsidRDefault="00376288" w:rsidP="00DC42D2">
      <w:pPr>
        <w:spacing w:line="360" w:lineRule="auto"/>
        <w:jc w:val="center"/>
        <w:rPr>
          <w:rFonts w:ascii="Times New Roman" w:hAnsi="Times New Roman" w:cs="Times New Roman"/>
          <w:sz w:val="24"/>
          <w:szCs w:val="24"/>
        </w:rPr>
      </w:pPr>
      <w:r>
        <w:rPr>
          <w:rFonts w:ascii="Times New Roman" w:hAnsi="Times New Roman" w:cs="Times New Roman"/>
          <w:sz w:val="24"/>
          <w:szCs w:val="24"/>
        </w:rPr>
        <w:t>Diana-Andreea Butcaru</w:t>
      </w:r>
    </w:p>
    <w:p w14:paraId="0F594F49" w14:textId="49FD5DC2" w:rsidR="00DC42D2" w:rsidRPr="00DC42D2" w:rsidRDefault="00376288" w:rsidP="00DC42D2">
      <w:pPr>
        <w:spacing w:line="360" w:lineRule="auto"/>
        <w:jc w:val="center"/>
        <w:rPr>
          <w:rFonts w:ascii="Times New Roman" w:hAnsi="Times New Roman" w:cs="Times New Roman"/>
          <w:sz w:val="24"/>
          <w:szCs w:val="24"/>
        </w:rPr>
      </w:pPr>
      <w:r>
        <w:rPr>
          <w:rFonts w:ascii="Times New Roman" w:hAnsi="Times New Roman" w:cs="Times New Roman"/>
          <w:sz w:val="24"/>
          <w:szCs w:val="24"/>
        </w:rPr>
        <w:t>Assessment 1</w:t>
      </w:r>
    </w:p>
    <w:p w14:paraId="704368D3" w14:textId="33A699D8" w:rsidR="00DC42D2" w:rsidRPr="00DC42D2" w:rsidRDefault="00376288" w:rsidP="00DC42D2">
      <w:pPr>
        <w:spacing w:line="360" w:lineRule="auto"/>
        <w:jc w:val="center"/>
        <w:rPr>
          <w:rFonts w:ascii="Times New Roman" w:hAnsi="Times New Roman" w:cs="Times New Roman"/>
          <w:sz w:val="24"/>
          <w:szCs w:val="24"/>
        </w:rPr>
      </w:pPr>
      <w:r>
        <w:rPr>
          <w:rFonts w:ascii="Times New Roman" w:hAnsi="Times New Roman" w:cs="Times New Roman"/>
          <w:sz w:val="24"/>
          <w:szCs w:val="24"/>
        </w:rPr>
        <w:t>17/06/2022</w:t>
      </w:r>
    </w:p>
    <w:p w14:paraId="65196787" w14:textId="77777777" w:rsidR="00DC42D2" w:rsidRPr="00DC42D2" w:rsidRDefault="00DC42D2" w:rsidP="00DC42D2">
      <w:pPr>
        <w:spacing w:line="360" w:lineRule="auto"/>
        <w:jc w:val="both"/>
        <w:rPr>
          <w:rFonts w:ascii="Times New Roman" w:hAnsi="Times New Roman" w:cs="Times New Roman"/>
          <w:sz w:val="24"/>
          <w:szCs w:val="24"/>
        </w:rPr>
      </w:pPr>
    </w:p>
    <w:p w14:paraId="1AA59012" w14:textId="77777777" w:rsidR="00DC42D2" w:rsidRPr="00DC42D2" w:rsidRDefault="00DC42D2" w:rsidP="00DC42D2">
      <w:pPr>
        <w:spacing w:line="360" w:lineRule="auto"/>
        <w:jc w:val="both"/>
        <w:rPr>
          <w:rFonts w:ascii="Times New Roman" w:hAnsi="Times New Roman" w:cs="Times New Roman"/>
          <w:sz w:val="24"/>
          <w:szCs w:val="24"/>
        </w:rPr>
      </w:pPr>
      <w:r w:rsidRPr="00DC42D2">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lang w:val="en-GB"/>
        </w:rPr>
        <w:id w:val="-954411413"/>
        <w:docPartObj>
          <w:docPartGallery w:val="Table of Contents"/>
          <w:docPartUnique/>
        </w:docPartObj>
      </w:sdtPr>
      <w:sdtEndPr>
        <w:rPr>
          <w:b/>
          <w:bCs/>
          <w:noProof/>
        </w:rPr>
      </w:sdtEndPr>
      <w:sdtContent>
        <w:p w14:paraId="5C94B6D6" w14:textId="77777777" w:rsidR="00DC42D2" w:rsidRPr="00DC42D2" w:rsidRDefault="00DC42D2" w:rsidP="00DC42D2">
          <w:pPr>
            <w:pStyle w:val="Titlucuprins"/>
            <w:spacing w:line="360" w:lineRule="auto"/>
            <w:jc w:val="both"/>
            <w:rPr>
              <w:rFonts w:ascii="Times New Roman" w:hAnsi="Times New Roman" w:cs="Times New Roman"/>
              <w:b/>
              <w:color w:val="auto"/>
              <w:sz w:val="24"/>
              <w:szCs w:val="24"/>
            </w:rPr>
          </w:pPr>
          <w:r w:rsidRPr="00DC42D2">
            <w:rPr>
              <w:rFonts w:ascii="Times New Roman" w:hAnsi="Times New Roman" w:cs="Times New Roman"/>
              <w:b/>
              <w:color w:val="auto"/>
              <w:sz w:val="24"/>
              <w:szCs w:val="24"/>
            </w:rPr>
            <w:t>Table of Contents</w:t>
          </w:r>
        </w:p>
        <w:p w14:paraId="503727B4" w14:textId="77777777" w:rsidR="00DC42D2" w:rsidRPr="00DC42D2" w:rsidRDefault="00DC42D2" w:rsidP="00DC42D2">
          <w:pPr>
            <w:pStyle w:val="Cuprins1"/>
            <w:tabs>
              <w:tab w:val="right" w:leader="dot" w:pos="9350"/>
            </w:tabs>
            <w:spacing w:line="360" w:lineRule="auto"/>
            <w:jc w:val="both"/>
            <w:rPr>
              <w:rFonts w:ascii="Times New Roman" w:hAnsi="Times New Roman" w:cs="Times New Roman"/>
              <w:noProof/>
              <w:sz w:val="24"/>
              <w:szCs w:val="24"/>
            </w:rPr>
          </w:pPr>
          <w:r w:rsidRPr="00DC42D2">
            <w:rPr>
              <w:rFonts w:ascii="Times New Roman" w:hAnsi="Times New Roman" w:cs="Times New Roman"/>
              <w:b/>
              <w:bCs/>
              <w:noProof/>
              <w:sz w:val="24"/>
              <w:szCs w:val="24"/>
            </w:rPr>
            <w:fldChar w:fldCharType="begin"/>
          </w:r>
          <w:r w:rsidRPr="00DC42D2">
            <w:rPr>
              <w:rFonts w:ascii="Times New Roman" w:hAnsi="Times New Roman" w:cs="Times New Roman"/>
              <w:b/>
              <w:bCs/>
              <w:noProof/>
              <w:sz w:val="24"/>
              <w:szCs w:val="24"/>
            </w:rPr>
            <w:instrText xml:space="preserve"> TOC \o "1-3" \h \z \u </w:instrText>
          </w:r>
          <w:r w:rsidRPr="00DC42D2">
            <w:rPr>
              <w:rFonts w:ascii="Times New Roman" w:hAnsi="Times New Roman" w:cs="Times New Roman"/>
              <w:b/>
              <w:bCs/>
              <w:noProof/>
              <w:sz w:val="24"/>
              <w:szCs w:val="24"/>
            </w:rPr>
            <w:fldChar w:fldCharType="separate"/>
          </w:r>
          <w:hyperlink w:anchor="_Toc106305918" w:history="1">
            <w:r w:rsidRPr="00DC42D2">
              <w:rPr>
                <w:rStyle w:val="Hyperlink"/>
                <w:rFonts w:ascii="Times New Roman" w:hAnsi="Times New Roman" w:cs="Times New Roman"/>
                <w:noProof/>
                <w:color w:val="auto"/>
                <w:sz w:val="24"/>
                <w:szCs w:val="24"/>
              </w:rPr>
              <w:t>Introduction</w:t>
            </w:r>
            <w:r w:rsidRPr="00DC42D2">
              <w:rPr>
                <w:rFonts w:ascii="Times New Roman" w:hAnsi="Times New Roman" w:cs="Times New Roman"/>
                <w:noProof/>
                <w:webHidden/>
                <w:sz w:val="24"/>
                <w:szCs w:val="24"/>
              </w:rPr>
              <w:tab/>
            </w:r>
            <w:r w:rsidRPr="00DC42D2">
              <w:rPr>
                <w:rFonts w:ascii="Times New Roman" w:hAnsi="Times New Roman" w:cs="Times New Roman"/>
                <w:noProof/>
                <w:webHidden/>
                <w:sz w:val="24"/>
                <w:szCs w:val="24"/>
              </w:rPr>
              <w:fldChar w:fldCharType="begin"/>
            </w:r>
            <w:r w:rsidRPr="00DC42D2">
              <w:rPr>
                <w:rFonts w:ascii="Times New Roman" w:hAnsi="Times New Roman" w:cs="Times New Roman"/>
                <w:noProof/>
                <w:webHidden/>
                <w:sz w:val="24"/>
                <w:szCs w:val="24"/>
              </w:rPr>
              <w:instrText xml:space="preserve"> PAGEREF _Toc106305918 \h </w:instrText>
            </w:r>
            <w:r w:rsidRPr="00DC42D2">
              <w:rPr>
                <w:rFonts w:ascii="Times New Roman" w:hAnsi="Times New Roman" w:cs="Times New Roman"/>
                <w:noProof/>
                <w:webHidden/>
                <w:sz w:val="24"/>
                <w:szCs w:val="24"/>
              </w:rPr>
            </w:r>
            <w:r w:rsidRPr="00DC42D2">
              <w:rPr>
                <w:rFonts w:ascii="Times New Roman" w:hAnsi="Times New Roman" w:cs="Times New Roman"/>
                <w:noProof/>
                <w:webHidden/>
                <w:sz w:val="24"/>
                <w:szCs w:val="24"/>
              </w:rPr>
              <w:fldChar w:fldCharType="separate"/>
            </w:r>
            <w:r w:rsidRPr="00DC42D2">
              <w:rPr>
                <w:rFonts w:ascii="Times New Roman" w:hAnsi="Times New Roman" w:cs="Times New Roman"/>
                <w:noProof/>
                <w:webHidden/>
                <w:sz w:val="24"/>
                <w:szCs w:val="24"/>
              </w:rPr>
              <w:t>3</w:t>
            </w:r>
            <w:r w:rsidRPr="00DC42D2">
              <w:rPr>
                <w:rFonts w:ascii="Times New Roman" w:hAnsi="Times New Roman" w:cs="Times New Roman"/>
                <w:noProof/>
                <w:webHidden/>
                <w:sz w:val="24"/>
                <w:szCs w:val="24"/>
              </w:rPr>
              <w:fldChar w:fldCharType="end"/>
            </w:r>
          </w:hyperlink>
        </w:p>
        <w:p w14:paraId="6EFAF6CF" w14:textId="77777777" w:rsidR="00DC42D2" w:rsidRPr="00DC42D2" w:rsidRDefault="00D556A2" w:rsidP="00DC42D2">
          <w:pPr>
            <w:pStyle w:val="Cuprins1"/>
            <w:tabs>
              <w:tab w:val="right" w:leader="dot" w:pos="9350"/>
            </w:tabs>
            <w:spacing w:line="360" w:lineRule="auto"/>
            <w:jc w:val="both"/>
            <w:rPr>
              <w:rFonts w:ascii="Times New Roman" w:hAnsi="Times New Roman" w:cs="Times New Roman"/>
              <w:noProof/>
              <w:sz w:val="24"/>
              <w:szCs w:val="24"/>
            </w:rPr>
          </w:pPr>
          <w:hyperlink w:anchor="_Toc106305919" w:history="1">
            <w:r w:rsidR="00DC42D2" w:rsidRPr="00DC42D2">
              <w:rPr>
                <w:rStyle w:val="Hyperlink"/>
                <w:rFonts w:ascii="Times New Roman" w:hAnsi="Times New Roman" w:cs="Times New Roman"/>
                <w:noProof/>
                <w:color w:val="auto"/>
                <w:sz w:val="24"/>
                <w:szCs w:val="24"/>
              </w:rPr>
              <w:t>Detailed Discussion and Critical Evaluation</w:t>
            </w:r>
            <w:r w:rsidR="00DC42D2" w:rsidRPr="00DC42D2">
              <w:rPr>
                <w:rFonts w:ascii="Times New Roman" w:hAnsi="Times New Roman" w:cs="Times New Roman"/>
                <w:noProof/>
                <w:webHidden/>
                <w:sz w:val="24"/>
                <w:szCs w:val="24"/>
              </w:rPr>
              <w:tab/>
            </w:r>
            <w:r w:rsidR="00DC42D2" w:rsidRPr="00DC42D2">
              <w:rPr>
                <w:rFonts w:ascii="Times New Roman" w:hAnsi="Times New Roman" w:cs="Times New Roman"/>
                <w:noProof/>
                <w:webHidden/>
                <w:sz w:val="24"/>
                <w:szCs w:val="24"/>
              </w:rPr>
              <w:fldChar w:fldCharType="begin"/>
            </w:r>
            <w:r w:rsidR="00DC42D2" w:rsidRPr="00DC42D2">
              <w:rPr>
                <w:rFonts w:ascii="Times New Roman" w:hAnsi="Times New Roman" w:cs="Times New Roman"/>
                <w:noProof/>
                <w:webHidden/>
                <w:sz w:val="24"/>
                <w:szCs w:val="24"/>
              </w:rPr>
              <w:instrText xml:space="preserve"> PAGEREF _Toc106305919 \h </w:instrText>
            </w:r>
            <w:r w:rsidR="00DC42D2" w:rsidRPr="00DC42D2">
              <w:rPr>
                <w:rFonts w:ascii="Times New Roman" w:hAnsi="Times New Roman" w:cs="Times New Roman"/>
                <w:noProof/>
                <w:webHidden/>
                <w:sz w:val="24"/>
                <w:szCs w:val="24"/>
              </w:rPr>
            </w:r>
            <w:r w:rsidR="00DC42D2" w:rsidRPr="00DC42D2">
              <w:rPr>
                <w:rFonts w:ascii="Times New Roman" w:hAnsi="Times New Roman" w:cs="Times New Roman"/>
                <w:noProof/>
                <w:webHidden/>
                <w:sz w:val="24"/>
                <w:szCs w:val="24"/>
              </w:rPr>
              <w:fldChar w:fldCharType="separate"/>
            </w:r>
            <w:r w:rsidR="00DC42D2" w:rsidRPr="00DC42D2">
              <w:rPr>
                <w:rFonts w:ascii="Times New Roman" w:hAnsi="Times New Roman" w:cs="Times New Roman"/>
                <w:noProof/>
                <w:webHidden/>
                <w:sz w:val="24"/>
                <w:szCs w:val="24"/>
              </w:rPr>
              <w:t>3</w:t>
            </w:r>
            <w:r w:rsidR="00DC42D2" w:rsidRPr="00DC42D2">
              <w:rPr>
                <w:rFonts w:ascii="Times New Roman" w:hAnsi="Times New Roman" w:cs="Times New Roman"/>
                <w:noProof/>
                <w:webHidden/>
                <w:sz w:val="24"/>
                <w:szCs w:val="24"/>
              </w:rPr>
              <w:fldChar w:fldCharType="end"/>
            </w:r>
          </w:hyperlink>
        </w:p>
        <w:p w14:paraId="2CDB5BE9" w14:textId="77777777" w:rsidR="00DC42D2" w:rsidRPr="00DC42D2" w:rsidRDefault="00D556A2" w:rsidP="00DC42D2">
          <w:pPr>
            <w:pStyle w:val="Cuprins2"/>
            <w:tabs>
              <w:tab w:val="right" w:leader="dot" w:pos="9350"/>
            </w:tabs>
            <w:spacing w:line="360" w:lineRule="auto"/>
            <w:jc w:val="both"/>
            <w:rPr>
              <w:rFonts w:ascii="Times New Roman" w:hAnsi="Times New Roman" w:cs="Times New Roman"/>
              <w:noProof/>
              <w:sz w:val="24"/>
              <w:szCs w:val="24"/>
            </w:rPr>
          </w:pPr>
          <w:hyperlink w:anchor="_Toc106305920" w:history="1">
            <w:r w:rsidR="00DC42D2" w:rsidRPr="00DC42D2">
              <w:rPr>
                <w:rStyle w:val="Hyperlink"/>
                <w:rFonts w:ascii="Times New Roman" w:hAnsi="Times New Roman" w:cs="Times New Roman"/>
                <w:noProof/>
                <w:color w:val="auto"/>
                <w:sz w:val="24"/>
                <w:szCs w:val="24"/>
              </w:rPr>
              <w:t>Role of the Supreme Court Justice</w:t>
            </w:r>
            <w:r w:rsidR="00DC42D2" w:rsidRPr="00DC42D2">
              <w:rPr>
                <w:rFonts w:ascii="Times New Roman" w:hAnsi="Times New Roman" w:cs="Times New Roman"/>
                <w:noProof/>
                <w:webHidden/>
                <w:sz w:val="24"/>
                <w:szCs w:val="24"/>
              </w:rPr>
              <w:tab/>
            </w:r>
            <w:r w:rsidR="00DC42D2" w:rsidRPr="00DC42D2">
              <w:rPr>
                <w:rFonts w:ascii="Times New Roman" w:hAnsi="Times New Roman" w:cs="Times New Roman"/>
                <w:noProof/>
                <w:webHidden/>
                <w:sz w:val="24"/>
                <w:szCs w:val="24"/>
              </w:rPr>
              <w:fldChar w:fldCharType="begin"/>
            </w:r>
            <w:r w:rsidR="00DC42D2" w:rsidRPr="00DC42D2">
              <w:rPr>
                <w:rFonts w:ascii="Times New Roman" w:hAnsi="Times New Roman" w:cs="Times New Roman"/>
                <w:noProof/>
                <w:webHidden/>
                <w:sz w:val="24"/>
                <w:szCs w:val="24"/>
              </w:rPr>
              <w:instrText xml:space="preserve"> PAGEREF _Toc106305920 \h </w:instrText>
            </w:r>
            <w:r w:rsidR="00DC42D2" w:rsidRPr="00DC42D2">
              <w:rPr>
                <w:rFonts w:ascii="Times New Roman" w:hAnsi="Times New Roman" w:cs="Times New Roman"/>
                <w:noProof/>
                <w:webHidden/>
                <w:sz w:val="24"/>
                <w:szCs w:val="24"/>
              </w:rPr>
            </w:r>
            <w:r w:rsidR="00DC42D2" w:rsidRPr="00DC42D2">
              <w:rPr>
                <w:rFonts w:ascii="Times New Roman" w:hAnsi="Times New Roman" w:cs="Times New Roman"/>
                <w:noProof/>
                <w:webHidden/>
                <w:sz w:val="24"/>
                <w:szCs w:val="24"/>
              </w:rPr>
              <w:fldChar w:fldCharType="separate"/>
            </w:r>
            <w:r w:rsidR="00DC42D2" w:rsidRPr="00DC42D2">
              <w:rPr>
                <w:rFonts w:ascii="Times New Roman" w:hAnsi="Times New Roman" w:cs="Times New Roman"/>
                <w:noProof/>
                <w:webHidden/>
                <w:sz w:val="24"/>
                <w:szCs w:val="24"/>
              </w:rPr>
              <w:t>3</w:t>
            </w:r>
            <w:r w:rsidR="00DC42D2" w:rsidRPr="00DC42D2">
              <w:rPr>
                <w:rFonts w:ascii="Times New Roman" w:hAnsi="Times New Roman" w:cs="Times New Roman"/>
                <w:noProof/>
                <w:webHidden/>
                <w:sz w:val="24"/>
                <w:szCs w:val="24"/>
              </w:rPr>
              <w:fldChar w:fldCharType="end"/>
            </w:r>
          </w:hyperlink>
        </w:p>
        <w:p w14:paraId="7661C518" w14:textId="77777777" w:rsidR="00DC42D2" w:rsidRPr="00DC42D2" w:rsidRDefault="00D556A2" w:rsidP="00DC42D2">
          <w:pPr>
            <w:pStyle w:val="Cuprins2"/>
            <w:tabs>
              <w:tab w:val="right" w:leader="dot" w:pos="9350"/>
            </w:tabs>
            <w:spacing w:line="360" w:lineRule="auto"/>
            <w:jc w:val="both"/>
            <w:rPr>
              <w:rFonts w:ascii="Times New Roman" w:hAnsi="Times New Roman" w:cs="Times New Roman"/>
              <w:noProof/>
              <w:sz w:val="24"/>
              <w:szCs w:val="24"/>
            </w:rPr>
          </w:pPr>
          <w:hyperlink w:anchor="_Toc106305921" w:history="1">
            <w:r w:rsidR="00DC42D2" w:rsidRPr="00DC42D2">
              <w:rPr>
                <w:rStyle w:val="Hyperlink"/>
                <w:rFonts w:ascii="Times New Roman" w:hAnsi="Times New Roman" w:cs="Times New Roman"/>
                <w:noProof/>
                <w:color w:val="auto"/>
                <w:sz w:val="24"/>
                <w:szCs w:val="24"/>
              </w:rPr>
              <w:t>Powers of the Supreme Court under Judicial Diversity</w:t>
            </w:r>
            <w:r w:rsidR="00DC42D2" w:rsidRPr="00DC42D2">
              <w:rPr>
                <w:rFonts w:ascii="Times New Roman" w:hAnsi="Times New Roman" w:cs="Times New Roman"/>
                <w:noProof/>
                <w:webHidden/>
                <w:sz w:val="24"/>
                <w:szCs w:val="24"/>
              </w:rPr>
              <w:tab/>
            </w:r>
            <w:r w:rsidR="00DC42D2" w:rsidRPr="00DC42D2">
              <w:rPr>
                <w:rFonts w:ascii="Times New Roman" w:hAnsi="Times New Roman" w:cs="Times New Roman"/>
                <w:noProof/>
                <w:webHidden/>
                <w:sz w:val="24"/>
                <w:szCs w:val="24"/>
              </w:rPr>
              <w:fldChar w:fldCharType="begin"/>
            </w:r>
            <w:r w:rsidR="00DC42D2" w:rsidRPr="00DC42D2">
              <w:rPr>
                <w:rFonts w:ascii="Times New Roman" w:hAnsi="Times New Roman" w:cs="Times New Roman"/>
                <w:noProof/>
                <w:webHidden/>
                <w:sz w:val="24"/>
                <w:szCs w:val="24"/>
              </w:rPr>
              <w:instrText xml:space="preserve"> PAGEREF _Toc106305921 \h </w:instrText>
            </w:r>
            <w:r w:rsidR="00DC42D2" w:rsidRPr="00DC42D2">
              <w:rPr>
                <w:rFonts w:ascii="Times New Roman" w:hAnsi="Times New Roman" w:cs="Times New Roman"/>
                <w:noProof/>
                <w:webHidden/>
                <w:sz w:val="24"/>
                <w:szCs w:val="24"/>
              </w:rPr>
            </w:r>
            <w:r w:rsidR="00DC42D2" w:rsidRPr="00DC42D2">
              <w:rPr>
                <w:rFonts w:ascii="Times New Roman" w:hAnsi="Times New Roman" w:cs="Times New Roman"/>
                <w:noProof/>
                <w:webHidden/>
                <w:sz w:val="24"/>
                <w:szCs w:val="24"/>
              </w:rPr>
              <w:fldChar w:fldCharType="separate"/>
            </w:r>
            <w:r w:rsidR="00DC42D2" w:rsidRPr="00DC42D2">
              <w:rPr>
                <w:rFonts w:ascii="Times New Roman" w:hAnsi="Times New Roman" w:cs="Times New Roman"/>
                <w:noProof/>
                <w:webHidden/>
                <w:sz w:val="24"/>
                <w:szCs w:val="24"/>
              </w:rPr>
              <w:t>3</w:t>
            </w:r>
            <w:r w:rsidR="00DC42D2" w:rsidRPr="00DC42D2">
              <w:rPr>
                <w:rFonts w:ascii="Times New Roman" w:hAnsi="Times New Roman" w:cs="Times New Roman"/>
                <w:noProof/>
                <w:webHidden/>
                <w:sz w:val="24"/>
                <w:szCs w:val="24"/>
              </w:rPr>
              <w:fldChar w:fldCharType="end"/>
            </w:r>
          </w:hyperlink>
        </w:p>
        <w:p w14:paraId="1FD3268D" w14:textId="77777777" w:rsidR="00DC42D2" w:rsidRPr="00DC42D2" w:rsidRDefault="00D556A2" w:rsidP="00DC42D2">
          <w:pPr>
            <w:pStyle w:val="Cuprins2"/>
            <w:tabs>
              <w:tab w:val="right" w:leader="dot" w:pos="9350"/>
            </w:tabs>
            <w:spacing w:line="360" w:lineRule="auto"/>
            <w:jc w:val="both"/>
            <w:rPr>
              <w:rFonts w:ascii="Times New Roman" w:hAnsi="Times New Roman" w:cs="Times New Roman"/>
              <w:noProof/>
              <w:sz w:val="24"/>
              <w:szCs w:val="24"/>
            </w:rPr>
          </w:pPr>
          <w:hyperlink w:anchor="_Toc106305922" w:history="1">
            <w:r w:rsidR="00DC42D2" w:rsidRPr="00DC42D2">
              <w:rPr>
                <w:rStyle w:val="Hyperlink"/>
                <w:rFonts w:ascii="Times New Roman" w:hAnsi="Times New Roman" w:cs="Times New Roman"/>
                <w:noProof/>
                <w:color w:val="auto"/>
                <w:sz w:val="24"/>
                <w:szCs w:val="24"/>
              </w:rPr>
              <w:t>Ethnicity/Gender Influences on the Court’s Decisions</w:t>
            </w:r>
            <w:r w:rsidR="00DC42D2" w:rsidRPr="00DC42D2">
              <w:rPr>
                <w:rFonts w:ascii="Times New Roman" w:hAnsi="Times New Roman" w:cs="Times New Roman"/>
                <w:noProof/>
                <w:webHidden/>
                <w:sz w:val="24"/>
                <w:szCs w:val="24"/>
              </w:rPr>
              <w:tab/>
            </w:r>
            <w:r w:rsidR="00DC42D2" w:rsidRPr="00DC42D2">
              <w:rPr>
                <w:rFonts w:ascii="Times New Roman" w:hAnsi="Times New Roman" w:cs="Times New Roman"/>
                <w:noProof/>
                <w:webHidden/>
                <w:sz w:val="24"/>
                <w:szCs w:val="24"/>
              </w:rPr>
              <w:fldChar w:fldCharType="begin"/>
            </w:r>
            <w:r w:rsidR="00DC42D2" w:rsidRPr="00DC42D2">
              <w:rPr>
                <w:rFonts w:ascii="Times New Roman" w:hAnsi="Times New Roman" w:cs="Times New Roman"/>
                <w:noProof/>
                <w:webHidden/>
                <w:sz w:val="24"/>
                <w:szCs w:val="24"/>
              </w:rPr>
              <w:instrText xml:space="preserve"> PAGEREF _Toc106305922 \h </w:instrText>
            </w:r>
            <w:r w:rsidR="00DC42D2" w:rsidRPr="00DC42D2">
              <w:rPr>
                <w:rFonts w:ascii="Times New Roman" w:hAnsi="Times New Roman" w:cs="Times New Roman"/>
                <w:noProof/>
                <w:webHidden/>
                <w:sz w:val="24"/>
                <w:szCs w:val="24"/>
              </w:rPr>
            </w:r>
            <w:r w:rsidR="00DC42D2" w:rsidRPr="00DC42D2">
              <w:rPr>
                <w:rFonts w:ascii="Times New Roman" w:hAnsi="Times New Roman" w:cs="Times New Roman"/>
                <w:noProof/>
                <w:webHidden/>
                <w:sz w:val="24"/>
                <w:szCs w:val="24"/>
              </w:rPr>
              <w:fldChar w:fldCharType="separate"/>
            </w:r>
            <w:r w:rsidR="00DC42D2" w:rsidRPr="00DC42D2">
              <w:rPr>
                <w:rFonts w:ascii="Times New Roman" w:hAnsi="Times New Roman" w:cs="Times New Roman"/>
                <w:noProof/>
                <w:webHidden/>
                <w:sz w:val="24"/>
                <w:szCs w:val="24"/>
              </w:rPr>
              <w:t>4</w:t>
            </w:r>
            <w:r w:rsidR="00DC42D2" w:rsidRPr="00DC42D2">
              <w:rPr>
                <w:rFonts w:ascii="Times New Roman" w:hAnsi="Times New Roman" w:cs="Times New Roman"/>
                <w:noProof/>
                <w:webHidden/>
                <w:sz w:val="24"/>
                <w:szCs w:val="24"/>
              </w:rPr>
              <w:fldChar w:fldCharType="end"/>
            </w:r>
          </w:hyperlink>
        </w:p>
        <w:p w14:paraId="027ABA61" w14:textId="77777777" w:rsidR="00DC42D2" w:rsidRPr="00DC42D2" w:rsidRDefault="00D556A2" w:rsidP="00DC42D2">
          <w:pPr>
            <w:pStyle w:val="Cuprins2"/>
            <w:tabs>
              <w:tab w:val="right" w:leader="dot" w:pos="9350"/>
            </w:tabs>
            <w:spacing w:line="360" w:lineRule="auto"/>
            <w:jc w:val="both"/>
            <w:rPr>
              <w:rFonts w:ascii="Times New Roman" w:hAnsi="Times New Roman" w:cs="Times New Roman"/>
              <w:noProof/>
              <w:sz w:val="24"/>
              <w:szCs w:val="24"/>
            </w:rPr>
          </w:pPr>
          <w:hyperlink w:anchor="_Toc106305923" w:history="1">
            <w:r w:rsidR="00DC42D2" w:rsidRPr="00DC42D2">
              <w:rPr>
                <w:rStyle w:val="Hyperlink"/>
                <w:rFonts w:ascii="Times New Roman" w:hAnsi="Times New Roman" w:cs="Times New Roman"/>
                <w:noProof/>
                <w:color w:val="auto"/>
                <w:sz w:val="24"/>
                <w:szCs w:val="24"/>
              </w:rPr>
              <w:t>Associating a Nominee for the Supreme Court Decision Review – Process</w:t>
            </w:r>
            <w:r w:rsidR="00DC42D2" w:rsidRPr="00DC42D2">
              <w:rPr>
                <w:rFonts w:ascii="Times New Roman" w:hAnsi="Times New Roman" w:cs="Times New Roman"/>
                <w:noProof/>
                <w:webHidden/>
                <w:sz w:val="24"/>
                <w:szCs w:val="24"/>
              </w:rPr>
              <w:tab/>
            </w:r>
            <w:r w:rsidR="00DC42D2" w:rsidRPr="00DC42D2">
              <w:rPr>
                <w:rFonts w:ascii="Times New Roman" w:hAnsi="Times New Roman" w:cs="Times New Roman"/>
                <w:noProof/>
                <w:webHidden/>
                <w:sz w:val="24"/>
                <w:szCs w:val="24"/>
              </w:rPr>
              <w:fldChar w:fldCharType="begin"/>
            </w:r>
            <w:r w:rsidR="00DC42D2" w:rsidRPr="00DC42D2">
              <w:rPr>
                <w:rFonts w:ascii="Times New Roman" w:hAnsi="Times New Roman" w:cs="Times New Roman"/>
                <w:noProof/>
                <w:webHidden/>
                <w:sz w:val="24"/>
                <w:szCs w:val="24"/>
              </w:rPr>
              <w:instrText xml:space="preserve"> PAGEREF _Toc106305923 \h </w:instrText>
            </w:r>
            <w:r w:rsidR="00DC42D2" w:rsidRPr="00DC42D2">
              <w:rPr>
                <w:rFonts w:ascii="Times New Roman" w:hAnsi="Times New Roman" w:cs="Times New Roman"/>
                <w:noProof/>
                <w:webHidden/>
                <w:sz w:val="24"/>
                <w:szCs w:val="24"/>
              </w:rPr>
            </w:r>
            <w:r w:rsidR="00DC42D2" w:rsidRPr="00DC42D2">
              <w:rPr>
                <w:rFonts w:ascii="Times New Roman" w:hAnsi="Times New Roman" w:cs="Times New Roman"/>
                <w:noProof/>
                <w:webHidden/>
                <w:sz w:val="24"/>
                <w:szCs w:val="24"/>
              </w:rPr>
              <w:fldChar w:fldCharType="separate"/>
            </w:r>
            <w:r w:rsidR="00DC42D2" w:rsidRPr="00DC42D2">
              <w:rPr>
                <w:rFonts w:ascii="Times New Roman" w:hAnsi="Times New Roman" w:cs="Times New Roman"/>
                <w:noProof/>
                <w:webHidden/>
                <w:sz w:val="24"/>
                <w:szCs w:val="24"/>
              </w:rPr>
              <w:t>4</w:t>
            </w:r>
            <w:r w:rsidR="00DC42D2" w:rsidRPr="00DC42D2">
              <w:rPr>
                <w:rFonts w:ascii="Times New Roman" w:hAnsi="Times New Roman" w:cs="Times New Roman"/>
                <w:noProof/>
                <w:webHidden/>
                <w:sz w:val="24"/>
                <w:szCs w:val="24"/>
              </w:rPr>
              <w:fldChar w:fldCharType="end"/>
            </w:r>
          </w:hyperlink>
        </w:p>
        <w:p w14:paraId="394CD5D5" w14:textId="77777777" w:rsidR="00DC42D2" w:rsidRPr="00DC42D2" w:rsidRDefault="00D556A2" w:rsidP="00DC42D2">
          <w:pPr>
            <w:pStyle w:val="Cuprins1"/>
            <w:tabs>
              <w:tab w:val="right" w:leader="dot" w:pos="9350"/>
            </w:tabs>
            <w:spacing w:line="360" w:lineRule="auto"/>
            <w:jc w:val="both"/>
            <w:rPr>
              <w:rFonts w:ascii="Times New Roman" w:hAnsi="Times New Roman" w:cs="Times New Roman"/>
              <w:noProof/>
              <w:sz w:val="24"/>
              <w:szCs w:val="24"/>
            </w:rPr>
          </w:pPr>
          <w:hyperlink w:anchor="_Toc106305924" w:history="1">
            <w:r w:rsidR="00DC42D2" w:rsidRPr="00DC42D2">
              <w:rPr>
                <w:rStyle w:val="Hyperlink"/>
                <w:rFonts w:ascii="Times New Roman" w:hAnsi="Times New Roman" w:cs="Times New Roman"/>
                <w:noProof/>
                <w:color w:val="auto"/>
                <w:sz w:val="24"/>
                <w:szCs w:val="24"/>
              </w:rPr>
              <w:t>Conclusion</w:t>
            </w:r>
            <w:r w:rsidR="00DC42D2" w:rsidRPr="00DC42D2">
              <w:rPr>
                <w:rFonts w:ascii="Times New Roman" w:hAnsi="Times New Roman" w:cs="Times New Roman"/>
                <w:noProof/>
                <w:webHidden/>
                <w:sz w:val="24"/>
                <w:szCs w:val="24"/>
              </w:rPr>
              <w:tab/>
            </w:r>
            <w:r w:rsidR="00DC42D2" w:rsidRPr="00DC42D2">
              <w:rPr>
                <w:rFonts w:ascii="Times New Roman" w:hAnsi="Times New Roman" w:cs="Times New Roman"/>
                <w:noProof/>
                <w:webHidden/>
                <w:sz w:val="24"/>
                <w:szCs w:val="24"/>
              </w:rPr>
              <w:fldChar w:fldCharType="begin"/>
            </w:r>
            <w:r w:rsidR="00DC42D2" w:rsidRPr="00DC42D2">
              <w:rPr>
                <w:rFonts w:ascii="Times New Roman" w:hAnsi="Times New Roman" w:cs="Times New Roman"/>
                <w:noProof/>
                <w:webHidden/>
                <w:sz w:val="24"/>
                <w:szCs w:val="24"/>
              </w:rPr>
              <w:instrText xml:space="preserve"> PAGEREF _Toc106305924 \h </w:instrText>
            </w:r>
            <w:r w:rsidR="00DC42D2" w:rsidRPr="00DC42D2">
              <w:rPr>
                <w:rFonts w:ascii="Times New Roman" w:hAnsi="Times New Roman" w:cs="Times New Roman"/>
                <w:noProof/>
                <w:webHidden/>
                <w:sz w:val="24"/>
                <w:szCs w:val="24"/>
              </w:rPr>
            </w:r>
            <w:r w:rsidR="00DC42D2" w:rsidRPr="00DC42D2">
              <w:rPr>
                <w:rFonts w:ascii="Times New Roman" w:hAnsi="Times New Roman" w:cs="Times New Roman"/>
                <w:noProof/>
                <w:webHidden/>
                <w:sz w:val="24"/>
                <w:szCs w:val="24"/>
              </w:rPr>
              <w:fldChar w:fldCharType="separate"/>
            </w:r>
            <w:r w:rsidR="00DC42D2" w:rsidRPr="00DC42D2">
              <w:rPr>
                <w:rFonts w:ascii="Times New Roman" w:hAnsi="Times New Roman" w:cs="Times New Roman"/>
                <w:noProof/>
                <w:webHidden/>
                <w:sz w:val="24"/>
                <w:szCs w:val="24"/>
              </w:rPr>
              <w:t>4</w:t>
            </w:r>
            <w:r w:rsidR="00DC42D2" w:rsidRPr="00DC42D2">
              <w:rPr>
                <w:rFonts w:ascii="Times New Roman" w:hAnsi="Times New Roman" w:cs="Times New Roman"/>
                <w:noProof/>
                <w:webHidden/>
                <w:sz w:val="24"/>
                <w:szCs w:val="24"/>
              </w:rPr>
              <w:fldChar w:fldCharType="end"/>
            </w:r>
          </w:hyperlink>
        </w:p>
        <w:p w14:paraId="53B427DE" w14:textId="77777777" w:rsidR="00DC42D2" w:rsidRPr="00DC42D2" w:rsidRDefault="00D556A2" w:rsidP="00DC42D2">
          <w:pPr>
            <w:pStyle w:val="Cuprins1"/>
            <w:tabs>
              <w:tab w:val="right" w:leader="dot" w:pos="9350"/>
            </w:tabs>
            <w:spacing w:line="360" w:lineRule="auto"/>
            <w:jc w:val="both"/>
            <w:rPr>
              <w:rFonts w:ascii="Times New Roman" w:hAnsi="Times New Roman" w:cs="Times New Roman"/>
              <w:noProof/>
              <w:sz w:val="24"/>
              <w:szCs w:val="24"/>
            </w:rPr>
          </w:pPr>
          <w:hyperlink w:anchor="_Toc106305925" w:history="1">
            <w:r w:rsidR="00DC42D2" w:rsidRPr="00DC42D2">
              <w:rPr>
                <w:rStyle w:val="Hyperlink"/>
                <w:rFonts w:ascii="Times New Roman" w:hAnsi="Times New Roman" w:cs="Times New Roman"/>
                <w:noProof/>
                <w:color w:val="auto"/>
                <w:sz w:val="24"/>
                <w:szCs w:val="24"/>
              </w:rPr>
              <w:t>References</w:t>
            </w:r>
            <w:r w:rsidR="00DC42D2" w:rsidRPr="00DC42D2">
              <w:rPr>
                <w:rFonts w:ascii="Times New Roman" w:hAnsi="Times New Roman" w:cs="Times New Roman"/>
                <w:noProof/>
                <w:webHidden/>
                <w:sz w:val="24"/>
                <w:szCs w:val="24"/>
              </w:rPr>
              <w:tab/>
            </w:r>
            <w:r w:rsidR="00DC42D2" w:rsidRPr="00DC42D2">
              <w:rPr>
                <w:rFonts w:ascii="Times New Roman" w:hAnsi="Times New Roman" w:cs="Times New Roman"/>
                <w:noProof/>
                <w:webHidden/>
                <w:sz w:val="24"/>
                <w:szCs w:val="24"/>
              </w:rPr>
              <w:fldChar w:fldCharType="begin"/>
            </w:r>
            <w:r w:rsidR="00DC42D2" w:rsidRPr="00DC42D2">
              <w:rPr>
                <w:rFonts w:ascii="Times New Roman" w:hAnsi="Times New Roman" w:cs="Times New Roman"/>
                <w:noProof/>
                <w:webHidden/>
                <w:sz w:val="24"/>
                <w:szCs w:val="24"/>
              </w:rPr>
              <w:instrText xml:space="preserve"> PAGEREF _Toc106305925 \h </w:instrText>
            </w:r>
            <w:r w:rsidR="00DC42D2" w:rsidRPr="00DC42D2">
              <w:rPr>
                <w:rFonts w:ascii="Times New Roman" w:hAnsi="Times New Roman" w:cs="Times New Roman"/>
                <w:noProof/>
                <w:webHidden/>
                <w:sz w:val="24"/>
                <w:szCs w:val="24"/>
              </w:rPr>
            </w:r>
            <w:r w:rsidR="00DC42D2" w:rsidRPr="00DC42D2">
              <w:rPr>
                <w:rFonts w:ascii="Times New Roman" w:hAnsi="Times New Roman" w:cs="Times New Roman"/>
                <w:noProof/>
                <w:webHidden/>
                <w:sz w:val="24"/>
                <w:szCs w:val="24"/>
              </w:rPr>
              <w:fldChar w:fldCharType="separate"/>
            </w:r>
            <w:r w:rsidR="00DC42D2" w:rsidRPr="00DC42D2">
              <w:rPr>
                <w:rFonts w:ascii="Times New Roman" w:hAnsi="Times New Roman" w:cs="Times New Roman"/>
                <w:noProof/>
                <w:webHidden/>
                <w:sz w:val="24"/>
                <w:szCs w:val="24"/>
              </w:rPr>
              <w:t>6</w:t>
            </w:r>
            <w:r w:rsidR="00DC42D2" w:rsidRPr="00DC42D2">
              <w:rPr>
                <w:rFonts w:ascii="Times New Roman" w:hAnsi="Times New Roman" w:cs="Times New Roman"/>
                <w:noProof/>
                <w:webHidden/>
                <w:sz w:val="24"/>
                <w:szCs w:val="24"/>
              </w:rPr>
              <w:fldChar w:fldCharType="end"/>
            </w:r>
          </w:hyperlink>
        </w:p>
        <w:p w14:paraId="416A582C" w14:textId="77777777" w:rsidR="00DC42D2" w:rsidRPr="00DC42D2" w:rsidRDefault="00DC42D2" w:rsidP="00DC42D2">
          <w:pPr>
            <w:spacing w:line="360" w:lineRule="auto"/>
            <w:jc w:val="both"/>
            <w:rPr>
              <w:rFonts w:ascii="Times New Roman" w:hAnsi="Times New Roman" w:cs="Times New Roman"/>
              <w:sz w:val="24"/>
              <w:szCs w:val="24"/>
            </w:rPr>
          </w:pPr>
          <w:r w:rsidRPr="00DC42D2">
            <w:rPr>
              <w:rFonts w:ascii="Times New Roman" w:hAnsi="Times New Roman" w:cs="Times New Roman"/>
              <w:b/>
              <w:bCs/>
              <w:noProof/>
              <w:sz w:val="24"/>
              <w:szCs w:val="24"/>
            </w:rPr>
            <w:fldChar w:fldCharType="end"/>
          </w:r>
        </w:p>
      </w:sdtContent>
    </w:sdt>
    <w:p w14:paraId="27C578BC" w14:textId="77777777" w:rsidR="00DC42D2" w:rsidRPr="00DC42D2" w:rsidRDefault="00DC42D2" w:rsidP="00DC42D2">
      <w:pPr>
        <w:spacing w:line="360" w:lineRule="auto"/>
        <w:jc w:val="both"/>
        <w:rPr>
          <w:rFonts w:ascii="Times New Roman" w:hAnsi="Times New Roman" w:cs="Times New Roman"/>
          <w:sz w:val="24"/>
          <w:szCs w:val="24"/>
        </w:rPr>
      </w:pPr>
    </w:p>
    <w:p w14:paraId="5DB59B96" w14:textId="77777777" w:rsidR="00DC42D2" w:rsidRPr="00DC42D2" w:rsidRDefault="00DC42D2" w:rsidP="00DC42D2">
      <w:pPr>
        <w:spacing w:line="360" w:lineRule="auto"/>
        <w:jc w:val="both"/>
        <w:rPr>
          <w:rFonts w:ascii="Times New Roman" w:eastAsiaTheme="majorEastAsia" w:hAnsi="Times New Roman" w:cs="Times New Roman"/>
          <w:b/>
          <w:sz w:val="24"/>
          <w:szCs w:val="24"/>
        </w:rPr>
      </w:pPr>
      <w:r w:rsidRPr="00DC42D2">
        <w:rPr>
          <w:rFonts w:ascii="Times New Roman" w:hAnsi="Times New Roman" w:cs="Times New Roman"/>
          <w:sz w:val="24"/>
          <w:szCs w:val="24"/>
        </w:rPr>
        <w:br w:type="page"/>
      </w:r>
    </w:p>
    <w:p w14:paraId="1B1EBAC9" w14:textId="77777777" w:rsidR="00CE2096" w:rsidRPr="00DC42D2" w:rsidRDefault="00A70625" w:rsidP="00DC42D2">
      <w:pPr>
        <w:pStyle w:val="Titlu1"/>
        <w:spacing w:line="360" w:lineRule="auto"/>
        <w:jc w:val="both"/>
        <w:rPr>
          <w:rFonts w:cs="Times New Roman"/>
          <w:sz w:val="24"/>
          <w:szCs w:val="24"/>
        </w:rPr>
      </w:pPr>
      <w:bookmarkStart w:id="0" w:name="_Toc106305918"/>
      <w:r w:rsidRPr="00DC42D2">
        <w:rPr>
          <w:rFonts w:cs="Times New Roman"/>
          <w:sz w:val="24"/>
          <w:szCs w:val="24"/>
        </w:rPr>
        <w:lastRenderedPageBreak/>
        <w:t>Introduction</w:t>
      </w:r>
      <w:bookmarkEnd w:id="0"/>
    </w:p>
    <w:p w14:paraId="04F07D13" w14:textId="77777777" w:rsidR="00DC42D2" w:rsidRDefault="00A70625" w:rsidP="00DC42D2">
      <w:pPr>
        <w:spacing w:line="360" w:lineRule="auto"/>
        <w:jc w:val="both"/>
        <w:rPr>
          <w:rFonts w:ascii="Times New Roman" w:hAnsi="Times New Roman" w:cs="Times New Roman"/>
          <w:sz w:val="24"/>
          <w:szCs w:val="24"/>
        </w:rPr>
      </w:pPr>
      <w:r w:rsidRPr="00DC42D2">
        <w:rPr>
          <w:rFonts w:ascii="Times New Roman" w:hAnsi="Times New Roman" w:cs="Times New Roman"/>
          <w:sz w:val="24"/>
          <w:szCs w:val="24"/>
        </w:rPr>
        <w:t xml:space="preserve">Living a peaceful and ordinary life is the aim of every individual in a specific environment, which can be a particular country. However, </w:t>
      </w:r>
      <w:r w:rsidR="00DC42D2">
        <w:rPr>
          <w:rFonts w:ascii="Times New Roman" w:hAnsi="Times New Roman" w:cs="Times New Roman"/>
          <w:sz w:val="24"/>
          <w:szCs w:val="24"/>
        </w:rPr>
        <w:t>maintaining peace and harmony in such an environment can be challenging, yet the government must</w:t>
      </w:r>
      <w:r w:rsidRPr="00DC42D2">
        <w:rPr>
          <w:rFonts w:ascii="Times New Roman" w:hAnsi="Times New Roman" w:cs="Times New Roman"/>
          <w:sz w:val="24"/>
          <w:szCs w:val="24"/>
        </w:rPr>
        <w:t xml:space="preserve"> </w:t>
      </w:r>
      <w:r w:rsidR="00DC42D2">
        <w:rPr>
          <w:rFonts w:ascii="Times New Roman" w:hAnsi="Times New Roman" w:cs="Times New Roman"/>
          <w:sz w:val="24"/>
          <w:szCs w:val="24"/>
        </w:rPr>
        <w:t>keep</w:t>
      </w:r>
      <w:r w:rsidRPr="00DC42D2">
        <w:rPr>
          <w:rFonts w:ascii="Times New Roman" w:hAnsi="Times New Roman" w:cs="Times New Roman"/>
          <w:sz w:val="24"/>
          <w:szCs w:val="24"/>
        </w:rPr>
        <w:t xml:space="preserve"> it effectively and efficiently</w:t>
      </w:r>
      <w:r w:rsidR="00DC42D2" w:rsidRPr="00DC42D2">
        <w:rPr>
          <w:rFonts w:ascii="Times New Roman" w:hAnsi="Times New Roman" w:cs="Times New Roman"/>
          <w:sz w:val="24"/>
          <w:szCs w:val="24"/>
        </w:rPr>
        <w:t xml:space="preserve"> (</w:t>
      </w:r>
      <w:proofErr w:type="spellStart"/>
      <w:r w:rsidR="00DC42D2" w:rsidRPr="00DC42D2">
        <w:rPr>
          <w:rFonts w:ascii="Times New Roman" w:hAnsi="Times New Roman" w:cs="Times New Roman"/>
          <w:sz w:val="24"/>
          <w:szCs w:val="24"/>
          <w:shd w:val="clear" w:color="auto" w:fill="FFFFFF"/>
        </w:rPr>
        <w:t>Stahn</w:t>
      </w:r>
      <w:proofErr w:type="spellEnd"/>
      <w:r w:rsidR="00DC42D2" w:rsidRPr="00DC42D2">
        <w:rPr>
          <w:rFonts w:ascii="Times New Roman" w:hAnsi="Times New Roman" w:cs="Times New Roman"/>
          <w:sz w:val="24"/>
          <w:szCs w:val="24"/>
          <w:shd w:val="clear" w:color="auto" w:fill="FFFFFF"/>
        </w:rPr>
        <w:t>, 2017)</w:t>
      </w:r>
      <w:r w:rsidRPr="00DC42D2">
        <w:rPr>
          <w:rFonts w:ascii="Times New Roman" w:hAnsi="Times New Roman" w:cs="Times New Roman"/>
          <w:sz w:val="24"/>
          <w:szCs w:val="24"/>
        </w:rPr>
        <w:t xml:space="preserve">. Hence, to remain successful with this objective, </w:t>
      </w:r>
      <w:r w:rsidR="00DC42D2">
        <w:rPr>
          <w:rFonts w:ascii="Times New Roman" w:hAnsi="Times New Roman" w:cs="Times New Roman"/>
          <w:sz w:val="24"/>
          <w:szCs w:val="24"/>
        </w:rPr>
        <w:t>some legal organisations and circumstances are</w:t>
      </w:r>
      <w:r w:rsidRPr="00DC42D2">
        <w:rPr>
          <w:rFonts w:ascii="Times New Roman" w:hAnsi="Times New Roman" w:cs="Times New Roman"/>
          <w:sz w:val="24"/>
          <w:szCs w:val="24"/>
        </w:rPr>
        <w:t xml:space="preserve"> established by the governments, which are referred to as the law of a country. Law is important for different locations</w:t>
      </w:r>
      <w:r w:rsidR="00DC42D2">
        <w:rPr>
          <w:rFonts w:ascii="Times New Roman" w:hAnsi="Times New Roman" w:cs="Times New Roman"/>
          <w:sz w:val="24"/>
          <w:szCs w:val="24"/>
        </w:rPr>
        <w:t xml:space="preserve"> and</w:t>
      </w:r>
      <w:r w:rsidRPr="00DC42D2">
        <w:rPr>
          <w:rFonts w:ascii="Times New Roman" w:hAnsi="Times New Roman" w:cs="Times New Roman"/>
          <w:sz w:val="24"/>
          <w:szCs w:val="24"/>
        </w:rPr>
        <w:t xml:space="preserve"> can differ according to </w:t>
      </w:r>
      <w:r w:rsidR="00DC42D2">
        <w:rPr>
          <w:rFonts w:ascii="Times New Roman" w:hAnsi="Times New Roman" w:cs="Times New Roman"/>
          <w:sz w:val="24"/>
          <w:szCs w:val="24"/>
        </w:rPr>
        <w:t>global sites</w:t>
      </w:r>
      <w:r w:rsidRPr="00DC42D2">
        <w:rPr>
          <w:rFonts w:ascii="Times New Roman" w:hAnsi="Times New Roman" w:cs="Times New Roman"/>
          <w:sz w:val="24"/>
          <w:szCs w:val="24"/>
        </w:rPr>
        <w:t>. It serves justice and provides a legal way to live a</w:t>
      </w:r>
      <w:r w:rsidR="00DC42D2">
        <w:rPr>
          <w:rFonts w:ascii="Times New Roman" w:hAnsi="Times New Roman" w:cs="Times New Roman"/>
          <w:sz w:val="24"/>
          <w:szCs w:val="24"/>
        </w:rPr>
        <w:t>n everyday</w:t>
      </w:r>
      <w:r w:rsidRPr="00DC42D2">
        <w:rPr>
          <w:rFonts w:ascii="Times New Roman" w:hAnsi="Times New Roman" w:cs="Times New Roman"/>
          <w:sz w:val="24"/>
          <w:szCs w:val="24"/>
        </w:rPr>
        <w:t xml:space="preserve"> life for the citizens</w:t>
      </w:r>
      <w:r w:rsidR="00DC42D2" w:rsidRPr="00DC42D2">
        <w:rPr>
          <w:rFonts w:ascii="Times New Roman" w:hAnsi="Times New Roman" w:cs="Times New Roman"/>
          <w:sz w:val="24"/>
          <w:szCs w:val="24"/>
        </w:rPr>
        <w:t xml:space="preserve"> (</w:t>
      </w:r>
      <w:proofErr w:type="spellStart"/>
      <w:r w:rsidR="00DC42D2" w:rsidRPr="00DC42D2">
        <w:rPr>
          <w:rFonts w:ascii="Times New Roman" w:hAnsi="Times New Roman" w:cs="Times New Roman"/>
          <w:sz w:val="24"/>
          <w:szCs w:val="24"/>
          <w:shd w:val="clear" w:color="auto" w:fill="FFFFFF"/>
        </w:rPr>
        <w:t>Nollkaemper</w:t>
      </w:r>
      <w:proofErr w:type="spellEnd"/>
      <w:r w:rsidR="00DC42D2" w:rsidRPr="00DC42D2">
        <w:rPr>
          <w:rFonts w:ascii="Times New Roman" w:hAnsi="Times New Roman" w:cs="Times New Roman"/>
          <w:sz w:val="24"/>
          <w:szCs w:val="24"/>
          <w:shd w:val="clear" w:color="auto" w:fill="FFFFFF"/>
        </w:rPr>
        <w:t>, 2014)</w:t>
      </w:r>
      <w:r w:rsidRPr="00DC42D2">
        <w:rPr>
          <w:rFonts w:ascii="Times New Roman" w:hAnsi="Times New Roman" w:cs="Times New Roman"/>
          <w:sz w:val="24"/>
          <w:szCs w:val="24"/>
        </w:rPr>
        <w:t>.</w:t>
      </w:r>
    </w:p>
    <w:p w14:paraId="18FB0364" w14:textId="77777777" w:rsidR="00F27062" w:rsidRPr="00DC42D2" w:rsidRDefault="00A70625" w:rsidP="00DC42D2">
      <w:pPr>
        <w:spacing w:line="360" w:lineRule="auto"/>
        <w:jc w:val="both"/>
        <w:rPr>
          <w:rFonts w:ascii="Times New Roman" w:hAnsi="Times New Roman" w:cs="Times New Roman"/>
          <w:sz w:val="24"/>
          <w:szCs w:val="24"/>
        </w:rPr>
      </w:pPr>
      <w:r w:rsidRPr="00DC42D2">
        <w:rPr>
          <w:rFonts w:ascii="Times New Roman" w:hAnsi="Times New Roman" w:cs="Times New Roman"/>
          <w:sz w:val="24"/>
          <w:szCs w:val="24"/>
        </w:rPr>
        <w:t xml:space="preserve">Similarly, one of the </w:t>
      </w:r>
      <w:r w:rsidR="00DC42D2">
        <w:rPr>
          <w:rFonts w:ascii="Times New Roman" w:hAnsi="Times New Roman" w:cs="Times New Roman"/>
          <w:sz w:val="24"/>
          <w:szCs w:val="24"/>
        </w:rPr>
        <w:t>essential</w:t>
      </w:r>
      <w:r w:rsidRPr="00DC42D2">
        <w:rPr>
          <w:rFonts w:ascii="Times New Roman" w:hAnsi="Times New Roman" w:cs="Times New Roman"/>
          <w:sz w:val="24"/>
          <w:szCs w:val="24"/>
        </w:rPr>
        <w:t xml:space="preserve"> concepts related to the study of law and legal structure has been identified as the judiciary. Generally, a judiciary can be explained as a significant governmental branch </w:t>
      </w:r>
      <w:r w:rsidR="00DC42D2">
        <w:rPr>
          <w:rFonts w:ascii="Times New Roman" w:hAnsi="Times New Roman" w:cs="Times New Roman"/>
          <w:sz w:val="24"/>
          <w:szCs w:val="24"/>
        </w:rPr>
        <w:t>essential for administering justice</w:t>
      </w:r>
      <w:r w:rsidR="00F27062" w:rsidRPr="00DC42D2">
        <w:rPr>
          <w:rFonts w:ascii="Times New Roman" w:hAnsi="Times New Roman" w:cs="Times New Roman"/>
          <w:sz w:val="24"/>
          <w:szCs w:val="24"/>
        </w:rPr>
        <w:t xml:space="preserve"> per the legal statements, rules and obligations. </w:t>
      </w:r>
      <w:r w:rsidR="00DC42D2">
        <w:rPr>
          <w:rFonts w:ascii="Times New Roman" w:hAnsi="Times New Roman" w:cs="Times New Roman"/>
          <w:sz w:val="24"/>
          <w:szCs w:val="24"/>
        </w:rPr>
        <w:t>A country's judiciary has some critical powers</w:t>
      </w:r>
      <w:r w:rsidR="00F27062" w:rsidRPr="00DC42D2">
        <w:rPr>
          <w:rFonts w:ascii="Times New Roman" w:hAnsi="Times New Roman" w:cs="Times New Roman"/>
          <w:sz w:val="24"/>
          <w:szCs w:val="24"/>
        </w:rPr>
        <w:t xml:space="preserve"> exercised by the high courts and the supreme courts</w:t>
      </w:r>
      <w:r w:rsidR="00DC42D2" w:rsidRPr="00DC42D2">
        <w:rPr>
          <w:rFonts w:ascii="Times New Roman" w:hAnsi="Times New Roman" w:cs="Times New Roman"/>
          <w:sz w:val="24"/>
          <w:szCs w:val="24"/>
        </w:rPr>
        <w:t xml:space="preserve"> (</w:t>
      </w:r>
      <w:r w:rsidR="00DC42D2" w:rsidRPr="00DC42D2">
        <w:rPr>
          <w:rFonts w:ascii="Times New Roman" w:hAnsi="Times New Roman" w:cs="Times New Roman"/>
          <w:sz w:val="24"/>
          <w:szCs w:val="24"/>
          <w:shd w:val="clear" w:color="auto" w:fill="FFFFFF"/>
        </w:rPr>
        <w:t>Berger, 2012)</w:t>
      </w:r>
      <w:r w:rsidR="00F27062" w:rsidRPr="00DC42D2">
        <w:rPr>
          <w:rFonts w:ascii="Times New Roman" w:hAnsi="Times New Roman" w:cs="Times New Roman"/>
          <w:sz w:val="24"/>
          <w:szCs w:val="24"/>
        </w:rPr>
        <w:t xml:space="preserve">. The judges of these courts are responsible </w:t>
      </w:r>
      <w:r w:rsidR="00DC42D2">
        <w:rPr>
          <w:rFonts w:ascii="Times New Roman" w:hAnsi="Times New Roman" w:cs="Times New Roman"/>
          <w:sz w:val="24"/>
          <w:szCs w:val="24"/>
        </w:rPr>
        <w:t>for deciding</w:t>
      </w:r>
      <w:r w:rsidR="00F27062" w:rsidRPr="00DC42D2">
        <w:rPr>
          <w:rFonts w:ascii="Times New Roman" w:hAnsi="Times New Roman" w:cs="Times New Roman"/>
          <w:sz w:val="24"/>
          <w:szCs w:val="24"/>
        </w:rPr>
        <w:t xml:space="preserve"> according to the proceedings of the previous cases. Other than judges, some </w:t>
      </w:r>
      <w:r w:rsidR="00DC42D2">
        <w:rPr>
          <w:rFonts w:ascii="Times New Roman" w:hAnsi="Times New Roman" w:cs="Times New Roman"/>
          <w:sz w:val="24"/>
          <w:szCs w:val="24"/>
        </w:rPr>
        <w:t>critical</w:t>
      </w:r>
      <w:r w:rsidR="00F27062" w:rsidRPr="00DC42D2">
        <w:rPr>
          <w:rFonts w:ascii="Times New Roman" w:hAnsi="Times New Roman" w:cs="Times New Roman"/>
          <w:sz w:val="24"/>
          <w:szCs w:val="24"/>
        </w:rPr>
        <w:t xml:space="preserve"> elements of the judiciary include magistrates and adjudicators</w:t>
      </w:r>
      <w:r w:rsidR="00DC42D2">
        <w:rPr>
          <w:rFonts w:ascii="Times New Roman" w:hAnsi="Times New Roman" w:cs="Times New Roman"/>
          <w:sz w:val="24"/>
          <w:szCs w:val="24"/>
        </w:rPr>
        <w:t>, yet the judges are considered superior and</w:t>
      </w:r>
      <w:r w:rsidR="00F27062" w:rsidRPr="00DC42D2">
        <w:rPr>
          <w:rFonts w:ascii="Times New Roman" w:hAnsi="Times New Roman" w:cs="Times New Roman"/>
          <w:sz w:val="24"/>
          <w:szCs w:val="24"/>
        </w:rPr>
        <w:t xml:space="preserve"> have sole powers. </w:t>
      </w:r>
    </w:p>
    <w:p w14:paraId="70BDE3B9" w14:textId="77777777" w:rsidR="00A70625" w:rsidRPr="00DC42D2" w:rsidRDefault="00F27062" w:rsidP="00DC42D2">
      <w:pPr>
        <w:spacing w:line="360" w:lineRule="auto"/>
        <w:jc w:val="both"/>
        <w:rPr>
          <w:rFonts w:ascii="Times New Roman" w:hAnsi="Times New Roman" w:cs="Times New Roman"/>
          <w:sz w:val="24"/>
          <w:szCs w:val="24"/>
        </w:rPr>
      </w:pPr>
      <w:r w:rsidRPr="00DC42D2">
        <w:rPr>
          <w:rFonts w:ascii="Times New Roman" w:hAnsi="Times New Roman" w:cs="Times New Roman"/>
          <w:sz w:val="24"/>
          <w:szCs w:val="24"/>
        </w:rPr>
        <w:t xml:space="preserve">Additionally, </w:t>
      </w:r>
      <w:r w:rsidR="00DC42D2">
        <w:rPr>
          <w:rFonts w:ascii="Times New Roman" w:hAnsi="Times New Roman" w:cs="Times New Roman"/>
          <w:sz w:val="24"/>
          <w:szCs w:val="24"/>
        </w:rPr>
        <w:t>specific concerns have been raised against a particular country's judicial system</w:t>
      </w:r>
      <w:r w:rsidRPr="00DC42D2">
        <w:rPr>
          <w:rFonts w:ascii="Times New Roman" w:hAnsi="Times New Roman" w:cs="Times New Roman"/>
          <w:sz w:val="24"/>
          <w:szCs w:val="24"/>
        </w:rPr>
        <w:t xml:space="preserve">, which will be discussed extensively along with relevant support. A </w:t>
      </w:r>
      <w:r w:rsidR="00DC42D2">
        <w:rPr>
          <w:rFonts w:ascii="Times New Roman" w:hAnsi="Times New Roman" w:cs="Times New Roman"/>
          <w:sz w:val="24"/>
          <w:szCs w:val="24"/>
        </w:rPr>
        <w:t>significant</w:t>
      </w:r>
      <w:r w:rsidRPr="00DC42D2">
        <w:rPr>
          <w:rFonts w:ascii="Times New Roman" w:hAnsi="Times New Roman" w:cs="Times New Roman"/>
          <w:sz w:val="24"/>
          <w:szCs w:val="24"/>
        </w:rPr>
        <w:t xml:space="preserve"> </w:t>
      </w:r>
      <w:r w:rsidR="00DC42D2">
        <w:rPr>
          <w:rFonts w:ascii="Times New Roman" w:hAnsi="Times New Roman" w:cs="Times New Roman"/>
          <w:sz w:val="24"/>
          <w:szCs w:val="24"/>
        </w:rPr>
        <w:t>problem</w:t>
      </w:r>
      <w:r w:rsidRPr="00DC42D2">
        <w:rPr>
          <w:rFonts w:ascii="Times New Roman" w:hAnsi="Times New Roman" w:cs="Times New Roman"/>
          <w:sz w:val="24"/>
          <w:szCs w:val="24"/>
        </w:rPr>
        <w:t xml:space="preserve"> </w:t>
      </w:r>
      <w:r w:rsidR="00DC42D2">
        <w:rPr>
          <w:rFonts w:ascii="Times New Roman" w:hAnsi="Times New Roman" w:cs="Times New Roman"/>
          <w:sz w:val="24"/>
          <w:szCs w:val="24"/>
        </w:rPr>
        <w:t>highlighted in this report is the inability of the judiciary to be</w:t>
      </w:r>
      <w:r w:rsidRPr="00DC42D2">
        <w:rPr>
          <w:rFonts w:ascii="Times New Roman" w:hAnsi="Times New Roman" w:cs="Times New Roman"/>
          <w:sz w:val="24"/>
          <w:szCs w:val="24"/>
        </w:rPr>
        <w:t xml:space="preserve"> diverse. The decisions in a legal case are based on the </w:t>
      </w:r>
      <w:r w:rsidR="00DC42D2">
        <w:rPr>
          <w:rFonts w:ascii="Times New Roman" w:hAnsi="Times New Roman" w:cs="Times New Roman"/>
          <w:sz w:val="24"/>
          <w:szCs w:val="24"/>
        </w:rPr>
        <w:t>judges' expertise, knowledge and experience in making a good and</w:t>
      </w:r>
      <w:r w:rsidRPr="00DC42D2">
        <w:rPr>
          <w:rFonts w:ascii="Times New Roman" w:hAnsi="Times New Roman" w:cs="Times New Roman"/>
          <w:sz w:val="24"/>
          <w:szCs w:val="24"/>
        </w:rPr>
        <w:t xml:space="preserve"> relevant decision</w:t>
      </w:r>
      <w:r w:rsidR="00DC42D2" w:rsidRPr="00DC42D2">
        <w:rPr>
          <w:rFonts w:ascii="Times New Roman" w:hAnsi="Times New Roman" w:cs="Times New Roman"/>
          <w:sz w:val="24"/>
          <w:szCs w:val="24"/>
        </w:rPr>
        <w:t xml:space="preserve"> (</w:t>
      </w:r>
      <w:r w:rsidR="00DC42D2" w:rsidRPr="00DC42D2">
        <w:rPr>
          <w:rFonts w:ascii="Times New Roman" w:hAnsi="Times New Roman" w:cs="Times New Roman"/>
          <w:sz w:val="24"/>
          <w:szCs w:val="24"/>
          <w:shd w:val="clear" w:color="auto" w:fill="FFFFFF"/>
        </w:rPr>
        <w:t>Hunter, 2015)</w:t>
      </w:r>
      <w:r w:rsidRPr="00DC42D2">
        <w:rPr>
          <w:rFonts w:ascii="Times New Roman" w:hAnsi="Times New Roman" w:cs="Times New Roman"/>
          <w:sz w:val="24"/>
          <w:szCs w:val="24"/>
        </w:rPr>
        <w:t xml:space="preserve">. However, the judges have extra responsibility when sharing their decision, such as </w:t>
      </w:r>
      <w:r w:rsidR="00DC42D2">
        <w:rPr>
          <w:rFonts w:ascii="Times New Roman" w:hAnsi="Times New Roman" w:cs="Times New Roman"/>
          <w:sz w:val="24"/>
          <w:szCs w:val="24"/>
        </w:rPr>
        <w:t>respecting the constitution of the location and benefiting the local population</w:t>
      </w:r>
      <w:r w:rsidRPr="00DC42D2">
        <w:rPr>
          <w:rFonts w:ascii="Times New Roman" w:hAnsi="Times New Roman" w:cs="Times New Roman"/>
          <w:sz w:val="24"/>
          <w:szCs w:val="24"/>
        </w:rPr>
        <w:t xml:space="preserve">. Hence, an argument to justify this aspect is further provided in detail below. </w:t>
      </w:r>
    </w:p>
    <w:p w14:paraId="3FD62C97" w14:textId="77777777" w:rsidR="00F27062" w:rsidRPr="00DC42D2" w:rsidRDefault="00F27062" w:rsidP="00DC42D2">
      <w:pPr>
        <w:pStyle w:val="Titlu1"/>
        <w:spacing w:line="360" w:lineRule="auto"/>
        <w:jc w:val="both"/>
        <w:rPr>
          <w:rFonts w:cs="Times New Roman"/>
          <w:sz w:val="24"/>
          <w:szCs w:val="24"/>
        </w:rPr>
      </w:pPr>
      <w:bookmarkStart w:id="1" w:name="_Toc106305919"/>
      <w:r w:rsidRPr="00DC42D2">
        <w:rPr>
          <w:rFonts w:cs="Times New Roman"/>
          <w:sz w:val="24"/>
          <w:szCs w:val="24"/>
        </w:rPr>
        <w:t>Detailed Discussion and Critical Evaluation</w:t>
      </w:r>
      <w:bookmarkEnd w:id="1"/>
    </w:p>
    <w:p w14:paraId="1679646A" w14:textId="77777777" w:rsidR="00F27062" w:rsidRPr="00DC42D2" w:rsidRDefault="00F27062" w:rsidP="00DC42D2">
      <w:pPr>
        <w:pStyle w:val="Titlu2"/>
        <w:spacing w:line="360" w:lineRule="auto"/>
        <w:jc w:val="both"/>
        <w:rPr>
          <w:rFonts w:cs="Times New Roman"/>
          <w:sz w:val="24"/>
          <w:szCs w:val="24"/>
        </w:rPr>
      </w:pPr>
      <w:bookmarkStart w:id="2" w:name="_Toc106305920"/>
      <w:r w:rsidRPr="00DC42D2">
        <w:rPr>
          <w:rFonts w:cs="Times New Roman"/>
          <w:sz w:val="24"/>
          <w:szCs w:val="24"/>
        </w:rPr>
        <w:t>Role of the Supreme Court Justice</w:t>
      </w:r>
      <w:bookmarkEnd w:id="2"/>
    </w:p>
    <w:p w14:paraId="4A0DFBE4" w14:textId="77777777" w:rsidR="00F27062" w:rsidRPr="00DC42D2" w:rsidRDefault="00F27062" w:rsidP="00DC42D2">
      <w:pPr>
        <w:spacing w:line="360" w:lineRule="auto"/>
        <w:jc w:val="both"/>
        <w:rPr>
          <w:rFonts w:ascii="Times New Roman" w:hAnsi="Times New Roman" w:cs="Times New Roman"/>
          <w:sz w:val="24"/>
          <w:szCs w:val="24"/>
        </w:rPr>
      </w:pPr>
      <w:r w:rsidRPr="00DC42D2">
        <w:rPr>
          <w:rFonts w:ascii="Times New Roman" w:hAnsi="Times New Roman" w:cs="Times New Roman"/>
          <w:sz w:val="24"/>
          <w:szCs w:val="24"/>
        </w:rPr>
        <w:t xml:space="preserve">The legal hierarchy of </w:t>
      </w:r>
      <w:r w:rsidR="00DC42D2">
        <w:rPr>
          <w:rFonts w:ascii="Times New Roman" w:hAnsi="Times New Roman" w:cs="Times New Roman"/>
          <w:sz w:val="24"/>
          <w:szCs w:val="24"/>
        </w:rPr>
        <w:t>a nation's judicial system includes a vital type of court called</w:t>
      </w:r>
      <w:r w:rsidRPr="00DC42D2">
        <w:rPr>
          <w:rFonts w:ascii="Times New Roman" w:hAnsi="Times New Roman" w:cs="Times New Roman"/>
          <w:sz w:val="24"/>
          <w:szCs w:val="24"/>
        </w:rPr>
        <w:t xml:space="preserve"> the Supreme Court. It is the highest among other courts within the court hierarchy </w:t>
      </w:r>
      <w:r w:rsidR="009E7283" w:rsidRPr="00DC42D2">
        <w:rPr>
          <w:rFonts w:ascii="Times New Roman" w:hAnsi="Times New Roman" w:cs="Times New Roman"/>
          <w:sz w:val="24"/>
          <w:szCs w:val="24"/>
        </w:rPr>
        <w:t>and i</w:t>
      </w:r>
      <w:r w:rsidR="00DC42D2">
        <w:rPr>
          <w:rFonts w:ascii="Times New Roman" w:hAnsi="Times New Roman" w:cs="Times New Roman"/>
          <w:sz w:val="24"/>
          <w:szCs w:val="24"/>
        </w:rPr>
        <w:t>s responsible for hearing appeals on specific cases under dispute</w:t>
      </w:r>
      <w:r w:rsidR="009E7283" w:rsidRPr="00DC42D2">
        <w:rPr>
          <w:rFonts w:ascii="Times New Roman" w:hAnsi="Times New Roman" w:cs="Times New Roman"/>
          <w:sz w:val="24"/>
          <w:szCs w:val="24"/>
        </w:rPr>
        <w:t xml:space="preserve">. Although, it must be acknowledged that case trials are not held at the Supreme Court. All the decisions </w:t>
      </w:r>
      <w:r w:rsidR="00DC42D2">
        <w:rPr>
          <w:rFonts w:ascii="Times New Roman" w:hAnsi="Times New Roman" w:cs="Times New Roman"/>
          <w:sz w:val="24"/>
          <w:szCs w:val="24"/>
        </w:rPr>
        <w:t>a high court has taken</w:t>
      </w:r>
      <w:r w:rsidR="009E7283" w:rsidRPr="00DC42D2">
        <w:rPr>
          <w:rFonts w:ascii="Times New Roman" w:hAnsi="Times New Roman" w:cs="Times New Roman"/>
          <w:sz w:val="24"/>
          <w:szCs w:val="24"/>
        </w:rPr>
        <w:t xml:space="preserve"> are reviewed at the Supreme Court to ensure that they are relevant </w:t>
      </w:r>
      <w:r w:rsidR="00DC42D2">
        <w:rPr>
          <w:rFonts w:ascii="Times New Roman" w:hAnsi="Times New Roman" w:cs="Times New Roman"/>
          <w:sz w:val="24"/>
          <w:szCs w:val="24"/>
        </w:rPr>
        <w:t>to</w:t>
      </w:r>
      <w:r w:rsidR="009E7283" w:rsidRPr="00DC42D2">
        <w:rPr>
          <w:rFonts w:ascii="Times New Roman" w:hAnsi="Times New Roman" w:cs="Times New Roman"/>
          <w:sz w:val="24"/>
          <w:szCs w:val="24"/>
        </w:rPr>
        <w:t xml:space="preserve"> the case before the legal structure and whether justice has been served appropriately</w:t>
      </w:r>
      <w:r w:rsidR="00DC42D2" w:rsidRPr="00DC42D2">
        <w:rPr>
          <w:rFonts w:ascii="Times New Roman" w:hAnsi="Times New Roman" w:cs="Times New Roman"/>
          <w:sz w:val="24"/>
          <w:szCs w:val="24"/>
        </w:rPr>
        <w:t xml:space="preserve"> (</w:t>
      </w:r>
      <w:r w:rsidR="00DC42D2" w:rsidRPr="00DC42D2">
        <w:rPr>
          <w:rFonts w:ascii="Times New Roman" w:hAnsi="Times New Roman" w:cs="Times New Roman"/>
          <w:sz w:val="24"/>
          <w:szCs w:val="24"/>
          <w:shd w:val="clear" w:color="auto" w:fill="FFFFFF"/>
        </w:rPr>
        <w:t>Beard, 2012)</w:t>
      </w:r>
      <w:r w:rsidR="009E7283" w:rsidRPr="00DC42D2">
        <w:rPr>
          <w:rFonts w:ascii="Times New Roman" w:hAnsi="Times New Roman" w:cs="Times New Roman"/>
          <w:sz w:val="24"/>
          <w:szCs w:val="24"/>
        </w:rPr>
        <w:t xml:space="preserve">. </w:t>
      </w:r>
    </w:p>
    <w:p w14:paraId="15853B50" w14:textId="77777777" w:rsidR="009E7283" w:rsidRPr="00DC42D2" w:rsidRDefault="009E7283" w:rsidP="00DC42D2">
      <w:pPr>
        <w:spacing w:line="360" w:lineRule="auto"/>
        <w:jc w:val="both"/>
        <w:rPr>
          <w:rFonts w:ascii="Times New Roman" w:hAnsi="Times New Roman" w:cs="Times New Roman"/>
          <w:sz w:val="24"/>
          <w:szCs w:val="24"/>
        </w:rPr>
      </w:pPr>
      <w:r w:rsidRPr="00DC42D2">
        <w:rPr>
          <w:rFonts w:ascii="Times New Roman" w:hAnsi="Times New Roman" w:cs="Times New Roman"/>
          <w:sz w:val="24"/>
          <w:szCs w:val="24"/>
        </w:rPr>
        <w:lastRenderedPageBreak/>
        <w:t xml:space="preserve">The context of justice can be connected and explained effectively under the settings of a supreme court. The responsibility of reviewing a particular </w:t>
      </w:r>
      <w:r w:rsidR="00DC42D2">
        <w:rPr>
          <w:rFonts w:ascii="Times New Roman" w:hAnsi="Times New Roman" w:cs="Times New Roman"/>
          <w:sz w:val="24"/>
          <w:szCs w:val="24"/>
        </w:rPr>
        <w:t>court decision reflects the Supreme Court's superiority</w:t>
      </w:r>
      <w:r w:rsidRPr="00DC42D2">
        <w:rPr>
          <w:rFonts w:ascii="Times New Roman" w:hAnsi="Times New Roman" w:cs="Times New Roman"/>
          <w:sz w:val="24"/>
          <w:szCs w:val="24"/>
        </w:rPr>
        <w:t xml:space="preserve"> in analysing whether justice has been served efficiently</w:t>
      </w:r>
      <w:r w:rsidR="00DC42D2">
        <w:rPr>
          <w:rFonts w:ascii="Times New Roman" w:hAnsi="Times New Roman" w:cs="Times New Roman"/>
          <w:sz w:val="24"/>
          <w:szCs w:val="24"/>
        </w:rPr>
        <w:t>. I</w:t>
      </w:r>
      <w:r w:rsidRPr="00DC42D2">
        <w:rPr>
          <w:rFonts w:ascii="Times New Roman" w:hAnsi="Times New Roman" w:cs="Times New Roman"/>
          <w:sz w:val="24"/>
          <w:szCs w:val="24"/>
        </w:rPr>
        <w:t xml:space="preserve">f necessary, the appeal of the accused or the claimant can be given a chance to be heard again. Within this aspect, it can be acknowledged that there remains </w:t>
      </w:r>
      <w:r w:rsidR="00751CD8" w:rsidRPr="00DC42D2">
        <w:rPr>
          <w:rFonts w:ascii="Times New Roman" w:hAnsi="Times New Roman" w:cs="Times New Roman"/>
          <w:sz w:val="24"/>
          <w:szCs w:val="24"/>
        </w:rPr>
        <w:t xml:space="preserve">sufficient diversity within the Supreme Court </w:t>
      </w:r>
      <w:r w:rsidR="00DC42D2">
        <w:rPr>
          <w:rFonts w:ascii="Times New Roman" w:hAnsi="Times New Roman" w:cs="Times New Roman"/>
          <w:sz w:val="24"/>
          <w:szCs w:val="24"/>
        </w:rPr>
        <w:t>regarding</w:t>
      </w:r>
      <w:r w:rsidR="00751CD8" w:rsidRPr="00DC42D2">
        <w:rPr>
          <w:rFonts w:ascii="Times New Roman" w:hAnsi="Times New Roman" w:cs="Times New Roman"/>
          <w:sz w:val="24"/>
          <w:szCs w:val="24"/>
        </w:rPr>
        <w:t xml:space="preserve"> serving justice, as the decisions are not left to prevail unless they have been reviewed </w:t>
      </w:r>
      <w:r w:rsidR="00DC42D2">
        <w:rPr>
          <w:rFonts w:ascii="Times New Roman" w:hAnsi="Times New Roman" w:cs="Times New Roman"/>
          <w:sz w:val="24"/>
          <w:szCs w:val="24"/>
        </w:rPr>
        <w:t>entir</w:t>
      </w:r>
      <w:r w:rsidR="00751CD8" w:rsidRPr="00DC42D2">
        <w:rPr>
          <w:rFonts w:ascii="Times New Roman" w:hAnsi="Times New Roman" w:cs="Times New Roman"/>
          <w:sz w:val="24"/>
          <w:szCs w:val="24"/>
        </w:rPr>
        <w:t>ely</w:t>
      </w:r>
      <w:r w:rsidR="00DC42D2">
        <w:rPr>
          <w:rFonts w:ascii="Times New Roman" w:hAnsi="Times New Roman" w:cs="Times New Roman"/>
          <w:sz w:val="24"/>
          <w:szCs w:val="24"/>
        </w:rPr>
        <w:t>. R</w:t>
      </w:r>
      <w:r w:rsidR="00751CD8" w:rsidRPr="00DC42D2">
        <w:rPr>
          <w:rFonts w:ascii="Times New Roman" w:hAnsi="Times New Roman" w:cs="Times New Roman"/>
          <w:sz w:val="24"/>
          <w:szCs w:val="24"/>
        </w:rPr>
        <w:t>elevant changes have been communicated effectively</w:t>
      </w:r>
      <w:r w:rsidR="00DC42D2" w:rsidRPr="00DC42D2">
        <w:rPr>
          <w:rFonts w:ascii="Times New Roman" w:hAnsi="Times New Roman" w:cs="Times New Roman"/>
          <w:sz w:val="24"/>
          <w:szCs w:val="24"/>
        </w:rPr>
        <w:t xml:space="preserve"> (</w:t>
      </w:r>
      <w:r w:rsidR="00DC42D2" w:rsidRPr="00DC42D2">
        <w:rPr>
          <w:rFonts w:ascii="Times New Roman" w:hAnsi="Times New Roman" w:cs="Times New Roman"/>
          <w:sz w:val="24"/>
          <w:szCs w:val="24"/>
          <w:shd w:val="clear" w:color="auto" w:fill="FFFFFF"/>
        </w:rPr>
        <w:t>Robbins and Bannon, 2019)</w:t>
      </w:r>
      <w:r w:rsidR="00751CD8" w:rsidRPr="00DC42D2">
        <w:rPr>
          <w:rFonts w:ascii="Times New Roman" w:hAnsi="Times New Roman" w:cs="Times New Roman"/>
          <w:sz w:val="24"/>
          <w:szCs w:val="24"/>
        </w:rPr>
        <w:t xml:space="preserve">. </w:t>
      </w:r>
    </w:p>
    <w:p w14:paraId="33412B9A" w14:textId="77777777" w:rsidR="00751CD8" w:rsidRPr="00DC42D2" w:rsidRDefault="00751CD8" w:rsidP="00DC42D2">
      <w:pPr>
        <w:pStyle w:val="Titlu2"/>
        <w:spacing w:line="360" w:lineRule="auto"/>
        <w:jc w:val="both"/>
        <w:rPr>
          <w:rFonts w:cs="Times New Roman"/>
          <w:sz w:val="24"/>
          <w:szCs w:val="24"/>
        </w:rPr>
      </w:pPr>
      <w:bookmarkStart w:id="3" w:name="_Toc106305921"/>
      <w:r w:rsidRPr="00DC42D2">
        <w:rPr>
          <w:rFonts w:cs="Times New Roman"/>
          <w:sz w:val="24"/>
          <w:szCs w:val="24"/>
        </w:rPr>
        <w:t>Powers of the Supreme Court under Judicial Diversity</w:t>
      </w:r>
      <w:bookmarkEnd w:id="3"/>
    </w:p>
    <w:p w14:paraId="66328DFB" w14:textId="77777777" w:rsidR="00751CD8" w:rsidRPr="00DC42D2" w:rsidRDefault="00751CD8" w:rsidP="00DC42D2">
      <w:pPr>
        <w:spacing w:line="360" w:lineRule="auto"/>
        <w:jc w:val="both"/>
        <w:rPr>
          <w:rFonts w:ascii="Times New Roman" w:hAnsi="Times New Roman" w:cs="Times New Roman"/>
          <w:sz w:val="24"/>
          <w:szCs w:val="24"/>
        </w:rPr>
      </w:pPr>
      <w:r w:rsidRPr="00DC42D2">
        <w:rPr>
          <w:rFonts w:ascii="Times New Roman" w:hAnsi="Times New Roman" w:cs="Times New Roman"/>
          <w:sz w:val="24"/>
          <w:szCs w:val="24"/>
        </w:rPr>
        <w:t>In continuance with the discussion provided above, it must be understood that the Supreme Court being the highest amongst other courts in the court hierarchy of a country</w:t>
      </w:r>
      <w:r w:rsidR="00DC42D2">
        <w:rPr>
          <w:rFonts w:ascii="Times New Roman" w:hAnsi="Times New Roman" w:cs="Times New Roman"/>
          <w:sz w:val="24"/>
          <w:szCs w:val="24"/>
        </w:rPr>
        <w:t>'</w:t>
      </w:r>
      <w:r w:rsidRPr="00DC42D2">
        <w:rPr>
          <w:rFonts w:ascii="Times New Roman" w:hAnsi="Times New Roman" w:cs="Times New Roman"/>
          <w:sz w:val="24"/>
          <w:szCs w:val="24"/>
        </w:rPr>
        <w:t xml:space="preserve">s legal structure, the Supreme Court has the superior power to change a particular decision upon the review of an appeal submitted or requesting the claimant or the accused to </w:t>
      </w:r>
      <w:r w:rsidR="00DC42D2">
        <w:rPr>
          <w:rFonts w:ascii="Times New Roman" w:hAnsi="Times New Roman" w:cs="Times New Roman"/>
          <w:sz w:val="24"/>
          <w:szCs w:val="24"/>
        </w:rPr>
        <w:t>presen</w:t>
      </w:r>
      <w:r w:rsidRPr="00DC42D2">
        <w:rPr>
          <w:rFonts w:ascii="Times New Roman" w:hAnsi="Times New Roman" w:cs="Times New Roman"/>
          <w:sz w:val="24"/>
          <w:szCs w:val="24"/>
        </w:rPr>
        <w:t>t their evidence accordingly. Although it has been included earlier that a Supreme Court is not entitled to conducting hearings, it has the power to postpone high court or other court</w:t>
      </w:r>
      <w:r w:rsidR="00DC42D2">
        <w:rPr>
          <w:rFonts w:ascii="Times New Roman" w:hAnsi="Times New Roman" w:cs="Times New Roman"/>
          <w:sz w:val="24"/>
          <w:szCs w:val="24"/>
        </w:rPr>
        <w:t>'</w:t>
      </w:r>
      <w:r w:rsidRPr="00DC42D2">
        <w:rPr>
          <w:rFonts w:ascii="Times New Roman" w:hAnsi="Times New Roman" w:cs="Times New Roman"/>
          <w:sz w:val="24"/>
          <w:szCs w:val="24"/>
        </w:rPr>
        <w:t xml:space="preserve">s hearings until the required documents are submitted by the respective parties and reviewed by the judges accordingly. It has been understood that the </w:t>
      </w:r>
      <w:r w:rsidR="00DC42D2">
        <w:rPr>
          <w:rFonts w:ascii="Times New Roman" w:hAnsi="Times New Roman" w:cs="Times New Roman"/>
          <w:sz w:val="24"/>
          <w:szCs w:val="24"/>
        </w:rPr>
        <w:t>high court judges have a responsibility to make sound decisions that</w:t>
      </w:r>
      <w:r w:rsidRPr="00DC42D2">
        <w:rPr>
          <w:rFonts w:ascii="Times New Roman" w:hAnsi="Times New Roman" w:cs="Times New Roman"/>
          <w:sz w:val="24"/>
          <w:szCs w:val="24"/>
        </w:rPr>
        <w:t xml:space="preserve"> are considered balanced for the external environment, including the constitution and the individuals</w:t>
      </w:r>
      <w:r w:rsidR="00DC42D2">
        <w:rPr>
          <w:rFonts w:ascii="Times New Roman" w:hAnsi="Times New Roman" w:cs="Times New Roman"/>
          <w:sz w:val="24"/>
          <w:szCs w:val="24"/>
        </w:rPr>
        <w:t>. Still,</w:t>
      </w:r>
      <w:r w:rsidRPr="00DC42D2">
        <w:rPr>
          <w:rFonts w:ascii="Times New Roman" w:hAnsi="Times New Roman" w:cs="Times New Roman"/>
          <w:sz w:val="24"/>
          <w:szCs w:val="24"/>
        </w:rPr>
        <w:t xml:space="preserve"> there can be cases </w:t>
      </w:r>
      <w:r w:rsidR="00DC42D2">
        <w:rPr>
          <w:rFonts w:ascii="Times New Roman" w:hAnsi="Times New Roman" w:cs="Times New Roman"/>
          <w:sz w:val="24"/>
          <w:szCs w:val="24"/>
        </w:rPr>
        <w:t>requiring</w:t>
      </w:r>
      <w:r w:rsidRPr="00DC42D2">
        <w:rPr>
          <w:rFonts w:ascii="Times New Roman" w:hAnsi="Times New Roman" w:cs="Times New Roman"/>
          <w:sz w:val="24"/>
          <w:szCs w:val="24"/>
        </w:rPr>
        <w:t xml:space="preserve"> diversity as well</w:t>
      </w:r>
      <w:r w:rsidR="00DC42D2">
        <w:rPr>
          <w:rFonts w:ascii="Times New Roman" w:hAnsi="Times New Roman" w:cs="Times New Roman"/>
          <w:sz w:val="24"/>
          <w:szCs w:val="24"/>
        </w:rPr>
        <w:t>,</w:t>
      </w:r>
      <w:r w:rsidRPr="00DC42D2">
        <w:rPr>
          <w:rFonts w:ascii="Times New Roman" w:hAnsi="Times New Roman" w:cs="Times New Roman"/>
          <w:sz w:val="24"/>
          <w:szCs w:val="24"/>
        </w:rPr>
        <w:t xml:space="preserve"> </w:t>
      </w:r>
      <w:r w:rsidR="00DC42D2">
        <w:rPr>
          <w:rFonts w:ascii="Times New Roman" w:hAnsi="Times New Roman" w:cs="Times New Roman"/>
          <w:sz w:val="24"/>
          <w:szCs w:val="24"/>
        </w:rPr>
        <w:t>which</w:t>
      </w:r>
      <w:r w:rsidRPr="00DC42D2">
        <w:rPr>
          <w:rFonts w:ascii="Times New Roman" w:hAnsi="Times New Roman" w:cs="Times New Roman"/>
          <w:sz w:val="24"/>
          <w:szCs w:val="24"/>
        </w:rPr>
        <w:t xml:space="preserve"> is when the Supreme Court interferes </w:t>
      </w:r>
      <w:r w:rsidR="00DC42D2">
        <w:rPr>
          <w:rFonts w:ascii="Times New Roman" w:hAnsi="Times New Roman" w:cs="Times New Roman"/>
          <w:sz w:val="24"/>
          <w:szCs w:val="24"/>
        </w:rPr>
        <w:t>with assisting</w:t>
      </w:r>
      <w:r w:rsidRPr="00DC42D2">
        <w:rPr>
          <w:rFonts w:ascii="Times New Roman" w:hAnsi="Times New Roman" w:cs="Times New Roman"/>
          <w:sz w:val="24"/>
          <w:szCs w:val="24"/>
        </w:rPr>
        <w:t xml:space="preserve"> in serving justice accordingly</w:t>
      </w:r>
      <w:r w:rsidR="00DC42D2" w:rsidRPr="00DC42D2">
        <w:rPr>
          <w:rFonts w:ascii="Times New Roman" w:hAnsi="Times New Roman" w:cs="Times New Roman"/>
          <w:sz w:val="24"/>
          <w:szCs w:val="24"/>
        </w:rPr>
        <w:t xml:space="preserve"> (</w:t>
      </w:r>
      <w:r w:rsidR="00DC42D2" w:rsidRPr="00DC42D2">
        <w:rPr>
          <w:rFonts w:ascii="Times New Roman" w:hAnsi="Times New Roman" w:cs="Times New Roman"/>
          <w:sz w:val="24"/>
          <w:szCs w:val="24"/>
          <w:shd w:val="clear" w:color="auto" w:fill="FFFFFF"/>
        </w:rPr>
        <w:t>Leong, 2020)</w:t>
      </w:r>
      <w:r w:rsidRPr="00DC42D2">
        <w:rPr>
          <w:rFonts w:ascii="Times New Roman" w:hAnsi="Times New Roman" w:cs="Times New Roman"/>
          <w:sz w:val="24"/>
          <w:szCs w:val="24"/>
        </w:rPr>
        <w:t xml:space="preserve">. </w:t>
      </w:r>
      <w:r w:rsidR="00EB4EAC" w:rsidRPr="00DC42D2">
        <w:rPr>
          <w:rFonts w:ascii="Times New Roman" w:hAnsi="Times New Roman" w:cs="Times New Roman"/>
          <w:sz w:val="24"/>
          <w:szCs w:val="24"/>
        </w:rPr>
        <w:t xml:space="preserve">Legal circumstances </w:t>
      </w:r>
      <w:r w:rsidR="00DC42D2">
        <w:rPr>
          <w:rFonts w:ascii="Times New Roman" w:hAnsi="Times New Roman" w:cs="Times New Roman"/>
          <w:sz w:val="24"/>
          <w:szCs w:val="24"/>
        </w:rPr>
        <w:t>that have been ignored or could not</w:t>
      </w:r>
      <w:r w:rsidR="00EB4EAC" w:rsidRPr="00DC42D2">
        <w:rPr>
          <w:rFonts w:ascii="Times New Roman" w:hAnsi="Times New Roman" w:cs="Times New Roman"/>
          <w:sz w:val="24"/>
          <w:szCs w:val="24"/>
        </w:rPr>
        <w:t xml:space="preserve"> be catered </w:t>
      </w:r>
      <w:r w:rsidR="00DC42D2">
        <w:rPr>
          <w:rFonts w:ascii="Times New Roman" w:hAnsi="Times New Roman" w:cs="Times New Roman"/>
          <w:sz w:val="24"/>
          <w:szCs w:val="24"/>
        </w:rPr>
        <w:t xml:space="preserve">to </w:t>
      </w:r>
      <w:r w:rsidR="00EB4EAC" w:rsidRPr="00DC42D2">
        <w:rPr>
          <w:rFonts w:ascii="Times New Roman" w:hAnsi="Times New Roman" w:cs="Times New Roman"/>
          <w:sz w:val="24"/>
          <w:szCs w:val="24"/>
        </w:rPr>
        <w:t xml:space="preserve">in the high courts are dealt </w:t>
      </w:r>
      <w:r w:rsidR="00DC42D2">
        <w:rPr>
          <w:rFonts w:ascii="Times New Roman" w:hAnsi="Times New Roman" w:cs="Times New Roman"/>
          <w:sz w:val="24"/>
          <w:szCs w:val="24"/>
        </w:rPr>
        <w:t xml:space="preserve">with </w:t>
      </w:r>
      <w:r w:rsidR="00EB4EAC" w:rsidRPr="00DC42D2">
        <w:rPr>
          <w:rFonts w:ascii="Times New Roman" w:hAnsi="Times New Roman" w:cs="Times New Roman"/>
          <w:sz w:val="24"/>
          <w:szCs w:val="24"/>
        </w:rPr>
        <w:t xml:space="preserve">effectively by the Supreme Court under appropriate review. </w:t>
      </w:r>
    </w:p>
    <w:p w14:paraId="3C7DCA9F" w14:textId="77777777" w:rsidR="00EB4EAC" w:rsidRPr="00DC42D2" w:rsidRDefault="00EB4EAC" w:rsidP="00DC42D2">
      <w:pPr>
        <w:pStyle w:val="Titlu2"/>
        <w:spacing w:line="360" w:lineRule="auto"/>
        <w:jc w:val="both"/>
        <w:rPr>
          <w:rFonts w:cs="Times New Roman"/>
          <w:sz w:val="24"/>
          <w:szCs w:val="24"/>
        </w:rPr>
      </w:pPr>
      <w:bookmarkStart w:id="4" w:name="_Toc106305922"/>
      <w:r w:rsidRPr="00DC42D2">
        <w:rPr>
          <w:rFonts w:cs="Times New Roman"/>
          <w:sz w:val="24"/>
          <w:szCs w:val="24"/>
        </w:rPr>
        <w:t>Ethnicity/Gender Influences on the Court</w:t>
      </w:r>
      <w:r w:rsidR="00DC42D2">
        <w:rPr>
          <w:rFonts w:cs="Times New Roman"/>
          <w:sz w:val="24"/>
          <w:szCs w:val="24"/>
        </w:rPr>
        <w:t>'</w:t>
      </w:r>
      <w:r w:rsidRPr="00DC42D2">
        <w:rPr>
          <w:rFonts w:cs="Times New Roman"/>
          <w:sz w:val="24"/>
          <w:szCs w:val="24"/>
        </w:rPr>
        <w:t>s Decisions</w:t>
      </w:r>
      <w:bookmarkEnd w:id="4"/>
    </w:p>
    <w:p w14:paraId="40D319F1" w14:textId="77777777" w:rsidR="00EB4EAC" w:rsidRPr="00DC42D2" w:rsidRDefault="00EB4EAC" w:rsidP="00DC42D2">
      <w:pPr>
        <w:spacing w:line="360" w:lineRule="auto"/>
        <w:jc w:val="both"/>
        <w:rPr>
          <w:rFonts w:ascii="Times New Roman" w:hAnsi="Times New Roman" w:cs="Times New Roman"/>
          <w:sz w:val="24"/>
          <w:szCs w:val="24"/>
        </w:rPr>
      </w:pPr>
      <w:r w:rsidRPr="00DC42D2">
        <w:rPr>
          <w:rFonts w:ascii="Times New Roman" w:hAnsi="Times New Roman" w:cs="Times New Roman"/>
          <w:sz w:val="24"/>
          <w:szCs w:val="24"/>
        </w:rPr>
        <w:t xml:space="preserve">Moving along with the following discussion, </w:t>
      </w:r>
      <w:r w:rsidR="00DC42D2">
        <w:rPr>
          <w:rFonts w:ascii="Times New Roman" w:hAnsi="Times New Roman" w:cs="Times New Roman"/>
          <w:sz w:val="24"/>
          <w:szCs w:val="24"/>
        </w:rPr>
        <w:t>certain key factors can influence a court's decision,</w:t>
      </w:r>
      <w:r w:rsidRPr="00DC42D2">
        <w:rPr>
          <w:rFonts w:ascii="Times New Roman" w:hAnsi="Times New Roman" w:cs="Times New Roman"/>
          <w:sz w:val="24"/>
          <w:szCs w:val="24"/>
        </w:rPr>
        <w:t xml:space="preserve"> </w:t>
      </w:r>
      <w:r w:rsidR="00DC42D2">
        <w:rPr>
          <w:rFonts w:ascii="Times New Roman" w:hAnsi="Times New Roman" w:cs="Times New Roman"/>
          <w:sz w:val="24"/>
          <w:szCs w:val="24"/>
        </w:rPr>
        <w:t>which can also be critical to understanding</w:t>
      </w:r>
      <w:r w:rsidRPr="00DC42D2">
        <w:rPr>
          <w:rFonts w:ascii="Times New Roman" w:hAnsi="Times New Roman" w:cs="Times New Roman"/>
          <w:sz w:val="24"/>
          <w:szCs w:val="24"/>
        </w:rPr>
        <w:t>. Similarly, one of the influences which ha</w:t>
      </w:r>
      <w:r w:rsidR="00DC42D2">
        <w:rPr>
          <w:rFonts w:ascii="Times New Roman" w:hAnsi="Times New Roman" w:cs="Times New Roman"/>
          <w:sz w:val="24"/>
          <w:szCs w:val="24"/>
        </w:rPr>
        <w:t>ve</w:t>
      </w:r>
      <w:r w:rsidRPr="00DC42D2">
        <w:rPr>
          <w:rFonts w:ascii="Times New Roman" w:hAnsi="Times New Roman" w:cs="Times New Roman"/>
          <w:sz w:val="24"/>
          <w:szCs w:val="24"/>
        </w:rPr>
        <w:t xml:space="preserve"> been highlighted frequently is related to ethnicity or gender. These two aspects are and should never be involved in influencing the courts</w:t>
      </w:r>
      <w:r w:rsidR="00DC42D2">
        <w:rPr>
          <w:rFonts w:ascii="Times New Roman" w:hAnsi="Times New Roman" w:cs="Times New Roman"/>
          <w:sz w:val="24"/>
          <w:szCs w:val="24"/>
        </w:rPr>
        <w:t>'</w:t>
      </w:r>
      <w:r w:rsidRPr="00DC42D2">
        <w:rPr>
          <w:rFonts w:ascii="Times New Roman" w:hAnsi="Times New Roman" w:cs="Times New Roman"/>
          <w:sz w:val="24"/>
          <w:szCs w:val="24"/>
        </w:rPr>
        <w:t xml:space="preserve"> decisions. The judges need to ensure that they act</w:t>
      </w:r>
      <w:r w:rsidR="00DC42D2">
        <w:rPr>
          <w:rFonts w:ascii="Times New Roman" w:hAnsi="Times New Roman" w:cs="Times New Roman"/>
          <w:sz w:val="24"/>
          <w:szCs w:val="24"/>
        </w:rPr>
        <w:t xml:space="preserve"> fairly</w:t>
      </w:r>
      <w:r w:rsidRPr="00DC42D2">
        <w:rPr>
          <w:rFonts w:ascii="Times New Roman" w:hAnsi="Times New Roman" w:cs="Times New Roman"/>
          <w:sz w:val="24"/>
          <w:szCs w:val="24"/>
        </w:rPr>
        <w:t xml:space="preserve"> when giving their judgements and regulating a decision, according to Article 6 of </w:t>
      </w:r>
      <w:r w:rsidR="00DC42D2">
        <w:rPr>
          <w:rFonts w:ascii="Times New Roman" w:hAnsi="Times New Roman" w:cs="Times New Roman"/>
          <w:sz w:val="24"/>
          <w:szCs w:val="24"/>
        </w:rPr>
        <w:t xml:space="preserve">the </w:t>
      </w:r>
      <w:r w:rsidRPr="00DC42D2">
        <w:rPr>
          <w:rFonts w:ascii="Times New Roman" w:hAnsi="Times New Roman" w:cs="Times New Roman"/>
          <w:sz w:val="24"/>
          <w:szCs w:val="24"/>
        </w:rPr>
        <w:t>Equality and Human Rights Act 1998. However, there might be certain situations in which the Supreme Court would need to act diversely in the light of considering the ethnicity/gender of the accused</w:t>
      </w:r>
      <w:r w:rsidR="00DC42D2" w:rsidRPr="00DC42D2">
        <w:rPr>
          <w:rFonts w:ascii="Times New Roman" w:hAnsi="Times New Roman" w:cs="Times New Roman"/>
          <w:sz w:val="24"/>
          <w:szCs w:val="24"/>
        </w:rPr>
        <w:t xml:space="preserve"> (</w:t>
      </w:r>
      <w:r w:rsidR="00DC42D2" w:rsidRPr="00DC42D2">
        <w:rPr>
          <w:rFonts w:ascii="Times New Roman" w:hAnsi="Times New Roman" w:cs="Times New Roman"/>
          <w:sz w:val="24"/>
          <w:szCs w:val="24"/>
          <w:shd w:val="clear" w:color="auto" w:fill="FFFFFF"/>
        </w:rPr>
        <w:t>Rackley, 2012)</w:t>
      </w:r>
      <w:r w:rsidRPr="00DC42D2">
        <w:rPr>
          <w:rFonts w:ascii="Times New Roman" w:hAnsi="Times New Roman" w:cs="Times New Roman"/>
          <w:sz w:val="24"/>
          <w:szCs w:val="24"/>
        </w:rPr>
        <w:t xml:space="preserve">. This can include scenarios in which an under-aged individual is involved in a significant </w:t>
      </w:r>
      <w:r w:rsidRPr="00DC42D2">
        <w:rPr>
          <w:rFonts w:ascii="Times New Roman" w:hAnsi="Times New Roman" w:cs="Times New Roman"/>
          <w:sz w:val="24"/>
          <w:szCs w:val="24"/>
        </w:rPr>
        <w:lastRenderedPageBreak/>
        <w:t xml:space="preserve">crime or a woman who is pregnant and would not be able to serve her prison life upon being punished for her crime. Hence, </w:t>
      </w:r>
      <w:r w:rsidR="00822FFA" w:rsidRPr="00DC42D2">
        <w:rPr>
          <w:rFonts w:ascii="Times New Roman" w:hAnsi="Times New Roman" w:cs="Times New Roman"/>
          <w:sz w:val="24"/>
          <w:szCs w:val="24"/>
        </w:rPr>
        <w:t>the well-being of every individual, regardless of their accusation, is emphasised for justice by the Supreme Court</w:t>
      </w:r>
      <w:r w:rsidR="00DC42D2">
        <w:rPr>
          <w:rFonts w:ascii="Times New Roman" w:hAnsi="Times New Roman" w:cs="Times New Roman"/>
          <w:sz w:val="24"/>
          <w:szCs w:val="24"/>
        </w:rPr>
        <w:t>,</w:t>
      </w:r>
      <w:r w:rsidR="00822FFA" w:rsidRPr="00DC42D2">
        <w:rPr>
          <w:rFonts w:ascii="Times New Roman" w:hAnsi="Times New Roman" w:cs="Times New Roman"/>
          <w:sz w:val="24"/>
          <w:szCs w:val="24"/>
        </w:rPr>
        <w:t xml:space="preserve"> and it can act diversely in certain situations as well. </w:t>
      </w:r>
    </w:p>
    <w:p w14:paraId="7D9706C4" w14:textId="77777777" w:rsidR="00822FFA" w:rsidRPr="00DC42D2" w:rsidRDefault="00822FFA" w:rsidP="00DC42D2">
      <w:pPr>
        <w:pStyle w:val="Titlu2"/>
        <w:spacing w:line="360" w:lineRule="auto"/>
        <w:jc w:val="both"/>
        <w:rPr>
          <w:rFonts w:cs="Times New Roman"/>
          <w:sz w:val="24"/>
          <w:szCs w:val="24"/>
        </w:rPr>
      </w:pPr>
      <w:bookmarkStart w:id="5" w:name="_Toc106305923"/>
      <w:r w:rsidRPr="00DC42D2">
        <w:rPr>
          <w:rFonts w:cs="Times New Roman"/>
          <w:sz w:val="24"/>
          <w:szCs w:val="24"/>
        </w:rPr>
        <w:t>Associating a Nominee for the Supreme Court Decision Review – Process</w:t>
      </w:r>
      <w:bookmarkEnd w:id="5"/>
      <w:r w:rsidRPr="00DC42D2">
        <w:rPr>
          <w:rFonts w:cs="Times New Roman"/>
          <w:sz w:val="24"/>
          <w:szCs w:val="24"/>
        </w:rPr>
        <w:t xml:space="preserve"> </w:t>
      </w:r>
    </w:p>
    <w:p w14:paraId="25EB93B4" w14:textId="77777777" w:rsidR="00DC42D2" w:rsidRDefault="00822FFA" w:rsidP="00DC42D2">
      <w:pPr>
        <w:spacing w:line="360" w:lineRule="auto"/>
        <w:jc w:val="both"/>
        <w:rPr>
          <w:rFonts w:ascii="Times New Roman" w:hAnsi="Times New Roman" w:cs="Times New Roman"/>
          <w:sz w:val="24"/>
          <w:szCs w:val="24"/>
        </w:rPr>
      </w:pPr>
      <w:r w:rsidRPr="00DC42D2">
        <w:rPr>
          <w:rFonts w:ascii="Times New Roman" w:hAnsi="Times New Roman" w:cs="Times New Roman"/>
          <w:sz w:val="24"/>
          <w:szCs w:val="24"/>
        </w:rPr>
        <w:t xml:space="preserve">Referring to the discussion provided above, it is </w:t>
      </w:r>
      <w:r w:rsidR="00DC42D2">
        <w:rPr>
          <w:rFonts w:ascii="Times New Roman" w:hAnsi="Times New Roman" w:cs="Times New Roman"/>
          <w:sz w:val="24"/>
          <w:szCs w:val="24"/>
        </w:rPr>
        <w:t>essential</w:t>
      </w:r>
      <w:r w:rsidRPr="00DC42D2">
        <w:rPr>
          <w:rFonts w:ascii="Times New Roman" w:hAnsi="Times New Roman" w:cs="Times New Roman"/>
          <w:sz w:val="24"/>
          <w:szCs w:val="24"/>
        </w:rPr>
        <w:t xml:space="preserve"> to understand that the aspect of reviewing a judicial decision by the Supreme Court requires the presence and the inclusion of certain nominees. </w:t>
      </w:r>
      <w:r w:rsidR="006E1B37" w:rsidRPr="00DC42D2">
        <w:rPr>
          <w:rFonts w:ascii="Times New Roman" w:hAnsi="Times New Roman" w:cs="Times New Roman"/>
          <w:sz w:val="24"/>
          <w:szCs w:val="24"/>
        </w:rPr>
        <w:t xml:space="preserve">These nominees are associated with the legal bar council, ensuring they can consider all sides of the decision and then retake the decision as per the </w:t>
      </w:r>
      <w:r w:rsidR="00DC42D2">
        <w:rPr>
          <w:rFonts w:ascii="Times New Roman" w:hAnsi="Times New Roman" w:cs="Times New Roman"/>
          <w:sz w:val="24"/>
          <w:szCs w:val="24"/>
        </w:rPr>
        <w:t>general</w:t>
      </w:r>
      <w:r w:rsidR="006E1B37" w:rsidRPr="00DC42D2">
        <w:rPr>
          <w:rFonts w:ascii="Times New Roman" w:hAnsi="Times New Roman" w:cs="Times New Roman"/>
          <w:sz w:val="24"/>
          <w:szCs w:val="24"/>
        </w:rPr>
        <w:t xml:space="preserve"> requirements. However, </w:t>
      </w:r>
      <w:r w:rsidR="00DC42D2">
        <w:rPr>
          <w:rFonts w:ascii="Times New Roman" w:hAnsi="Times New Roman" w:cs="Times New Roman"/>
          <w:sz w:val="24"/>
          <w:szCs w:val="24"/>
        </w:rPr>
        <w:t>a nominee's recruitment and association</w:t>
      </w:r>
      <w:r w:rsidR="006E1B37" w:rsidRPr="00DC42D2">
        <w:rPr>
          <w:rFonts w:ascii="Times New Roman" w:hAnsi="Times New Roman" w:cs="Times New Roman"/>
          <w:sz w:val="24"/>
          <w:szCs w:val="24"/>
        </w:rPr>
        <w:t xml:space="preserve"> require the Supreme Court to undertake a formal procedure. The </w:t>
      </w:r>
      <w:r w:rsidR="00DC42D2">
        <w:rPr>
          <w:rFonts w:ascii="Times New Roman" w:hAnsi="Times New Roman" w:cs="Times New Roman"/>
          <w:sz w:val="24"/>
          <w:szCs w:val="24"/>
        </w:rPr>
        <w:t>P</w:t>
      </w:r>
      <w:r w:rsidR="006E1B37" w:rsidRPr="00DC42D2">
        <w:rPr>
          <w:rFonts w:ascii="Times New Roman" w:hAnsi="Times New Roman" w:cs="Times New Roman"/>
          <w:sz w:val="24"/>
          <w:szCs w:val="24"/>
        </w:rPr>
        <w:t>resident is responsible for consulting with the Senators before such a decision can be planned</w:t>
      </w:r>
      <w:r w:rsidR="00DC42D2">
        <w:rPr>
          <w:rFonts w:ascii="Times New Roman" w:hAnsi="Times New Roman" w:cs="Times New Roman"/>
          <w:sz w:val="24"/>
          <w:szCs w:val="24"/>
        </w:rPr>
        <w:t>. The association can proceed accordingly if approval is obtained</w:t>
      </w:r>
      <w:r w:rsidR="00DC42D2" w:rsidRPr="00DC42D2">
        <w:rPr>
          <w:rFonts w:ascii="Times New Roman" w:hAnsi="Times New Roman" w:cs="Times New Roman"/>
          <w:sz w:val="24"/>
          <w:szCs w:val="24"/>
        </w:rPr>
        <w:t xml:space="preserve"> (</w:t>
      </w:r>
      <w:r w:rsidR="00DC42D2" w:rsidRPr="00DC42D2">
        <w:rPr>
          <w:rFonts w:ascii="Times New Roman" w:hAnsi="Times New Roman" w:cs="Times New Roman"/>
          <w:sz w:val="24"/>
          <w:szCs w:val="24"/>
          <w:shd w:val="clear" w:color="auto" w:fill="FFFFFF"/>
        </w:rPr>
        <w:t>Sen and Spaniel, 2017)</w:t>
      </w:r>
      <w:r w:rsidR="006E1B37" w:rsidRPr="00DC42D2">
        <w:rPr>
          <w:rFonts w:ascii="Times New Roman" w:hAnsi="Times New Roman" w:cs="Times New Roman"/>
          <w:sz w:val="24"/>
          <w:szCs w:val="24"/>
        </w:rPr>
        <w:t>.</w:t>
      </w:r>
    </w:p>
    <w:p w14:paraId="598E15AA" w14:textId="77777777" w:rsidR="00822FFA" w:rsidRPr="00DC42D2" w:rsidRDefault="009C51BB" w:rsidP="00DC42D2">
      <w:pPr>
        <w:spacing w:line="360" w:lineRule="auto"/>
        <w:jc w:val="both"/>
        <w:rPr>
          <w:rFonts w:ascii="Times New Roman" w:hAnsi="Times New Roman" w:cs="Times New Roman"/>
          <w:sz w:val="24"/>
          <w:szCs w:val="24"/>
        </w:rPr>
      </w:pPr>
      <w:r w:rsidRPr="00DC42D2">
        <w:rPr>
          <w:rFonts w:ascii="Times New Roman" w:hAnsi="Times New Roman" w:cs="Times New Roman"/>
          <w:sz w:val="24"/>
          <w:szCs w:val="24"/>
        </w:rPr>
        <w:t>Furthermore, once the approval has been granted, the President can proceed with associating a nominee who is then sent for further consideration to the Senate Judiciary. This step is taken to ensure that a knowledgeable and experienced nominee is part of the legal structure, through whom benefits in legal decision</w:t>
      </w:r>
      <w:r w:rsidR="00DC42D2">
        <w:rPr>
          <w:rFonts w:ascii="Times New Roman" w:hAnsi="Times New Roman" w:cs="Times New Roman"/>
          <w:sz w:val="24"/>
          <w:szCs w:val="24"/>
        </w:rPr>
        <w:t>-</w:t>
      </w:r>
      <w:r w:rsidRPr="00DC42D2">
        <w:rPr>
          <w:rFonts w:ascii="Times New Roman" w:hAnsi="Times New Roman" w:cs="Times New Roman"/>
          <w:sz w:val="24"/>
          <w:szCs w:val="24"/>
        </w:rPr>
        <w:t xml:space="preserve">making in a diverse situation will be maximised. The </w:t>
      </w:r>
      <w:r w:rsidR="00DC42D2">
        <w:rPr>
          <w:rFonts w:ascii="Times New Roman" w:hAnsi="Times New Roman" w:cs="Times New Roman"/>
          <w:sz w:val="24"/>
          <w:szCs w:val="24"/>
        </w:rPr>
        <w:t>Senate Judiciary hears the nominee,</w:t>
      </w:r>
      <w:r w:rsidRPr="00DC42D2">
        <w:rPr>
          <w:rFonts w:ascii="Times New Roman" w:hAnsi="Times New Roman" w:cs="Times New Roman"/>
          <w:sz w:val="24"/>
          <w:szCs w:val="24"/>
        </w:rPr>
        <w:t xml:space="preserve"> and the approval is then processed formally for successful retention of the nominee. </w:t>
      </w:r>
    </w:p>
    <w:p w14:paraId="3AE1FA38" w14:textId="77777777" w:rsidR="009C51BB" w:rsidRPr="00DC42D2" w:rsidRDefault="009C51BB" w:rsidP="00DC42D2">
      <w:pPr>
        <w:pStyle w:val="Titlu1"/>
        <w:spacing w:line="360" w:lineRule="auto"/>
        <w:jc w:val="both"/>
        <w:rPr>
          <w:rFonts w:cs="Times New Roman"/>
          <w:sz w:val="24"/>
          <w:szCs w:val="24"/>
        </w:rPr>
      </w:pPr>
      <w:bookmarkStart w:id="6" w:name="_Toc106305924"/>
      <w:r w:rsidRPr="00DC42D2">
        <w:rPr>
          <w:rFonts w:cs="Times New Roman"/>
          <w:sz w:val="24"/>
          <w:szCs w:val="24"/>
        </w:rPr>
        <w:t>Conclusion</w:t>
      </w:r>
      <w:bookmarkEnd w:id="6"/>
    </w:p>
    <w:p w14:paraId="0A48F98F" w14:textId="77777777" w:rsidR="009C51BB" w:rsidRPr="00DC42D2" w:rsidRDefault="009C51BB" w:rsidP="00DC42D2">
      <w:pPr>
        <w:spacing w:line="360" w:lineRule="auto"/>
        <w:jc w:val="both"/>
        <w:rPr>
          <w:rFonts w:ascii="Times New Roman" w:hAnsi="Times New Roman" w:cs="Times New Roman"/>
          <w:sz w:val="24"/>
          <w:szCs w:val="24"/>
        </w:rPr>
      </w:pPr>
      <w:r w:rsidRPr="00DC42D2">
        <w:rPr>
          <w:rFonts w:ascii="Times New Roman" w:hAnsi="Times New Roman" w:cs="Times New Roman"/>
          <w:sz w:val="24"/>
          <w:szCs w:val="24"/>
        </w:rPr>
        <w:t xml:space="preserve">Concluding the discussion provided above, it can be evaluated that the decisions taken by a high court, considering its superiority </w:t>
      </w:r>
      <w:r w:rsidR="00054C59" w:rsidRPr="00DC42D2">
        <w:rPr>
          <w:rFonts w:ascii="Times New Roman" w:hAnsi="Times New Roman" w:cs="Times New Roman"/>
          <w:sz w:val="24"/>
          <w:szCs w:val="24"/>
        </w:rPr>
        <w:t xml:space="preserve">amongst other courts, the decision is still reviewed by the Supreme Court to ensure whether the decision taken is according to the mere requirements of serving justice and </w:t>
      </w:r>
      <w:r w:rsidR="00DC42D2" w:rsidRPr="00DC42D2">
        <w:rPr>
          <w:rFonts w:ascii="Times New Roman" w:hAnsi="Times New Roman" w:cs="Times New Roman"/>
          <w:sz w:val="24"/>
          <w:szCs w:val="24"/>
        </w:rPr>
        <w:t xml:space="preserve">unethical </w:t>
      </w:r>
      <w:r w:rsidR="00DC42D2">
        <w:rPr>
          <w:rFonts w:ascii="Times New Roman" w:hAnsi="Times New Roman" w:cs="Times New Roman"/>
          <w:sz w:val="24"/>
          <w:szCs w:val="24"/>
        </w:rPr>
        <w:t>choice</w:t>
      </w:r>
      <w:r w:rsidR="00DC42D2" w:rsidRPr="00DC42D2">
        <w:rPr>
          <w:rFonts w:ascii="Times New Roman" w:hAnsi="Times New Roman" w:cs="Times New Roman"/>
          <w:sz w:val="24"/>
          <w:szCs w:val="24"/>
        </w:rPr>
        <w:t>s are eliminated. The Supreme Court is a court that has the highest ranking among all courts. Although it does not allow</w:t>
      </w:r>
      <w:r w:rsidR="00DC42D2">
        <w:rPr>
          <w:rFonts w:ascii="Times New Roman" w:hAnsi="Times New Roman" w:cs="Times New Roman"/>
          <w:sz w:val="24"/>
          <w:szCs w:val="24"/>
        </w:rPr>
        <w:t xml:space="preserve"> the hearing or conducting of trials,</w:t>
      </w:r>
      <w:r w:rsidR="00DC42D2" w:rsidRPr="00DC42D2">
        <w:rPr>
          <w:rFonts w:ascii="Times New Roman" w:hAnsi="Times New Roman" w:cs="Times New Roman"/>
          <w:sz w:val="24"/>
          <w:szCs w:val="24"/>
        </w:rPr>
        <w:t xml:space="preserve"> it has the authority to request the below courts, such as the high court, to change or amend its decision. In this aspect, decisional diversity in the legal circumstances is being practised extensively as there can be c</w:t>
      </w:r>
      <w:r w:rsidR="00DC42D2">
        <w:rPr>
          <w:rFonts w:ascii="Times New Roman" w:hAnsi="Times New Roman" w:cs="Times New Roman"/>
          <w:sz w:val="24"/>
          <w:szCs w:val="24"/>
        </w:rPr>
        <w:t>omplex cases</w:t>
      </w:r>
      <w:r w:rsidR="00DC42D2" w:rsidRPr="00DC42D2">
        <w:rPr>
          <w:rFonts w:ascii="Times New Roman" w:hAnsi="Times New Roman" w:cs="Times New Roman"/>
          <w:sz w:val="24"/>
          <w:szCs w:val="24"/>
        </w:rPr>
        <w:t xml:space="preserve"> for the society. Serving the constitutional well-being is not the only focus of </w:t>
      </w:r>
      <w:r w:rsidR="00DC42D2">
        <w:rPr>
          <w:rFonts w:ascii="Times New Roman" w:hAnsi="Times New Roman" w:cs="Times New Roman"/>
          <w:sz w:val="24"/>
          <w:szCs w:val="24"/>
        </w:rPr>
        <w:t>a nation's legal system. Still,</w:t>
      </w:r>
      <w:r w:rsidR="00DC42D2" w:rsidRPr="00DC42D2">
        <w:rPr>
          <w:rFonts w:ascii="Times New Roman" w:hAnsi="Times New Roman" w:cs="Times New Roman"/>
          <w:sz w:val="24"/>
          <w:szCs w:val="24"/>
        </w:rPr>
        <w:t xml:space="preserve"> the </w:t>
      </w:r>
      <w:r w:rsidR="00DC42D2">
        <w:rPr>
          <w:rFonts w:ascii="Times New Roman" w:hAnsi="Times New Roman" w:cs="Times New Roman"/>
          <w:sz w:val="24"/>
          <w:szCs w:val="24"/>
        </w:rPr>
        <w:t>local population's well-being and prevailing justice are equally important</w:t>
      </w:r>
      <w:r w:rsidR="00DC42D2" w:rsidRPr="00DC42D2">
        <w:rPr>
          <w:rFonts w:ascii="Times New Roman" w:hAnsi="Times New Roman" w:cs="Times New Roman"/>
          <w:sz w:val="24"/>
          <w:szCs w:val="24"/>
        </w:rPr>
        <w:t xml:space="preserve">. </w:t>
      </w:r>
    </w:p>
    <w:p w14:paraId="2C9A93CE" w14:textId="77777777" w:rsidR="00DC42D2" w:rsidRPr="00DC42D2" w:rsidRDefault="00DC42D2" w:rsidP="00DC42D2">
      <w:pPr>
        <w:spacing w:line="360" w:lineRule="auto"/>
        <w:jc w:val="both"/>
        <w:rPr>
          <w:rFonts w:ascii="Times New Roman" w:hAnsi="Times New Roman" w:cs="Times New Roman"/>
          <w:sz w:val="24"/>
          <w:szCs w:val="24"/>
        </w:rPr>
      </w:pPr>
      <w:r w:rsidRPr="00DC42D2">
        <w:rPr>
          <w:rFonts w:ascii="Times New Roman" w:hAnsi="Times New Roman" w:cs="Times New Roman"/>
          <w:sz w:val="24"/>
          <w:szCs w:val="24"/>
        </w:rPr>
        <w:lastRenderedPageBreak/>
        <w:br w:type="page"/>
      </w:r>
    </w:p>
    <w:p w14:paraId="412509CC" w14:textId="77777777" w:rsidR="00DC42D2" w:rsidRPr="00DC42D2" w:rsidRDefault="00DC42D2" w:rsidP="00DC42D2">
      <w:pPr>
        <w:pStyle w:val="Titlu1"/>
        <w:spacing w:line="360" w:lineRule="auto"/>
        <w:jc w:val="both"/>
        <w:rPr>
          <w:rFonts w:cs="Times New Roman"/>
          <w:sz w:val="24"/>
          <w:szCs w:val="24"/>
        </w:rPr>
      </w:pPr>
      <w:bookmarkStart w:id="7" w:name="_Toc106305925"/>
      <w:r w:rsidRPr="00DC42D2">
        <w:rPr>
          <w:rFonts w:cs="Times New Roman"/>
          <w:sz w:val="24"/>
          <w:szCs w:val="24"/>
        </w:rPr>
        <w:lastRenderedPageBreak/>
        <w:t>References</w:t>
      </w:r>
      <w:bookmarkEnd w:id="7"/>
    </w:p>
    <w:p w14:paraId="44F5A748" w14:textId="77777777" w:rsidR="00DC42D2" w:rsidRPr="00DC42D2" w:rsidRDefault="00DC42D2" w:rsidP="00DC42D2">
      <w:pPr>
        <w:spacing w:line="360" w:lineRule="auto"/>
        <w:ind w:left="720" w:hanging="720"/>
        <w:jc w:val="both"/>
        <w:rPr>
          <w:rFonts w:ascii="Times New Roman" w:hAnsi="Times New Roman" w:cs="Times New Roman"/>
          <w:sz w:val="24"/>
          <w:szCs w:val="24"/>
          <w:shd w:val="clear" w:color="auto" w:fill="FFFFFF"/>
        </w:rPr>
      </w:pPr>
      <w:r w:rsidRPr="00DC42D2">
        <w:rPr>
          <w:rFonts w:ascii="Times New Roman" w:hAnsi="Times New Roman" w:cs="Times New Roman"/>
          <w:sz w:val="24"/>
          <w:szCs w:val="24"/>
          <w:shd w:val="clear" w:color="auto" w:fill="FFFFFF"/>
        </w:rPr>
        <w:t>Beard, C.A., 2012. </w:t>
      </w:r>
      <w:r w:rsidRPr="00DC42D2">
        <w:rPr>
          <w:rFonts w:ascii="Times New Roman" w:hAnsi="Times New Roman" w:cs="Times New Roman"/>
          <w:i/>
          <w:iCs/>
          <w:sz w:val="24"/>
          <w:szCs w:val="24"/>
          <w:shd w:val="clear" w:color="auto" w:fill="FFFFFF"/>
        </w:rPr>
        <w:t>The Supreme Court and the constitution</w:t>
      </w:r>
      <w:r w:rsidRPr="00DC42D2">
        <w:rPr>
          <w:rFonts w:ascii="Times New Roman" w:hAnsi="Times New Roman" w:cs="Times New Roman"/>
          <w:sz w:val="24"/>
          <w:szCs w:val="24"/>
          <w:shd w:val="clear" w:color="auto" w:fill="FFFFFF"/>
        </w:rPr>
        <w:t>. Courier Corporation.</w:t>
      </w:r>
    </w:p>
    <w:p w14:paraId="1F1F5CA2" w14:textId="77777777" w:rsidR="00DC42D2" w:rsidRPr="00DC42D2" w:rsidRDefault="00DC42D2" w:rsidP="00DC42D2">
      <w:pPr>
        <w:spacing w:line="360" w:lineRule="auto"/>
        <w:ind w:left="720" w:hanging="720"/>
        <w:jc w:val="both"/>
        <w:rPr>
          <w:rFonts w:ascii="Times New Roman" w:hAnsi="Times New Roman" w:cs="Times New Roman"/>
          <w:sz w:val="24"/>
          <w:szCs w:val="24"/>
          <w:shd w:val="clear" w:color="auto" w:fill="FFFFFF"/>
        </w:rPr>
      </w:pPr>
      <w:r w:rsidRPr="00DC42D2">
        <w:rPr>
          <w:rFonts w:ascii="Times New Roman" w:hAnsi="Times New Roman" w:cs="Times New Roman"/>
          <w:sz w:val="24"/>
          <w:szCs w:val="24"/>
          <w:shd w:val="clear" w:color="auto" w:fill="FFFFFF"/>
        </w:rPr>
        <w:t>Berger, R., 2012. </w:t>
      </w:r>
      <w:r w:rsidRPr="00DC42D2">
        <w:rPr>
          <w:rFonts w:ascii="Times New Roman" w:hAnsi="Times New Roman" w:cs="Times New Roman"/>
          <w:i/>
          <w:iCs/>
          <w:sz w:val="24"/>
          <w:szCs w:val="24"/>
          <w:shd w:val="clear" w:color="auto" w:fill="FFFFFF"/>
        </w:rPr>
        <w:t xml:space="preserve">Government by </w:t>
      </w:r>
      <w:r>
        <w:rPr>
          <w:rFonts w:ascii="Times New Roman" w:hAnsi="Times New Roman" w:cs="Times New Roman"/>
          <w:i/>
          <w:iCs/>
          <w:sz w:val="24"/>
          <w:szCs w:val="24"/>
          <w:shd w:val="clear" w:color="auto" w:fill="FFFFFF"/>
        </w:rPr>
        <w:t xml:space="preserve">the </w:t>
      </w:r>
      <w:r w:rsidRPr="00DC42D2">
        <w:rPr>
          <w:rFonts w:ascii="Times New Roman" w:hAnsi="Times New Roman" w:cs="Times New Roman"/>
          <w:i/>
          <w:iCs/>
          <w:sz w:val="24"/>
          <w:szCs w:val="24"/>
          <w:shd w:val="clear" w:color="auto" w:fill="FFFFFF"/>
        </w:rPr>
        <w:t>judiciary</w:t>
      </w:r>
      <w:r w:rsidRPr="00DC42D2">
        <w:rPr>
          <w:rFonts w:ascii="Times New Roman" w:hAnsi="Times New Roman" w:cs="Times New Roman"/>
          <w:sz w:val="24"/>
          <w:szCs w:val="24"/>
          <w:shd w:val="clear" w:color="auto" w:fill="FFFFFF"/>
        </w:rPr>
        <w:t>. Liberty Fund.</w:t>
      </w:r>
    </w:p>
    <w:p w14:paraId="113186C6" w14:textId="77777777" w:rsidR="00DC42D2" w:rsidRPr="00DC42D2" w:rsidRDefault="00DC42D2" w:rsidP="00DC42D2">
      <w:pPr>
        <w:spacing w:line="360" w:lineRule="auto"/>
        <w:ind w:left="720" w:hanging="720"/>
        <w:jc w:val="both"/>
        <w:rPr>
          <w:rFonts w:ascii="Times New Roman" w:hAnsi="Times New Roman" w:cs="Times New Roman"/>
          <w:sz w:val="24"/>
          <w:szCs w:val="24"/>
          <w:shd w:val="clear" w:color="auto" w:fill="FFFFFF"/>
        </w:rPr>
      </w:pPr>
      <w:r w:rsidRPr="00DC42D2">
        <w:rPr>
          <w:rFonts w:ascii="Times New Roman" w:hAnsi="Times New Roman" w:cs="Times New Roman"/>
          <w:sz w:val="24"/>
          <w:szCs w:val="24"/>
          <w:shd w:val="clear" w:color="auto" w:fill="FFFFFF"/>
        </w:rPr>
        <w:t>Hunter, R., 2015. More than just a different face? Judicial diversity and decision-making. </w:t>
      </w:r>
      <w:r w:rsidRPr="00DC42D2">
        <w:rPr>
          <w:rFonts w:ascii="Times New Roman" w:hAnsi="Times New Roman" w:cs="Times New Roman"/>
          <w:i/>
          <w:iCs/>
          <w:sz w:val="24"/>
          <w:szCs w:val="24"/>
          <w:shd w:val="clear" w:color="auto" w:fill="FFFFFF"/>
        </w:rPr>
        <w:t>Current legal problems</w:t>
      </w:r>
      <w:r w:rsidRPr="00DC42D2">
        <w:rPr>
          <w:rFonts w:ascii="Times New Roman" w:hAnsi="Times New Roman" w:cs="Times New Roman"/>
          <w:sz w:val="24"/>
          <w:szCs w:val="24"/>
          <w:shd w:val="clear" w:color="auto" w:fill="FFFFFF"/>
        </w:rPr>
        <w:t>, </w:t>
      </w:r>
      <w:r w:rsidRPr="00DC42D2">
        <w:rPr>
          <w:rFonts w:ascii="Times New Roman" w:hAnsi="Times New Roman" w:cs="Times New Roman"/>
          <w:i/>
          <w:iCs/>
          <w:sz w:val="24"/>
          <w:szCs w:val="24"/>
          <w:shd w:val="clear" w:color="auto" w:fill="FFFFFF"/>
        </w:rPr>
        <w:t>68</w:t>
      </w:r>
      <w:r w:rsidRPr="00DC42D2">
        <w:rPr>
          <w:rFonts w:ascii="Times New Roman" w:hAnsi="Times New Roman" w:cs="Times New Roman"/>
          <w:sz w:val="24"/>
          <w:szCs w:val="24"/>
          <w:shd w:val="clear" w:color="auto" w:fill="FFFFFF"/>
        </w:rPr>
        <w:t>(1), pp.119-141.</w:t>
      </w:r>
    </w:p>
    <w:p w14:paraId="340C1E31" w14:textId="77777777" w:rsidR="00DC42D2" w:rsidRPr="00DC42D2" w:rsidRDefault="00DC42D2" w:rsidP="00DC42D2">
      <w:pPr>
        <w:spacing w:line="360" w:lineRule="auto"/>
        <w:ind w:left="720" w:hanging="720"/>
        <w:jc w:val="both"/>
        <w:rPr>
          <w:rFonts w:ascii="Times New Roman" w:hAnsi="Times New Roman" w:cs="Times New Roman"/>
          <w:sz w:val="24"/>
          <w:szCs w:val="24"/>
          <w:shd w:val="clear" w:color="auto" w:fill="FFFFFF"/>
        </w:rPr>
      </w:pPr>
      <w:r w:rsidRPr="00DC42D2">
        <w:rPr>
          <w:rFonts w:ascii="Times New Roman" w:hAnsi="Times New Roman" w:cs="Times New Roman"/>
          <w:sz w:val="24"/>
          <w:szCs w:val="24"/>
          <w:shd w:val="clear" w:color="auto" w:fill="FFFFFF"/>
        </w:rPr>
        <w:t>Leong, N., 2020. State Court Diversity and Attorney Discipline. </w:t>
      </w:r>
      <w:r w:rsidRPr="00DC42D2">
        <w:rPr>
          <w:rFonts w:ascii="Times New Roman" w:hAnsi="Times New Roman" w:cs="Times New Roman"/>
          <w:i/>
          <w:iCs/>
          <w:sz w:val="24"/>
          <w:szCs w:val="24"/>
          <w:shd w:val="clear" w:color="auto" w:fill="FFFFFF"/>
        </w:rPr>
        <w:t>Fordham L. Rev.</w:t>
      </w:r>
      <w:r w:rsidRPr="00DC42D2">
        <w:rPr>
          <w:rFonts w:ascii="Times New Roman" w:hAnsi="Times New Roman" w:cs="Times New Roman"/>
          <w:sz w:val="24"/>
          <w:szCs w:val="24"/>
          <w:shd w:val="clear" w:color="auto" w:fill="FFFFFF"/>
        </w:rPr>
        <w:t>, </w:t>
      </w:r>
      <w:r w:rsidRPr="00DC42D2">
        <w:rPr>
          <w:rFonts w:ascii="Times New Roman" w:hAnsi="Times New Roman" w:cs="Times New Roman"/>
          <w:i/>
          <w:iCs/>
          <w:sz w:val="24"/>
          <w:szCs w:val="24"/>
          <w:shd w:val="clear" w:color="auto" w:fill="FFFFFF"/>
        </w:rPr>
        <w:t>89</w:t>
      </w:r>
      <w:r w:rsidRPr="00DC42D2">
        <w:rPr>
          <w:rFonts w:ascii="Times New Roman" w:hAnsi="Times New Roman" w:cs="Times New Roman"/>
          <w:sz w:val="24"/>
          <w:szCs w:val="24"/>
          <w:shd w:val="clear" w:color="auto" w:fill="FFFFFF"/>
        </w:rPr>
        <w:t>, p.1223.</w:t>
      </w:r>
    </w:p>
    <w:p w14:paraId="4FEF037C" w14:textId="77777777" w:rsidR="00DC42D2" w:rsidRPr="00DC42D2" w:rsidRDefault="00DC42D2" w:rsidP="00DC42D2">
      <w:pPr>
        <w:spacing w:line="360" w:lineRule="auto"/>
        <w:ind w:left="720" w:hanging="720"/>
        <w:jc w:val="both"/>
        <w:rPr>
          <w:rFonts w:ascii="Times New Roman" w:hAnsi="Times New Roman" w:cs="Times New Roman"/>
          <w:sz w:val="24"/>
          <w:szCs w:val="24"/>
          <w:shd w:val="clear" w:color="auto" w:fill="FFFFFF"/>
        </w:rPr>
      </w:pPr>
      <w:proofErr w:type="spellStart"/>
      <w:r w:rsidRPr="00DC42D2">
        <w:rPr>
          <w:rFonts w:ascii="Times New Roman" w:hAnsi="Times New Roman" w:cs="Times New Roman"/>
          <w:sz w:val="24"/>
          <w:szCs w:val="24"/>
          <w:shd w:val="clear" w:color="auto" w:fill="FFFFFF"/>
        </w:rPr>
        <w:t>Nollkaemper</w:t>
      </w:r>
      <w:proofErr w:type="spellEnd"/>
      <w:r w:rsidRPr="00DC42D2">
        <w:rPr>
          <w:rFonts w:ascii="Times New Roman" w:hAnsi="Times New Roman" w:cs="Times New Roman"/>
          <w:sz w:val="24"/>
          <w:szCs w:val="24"/>
          <w:shd w:val="clear" w:color="auto" w:fill="FFFFFF"/>
        </w:rPr>
        <w:t xml:space="preserve">, A., 2014. The duality of </w:t>
      </w:r>
      <w:r>
        <w:rPr>
          <w:rFonts w:ascii="Times New Roman" w:hAnsi="Times New Roman" w:cs="Times New Roman"/>
          <w:sz w:val="24"/>
          <w:szCs w:val="24"/>
          <w:shd w:val="clear" w:color="auto" w:fill="FFFFFF"/>
        </w:rPr>
        <w:t xml:space="preserve">the </w:t>
      </w:r>
      <w:r w:rsidRPr="00DC42D2">
        <w:rPr>
          <w:rFonts w:ascii="Times New Roman" w:hAnsi="Times New Roman" w:cs="Times New Roman"/>
          <w:sz w:val="24"/>
          <w:szCs w:val="24"/>
          <w:shd w:val="clear" w:color="auto" w:fill="FFFFFF"/>
        </w:rPr>
        <w:t>direct effect of international law. </w:t>
      </w:r>
      <w:r w:rsidRPr="00DC42D2">
        <w:rPr>
          <w:rFonts w:ascii="Times New Roman" w:hAnsi="Times New Roman" w:cs="Times New Roman"/>
          <w:i/>
          <w:iCs/>
          <w:sz w:val="24"/>
          <w:szCs w:val="24"/>
          <w:shd w:val="clear" w:color="auto" w:fill="FFFFFF"/>
        </w:rPr>
        <w:t>European Journal of International Law</w:t>
      </w:r>
      <w:r w:rsidRPr="00DC42D2">
        <w:rPr>
          <w:rFonts w:ascii="Times New Roman" w:hAnsi="Times New Roman" w:cs="Times New Roman"/>
          <w:sz w:val="24"/>
          <w:szCs w:val="24"/>
          <w:shd w:val="clear" w:color="auto" w:fill="FFFFFF"/>
        </w:rPr>
        <w:t>, </w:t>
      </w:r>
      <w:r w:rsidRPr="00DC42D2">
        <w:rPr>
          <w:rFonts w:ascii="Times New Roman" w:hAnsi="Times New Roman" w:cs="Times New Roman"/>
          <w:i/>
          <w:iCs/>
          <w:sz w:val="24"/>
          <w:szCs w:val="24"/>
          <w:shd w:val="clear" w:color="auto" w:fill="FFFFFF"/>
        </w:rPr>
        <w:t>25</w:t>
      </w:r>
      <w:r w:rsidRPr="00DC42D2">
        <w:rPr>
          <w:rFonts w:ascii="Times New Roman" w:hAnsi="Times New Roman" w:cs="Times New Roman"/>
          <w:sz w:val="24"/>
          <w:szCs w:val="24"/>
          <w:shd w:val="clear" w:color="auto" w:fill="FFFFFF"/>
        </w:rPr>
        <w:t>(1), pp.105-125.</w:t>
      </w:r>
    </w:p>
    <w:p w14:paraId="1F65830A" w14:textId="77777777" w:rsidR="00DC42D2" w:rsidRPr="00DC42D2" w:rsidRDefault="00DC42D2" w:rsidP="00DC42D2">
      <w:pPr>
        <w:spacing w:line="360" w:lineRule="auto"/>
        <w:ind w:left="720" w:hanging="720"/>
        <w:jc w:val="both"/>
        <w:rPr>
          <w:rFonts w:ascii="Times New Roman" w:hAnsi="Times New Roman" w:cs="Times New Roman"/>
          <w:sz w:val="24"/>
          <w:szCs w:val="24"/>
          <w:shd w:val="clear" w:color="auto" w:fill="FFFFFF"/>
        </w:rPr>
      </w:pPr>
      <w:r w:rsidRPr="00DC42D2">
        <w:rPr>
          <w:rFonts w:ascii="Times New Roman" w:hAnsi="Times New Roman" w:cs="Times New Roman"/>
          <w:sz w:val="24"/>
          <w:szCs w:val="24"/>
          <w:shd w:val="clear" w:color="auto" w:fill="FFFFFF"/>
        </w:rPr>
        <w:t>Rackley, E., 2012. </w:t>
      </w:r>
      <w:r w:rsidRPr="00DC42D2">
        <w:rPr>
          <w:rFonts w:ascii="Times New Roman" w:hAnsi="Times New Roman" w:cs="Times New Roman"/>
          <w:i/>
          <w:iCs/>
          <w:sz w:val="24"/>
          <w:szCs w:val="24"/>
          <w:shd w:val="clear" w:color="auto" w:fill="FFFFFF"/>
        </w:rPr>
        <w:t>Women, judging and the judiciary: From difference to diversity</w:t>
      </w:r>
      <w:r w:rsidRPr="00DC42D2">
        <w:rPr>
          <w:rFonts w:ascii="Times New Roman" w:hAnsi="Times New Roman" w:cs="Times New Roman"/>
          <w:sz w:val="24"/>
          <w:szCs w:val="24"/>
          <w:shd w:val="clear" w:color="auto" w:fill="FFFFFF"/>
        </w:rPr>
        <w:t>. Routledge-Cavendish.</w:t>
      </w:r>
    </w:p>
    <w:p w14:paraId="1460EC0E" w14:textId="77777777" w:rsidR="00DC42D2" w:rsidRPr="00DC42D2" w:rsidRDefault="00DC42D2" w:rsidP="00DC42D2">
      <w:pPr>
        <w:spacing w:line="360" w:lineRule="auto"/>
        <w:ind w:left="720" w:hanging="720"/>
        <w:jc w:val="both"/>
        <w:rPr>
          <w:rFonts w:ascii="Times New Roman" w:hAnsi="Times New Roman" w:cs="Times New Roman"/>
          <w:sz w:val="24"/>
          <w:szCs w:val="24"/>
          <w:shd w:val="clear" w:color="auto" w:fill="FFFFFF"/>
        </w:rPr>
      </w:pPr>
      <w:r w:rsidRPr="00DC42D2">
        <w:rPr>
          <w:rFonts w:ascii="Times New Roman" w:hAnsi="Times New Roman" w:cs="Times New Roman"/>
          <w:sz w:val="24"/>
          <w:szCs w:val="24"/>
          <w:shd w:val="clear" w:color="auto" w:fill="FFFFFF"/>
        </w:rPr>
        <w:t>Robbins, L. and Bannon, A., 2019. </w:t>
      </w:r>
      <w:r w:rsidRPr="00DC42D2">
        <w:rPr>
          <w:rFonts w:ascii="Times New Roman" w:hAnsi="Times New Roman" w:cs="Times New Roman"/>
          <w:i/>
          <w:iCs/>
          <w:sz w:val="24"/>
          <w:szCs w:val="24"/>
          <w:shd w:val="clear" w:color="auto" w:fill="FFFFFF"/>
        </w:rPr>
        <w:t>State Supreme Court Diversity</w:t>
      </w:r>
      <w:r w:rsidRPr="00DC42D2">
        <w:rPr>
          <w:rFonts w:ascii="Times New Roman" w:hAnsi="Times New Roman" w:cs="Times New Roman"/>
          <w:sz w:val="24"/>
          <w:szCs w:val="24"/>
          <w:shd w:val="clear" w:color="auto" w:fill="FFFFFF"/>
        </w:rPr>
        <w:t>. New York: New York University School of Law.</w:t>
      </w:r>
    </w:p>
    <w:p w14:paraId="654C8B42" w14:textId="77777777" w:rsidR="00DC42D2" w:rsidRPr="00DC42D2" w:rsidRDefault="00DC42D2" w:rsidP="00DC42D2">
      <w:pPr>
        <w:spacing w:line="360" w:lineRule="auto"/>
        <w:ind w:left="720" w:hanging="720"/>
        <w:jc w:val="both"/>
        <w:rPr>
          <w:rFonts w:ascii="Times New Roman" w:hAnsi="Times New Roman" w:cs="Times New Roman"/>
          <w:sz w:val="24"/>
          <w:szCs w:val="24"/>
        </w:rPr>
      </w:pPr>
      <w:r w:rsidRPr="00DC42D2">
        <w:rPr>
          <w:rFonts w:ascii="Times New Roman" w:hAnsi="Times New Roman" w:cs="Times New Roman"/>
          <w:sz w:val="24"/>
          <w:szCs w:val="24"/>
          <w:shd w:val="clear" w:color="auto" w:fill="FFFFFF"/>
        </w:rPr>
        <w:t>Sen, M. and Spaniel, W., 2017. How uncertainty about judicial nominees can distort the confirmation process. </w:t>
      </w:r>
      <w:r w:rsidRPr="00DC42D2">
        <w:rPr>
          <w:rFonts w:ascii="Times New Roman" w:hAnsi="Times New Roman" w:cs="Times New Roman"/>
          <w:i/>
          <w:iCs/>
          <w:sz w:val="24"/>
          <w:szCs w:val="24"/>
          <w:shd w:val="clear" w:color="auto" w:fill="FFFFFF"/>
        </w:rPr>
        <w:t>Journal of Theoretical Politics</w:t>
      </w:r>
      <w:r w:rsidRPr="00DC42D2">
        <w:rPr>
          <w:rFonts w:ascii="Times New Roman" w:hAnsi="Times New Roman" w:cs="Times New Roman"/>
          <w:sz w:val="24"/>
          <w:szCs w:val="24"/>
          <w:shd w:val="clear" w:color="auto" w:fill="FFFFFF"/>
        </w:rPr>
        <w:t>, </w:t>
      </w:r>
      <w:r w:rsidRPr="00DC42D2">
        <w:rPr>
          <w:rFonts w:ascii="Times New Roman" w:hAnsi="Times New Roman" w:cs="Times New Roman"/>
          <w:i/>
          <w:iCs/>
          <w:sz w:val="24"/>
          <w:szCs w:val="24"/>
          <w:shd w:val="clear" w:color="auto" w:fill="FFFFFF"/>
        </w:rPr>
        <w:t>29</w:t>
      </w:r>
      <w:r w:rsidRPr="00DC42D2">
        <w:rPr>
          <w:rFonts w:ascii="Times New Roman" w:hAnsi="Times New Roman" w:cs="Times New Roman"/>
          <w:sz w:val="24"/>
          <w:szCs w:val="24"/>
          <w:shd w:val="clear" w:color="auto" w:fill="FFFFFF"/>
        </w:rPr>
        <w:t>(1), pp.22-47.</w:t>
      </w:r>
    </w:p>
    <w:p w14:paraId="44874954" w14:textId="77777777" w:rsidR="00DC42D2" w:rsidRPr="00DC42D2" w:rsidRDefault="00DC42D2" w:rsidP="00DC42D2">
      <w:pPr>
        <w:spacing w:line="360" w:lineRule="auto"/>
        <w:ind w:left="720" w:hanging="720"/>
        <w:jc w:val="both"/>
        <w:rPr>
          <w:rFonts w:ascii="Times New Roman" w:hAnsi="Times New Roman" w:cs="Times New Roman"/>
          <w:sz w:val="24"/>
          <w:szCs w:val="24"/>
          <w:shd w:val="clear" w:color="auto" w:fill="FFFFFF"/>
        </w:rPr>
      </w:pPr>
      <w:proofErr w:type="spellStart"/>
      <w:r w:rsidRPr="00DC42D2">
        <w:rPr>
          <w:rFonts w:ascii="Times New Roman" w:hAnsi="Times New Roman" w:cs="Times New Roman"/>
          <w:sz w:val="24"/>
          <w:szCs w:val="24"/>
          <w:shd w:val="clear" w:color="auto" w:fill="FFFFFF"/>
        </w:rPr>
        <w:t>Stahn</w:t>
      </w:r>
      <w:proofErr w:type="spellEnd"/>
      <w:r w:rsidRPr="00DC42D2">
        <w:rPr>
          <w:rFonts w:ascii="Times New Roman" w:hAnsi="Times New Roman" w:cs="Times New Roman"/>
          <w:sz w:val="24"/>
          <w:szCs w:val="24"/>
          <w:shd w:val="clear" w:color="auto" w:fill="FFFFFF"/>
        </w:rPr>
        <w:t xml:space="preserve">, C., 2017. Responsibility to protect: political rhetoric or emerging legal </w:t>
      </w:r>
      <w:proofErr w:type="gramStart"/>
      <w:r w:rsidRPr="00DC42D2">
        <w:rPr>
          <w:rFonts w:ascii="Times New Roman" w:hAnsi="Times New Roman" w:cs="Times New Roman"/>
          <w:sz w:val="24"/>
          <w:szCs w:val="24"/>
          <w:shd w:val="clear" w:color="auto" w:fill="FFFFFF"/>
        </w:rPr>
        <w:t>norm?.</w:t>
      </w:r>
      <w:proofErr w:type="gramEnd"/>
      <w:r w:rsidRPr="00DC42D2">
        <w:rPr>
          <w:rFonts w:ascii="Times New Roman" w:hAnsi="Times New Roman" w:cs="Times New Roman"/>
          <w:sz w:val="24"/>
          <w:szCs w:val="24"/>
          <w:shd w:val="clear" w:color="auto" w:fill="FFFFFF"/>
        </w:rPr>
        <w:t xml:space="preserve"> In </w:t>
      </w:r>
      <w:r w:rsidRPr="00DC42D2">
        <w:rPr>
          <w:rFonts w:ascii="Times New Roman" w:hAnsi="Times New Roman" w:cs="Times New Roman"/>
          <w:i/>
          <w:iCs/>
          <w:sz w:val="24"/>
          <w:szCs w:val="24"/>
          <w:shd w:val="clear" w:color="auto" w:fill="FFFFFF"/>
        </w:rPr>
        <w:t>Globali</w:t>
      </w:r>
      <w:r>
        <w:rPr>
          <w:rFonts w:ascii="Times New Roman" w:hAnsi="Times New Roman" w:cs="Times New Roman"/>
          <w:i/>
          <w:iCs/>
          <w:sz w:val="24"/>
          <w:szCs w:val="24"/>
          <w:shd w:val="clear" w:color="auto" w:fill="FFFFFF"/>
        </w:rPr>
        <w:t>s</w:t>
      </w:r>
      <w:r w:rsidRPr="00DC42D2">
        <w:rPr>
          <w:rFonts w:ascii="Times New Roman" w:hAnsi="Times New Roman" w:cs="Times New Roman"/>
          <w:i/>
          <w:iCs/>
          <w:sz w:val="24"/>
          <w:szCs w:val="24"/>
          <w:shd w:val="clear" w:color="auto" w:fill="FFFFFF"/>
        </w:rPr>
        <w:t>ation and Common Responsibilities of States</w:t>
      </w:r>
      <w:r w:rsidRPr="00DC42D2">
        <w:rPr>
          <w:rFonts w:ascii="Times New Roman" w:hAnsi="Times New Roman" w:cs="Times New Roman"/>
          <w:sz w:val="24"/>
          <w:szCs w:val="24"/>
          <w:shd w:val="clear" w:color="auto" w:fill="FFFFFF"/>
        </w:rPr>
        <w:t> (pp. 147-168). Routledge.</w:t>
      </w:r>
    </w:p>
    <w:p w14:paraId="1514FA01" w14:textId="77777777" w:rsidR="00DC42D2" w:rsidRPr="00DC42D2" w:rsidRDefault="00DC42D2" w:rsidP="00DC42D2">
      <w:pPr>
        <w:spacing w:line="360" w:lineRule="auto"/>
        <w:jc w:val="both"/>
        <w:rPr>
          <w:rFonts w:ascii="Times New Roman" w:hAnsi="Times New Roman" w:cs="Times New Roman"/>
          <w:sz w:val="24"/>
          <w:szCs w:val="24"/>
        </w:rPr>
      </w:pPr>
    </w:p>
    <w:sectPr w:rsidR="00DC42D2" w:rsidRPr="00DC42D2">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ED74EB" w14:textId="77777777" w:rsidR="00D556A2" w:rsidRDefault="00D556A2" w:rsidP="00DC42D2">
      <w:pPr>
        <w:spacing w:after="0" w:line="240" w:lineRule="auto"/>
      </w:pPr>
      <w:r>
        <w:separator/>
      </w:r>
    </w:p>
  </w:endnote>
  <w:endnote w:type="continuationSeparator" w:id="0">
    <w:p w14:paraId="2AD0F47E" w14:textId="77777777" w:rsidR="00D556A2" w:rsidRDefault="00D556A2" w:rsidP="00DC42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5584926"/>
      <w:docPartObj>
        <w:docPartGallery w:val="Page Numbers (Bottom of Page)"/>
        <w:docPartUnique/>
      </w:docPartObj>
    </w:sdtPr>
    <w:sdtEndPr>
      <w:rPr>
        <w:noProof/>
      </w:rPr>
    </w:sdtEndPr>
    <w:sdtContent>
      <w:p w14:paraId="6C6CAFA8" w14:textId="77777777" w:rsidR="00DC42D2" w:rsidRDefault="00DC42D2" w:rsidP="00DC42D2">
        <w:pPr>
          <w:pStyle w:val="Subsol"/>
          <w:jc w:val="center"/>
        </w:pPr>
        <w:r>
          <w:fldChar w:fldCharType="begin"/>
        </w:r>
        <w:r>
          <w:instrText xml:space="preserve"> PAGE   \* MERGEFORMAT </w:instrText>
        </w:r>
        <w:r>
          <w:fldChar w:fldCharType="separate"/>
        </w:r>
        <w:r>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C06D86" w14:textId="77777777" w:rsidR="00D556A2" w:rsidRDefault="00D556A2" w:rsidP="00DC42D2">
      <w:pPr>
        <w:spacing w:after="0" w:line="240" w:lineRule="auto"/>
      </w:pPr>
      <w:r>
        <w:separator/>
      </w:r>
    </w:p>
  </w:footnote>
  <w:footnote w:type="continuationSeparator" w:id="0">
    <w:p w14:paraId="5BDA57EB" w14:textId="77777777" w:rsidR="00D556A2" w:rsidRDefault="00D556A2" w:rsidP="00DC42D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LQwM7A0NzAxMTEzNjJX0lEKTi0uzszPAykwrAUA3ey+LSwAAAA="/>
  </w:docVars>
  <w:rsids>
    <w:rsidRoot w:val="00A70625"/>
    <w:rsid w:val="00002736"/>
    <w:rsid w:val="00054C59"/>
    <w:rsid w:val="00272D38"/>
    <w:rsid w:val="00273853"/>
    <w:rsid w:val="00376288"/>
    <w:rsid w:val="003D3FDD"/>
    <w:rsid w:val="004D50DD"/>
    <w:rsid w:val="00560A32"/>
    <w:rsid w:val="006E1B37"/>
    <w:rsid w:val="006F7CBD"/>
    <w:rsid w:val="0071285E"/>
    <w:rsid w:val="00751CD8"/>
    <w:rsid w:val="00822FFA"/>
    <w:rsid w:val="00851B91"/>
    <w:rsid w:val="009C51BB"/>
    <w:rsid w:val="009E7283"/>
    <w:rsid w:val="00A70625"/>
    <w:rsid w:val="00A74D44"/>
    <w:rsid w:val="00BE4901"/>
    <w:rsid w:val="00D556A2"/>
    <w:rsid w:val="00DC42D2"/>
    <w:rsid w:val="00E12FA5"/>
    <w:rsid w:val="00EB4EAC"/>
    <w:rsid w:val="00F27062"/>
    <w:rsid w:val="00FC39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6E26E"/>
  <w15:chartTrackingRefBased/>
  <w15:docId w15:val="{12B38E32-60A8-4CF5-80D7-7CD253059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Titlu1">
    <w:name w:val="heading 1"/>
    <w:basedOn w:val="Normal"/>
    <w:next w:val="Normal"/>
    <w:link w:val="Titlu1Caracter"/>
    <w:uiPriority w:val="9"/>
    <w:qFormat/>
    <w:rsid w:val="00002736"/>
    <w:pPr>
      <w:keepNext/>
      <w:keepLines/>
      <w:spacing w:before="240" w:after="0" w:line="256" w:lineRule="auto"/>
      <w:outlineLvl w:val="0"/>
    </w:pPr>
    <w:rPr>
      <w:rFonts w:ascii="Times New Roman" w:eastAsiaTheme="majorEastAsia" w:hAnsi="Times New Roman" w:cstheme="majorBidi"/>
      <w:b/>
      <w:sz w:val="32"/>
      <w:szCs w:val="32"/>
    </w:rPr>
  </w:style>
  <w:style w:type="paragraph" w:styleId="Titlu2">
    <w:name w:val="heading 2"/>
    <w:basedOn w:val="Normal"/>
    <w:next w:val="Normal"/>
    <w:link w:val="Titlu2Caracter"/>
    <w:uiPriority w:val="9"/>
    <w:unhideWhenUsed/>
    <w:qFormat/>
    <w:rsid w:val="00A74D44"/>
    <w:pPr>
      <w:keepNext/>
      <w:keepLines/>
      <w:spacing w:before="40" w:after="0" w:line="256" w:lineRule="auto"/>
      <w:outlineLvl w:val="1"/>
    </w:pPr>
    <w:rPr>
      <w:rFonts w:ascii="Times New Roman" w:eastAsiaTheme="majorEastAsia" w:hAnsi="Times New Roman" w:cstheme="majorBidi"/>
      <w:b/>
      <w:sz w:val="28"/>
      <w:szCs w:val="26"/>
    </w:rPr>
  </w:style>
  <w:style w:type="paragraph" w:styleId="Titlu3">
    <w:name w:val="heading 3"/>
    <w:basedOn w:val="Normal"/>
    <w:next w:val="Normal"/>
    <w:link w:val="Titlu3Caracter"/>
    <w:uiPriority w:val="9"/>
    <w:unhideWhenUsed/>
    <w:qFormat/>
    <w:rsid w:val="00A74D44"/>
    <w:pPr>
      <w:keepNext/>
      <w:keepLines/>
      <w:spacing w:before="40" w:after="0"/>
      <w:outlineLvl w:val="2"/>
    </w:pPr>
    <w:rPr>
      <w:rFonts w:ascii="Times New Roman" w:eastAsiaTheme="majorEastAsia" w:hAnsi="Times New Roman" w:cstheme="majorBidi"/>
      <w:b/>
      <w:sz w:val="24"/>
      <w:szCs w:val="24"/>
    </w:rPr>
  </w:style>
  <w:style w:type="paragraph" w:styleId="Titlu4">
    <w:name w:val="heading 4"/>
    <w:basedOn w:val="Normal"/>
    <w:next w:val="Normal"/>
    <w:link w:val="Titlu4Caracter"/>
    <w:uiPriority w:val="9"/>
    <w:unhideWhenUsed/>
    <w:qFormat/>
    <w:rsid w:val="003D3FDD"/>
    <w:pPr>
      <w:keepNext/>
      <w:keepLines/>
      <w:spacing w:before="40" w:after="0"/>
      <w:outlineLvl w:val="3"/>
    </w:pPr>
    <w:rPr>
      <w:rFonts w:ascii="Times New Roman" w:eastAsiaTheme="majorEastAsia" w:hAnsi="Times New Roman" w:cstheme="majorBidi"/>
      <w:i/>
      <w:iC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002736"/>
    <w:rPr>
      <w:rFonts w:ascii="Times New Roman" w:eastAsiaTheme="majorEastAsia" w:hAnsi="Times New Roman" w:cstheme="majorBidi"/>
      <w:b/>
      <w:sz w:val="32"/>
      <w:szCs w:val="32"/>
      <w:lang w:val="en-GB"/>
    </w:rPr>
  </w:style>
  <w:style w:type="character" w:customStyle="1" w:styleId="Titlu2Caracter">
    <w:name w:val="Titlu 2 Caracter"/>
    <w:basedOn w:val="Fontdeparagrafimplicit"/>
    <w:link w:val="Titlu2"/>
    <w:uiPriority w:val="9"/>
    <w:rsid w:val="00A74D44"/>
    <w:rPr>
      <w:rFonts w:ascii="Times New Roman" w:eastAsiaTheme="majorEastAsia" w:hAnsi="Times New Roman" w:cstheme="majorBidi"/>
      <w:b/>
      <w:sz w:val="28"/>
      <w:szCs w:val="26"/>
      <w:lang w:val="en-GB"/>
    </w:rPr>
  </w:style>
  <w:style w:type="character" w:customStyle="1" w:styleId="Titlu3Caracter">
    <w:name w:val="Titlu 3 Caracter"/>
    <w:basedOn w:val="Fontdeparagrafimplicit"/>
    <w:link w:val="Titlu3"/>
    <w:uiPriority w:val="9"/>
    <w:rsid w:val="00A74D44"/>
    <w:rPr>
      <w:rFonts w:ascii="Times New Roman" w:eastAsiaTheme="majorEastAsia" w:hAnsi="Times New Roman" w:cstheme="majorBidi"/>
      <w:b/>
      <w:sz w:val="24"/>
      <w:szCs w:val="24"/>
      <w:lang w:val="en-GB"/>
    </w:rPr>
  </w:style>
  <w:style w:type="character" w:customStyle="1" w:styleId="Titlu4Caracter">
    <w:name w:val="Titlu 4 Caracter"/>
    <w:basedOn w:val="Fontdeparagrafimplicit"/>
    <w:link w:val="Titlu4"/>
    <w:uiPriority w:val="9"/>
    <w:rsid w:val="003D3FDD"/>
    <w:rPr>
      <w:rFonts w:ascii="Times New Roman" w:eastAsiaTheme="majorEastAsia" w:hAnsi="Times New Roman" w:cstheme="majorBidi"/>
      <w:i/>
      <w:iCs/>
      <w:lang w:val="en-GB"/>
    </w:rPr>
  </w:style>
  <w:style w:type="paragraph" w:styleId="Antet">
    <w:name w:val="header"/>
    <w:basedOn w:val="Normal"/>
    <w:link w:val="AntetCaracter"/>
    <w:uiPriority w:val="99"/>
    <w:unhideWhenUsed/>
    <w:rsid w:val="00DC42D2"/>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DC42D2"/>
    <w:rPr>
      <w:lang w:val="en-GB"/>
    </w:rPr>
  </w:style>
  <w:style w:type="paragraph" w:styleId="Subsol">
    <w:name w:val="footer"/>
    <w:basedOn w:val="Normal"/>
    <w:link w:val="SubsolCaracter"/>
    <w:uiPriority w:val="99"/>
    <w:unhideWhenUsed/>
    <w:rsid w:val="00DC42D2"/>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DC42D2"/>
    <w:rPr>
      <w:lang w:val="en-GB"/>
    </w:rPr>
  </w:style>
  <w:style w:type="paragraph" w:styleId="Titlucuprins">
    <w:name w:val="TOC Heading"/>
    <w:basedOn w:val="Titlu1"/>
    <w:next w:val="Normal"/>
    <w:uiPriority w:val="39"/>
    <w:unhideWhenUsed/>
    <w:qFormat/>
    <w:rsid w:val="00DC42D2"/>
    <w:pPr>
      <w:spacing w:line="259" w:lineRule="auto"/>
      <w:outlineLvl w:val="9"/>
    </w:pPr>
    <w:rPr>
      <w:rFonts w:asciiTheme="majorHAnsi" w:hAnsiTheme="majorHAnsi"/>
      <w:b w:val="0"/>
      <w:color w:val="2E74B5" w:themeColor="accent1" w:themeShade="BF"/>
      <w:lang w:val="en-US"/>
    </w:rPr>
  </w:style>
  <w:style w:type="paragraph" w:styleId="Cuprins1">
    <w:name w:val="toc 1"/>
    <w:basedOn w:val="Normal"/>
    <w:next w:val="Normal"/>
    <w:autoRedefine/>
    <w:uiPriority w:val="39"/>
    <w:unhideWhenUsed/>
    <w:rsid w:val="00DC42D2"/>
    <w:pPr>
      <w:spacing w:after="100"/>
    </w:pPr>
  </w:style>
  <w:style w:type="paragraph" w:styleId="Cuprins2">
    <w:name w:val="toc 2"/>
    <w:basedOn w:val="Normal"/>
    <w:next w:val="Normal"/>
    <w:autoRedefine/>
    <w:uiPriority w:val="39"/>
    <w:unhideWhenUsed/>
    <w:rsid w:val="00DC42D2"/>
    <w:pPr>
      <w:spacing w:after="100"/>
      <w:ind w:left="220"/>
    </w:pPr>
  </w:style>
  <w:style w:type="character" w:styleId="Hyperlink">
    <w:name w:val="Hyperlink"/>
    <w:basedOn w:val="Fontdeparagrafimplicit"/>
    <w:uiPriority w:val="99"/>
    <w:unhideWhenUsed/>
    <w:rsid w:val="00DC42D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C1FBDF-6115-4AAB-9693-5559171D9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7</Pages>
  <Words>1436</Words>
  <Characters>8332</Characters>
  <Application>Microsoft Office Word</Application>
  <DocSecurity>0</DocSecurity>
  <Lines>69</Lines>
  <Paragraphs>19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Diana-Andreea Butcaru</cp:lastModifiedBy>
  <cp:revision>2</cp:revision>
  <dcterms:created xsi:type="dcterms:W3CDTF">2022-06-16T13:49:00Z</dcterms:created>
  <dcterms:modified xsi:type="dcterms:W3CDTF">2022-06-17T16:49:00Z</dcterms:modified>
</cp:coreProperties>
</file>