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CC298" w14:textId="77777777" w:rsidR="0045139E" w:rsidRDefault="0045139E" w:rsidP="0045139E">
      <w:pPr>
        <w:spacing w:after="400"/>
      </w:pPr>
      <w:r>
        <w:t xml:space="preserve">                                                       </w:t>
      </w:r>
      <w:r w:rsidRPr="001211BF">
        <w:rPr>
          <w:rFonts w:ascii="Times New Roman" w:eastAsia="Times New Roman" w:hAnsi="Times New Roman" w:cs="Times New Roman"/>
          <w:noProof/>
        </w:rPr>
        <w:drawing>
          <wp:inline distT="0" distB="0" distL="0" distR="0" wp14:anchorId="7AA1EFAE" wp14:editId="3174DBED">
            <wp:extent cx="1295400" cy="1289172"/>
            <wp:effectExtent l="0" t="0" r="0" b="6350"/>
            <wp:docPr id="1976788872" name="Picture 1" descr="Tile: ASSESSMENT BRIEFS AND SUBMISSION LINKS - OCTOBER 2025 | Principles of Marketing (LCBB5015_LON)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ile: ASSESSMENT BRIEFS AND SUBMISSION LINKS - OCTOBER 2025 | Principles of Marketing (LCBB5015_LON) | Hom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80289" cy="1473172"/>
                    </a:xfrm>
                    <a:prstGeom prst="rect">
                      <a:avLst/>
                    </a:prstGeom>
                    <a:noFill/>
                    <a:ln>
                      <a:noFill/>
                    </a:ln>
                  </pic:spPr>
                </pic:pic>
              </a:graphicData>
            </a:graphic>
          </wp:inline>
        </w:drawing>
      </w:r>
    </w:p>
    <w:p w14:paraId="3C721FB4" w14:textId="77777777" w:rsidR="0045139E" w:rsidRDefault="0045139E" w:rsidP="0045139E">
      <w:pPr>
        <w:spacing w:after="60"/>
        <w:jc w:val="center"/>
        <w:rPr>
          <w:b/>
          <w:bCs/>
          <w:color w:val="888888"/>
          <w:sz w:val="22"/>
          <w:szCs w:val="22"/>
        </w:rPr>
      </w:pPr>
    </w:p>
    <w:p w14:paraId="0137181B" w14:textId="77777777" w:rsidR="0045139E" w:rsidRDefault="0045139E" w:rsidP="0045139E">
      <w:pPr>
        <w:spacing w:after="60"/>
        <w:jc w:val="center"/>
        <w:rPr>
          <w:b/>
          <w:bCs/>
          <w:color w:val="888888"/>
          <w:sz w:val="22"/>
          <w:szCs w:val="22"/>
        </w:rPr>
      </w:pPr>
    </w:p>
    <w:p w14:paraId="39A483DF" w14:textId="77777777" w:rsidR="0045139E" w:rsidRDefault="0045139E" w:rsidP="0045139E">
      <w:pPr>
        <w:spacing w:after="60"/>
        <w:jc w:val="center"/>
      </w:pPr>
      <w:r>
        <w:rPr>
          <w:b/>
          <w:bCs/>
          <w:color w:val="888888"/>
          <w:sz w:val="22"/>
          <w:szCs w:val="22"/>
        </w:rPr>
        <w:t>UNIVERSITY OF WALES TRINITY SAINT DAVID</w:t>
      </w:r>
    </w:p>
    <w:p w14:paraId="7763E776" w14:textId="77777777" w:rsidR="0045139E" w:rsidRDefault="0045139E" w:rsidP="0045139E">
      <w:pPr>
        <w:spacing w:after="400"/>
        <w:jc w:val="center"/>
      </w:pPr>
      <w:r>
        <w:rPr>
          <w:color w:val="888888"/>
          <w:sz w:val="22"/>
          <w:szCs w:val="22"/>
        </w:rPr>
        <w:t>BA (Hons) Business Management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45139E" w14:paraId="5C8C064D" w14:textId="77777777" w:rsidTr="008B3330">
        <w:tc>
          <w:tcPr>
            <w:tcW w:w="9026" w:type="dxa"/>
            <w:shd w:val="clear" w:color="auto" w:fill="1F4E79"/>
            <w:tcMar>
              <w:top w:w="240" w:type="dxa"/>
              <w:left w:w="360" w:type="dxa"/>
              <w:bottom w:w="240" w:type="dxa"/>
              <w:right w:w="360" w:type="dxa"/>
            </w:tcMar>
          </w:tcPr>
          <w:p w14:paraId="4EB3A349" w14:textId="77777777" w:rsidR="0045139E" w:rsidRDefault="0045139E" w:rsidP="008B3330">
            <w:pPr>
              <w:jc w:val="center"/>
            </w:pPr>
            <w:r>
              <w:rPr>
                <w:b/>
                <w:bCs/>
                <w:color w:val="FFFFFF"/>
                <w:sz w:val="28"/>
                <w:szCs w:val="28"/>
              </w:rPr>
              <w:t>ENTREPRENEURSHIP</w:t>
            </w:r>
          </w:p>
        </w:tc>
      </w:tr>
      <w:tr w:rsidR="0045139E" w14:paraId="1A8DD6E5" w14:textId="77777777" w:rsidTr="008B3330">
        <w:tc>
          <w:tcPr>
            <w:tcW w:w="9026" w:type="dxa"/>
            <w:shd w:val="clear" w:color="auto" w:fill="2E75B6"/>
            <w:tcMar>
              <w:top w:w="240" w:type="dxa"/>
              <w:left w:w="360" w:type="dxa"/>
              <w:bottom w:w="240" w:type="dxa"/>
              <w:right w:w="360" w:type="dxa"/>
            </w:tcMar>
          </w:tcPr>
          <w:p w14:paraId="02DAAF90" w14:textId="77777777" w:rsidR="0045139E" w:rsidRDefault="0045139E" w:rsidP="008B3330">
            <w:pPr>
              <w:jc w:val="center"/>
            </w:pPr>
            <w:r>
              <w:rPr>
                <w:b/>
                <w:bCs/>
                <w:color w:val="FFFFFF"/>
                <w:sz w:val="28"/>
                <w:szCs w:val="28"/>
              </w:rPr>
              <w:t>MODULE CODE: LCBB5013</w:t>
            </w:r>
          </w:p>
        </w:tc>
      </w:tr>
      <w:tr w:rsidR="0045139E" w14:paraId="52507F4C" w14:textId="77777777" w:rsidTr="008B3330">
        <w:tc>
          <w:tcPr>
            <w:tcW w:w="9026" w:type="dxa"/>
            <w:shd w:val="clear" w:color="auto" w:fill="E8F4FD"/>
            <w:tcMar>
              <w:top w:w="320" w:type="dxa"/>
              <w:left w:w="360" w:type="dxa"/>
              <w:bottom w:w="320" w:type="dxa"/>
              <w:right w:w="360" w:type="dxa"/>
            </w:tcMar>
          </w:tcPr>
          <w:p w14:paraId="4E79CFC8" w14:textId="77777777" w:rsidR="0045139E" w:rsidRDefault="0045139E" w:rsidP="008B3330">
            <w:pPr>
              <w:spacing w:after="80"/>
              <w:jc w:val="center"/>
            </w:pPr>
            <w:r>
              <w:rPr>
                <w:b/>
                <w:bCs/>
                <w:color w:val="1F4E79"/>
                <w:sz w:val="40"/>
                <w:szCs w:val="40"/>
              </w:rPr>
              <w:t>PORTFOLIO – TASK 1</w:t>
            </w:r>
          </w:p>
          <w:p w14:paraId="32250C2A" w14:textId="77777777" w:rsidR="0045139E" w:rsidRDefault="0045139E" w:rsidP="008B3330">
            <w:pPr>
              <w:spacing w:after="40"/>
              <w:jc w:val="center"/>
            </w:pPr>
            <w:r>
              <w:rPr>
                <w:color w:val="2E75B6"/>
                <w:sz w:val="26"/>
                <w:szCs w:val="26"/>
              </w:rPr>
              <w:t>Business Plan Development (Elements 1–4)</w:t>
            </w:r>
          </w:p>
        </w:tc>
      </w:tr>
    </w:tbl>
    <w:p w14:paraId="753070DB" w14:textId="77777777" w:rsidR="0045139E" w:rsidRDefault="0045139E" w:rsidP="0045139E">
      <w:pPr>
        <w:spacing w:after="300"/>
      </w:pPr>
    </w:p>
    <w:p w14:paraId="5E667120" w14:textId="77777777" w:rsidR="0045139E" w:rsidRDefault="0045139E" w:rsidP="0045139E">
      <w:pPr>
        <w:spacing w:after="80"/>
        <w:jc w:val="center"/>
        <w:rPr>
          <w:b/>
          <w:bCs/>
          <w:color w:val="1F4E79"/>
          <w:sz w:val="48"/>
          <w:szCs w:val="48"/>
        </w:rPr>
      </w:pPr>
    </w:p>
    <w:p w14:paraId="1B0EC44D" w14:textId="77777777" w:rsidR="0045139E" w:rsidRDefault="0045139E" w:rsidP="0045139E">
      <w:pPr>
        <w:spacing w:after="80"/>
        <w:jc w:val="center"/>
        <w:rPr>
          <w:b/>
          <w:bCs/>
          <w:color w:val="1F4E79"/>
          <w:sz w:val="48"/>
          <w:szCs w:val="48"/>
        </w:rPr>
      </w:pPr>
    </w:p>
    <w:p w14:paraId="208D7220" w14:textId="77777777" w:rsidR="0045139E" w:rsidRDefault="0045139E" w:rsidP="0045139E">
      <w:pPr>
        <w:spacing w:after="80"/>
        <w:jc w:val="center"/>
      </w:pPr>
      <w:proofErr w:type="spellStart"/>
      <w:r>
        <w:rPr>
          <w:b/>
          <w:bCs/>
          <w:color w:val="1F4E79"/>
          <w:sz w:val="48"/>
          <w:szCs w:val="48"/>
        </w:rPr>
        <w:t>NutriTrack</w:t>
      </w:r>
      <w:proofErr w:type="spellEnd"/>
      <w:r>
        <w:rPr>
          <w:b/>
          <w:bCs/>
          <w:color w:val="1F4E79"/>
          <w:sz w:val="48"/>
          <w:szCs w:val="48"/>
        </w:rPr>
        <w:t xml:space="preserve"> AI</w:t>
      </w:r>
    </w:p>
    <w:p w14:paraId="6D5FF948" w14:textId="77777777" w:rsidR="0045139E" w:rsidRDefault="0045139E" w:rsidP="0045139E">
      <w:pPr>
        <w:spacing w:after="400"/>
        <w:jc w:val="center"/>
      </w:pPr>
      <w:r>
        <w:rPr>
          <w:i/>
          <w:iCs/>
          <w:color w:val="2E75B6"/>
          <w:sz w:val="26"/>
          <w:szCs w:val="26"/>
        </w:rPr>
        <w:t>An AI-Powered Personalised Nutrition &amp; Habit Tracking Application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426"/>
      </w:tblGrid>
      <w:tr w:rsidR="0045139E" w14:paraId="07FAC4E9" w14:textId="77777777" w:rsidTr="008B3330">
        <w:tc>
          <w:tcPr>
            <w:tcW w:w="26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60" w:type="dxa"/>
              <w:bottom w:w="100" w:type="dxa"/>
              <w:right w:w="160" w:type="dxa"/>
            </w:tcMar>
          </w:tcPr>
          <w:p w14:paraId="15EB4030" w14:textId="54F209B5" w:rsidR="00C017A9" w:rsidRPr="00C017A9" w:rsidRDefault="0045139E" w:rsidP="008B3330">
            <w:pPr>
              <w:rPr>
                <w:b/>
                <w:bCs/>
                <w:color w:val="1F4E79"/>
                <w:sz w:val="22"/>
                <w:szCs w:val="22"/>
              </w:rPr>
            </w:pPr>
            <w:r>
              <w:rPr>
                <w:b/>
                <w:bCs/>
                <w:color w:val="1F4E79"/>
                <w:sz w:val="22"/>
                <w:szCs w:val="22"/>
              </w:rPr>
              <w:t>Programme:</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60" w:type="dxa"/>
              <w:bottom w:w="100" w:type="dxa"/>
              <w:right w:w="160" w:type="dxa"/>
            </w:tcMar>
          </w:tcPr>
          <w:p w14:paraId="7D0A1CAB" w14:textId="77777777" w:rsidR="0045139E" w:rsidRDefault="0045139E" w:rsidP="008B3330">
            <w:r>
              <w:rPr>
                <w:sz w:val="22"/>
                <w:szCs w:val="22"/>
              </w:rPr>
              <w:t>BA (Hons) Business Management</w:t>
            </w:r>
          </w:p>
        </w:tc>
      </w:tr>
      <w:tr w:rsidR="0045139E" w14:paraId="739A0D25" w14:textId="77777777" w:rsidTr="008B3330">
        <w:tc>
          <w:tcPr>
            <w:tcW w:w="26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60" w:type="dxa"/>
              <w:bottom w:w="100" w:type="dxa"/>
              <w:right w:w="160" w:type="dxa"/>
            </w:tcMar>
          </w:tcPr>
          <w:p w14:paraId="3A60CAA1" w14:textId="77777777" w:rsidR="0045139E" w:rsidRDefault="0045139E" w:rsidP="008B3330">
            <w:r>
              <w:rPr>
                <w:b/>
                <w:bCs/>
                <w:color w:val="1F4E79"/>
                <w:sz w:val="22"/>
                <w:szCs w:val="22"/>
              </w:rPr>
              <w:t>Module:</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60" w:type="dxa"/>
              <w:bottom w:w="100" w:type="dxa"/>
              <w:right w:w="160" w:type="dxa"/>
            </w:tcMar>
          </w:tcPr>
          <w:p w14:paraId="2E4A4DDE" w14:textId="77777777" w:rsidR="0045139E" w:rsidRDefault="0045139E" w:rsidP="008B3330">
            <w:r>
              <w:rPr>
                <w:sz w:val="22"/>
                <w:szCs w:val="22"/>
              </w:rPr>
              <w:t>Entrepreneurship (LCBB5013)</w:t>
            </w:r>
          </w:p>
        </w:tc>
      </w:tr>
      <w:tr w:rsidR="0045139E" w14:paraId="6B6D1D22" w14:textId="77777777" w:rsidTr="008B3330">
        <w:tc>
          <w:tcPr>
            <w:tcW w:w="26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60" w:type="dxa"/>
              <w:bottom w:w="100" w:type="dxa"/>
              <w:right w:w="160" w:type="dxa"/>
            </w:tcMar>
          </w:tcPr>
          <w:p w14:paraId="77F739ED" w14:textId="77777777" w:rsidR="0045139E" w:rsidRDefault="0045139E" w:rsidP="008B3330">
            <w:r>
              <w:rPr>
                <w:b/>
                <w:bCs/>
                <w:color w:val="1F4E79"/>
                <w:sz w:val="22"/>
                <w:szCs w:val="22"/>
              </w:rPr>
              <w:t>Assignment Title:</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60" w:type="dxa"/>
              <w:bottom w:w="100" w:type="dxa"/>
              <w:right w:w="160" w:type="dxa"/>
            </w:tcMar>
          </w:tcPr>
          <w:p w14:paraId="6276321B" w14:textId="77777777" w:rsidR="0045139E" w:rsidRDefault="0045139E" w:rsidP="008B3330">
            <w:r>
              <w:rPr>
                <w:sz w:val="22"/>
                <w:szCs w:val="22"/>
              </w:rPr>
              <w:t>Portfolio – Task 1: Business Plan Development</w:t>
            </w:r>
          </w:p>
        </w:tc>
      </w:tr>
      <w:tr w:rsidR="0045139E" w:rsidRPr="00056DEF" w14:paraId="23029E58" w14:textId="77777777" w:rsidTr="008B3330">
        <w:tc>
          <w:tcPr>
            <w:tcW w:w="26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60" w:type="dxa"/>
              <w:bottom w:w="100" w:type="dxa"/>
              <w:right w:w="160" w:type="dxa"/>
            </w:tcMar>
          </w:tcPr>
          <w:p w14:paraId="54038DB2" w14:textId="0A22D370" w:rsidR="0045139E" w:rsidRDefault="0045139E" w:rsidP="008B3330">
            <w:r>
              <w:rPr>
                <w:b/>
                <w:bCs/>
                <w:color w:val="1F4E79"/>
                <w:sz w:val="22"/>
                <w:szCs w:val="22"/>
              </w:rPr>
              <w:t>Module Leader:</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60" w:type="dxa"/>
              <w:bottom w:w="100" w:type="dxa"/>
              <w:right w:w="160" w:type="dxa"/>
            </w:tcMar>
          </w:tcPr>
          <w:p w14:paraId="275FD888" w14:textId="3897AFDF" w:rsidR="0045139E" w:rsidRPr="0062084C" w:rsidRDefault="0045139E" w:rsidP="008B3330">
            <w:pPr>
              <w:rPr>
                <w:lang w:val="it-IT"/>
              </w:rPr>
            </w:pPr>
            <w:r w:rsidRPr="0062084C">
              <w:rPr>
                <w:sz w:val="22"/>
                <w:szCs w:val="22"/>
                <w:lang w:val="it-IT"/>
              </w:rPr>
              <w:t xml:space="preserve">Dr </w:t>
            </w:r>
            <w:proofErr w:type="spellStart"/>
            <w:r w:rsidRPr="0062084C">
              <w:rPr>
                <w:sz w:val="22"/>
                <w:szCs w:val="22"/>
                <w:lang w:val="it-IT"/>
              </w:rPr>
              <w:t>Balendran</w:t>
            </w:r>
            <w:proofErr w:type="spellEnd"/>
            <w:r w:rsidRPr="0062084C">
              <w:rPr>
                <w:sz w:val="22"/>
                <w:szCs w:val="22"/>
                <w:lang w:val="it-IT"/>
              </w:rPr>
              <w:t xml:space="preserve"> </w:t>
            </w:r>
            <w:proofErr w:type="spellStart"/>
            <w:r w:rsidRPr="0062084C">
              <w:rPr>
                <w:sz w:val="22"/>
                <w:szCs w:val="22"/>
                <w:lang w:val="it-IT"/>
              </w:rPr>
              <w:t>Kandasamy</w:t>
            </w:r>
            <w:proofErr w:type="spellEnd"/>
          </w:p>
        </w:tc>
      </w:tr>
    </w:tbl>
    <w:p w14:paraId="36814DA4" w14:textId="77777777" w:rsidR="0045139E" w:rsidRDefault="0045139E" w:rsidP="0045139E">
      <w:pPr>
        <w:spacing w:after="600"/>
        <w:rPr>
          <w:lang w:val="it-IT"/>
        </w:rPr>
      </w:pPr>
    </w:p>
    <w:p w14:paraId="03D9A18A" w14:textId="2F6E7505" w:rsidR="00C017A9" w:rsidRPr="00C017A9" w:rsidRDefault="00C017A9" w:rsidP="00C017A9">
      <w:pPr>
        <w:spacing w:after="600"/>
        <w:jc w:val="center"/>
        <w:rPr>
          <w:rFonts w:ascii="Times New Roman" w:hAnsi="Times New Roman" w:cs="Times New Roman"/>
          <w:color w:val="215E99" w:themeColor="text2" w:themeTint="BF"/>
          <w:sz w:val="36"/>
          <w:szCs w:val="36"/>
          <w:lang w:val="it-IT"/>
        </w:rPr>
      </w:pPr>
      <w:proofErr w:type="spellStart"/>
      <w:r w:rsidRPr="00C017A9">
        <w:rPr>
          <w:rFonts w:ascii="Times New Roman" w:hAnsi="Times New Roman" w:cs="Times New Roman"/>
          <w:color w:val="215E99" w:themeColor="text2" w:themeTint="BF"/>
          <w:sz w:val="36"/>
          <w:szCs w:val="36"/>
          <w:lang w:val="it-IT"/>
        </w:rPr>
        <w:t>Student</w:t>
      </w:r>
      <w:proofErr w:type="spellEnd"/>
      <w:r w:rsidRPr="00C017A9">
        <w:rPr>
          <w:rFonts w:ascii="Times New Roman" w:hAnsi="Times New Roman" w:cs="Times New Roman"/>
          <w:color w:val="215E99" w:themeColor="text2" w:themeTint="BF"/>
          <w:sz w:val="36"/>
          <w:szCs w:val="36"/>
          <w:lang w:val="it-IT"/>
        </w:rPr>
        <w:t>: Osama El Fadel 2313452</w:t>
      </w:r>
    </w:p>
    <w:p w14:paraId="198C64D9" w14:textId="05794EDD" w:rsidR="00C017A9" w:rsidRDefault="00C017A9" w:rsidP="0045139E">
      <w:pPr>
        <w:pBdr>
          <w:bottom w:val="single" w:sz="6" w:space="4" w:color="2E75B6"/>
        </w:pBdr>
        <w:spacing w:before="320" w:after="160"/>
        <w:rPr>
          <w:b/>
          <w:bCs/>
          <w:color w:val="1F4E79"/>
          <w:sz w:val="32"/>
          <w:szCs w:val="32"/>
          <w:lang w:val="it-IT"/>
        </w:rPr>
      </w:pPr>
    </w:p>
    <w:sdt>
      <w:sdtPr>
        <w:id w:val="-669708143"/>
        <w:docPartObj>
          <w:docPartGallery w:val="Table of Contents"/>
          <w:docPartUnique/>
        </w:docPartObj>
      </w:sdtPr>
      <w:sdtEndPr>
        <w:rPr>
          <w:rFonts w:ascii="Arial" w:eastAsia="Arial" w:hAnsi="Arial" w:cs="Arial"/>
          <w:noProof/>
          <w:color w:val="1A1A1A"/>
          <w:sz w:val="24"/>
          <w:szCs w:val="24"/>
          <w:lang w:val="en-GB" w:eastAsia="en-GB"/>
        </w:rPr>
      </w:sdtEndPr>
      <w:sdtContent>
        <w:p w14:paraId="20BEBDE2" w14:textId="2A286DDC" w:rsidR="00C017A9" w:rsidRDefault="00C017A9">
          <w:pPr>
            <w:pStyle w:val="TOCHeading"/>
          </w:pPr>
          <w:r>
            <w:t>Table of Contents</w:t>
          </w:r>
        </w:p>
        <w:p w14:paraId="17F8AB69" w14:textId="4E90F43F" w:rsidR="00C017A9" w:rsidRDefault="00C017A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6513724" w:history="1">
            <w:r w:rsidRPr="000F5901">
              <w:rPr>
                <w:rStyle w:val="Hyperlink"/>
                <w:noProof/>
              </w:rPr>
              <w:t>ELEMENT 1: Business Idea, Products/Services, Objectives &amp; USP</w:t>
            </w:r>
            <w:r>
              <w:rPr>
                <w:noProof/>
                <w:webHidden/>
              </w:rPr>
              <w:tab/>
            </w:r>
            <w:r>
              <w:rPr>
                <w:noProof/>
                <w:webHidden/>
              </w:rPr>
              <w:fldChar w:fldCharType="begin"/>
            </w:r>
            <w:r>
              <w:rPr>
                <w:noProof/>
                <w:webHidden/>
              </w:rPr>
              <w:instrText xml:space="preserve"> PAGEREF _Toc226513724 \h </w:instrText>
            </w:r>
            <w:r>
              <w:rPr>
                <w:noProof/>
                <w:webHidden/>
              </w:rPr>
            </w:r>
            <w:r>
              <w:rPr>
                <w:noProof/>
                <w:webHidden/>
              </w:rPr>
              <w:fldChar w:fldCharType="separate"/>
            </w:r>
            <w:r>
              <w:rPr>
                <w:noProof/>
                <w:webHidden/>
              </w:rPr>
              <w:t>3</w:t>
            </w:r>
            <w:r>
              <w:rPr>
                <w:noProof/>
                <w:webHidden/>
              </w:rPr>
              <w:fldChar w:fldCharType="end"/>
            </w:r>
          </w:hyperlink>
        </w:p>
        <w:p w14:paraId="39D4A88C" w14:textId="02A116B1" w:rsidR="00C017A9" w:rsidRDefault="00C017A9">
          <w:pPr>
            <w:pStyle w:val="TOC2"/>
            <w:tabs>
              <w:tab w:val="right" w:leader="dot" w:pos="9016"/>
            </w:tabs>
            <w:rPr>
              <w:noProof/>
            </w:rPr>
          </w:pPr>
          <w:hyperlink w:anchor="_Toc226513725" w:history="1">
            <w:r w:rsidRPr="000F5901">
              <w:rPr>
                <w:rStyle w:val="Hyperlink"/>
                <w:noProof/>
              </w:rPr>
              <w:t>1.1  Business Overview</w:t>
            </w:r>
            <w:r>
              <w:rPr>
                <w:noProof/>
                <w:webHidden/>
              </w:rPr>
              <w:tab/>
            </w:r>
            <w:r>
              <w:rPr>
                <w:noProof/>
                <w:webHidden/>
              </w:rPr>
              <w:fldChar w:fldCharType="begin"/>
            </w:r>
            <w:r>
              <w:rPr>
                <w:noProof/>
                <w:webHidden/>
              </w:rPr>
              <w:instrText xml:space="preserve"> PAGEREF _Toc226513725 \h </w:instrText>
            </w:r>
            <w:r>
              <w:rPr>
                <w:noProof/>
                <w:webHidden/>
              </w:rPr>
            </w:r>
            <w:r>
              <w:rPr>
                <w:noProof/>
                <w:webHidden/>
              </w:rPr>
              <w:fldChar w:fldCharType="separate"/>
            </w:r>
            <w:r>
              <w:rPr>
                <w:noProof/>
                <w:webHidden/>
              </w:rPr>
              <w:t>3</w:t>
            </w:r>
            <w:r>
              <w:rPr>
                <w:noProof/>
                <w:webHidden/>
              </w:rPr>
              <w:fldChar w:fldCharType="end"/>
            </w:r>
          </w:hyperlink>
        </w:p>
        <w:p w14:paraId="2E52CEB0" w14:textId="33F74F31" w:rsidR="00C017A9" w:rsidRDefault="00C017A9">
          <w:pPr>
            <w:pStyle w:val="TOC2"/>
            <w:tabs>
              <w:tab w:val="right" w:leader="dot" w:pos="9016"/>
            </w:tabs>
            <w:rPr>
              <w:noProof/>
            </w:rPr>
          </w:pPr>
          <w:hyperlink w:anchor="_Toc226513726" w:history="1">
            <w:r w:rsidRPr="000F5901">
              <w:rPr>
                <w:rStyle w:val="Hyperlink"/>
                <w:noProof/>
              </w:rPr>
              <w:t>1.2  Business Objectives</w:t>
            </w:r>
            <w:r>
              <w:rPr>
                <w:noProof/>
                <w:webHidden/>
              </w:rPr>
              <w:tab/>
            </w:r>
            <w:r>
              <w:rPr>
                <w:noProof/>
                <w:webHidden/>
              </w:rPr>
              <w:fldChar w:fldCharType="begin"/>
            </w:r>
            <w:r>
              <w:rPr>
                <w:noProof/>
                <w:webHidden/>
              </w:rPr>
              <w:instrText xml:space="preserve"> PAGEREF _Toc226513726 \h </w:instrText>
            </w:r>
            <w:r>
              <w:rPr>
                <w:noProof/>
                <w:webHidden/>
              </w:rPr>
            </w:r>
            <w:r>
              <w:rPr>
                <w:noProof/>
                <w:webHidden/>
              </w:rPr>
              <w:fldChar w:fldCharType="separate"/>
            </w:r>
            <w:r>
              <w:rPr>
                <w:noProof/>
                <w:webHidden/>
              </w:rPr>
              <w:t>3</w:t>
            </w:r>
            <w:r>
              <w:rPr>
                <w:noProof/>
                <w:webHidden/>
              </w:rPr>
              <w:fldChar w:fldCharType="end"/>
            </w:r>
          </w:hyperlink>
        </w:p>
        <w:p w14:paraId="39D008E2" w14:textId="41449BA7" w:rsidR="00C017A9" w:rsidRDefault="00C017A9">
          <w:pPr>
            <w:pStyle w:val="TOC2"/>
            <w:tabs>
              <w:tab w:val="right" w:leader="dot" w:pos="9016"/>
            </w:tabs>
            <w:rPr>
              <w:noProof/>
            </w:rPr>
          </w:pPr>
          <w:hyperlink w:anchor="_Toc226513727" w:history="1">
            <w:r w:rsidRPr="000F5901">
              <w:rPr>
                <w:rStyle w:val="Hyperlink"/>
                <w:noProof/>
              </w:rPr>
              <w:t>1.3  Unique Selling Po</w:t>
            </w:r>
            <w:r w:rsidRPr="000F5901">
              <w:rPr>
                <w:rStyle w:val="Hyperlink"/>
                <w:noProof/>
              </w:rPr>
              <w:t>i</w:t>
            </w:r>
            <w:r w:rsidRPr="000F5901">
              <w:rPr>
                <w:rStyle w:val="Hyperlink"/>
                <w:noProof/>
              </w:rPr>
              <w:t>nt (USP)</w:t>
            </w:r>
            <w:r>
              <w:rPr>
                <w:noProof/>
                <w:webHidden/>
              </w:rPr>
              <w:tab/>
            </w:r>
            <w:r>
              <w:rPr>
                <w:noProof/>
                <w:webHidden/>
              </w:rPr>
              <w:fldChar w:fldCharType="begin"/>
            </w:r>
            <w:r>
              <w:rPr>
                <w:noProof/>
                <w:webHidden/>
              </w:rPr>
              <w:instrText xml:space="preserve"> PAGEREF _Toc226513727 \h </w:instrText>
            </w:r>
            <w:r>
              <w:rPr>
                <w:noProof/>
                <w:webHidden/>
              </w:rPr>
            </w:r>
            <w:r>
              <w:rPr>
                <w:noProof/>
                <w:webHidden/>
              </w:rPr>
              <w:fldChar w:fldCharType="separate"/>
            </w:r>
            <w:r>
              <w:rPr>
                <w:noProof/>
                <w:webHidden/>
              </w:rPr>
              <w:t>3</w:t>
            </w:r>
            <w:r>
              <w:rPr>
                <w:noProof/>
                <w:webHidden/>
              </w:rPr>
              <w:fldChar w:fldCharType="end"/>
            </w:r>
          </w:hyperlink>
        </w:p>
        <w:p w14:paraId="7CF1A2DC" w14:textId="1EEB7CDF" w:rsidR="00C017A9" w:rsidRDefault="00C017A9">
          <w:pPr>
            <w:pStyle w:val="TOC1"/>
            <w:tabs>
              <w:tab w:val="right" w:leader="dot" w:pos="9016"/>
            </w:tabs>
            <w:rPr>
              <w:noProof/>
            </w:rPr>
          </w:pPr>
          <w:hyperlink w:anchor="_Toc226513728" w:history="1">
            <w:r w:rsidRPr="000F5901">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_Toc226513728 \h </w:instrText>
            </w:r>
            <w:r>
              <w:rPr>
                <w:noProof/>
                <w:webHidden/>
              </w:rPr>
            </w:r>
            <w:r>
              <w:rPr>
                <w:noProof/>
                <w:webHidden/>
              </w:rPr>
              <w:fldChar w:fldCharType="separate"/>
            </w:r>
            <w:r>
              <w:rPr>
                <w:noProof/>
                <w:webHidden/>
              </w:rPr>
              <w:t>4</w:t>
            </w:r>
            <w:r>
              <w:rPr>
                <w:noProof/>
                <w:webHidden/>
              </w:rPr>
              <w:fldChar w:fldCharType="end"/>
            </w:r>
          </w:hyperlink>
        </w:p>
        <w:p w14:paraId="5D01CD2D" w14:textId="790F995A" w:rsidR="00C017A9" w:rsidRDefault="00C017A9">
          <w:pPr>
            <w:pStyle w:val="TOC2"/>
            <w:tabs>
              <w:tab w:val="right" w:leader="dot" w:pos="9016"/>
            </w:tabs>
            <w:rPr>
              <w:noProof/>
            </w:rPr>
          </w:pPr>
          <w:hyperlink w:anchor="_Toc226513729" w:history="1">
            <w:r w:rsidRPr="000F5901">
              <w:rPr>
                <w:rStyle w:val="Hyperlink"/>
                <w:noProof/>
              </w:rPr>
              <w:t>2.1  PESTEL Analysis</w:t>
            </w:r>
            <w:r>
              <w:rPr>
                <w:noProof/>
                <w:webHidden/>
              </w:rPr>
              <w:tab/>
            </w:r>
            <w:r>
              <w:rPr>
                <w:noProof/>
                <w:webHidden/>
              </w:rPr>
              <w:fldChar w:fldCharType="begin"/>
            </w:r>
            <w:r>
              <w:rPr>
                <w:noProof/>
                <w:webHidden/>
              </w:rPr>
              <w:instrText xml:space="preserve"> PAGEREF _Toc226513729 \h </w:instrText>
            </w:r>
            <w:r>
              <w:rPr>
                <w:noProof/>
                <w:webHidden/>
              </w:rPr>
            </w:r>
            <w:r>
              <w:rPr>
                <w:noProof/>
                <w:webHidden/>
              </w:rPr>
              <w:fldChar w:fldCharType="separate"/>
            </w:r>
            <w:r>
              <w:rPr>
                <w:noProof/>
                <w:webHidden/>
              </w:rPr>
              <w:t>4</w:t>
            </w:r>
            <w:r>
              <w:rPr>
                <w:noProof/>
                <w:webHidden/>
              </w:rPr>
              <w:fldChar w:fldCharType="end"/>
            </w:r>
          </w:hyperlink>
        </w:p>
        <w:p w14:paraId="29292FE9" w14:textId="1BE0257E" w:rsidR="00C017A9" w:rsidRDefault="00C017A9">
          <w:pPr>
            <w:pStyle w:val="TOC2"/>
            <w:tabs>
              <w:tab w:val="right" w:leader="dot" w:pos="9016"/>
            </w:tabs>
            <w:rPr>
              <w:noProof/>
            </w:rPr>
          </w:pPr>
          <w:hyperlink w:anchor="_Toc226513730" w:history="1">
            <w:r w:rsidRPr="000F5901">
              <w:rPr>
                <w:rStyle w:val="Hyperlink"/>
                <w:noProof/>
              </w:rPr>
              <w:t>2.2  SWOT Analysis</w:t>
            </w:r>
            <w:r>
              <w:rPr>
                <w:noProof/>
                <w:webHidden/>
              </w:rPr>
              <w:tab/>
            </w:r>
            <w:r>
              <w:rPr>
                <w:noProof/>
                <w:webHidden/>
              </w:rPr>
              <w:fldChar w:fldCharType="begin"/>
            </w:r>
            <w:r>
              <w:rPr>
                <w:noProof/>
                <w:webHidden/>
              </w:rPr>
              <w:instrText xml:space="preserve"> PAGEREF _Toc226513730 \h </w:instrText>
            </w:r>
            <w:r>
              <w:rPr>
                <w:noProof/>
                <w:webHidden/>
              </w:rPr>
            </w:r>
            <w:r>
              <w:rPr>
                <w:noProof/>
                <w:webHidden/>
              </w:rPr>
              <w:fldChar w:fldCharType="separate"/>
            </w:r>
            <w:r>
              <w:rPr>
                <w:noProof/>
                <w:webHidden/>
              </w:rPr>
              <w:t>5</w:t>
            </w:r>
            <w:r>
              <w:rPr>
                <w:noProof/>
                <w:webHidden/>
              </w:rPr>
              <w:fldChar w:fldCharType="end"/>
            </w:r>
          </w:hyperlink>
        </w:p>
        <w:p w14:paraId="2C1FBB16" w14:textId="20296958" w:rsidR="00C017A9" w:rsidRDefault="00C017A9">
          <w:pPr>
            <w:pStyle w:val="TOC2"/>
            <w:tabs>
              <w:tab w:val="right" w:leader="dot" w:pos="9016"/>
            </w:tabs>
            <w:rPr>
              <w:noProof/>
            </w:rPr>
          </w:pPr>
          <w:hyperlink w:anchor="_Toc226513731" w:history="1">
            <w:r w:rsidRPr="000F5901">
              <w:rPr>
                <w:rStyle w:val="Hyperlink"/>
                <w:noProof/>
              </w:rPr>
              <w:t>2.3  Competitor Analysis</w:t>
            </w:r>
            <w:r>
              <w:rPr>
                <w:noProof/>
                <w:webHidden/>
              </w:rPr>
              <w:tab/>
            </w:r>
            <w:r>
              <w:rPr>
                <w:noProof/>
                <w:webHidden/>
              </w:rPr>
              <w:fldChar w:fldCharType="begin"/>
            </w:r>
            <w:r>
              <w:rPr>
                <w:noProof/>
                <w:webHidden/>
              </w:rPr>
              <w:instrText xml:space="preserve"> PAGEREF _Toc226513731 \h </w:instrText>
            </w:r>
            <w:r>
              <w:rPr>
                <w:noProof/>
                <w:webHidden/>
              </w:rPr>
            </w:r>
            <w:r>
              <w:rPr>
                <w:noProof/>
                <w:webHidden/>
              </w:rPr>
              <w:fldChar w:fldCharType="separate"/>
            </w:r>
            <w:r>
              <w:rPr>
                <w:noProof/>
                <w:webHidden/>
              </w:rPr>
              <w:t>6</w:t>
            </w:r>
            <w:r>
              <w:rPr>
                <w:noProof/>
                <w:webHidden/>
              </w:rPr>
              <w:fldChar w:fldCharType="end"/>
            </w:r>
          </w:hyperlink>
        </w:p>
        <w:p w14:paraId="585912BB" w14:textId="79534BA4" w:rsidR="00C017A9" w:rsidRDefault="00C017A9">
          <w:pPr>
            <w:pStyle w:val="TOC1"/>
            <w:tabs>
              <w:tab w:val="right" w:leader="dot" w:pos="9016"/>
            </w:tabs>
            <w:rPr>
              <w:noProof/>
            </w:rPr>
          </w:pPr>
          <w:hyperlink w:anchor="_Toc226513732" w:history="1">
            <w:r w:rsidRPr="000F5901">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_Toc226513732 \h </w:instrText>
            </w:r>
            <w:r>
              <w:rPr>
                <w:noProof/>
                <w:webHidden/>
              </w:rPr>
            </w:r>
            <w:r>
              <w:rPr>
                <w:noProof/>
                <w:webHidden/>
              </w:rPr>
              <w:fldChar w:fldCharType="separate"/>
            </w:r>
            <w:r>
              <w:rPr>
                <w:noProof/>
                <w:webHidden/>
              </w:rPr>
              <w:t>7</w:t>
            </w:r>
            <w:r>
              <w:rPr>
                <w:noProof/>
                <w:webHidden/>
              </w:rPr>
              <w:fldChar w:fldCharType="end"/>
            </w:r>
          </w:hyperlink>
        </w:p>
        <w:p w14:paraId="6C3084AB" w14:textId="3DD03DCA" w:rsidR="00C017A9" w:rsidRDefault="00C017A9">
          <w:pPr>
            <w:pStyle w:val="TOC2"/>
            <w:tabs>
              <w:tab w:val="right" w:leader="dot" w:pos="9016"/>
            </w:tabs>
            <w:rPr>
              <w:noProof/>
            </w:rPr>
          </w:pPr>
          <w:hyperlink w:anchor="_Toc226513733" w:history="1">
            <w:r w:rsidRPr="000F5901">
              <w:rPr>
                <w:rStyle w:val="Hyperlink"/>
                <w:noProof/>
              </w:rPr>
              <w:t>3.1  Market Segmentation and Target Customers</w:t>
            </w:r>
            <w:r>
              <w:rPr>
                <w:noProof/>
                <w:webHidden/>
              </w:rPr>
              <w:tab/>
            </w:r>
            <w:r>
              <w:rPr>
                <w:noProof/>
                <w:webHidden/>
              </w:rPr>
              <w:fldChar w:fldCharType="begin"/>
            </w:r>
            <w:r>
              <w:rPr>
                <w:noProof/>
                <w:webHidden/>
              </w:rPr>
              <w:instrText xml:space="preserve"> PAGEREF _Toc226513733 \h </w:instrText>
            </w:r>
            <w:r>
              <w:rPr>
                <w:noProof/>
                <w:webHidden/>
              </w:rPr>
            </w:r>
            <w:r>
              <w:rPr>
                <w:noProof/>
                <w:webHidden/>
              </w:rPr>
              <w:fldChar w:fldCharType="separate"/>
            </w:r>
            <w:r>
              <w:rPr>
                <w:noProof/>
                <w:webHidden/>
              </w:rPr>
              <w:t>7</w:t>
            </w:r>
            <w:r>
              <w:rPr>
                <w:noProof/>
                <w:webHidden/>
              </w:rPr>
              <w:fldChar w:fldCharType="end"/>
            </w:r>
          </w:hyperlink>
        </w:p>
        <w:p w14:paraId="1C5E942D" w14:textId="2644C284" w:rsidR="00C017A9" w:rsidRDefault="00C017A9">
          <w:pPr>
            <w:pStyle w:val="TOC2"/>
            <w:tabs>
              <w:tab w:val="right" w:leader="dot" w:pos="9016"/>
            </w:tabs>
            <w:rPr>
              <w:noProof/>
            </w:rPr>
          </w:pPr>
          <w:hyperlink w:anchor="_Toc226513734" w:history="1">
            <w:r w:rsidRPr="000F5901">
              <w:rPr>
                <w:rStyle w:val="Hyperlink"/>
                <w:noProof/>
              </w:rPr>
              <w:t>3.2  The 4Ps of Marketing</w:t>
            </w:r>
            <w:r>
              <w:rPr>
                <w:noProof/>
                <w:webHidden/>
              </w:rPr>
              <w:tab/>
            </w:r>
            <w:r>
              <w:rPr>
                <w:noProof/>
                <w:webHidden/>
              </w:rPr>
              <w:fldChar w:fldCharType="begin"/>
            </w:r>
            <w:r>
              <w:rPr>
                <w:noProof/>
                <w:webHidden/>
              </w:rPr>
              <w:instrText xml:space="preserve"> PAGEREF _Toc226513734 \h </w:instrText>
            </w:r>
            <w:r>
              <w:rPr>
                <w:noProof/>
                <w:webHidden/>
              </w:rPr>
            </w:r>
            <w:r>
              <w:rPr>
                <w:noProof/>
                <w:webHidden/>
              </w:rPr>
              <w:fldChar w:fldCharType="separate"/>
            </w:r>
            <w:r>
              <w:rPr>
                <w:noProof/>
                <w:webHidden/>
              </w:rPr>
              <w:t>7</w:t>
            </w:r>
            <w:r>
              <w:rPr>
                <w:noProof/>
                <w:webHidden/>
              </w:rPr>
              <w:fldChar w:fldCharType="end"/>
            </w:r>
          </w:hyperlink>
        </w:p>
        <w:p w14:paraId="73674628" w14:textId="557F0D57" w:rsidR="00C017A9" w:rsidRDefault="00C017A9">
          <w:pPr>
            <w:pStyle w:val="TOC2"/>
            <w:tabs>
              <w:tab w:val="right" w:leader="dot" w:pos="9016"/>
            </w:tabs>
            <w:rPr>
              <w:noProof/>
            </w:rPr>
          </w:pPr>
          <w:hyperlink w:anchor="_Toc226513735" w:history="1">
            <w:r w:rsidRPr="000F5901">
              <w:rPr>
                <w:rStyle w:val="Hyperlink"/>
                <w:noProof/>
              </w:rPr>
              <w:t>3.3  Online Marketing Strategies</w:t>
            </w:r>
            <w:r>
              <w:rPr>
                <w:noProof/>
                <w:webHidden/>
              </w:rPr>
              <w:tab/>
            </w:r>
            <w:r>
              <w:rPr>
                <w:noProof/>
                <w:webHidden/>
              </w:rPr>
              <w:fldChar w:fldCharType="begin"/>
            </w:r>
            <w:r>
              <w:rPr>
                <w:noProof/>
                <w:webHidden/>
              </w:rPr>
              <w:instrText xml:space="preserve"> PAGEREF _Toc226513735 \h </w:instrText>
            </w:r>
            <w:r>
              <w:rPr>
                <w:noProof/>
                <w:webHidden/>
              </w:rPr>
            </w:r>
            <w:r>
              <w:rPr>
                <w:noProof/>
                <w:webHidden/>
              </w:rPr>
              <w:fldChar w:fldCharType="separate"/>
            </w:r>
            <w:r>
              <w:rPr>
                <w:noProof/>
                <w:webHidden/>
              </w:rPr>
              <w:t>8</w:t>
            </w:r>
            <w:r>
              <w:rPr>
                <w:noProof/>
                <w:webHidden/>
              </w:rPr>
              <w:fldChar w:fldCharType="end"/>
            </w:r>
          </w:hyperlink>
        </w:p>
        <w:p w14:paraId="5BFB5521" w14:textId="6B1318C6" w:rsidR="00C017A9" w:rsidRDefault="00C017A9">
          <w:pPr>
            <w:pStyle w:val="TOC1"/>
            <w:tabs>
              <w:tab w:val="right" w:leader="dot" w:pos="9016"/>
            </w:tabs>
            <w:rPr>
              <w:noProof/>
            </w:rPr>
          </w:pPr>
          <w:hyperlink w:anchor="_Toc226513736" w:history="1">
            <w:r w:rsidRPr="000F5901">
              <w:rPr>
                <w:rStyle w:val="Hyperlink"/>
                <w:noProof/>
              </w:rPr>
              <w:t>ELEMENT 4: Legal, Management, and Financial Planning</w:t>
            </w:r>
            <w:r>
              <w:rPr>
                <w:noProof/>
                <w:webHidden/>
              </w:rPr>
              <w:tab/>
            </w:r>
            <w:r>
              <w:rPr>
                <w:noProof/>
                <w:webHidden/>
              </w:rPr>
              <w:fldChar w:fldCharType="begin"/>
            </w:r>
            <w:r>
              <w:rPr>
                <w:noProof/>
                <w:webHidden/>
              </w:rPr>
              <w:instrText xml:space="preserve"> PAGEREF _Toc226513736 \h </w:instrText>
            </w:r>
            <w:r>
              <w:rPr>
                <w:noProof/>
                <w:webHidden/>
              </w:rPr>
            </w:r>
            <w:r>
              <w:rPr>
                <w:noProof/>
                <w:webHidden/>
              </w:rPr>
              <w:fldChar w:fldCharType="separate"/>
            </w:r>
            <w:r>
              <w:rPr>
                <w:noProof/>
                <w:webHidden/>
              </w:rPr>
              <w:t>8</w:t>
            </w:r>
            <w:r>
              <w:rPr>
                <w:noProof/>
                <w:webHidden/>
              </w:rPr>
              <w:fldChar w:fldCharType="end"/>
            </w:r>
          </w:hyperlink>
        </w:p>
        <w:p w14:paraId="53FDC2B5" w14:textId="602C90FA" w:rsidR="00C017A9" w:rsidRDefault="00C017A9">
          <w:pPr>
            <w:pStyle w:val="TOC2"/>
            <w:tabs>
              <w:tab w:val="right" w:leader="dot" w:pos="9016"/>
            </w:tabs>
            <w:rPr>
              <w:noProof/>
            </w:rPr>
          </w:pPr>
          <w:hyperlink w:anchor="_Toc226513737" w:history="1">
            <w:r w:rsidRPr="000F5901">
              <w:rPr>
                <w:rStyle w:val="Hyperlink"/>
                <w:noProof/>
              </w:rPr>
              <w:t>4.1  Key Business Structure Definitions (UK Context)</w:t>
            </w:r>
            <w:r>
              <w:rPr>
                <w:noProof/>
                <w:webHidden/>
              </w:rPr>
              <w:tab/>
            </w:r>
            <w:r>
              <w:rPr>
                <w:noProof/>
                <w:webHidden/>
              </w:rPr>
              <w:fldChar w:fldCharType="begin"/>
            </w:r>
            <w:r>
              <w:rPr>
                <w:noProof/>
                <w:webHidden/>
              </w:rPr>
              <w:instrText xml:space="preserve"> PAGEREF _Toc226513737 \h </w:instrText>
            </w:r>
            <w:r>
              <w:rPr>
                <w:noProof/>
                <w:webHidden/>
              </w:rPr>
            </w:r>
            <w:r>
              <w:rPr>
                <w:noProof/>
                <w:webHidden/>
              </w:rPr>
              <w:fldChar w:fldCharType="separate"/>
            </w:r>
            <w:r>
              <w:rPr>
                <w:noProof/>
                <w:webHidden/>
              </w:rPr>
              <w:t>8</w:t>
            </w:r>
            <w:r>
              <w:rPr>
                <w:noProof/>
                <w:webHidden/>
              </w:rPr>
              <w:fldChar w:fldCharType="end"/>
            </w:r>
          </w:hyperlink>
        </w:p>
        <w:p w14:paraId="49236CED" w14:textId="52826C8D" w:rsidR="00C017A9" w:rsidRDefault="00C017A9">
          <w:pPr>
            <w:pStyle w:val="TOC2"/>
            <w:tabs>
              <w:tab w:val="right" w:leader="dot" w:pos="9016"/>
            </w:tabs>
            <w:rPr>
              <w:noProof/>
            </w:rPr>
          </w:pPr>
          <w:hyperlink w:anchor="_Toc226513738" w:history="1">
            <w:r w:rsidRPr="000F5901">
              <w:rPr>
                <w:rStyle w:val="Hyperlink"/>
                <w:noProof/>
              </w:rPr>
              <w:t>4.2  Chose</w:t>
            </w:r>
            <w:r w:rsidRPr="000F5901">
              <w:rPr>
                <w:rStyle w:val="Hyperlink"/>
                <w:noProof/>
              </w:rPr>
              <w:t>n</w:t>
            </w:r>
            <w:r w:rsidRPr="000F5901">
              <w:rPr>
                <w:rStyle w:val="Hyperlink"/>
                <w:noProof/>
              </w:rPr>
              <w:t xml:space="preserve"> Legal Structure and Justification</w:t>
            </w:r>
            <w:r>
              <w:rPr>
                <w:noProof/>
                <w:webHidden/>
              </w:rPr>
              <w:tab/>
            </w:r>
            <w:r>
              <w:rPr>
                <w:noProof/>
                <w:webHidden/>
              </w:rPr>
              <w:fldChar w:fldCharType="begin"/>
            </w:r>
            <w:r>
              <w:rPr>
                <w:noProof/>
                <w:webHidden/>
              </w:rPr>
              <w:instrText xml:space="preserve"> PAGEREF _Toc226513738 \h </w:instrText>
            </w:r>
            <w:r>
              <w:rPr>
                <w:noProof/>
                <w:webHidden/>
              </w:rPr>
            </w:r>
            <w:r>
              <w:rPr>
                <w:noProof/>
                <w:webHidden/>
              </w:rPr>
              <w:fldChar w:fldCharType="separate"/>
            </w:r>
            <w:r>
              <w:rPr>
                <w:noProof/>
                <w:webHidden/>
              </w:rPr>
              <w:t>9</w:t>
            </w:r>
            <w:r>
              <w:rPr>
                <w:noProof/>
                <w:webHidden/>
              </w:rPr>
              <w:fldChar w:fldCharType="end"/>
            </w:r>
          </w:hyperlink>
        </w:p>
        <w:p w14:paraId="6F168B66" w14:textId="280E4F83" w:rsidR="00C017A9" w:rsidRDefault="00C017A9">
          <w:pPr>
            <w:pStyle w:val="TOC2"/>
            <w:tabs>
              <w:tab w:val="right" w:leader="dot" w:pos="9016"/>
            </w:tabs>
            <w:rPr>
              <w:noProof/>
            </w:rPr>
          </w:pPr>
          <w:hyperlink w:anchor="_Toc226513739" w:history="1">
            <w:r w:rsidRPr="000F5901">
              <w:rPr>
                <w:rStyle w:val="Hyperlink"/>
                <w:noProof/>
              </w:rPr>
              <w:t>4.3  Organisational Chart</w:t>
            </w:r>
            <w:r>
              <w:rPr>
                <w:noProof/>
                <w:webHidden/>
              </w:rPr>
              <w:tab/>
            </w:r>
            <w:r>
              <w:rPr>
                <w:noProof/>
                <w:webHidden/>
              </w:rPr>
              <w:fldChar w:fldCharType="begin"/>
            </w:r>
            <w:r>
              <w:rPr>
                <w:noProof/>
                <w:webHidden/>
              </w:rPr>
              <w:instrText xml:space="preserve"> PAGEREF _Toc226513739 \h </w:instrText>
            </w:r>
            <w:r>
              <w:rPr>
                <w:noProof/>
                <w:webHidden/>
              </w:rPr>
            </w:r>
            <w:r>
              <w:rPr>
                <w:noProof/>
                <w:webHidden/>
              </w:rPr>
              <w:fldChar w:fldCharType="separate"/>
            </w:r>
            <w:r>
              <w:rPr>
                <w:noProof/>
                <w:webHidden/>
              </w:rPr>
              <w:t>10</w:t>
            </w:r>
            <w:r>
              <w:rPr>
                <w:noProof/>
                <w:webHidden/>
              </w:rPr>
              <w:fldChar w:fldCharType="end"/>
            </w:r>
          </w:hyperlink>
        </w:p>
        <w:p w14:paraId="4EEEB6F3" w14:textId="39F7E373" w:rsidR="00C017A9" w:rsidRDefault="00C017A9">
          <w:pPr>
            <w:pStyle w:val="TOC2"/>
            <w:tabs>
              <w:tab w:val="right" w:leader="dot" w:pos="9016"/>
            </w:tabs>
            <w:rPr>
              <w:noProof/>
            </w:rPr>
          </w:pPr>
          <w:hyperlink w:anchor="_Toc226513740" w:history="1">
            <w:r w:rsidRPr="000F5901">
              <w:rPr>
                <w:rStyle w:val="Hyperlink"/>
                <w:noProof/>
              </w:rPr>
              <w:t>4.4  Start-up Funding Requirements and Sources</w:t>
            </w:r>
            <w:r>
              <w:rPr>
                <w:noProof/>
                <w:webHidden/>
              </w:rPr>
              <w:tab/>
            </w:r>
            <w:r>
              <w:rPr>
                <w:noProof/>
                <w:webHidden/>
              </w:rPr>
              <w:fldChar w:fldCharType="begin"/>
            </w:r>
            <w:r>
              <w:rPr>
                <w:noProof/>
                <w:webHidden/>
              </w:rPr>
              <w:instrText xml:space="preserve"> PAGEREF _Toc226513740 \h </w:instrText>
            </w:r>
            <w:r>
              <w:rPr>
                <w:noProof/>
                <w:webHidden/>
              </w:rPr>
            </w:r>
            <w:r>
              <w:rPr>
                <w:noProof/>
                <w:webHidden/>
              </w:rPr>
              <w:fldChar w:fldCharType="separate"/>
            </w:r>
            <w:r>
              <w:rPr>
                <w:noProof/>
                <w:webHidden/>
              </w:rPr>
              <w:t>10</w:t>
            </w:r>
            <w:r>
              <w:rPr>
                <w:noProof/>
                <w:webHidden/>
              </w:rPr>
              <w:fldChar w:fldCharType="end"/>
            </w:r>
          </w:hyperlink>
        </w:p>
        <w:p w14:paraId="36ED5B86" w14:textId="4C0A01DE" w:rsidR="00C017A9" w:rsidRDefault="00C017A9">
          <w:pPr>
            <w:pStyle w:val="TOC1"/>
            <w:tabs>
              <w:tab w:val="right" w:leader="dot" w:pos="9016"/>
            </w:tabs>
            <w:rPr>
              <w:noProof/>
            </w:rPr>
          </w:pPr>
          <w:hyperlink w:anchor="_Toc226513741" w:history="1">
            <w:r w:rsidRPr="000F5901">
              <w:rPr>
                <w:rStyle w:val="Hyperlink"/>
                <w:noProof/>
              </w:rPr>
              <w:t>REFERENCE LIST</w:t>
            </w:r>
            <w:r>
              <w:rPr>
                <w:noProof/>
                <w:webHidden/>
              </w:rPr>
              <w:tab/>
            </w:r>
            <w:r>
              <w:rPr>
                <w:noProof/>
                <w:webHidden/>
              </w:rPr>
              <w:fldChar w:fldCharType="begin"/>
            </w:r>
            <w:r>
              <w:rPr>
                <w:noProof/>
                <w:webHidden/>
              </w:rPr>
              <w:instrText xml:space="preserve"> PAGEREF _Toc226513741 \h </w:instrText>
            </w:r>
            <w:r>
              <w:rPr>
                <w:noProof/>
                <w:webHidden/>
              </w:rPr>
            </w:r>
            <w:r>
              <w:rPr>
                <w:noProof/>
                <w:webHidden/>
              </w:rPr>
              <w:fldChar w:fldCharType="separate"/>
            </w:r>
            <w:r>
              <w:rPr>
                <w:noProof/>
                <w:webHidden/>
              </w:rPr>
              <w:t>12</w:t>
            </w:r>
            <w:r>
              <w:rPr>
                <w:noProof/>
                <w:webHidden/>
              </w:rPr>
              <w:fldChar w:fldCharType="end"/>
            </w:r>
          </w:hyperlink>
        </w:p>
        <w:p w14:paraId="50873807" w14:textId="36F683BB" w:rsidR="00C017A9" w:rsidRDefault="00C017A9">
          <w:r>
            <w:rPr>
              <w:b/>
              <w:bCs/>
              <w:noProof/>
            </w:rPr>
            <w:fldChar w:fldCharType="end"/>
          </w:r>
        </w:p>
      </w:sdtContent>
    </w:sdt>
    <w:p w14:paraId="19D3321B" w14:textId="77777777" w:rsidR="00C017A9" w:rsidRDefault="00C017A9">
      <w:pPr>
        <w:spacing w:after="160" w:line="278" w:lineRule="auto"/>
        <w:rPr>
          <w:b/>
          <w:bCs/>
          <w:color w:val="1F4E79"/>
          <w:sz w:val="32"/>
          <w:szCs w:val="32"/>
          <w:lang w:val="it-IT"/>
        </w:rPr>
      </w:pPr>
      <w:r>
        <w:rPr>
          <w:b/>
          <w:bCs/>
          <w:color w:val="1F4E79"/>
          <w:sz w:val="32"/>
          <w:szCs w:val="32"/>
          <w:lang w:val="it-IT"/>
        </w:rPr>
        <w:br w:type="page"/>
      </w:r>
    </w:p>
    <w:p w14:paraId="60ADC55C" w14:textId="77777777" w:rsidR="0045139E" w:rsidRPr="00056DEF" w:rsidRDefault="0045139E" w:rsidP="0045139E">
      <w:pPr>
        <w:pBdr>
          <w:bottom w:val="single" w:sz="6" w:space="4" w:color="2E75B6"/>
        </w:pBdr>
        <w:spacing w:before="320" w:after="160"/>
        <w:rPr>
          <w:b/>
          <w:bCs/>
          <w:color w:val="1F4E79"/>
          <w:sz w:val="32"/>
          <w:szCs w:val="32"/>
          <w:lang w:val="it-IT"/>
        </w:rPr>
      </w:pPr>
    </w:p>
    <w:p w14:paraId="3A058B42" w14:textId="77777777" w:rsidR="0045139E" w:rsidRPr="0045139E" w:rsidRDefault="0045139E" w:rsidP="00C017A9">
      <w:pPr>
        <w:pStyle w:val="Heading1"/>
      </w:pPr>
      <w:bookmarkStart w:id="0" w:name="OLE_LINK1"/>
      <w:bookmarkStart w:id="1" w:name="_Toc226513724"/>
      <w:r w:rsidRPr="0045139E">
        <w:t>ELEMENT 1: Business Idea, Products/Services, Objectives &amp; USP</w:t>
      </w:r>
      <w:bookmarkEnd w:id="1"/>
    </w:p>
    <w:p w14:paraId="01BC4630" w14:textId="77777777" w:rsidR="0045139E" w:rsidRPr="0045139E" w:rsidRDefault="0045139E" w:rsidP="00C017A9">
      <w:pPr>
        <w:pStyle w:val="Heading2"/>
      </w:pPr>
      <w:bookmarkStart w:id="2" w:name="_Toc226513725"/>
      <w:proofErr w:type="gramStart"/>
      <w:r w:rsidRPr="0045139E">
        <w:t>1.1  Business</w:t>
      </w:r>
      <w:proofErr w:type="gramEnd"/>
      <w:r w:rsidRPr="0045139E">
        <w:t xml:space="preserve"> Overview</w:t>
      </w:r>
      <w:bookmarkEnd w:id="2"/>
    </w:p>
    <w:p w14:paraId="2EDD3F6F" w14:textId="6A7AF556" w:rsidR="0045139E" w:rsidRPr="0045139E" w:rsidRDefault="0045139E" w:rsidP="0045139E">
      <w:pPr>
        <w:rPr>
          <w:rFonts w:ascii="Times New Roman" w:hAnsi="Times New Roman" w:cs="Times New Roman"/>
        </w:rPr>
      </w:pP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is a mobile app designed to tackle one of the most persistent challenges in modern health management: the difficulty people face in consistently recording their diets and maintaining a balance</w:t>
      </w:r>
      <w:r w:rsidR="00C017A9">
        <w:rPr>
          <w:rFonts w:ascii="Times New Roman" w:hAnsi="Times New Roman" w:cs="Times New Roman"/>
          <w:color w:val="000000"/>
          <w:shd w:val="clear" w:color="auto" w:fill="FBFFFF"/>
        </w:rPr>
        <w:t>d</w:t>
      </w:r>
      <w:r w:rsidRPr="0045139E">
        <w:rPr>
          <w:rFonts w:ascii="Times New Roman" w:hAnsi="Times New Roman" w:cs="Times New Roman"/>
          <w:color w:val="000000"/>
          <w:shd w:val="clear" w:color="auto" w:fill="FBFFFF"/>
        </w:rPr>
        <w:t xml:space="preserve"> diet. It is a platform that combines caloric and macronutrient tracking, AI-based meal planning, and habit analytics within a user-friendly app available on iOS and Android. According to the report by Roots Analysis (2025), the global diet and nutrition application market is expected to reach USD 6.13 billion in 2025 and to grow by 16.6% annually, reaching USD 28.36 billion in 2035. This trend highlights the significant business potential that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aims to pursue. The key services offered by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include: (1) tracking calories and macronutrients through barcode scanning and manual food entry; (2) AI-based personalised meal recommendations and weekly meal planning based on individual dietary preferences, including vegan, halal, keto, and gluten-free diets; (3) a shopping list generator combined with weekly meal plans; and (4) a habit analytics and progress-tracking dashboard. The application operates on a freemium business model, meaning that essential tracking features are free, while premium features are available through monthly or yearly subscriptions.</w:t>
      </w:r>
    </w:p>
    <w:p w14:paraId="78D74E4E" w14:textId="77777777" w:rsidR="0045139E" w:rsidRPr="0045139E" w:rsidRDefault="0045139E" w:rsidP="00C017A9">
      <w:pPr>
        <w:pStyle w:val="Heading2"/>
      </w:pPr>
      <w:bookmarkStart w:id="3" w:name="_Toc226513726"/>
      <w:proofErr w:type="gramStart"/>
      <w:r w:rsidRPr="0045139E">
        <w:t>1.2  Business</w:t>
      </w:r>
      <w:proofErr w:type="gramEnd"/>
      <w:r w:rsidRPr="0045139E">
        <w:t xml:space="preserve"> Objectives</w:t>
      </w:r>
      <w:bookmarkEnd w:id="3"/>
    </w:p>
    <w:p w14:paraId="76E3F407" w14:textId="77777777" w:rsidR="0045139E" w:rsidRPr="0045139E" w:rsidRDefault="0045139E" w:rsidP="0045139E">
      <w:pPr>
        <w:spacing w:after="8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Objectives give a company timelines and quantifiable goals. Based on the SMART model, the following objectives will be outlined by the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w:t>
      </w:r>
    </w:p>
    <w:p w14:paraId="2215ADC0" w14:textId="77777777" w:rsidR="0045139E" w:rsidRPr="0045139E" w:rsidRDefault="0045139E" w:rsidP="0045139E">
      <w:pPr>
        <w:pStyle w:val="ListParagraph"/>
        <w:numPr>
          <w:ilvl w:val="0"/>
          <w:numId w:val="1"/>
        </w:numPr>
        <w:spacing w:after="80"/>
        <w:contextualSpacing w:val="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Short-term (Year 1): Within twelve months of launch, acquire 5,000 active users, achieve a 20% conversion to premium, and generate approximately £96,000 in annual revenue through subscriptions, affiliate alliances, and in-app advertising. </w:t>
      </w:r>
    </w:p>
    <w:p w14:paraId="34B7664F" w14:textId="77777777" w:rsidR="0045139E" w:rsidRPr="0045139E" w:rsidRDefault="0045139E" w:rsidP="0045139E">
      <w:pPr>
        <w:pStyle w:val="ListParagraph"/>
        <w:numPr>
          <w:ilvl w:val="0"/>
          <w:numId w:val="1"/>
        </w:numPr>
        <w:spacing w:after="80"/>
        <w:contextualSpacing w:val="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Short-term (Year 1): Break brand through university launch campaign and collaboration with at least ten gym chains and five fitness influencers throughout the United Kingdom. </w:t>
      </w:r>
    </w:p>
    <w:p w14:paraId="7ADCAA14" w14:textId="77777777" w:rsidR="0045139E" w:rsidRPr="0045139E" w:rsidRDefault="0045139E" w:rsidP="0045139E">
      <w:pPr>
        <w:pStyle w:val="ListParagraph"/>
        <w:numPr>
          <w:ilvl w:val="0"/>
          <w:numId w:val="1"/>
        </w:numPr>
        <w:spacing w:after="80"/>
        <w:contextualSpacing w:val="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Long-term (Years 2-5): Scale to 100,000 active users in the UK and further extend to Europe, and a target of accomplishing profitability by the end of Year 2. </w:t>
      </w:r>
    </w:p>
    <w:p w14:paraId="7E75C91B" w14:textId="77777777" w:rsidR="0045139E" w:rsidRPr="0045139E" w:rsidRDefault="0045139E" w:rsidP="0045139E">
      <w:pPr>
        <w:pStyle w:val="ListParagraph"/>
        <w:numPr>
          <w:ilvl w:val="0"/>
          <w:numId w:val="1"/>
        </w:numPr>
        <w:spacing w:after="80"/>
        <w:contextualSpacing w:val="0"/>
        <w:rPr>
          <w:rFonts w:ascii="Times New Roman" w:hAnsi="Times New Roman" w:cs="Times New Roman"/>
        </w:rPr>
      </w:pPr>
      <w:r w:rsidRPr="0045139E">
        <w:rPr>
          <w:rFonts w:ascii="Times New Roman" w:hAnsi="Times New Roman" w:cs="Times New Roman"/>
          <w:color w:val="000000"/>
          <w:shd w:val="clear" w:color="auto" w:fill="FBFFFF"/>
        </w:rPr>
        <w:t>Long-term (3-5 Years): integrate with wearables (i.e. Apple Watch, Fitbit) and look at B2B opportunities with gyms, corporate wellness schemes and NHS digital-health schemes.</w:t>
      </w:r>
    </w:p>
    <w:p w14:paraId="07B11D27" w14:textId="77777777" w:rsidR="0045139E" w:rsidRPr="0045139E" w:rsidRDefault="0045139E" w:rsidP="00C017A9">
      <w:pPr>
        <w:pStyle w:val="Heading2"/>
      </w:pPr>
      <w:bookmarkStart w:id="4" w:name="_Toc226513727"/>
      <w:proofErr w:type="gramStart"/>
      <w:r w:rsidRPr="0045139E">
        <w:t>1.3  Unique</w:t>
      </w:r>
      <w:proofErr w:type="gramEnd"/>
      <w:r w:rsidRPr="0045139E">
        <w:t xml:space="preserve"> Selling Point (USP)</w:t>
      </w:r>
      <w:bookmarkEnd w:id="4"/>
    </w:p>
    <w:p w14:paraId="30B81CE3" w14:textId="77777777" w:rsidR="0045139E" w:rsidRPr="0045139E" w:rsidRDefault="0045139E" w:rsidP="0045139E">
      <w:pPr>
        <w:pBdr>
          <w:bottom w:val="single" w:sz="6" w:space="4" w:color="2E75B6"/>
        </w:pBdr>
        <w:spacing w:before="320" w:after="16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The nutrition app market is quite competitive, with long-established companies such as MyFitnessPal, Noom, </w:t>
      </w:r>
      <w:proofErr w:type="spellStart"/>
      <w:r w:rsidRPr="0045139E">
        <w:rPr>
          <w:rFonts w:ascii="Times New Roman" w:hAnsi="Times New Roman" w:cs="Times New Roman"/>
          <w:color w:val="000000"/>
          <w:shd w:val="clear" w:color="auto" w:fill="FBFFFF"/>
        </w:rPr>
        <w:t>Lifesum</w:t>
      </w:r>
      <w:proofErr w:type="spellEnd"/>
      <w:r w:rsidRPr="0045139E">
        <w:rPr>
          <w:rFonts w:ascii="Times New Roman" w:hAnsi="Times New Roman" w:cs="Times New Roman"/>
          <w:color w:val="000000"/>
          <w:shd w:val="clear" w:color="auto" w:fill="FBFFFF"/>
        </w:rPr>
        <w:t xml:space="preserve">, and Lose It! available in the market (Grand View Research, 2024). However, most existing applications are criticised for being too complex, offering generic advice, or simply not catering to users with specific cultural or religious dietary needs. </w:t>
      </w:r>
    </w:p>
    <w:p w14:paraId="5BB6A59F" w14:textId="77777777" w:rsidR="0045139E" w:rsidRDefault="0045139E" w:rsidP="0045139E">
      <w:pPr>
        <w:pBdr>
          <w:bottom w:val="single" w:sz="6" w:space="4" w:color="2E75B6"/>
        </w:pBdr>
        <w:spacing w:before="320" w:after="160"/>
        <w:rPr>
          <w:rFonts w:ascii="Times New Roman" w:hAnsi="Times New Roman" w:cs="Times New Roman"/>
          <w:color w:val="000000"/>
          <w:shd w:val="clear" w:color="auto" w:fill="FBFFFF"/>
        </w:rPr>
      </w:pPr>
    </w:p>
    <w:p w14:paraId="5EB9477A" w14:textId="77777777" w:rsidR="0045139E" w:rsidRDefault="0045139E" w:rsidP="0045139E">
      <w:pPr>
        <w:pBdr>
          <w:bottom w:val="single" w:sz="6" w:space="4" w:color="2E75B6"/>
        </w:pBdr>
        <w:spacing w:before="320" w:after="160"/>
        <w:rPr>
          <w:rFonts w:ascii="Times New Roman" w:hAnsi="Times New Roman" w:cs="Times New Roman"/>
          <w:color w:val="000000"/>
          <w:shd w:val="clear" w:color="auto" w:fill="FBFFFF"/>
        </w:rPr>
      </w:pPr>
    </w:p>
    <w:p w14:paraId="22390164" w14:textId="08FCA101" w:rsidR="0045139E" w:rsidRPr="0045139E" w:rsidRDefault="0045139E" w:rsidP="0045139E">
      <w:pPr>
        <w:pBdr>
          <w:bottom w:val="single" w:sz="6" w:space="4" w:color="2E75B6"/>
        </w:pBdr>
        <w:spacing w:before="320" w:after="16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The three main pillars of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are explained as follows: </w:t>
      </w:r>
    </w:p>
    <w:p w14:paraId="7FF71365" w14:textId="77777777" w:rsidR="0045139E" w:rsidRPr="0045139E" w:rsidRDefault="0045139E" w:rsidP="0045139E">
      <w:pPr>
        <w:pBdr>
          <w:bottom w:val="single" w:sz="6" w:space="4" w:color="2E75B6"/>
        </w:pBdr>
        <w:spacing w:before="320" w:after="16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Inclusive Dietary Personalisation: Unlike most competitors,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aims to accommodate a wide range of dietary identities, including halal, vegan, kosher, and keto, providing culturally inclusive meal suggestions suitable for the diverse UK audience. </w:t>
      </w:r>
    </w:p>
    <w:p w14:paraId="44B00121" w14:textId="77777777" w:rsidR="0045139E" w:rsidRPr="0045139E" w:rsidRDefault="0045139E" w:rsidP="0045139E">
      <w:pPr>
        <w:pBdr>
          <w:bottom w:val="single" w:sz="6" w:space="4" w:color="2E75B6"/>
        </w:pBdr>
        <w:spacing w:before="320" w:after="16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Incorporated Habit Intelligence: The app combines meal tracking with behavioural analytics, helping individuals recognise their eating patterns and make evidence-based decisions, moving beyond calorie counting and encouraging long-term lifestyle change. </w:t>
      </w:r>
    </w:p>
    <w:p w14:paraId="2F2816FF" w14:textId="77777777" w:rsidR="0045139E" w:rsidRPr="0045139E" w:rsidRDefault="0045139E" w:rsidP="0045139E">
      <w:pPr>
        <w:pBdr>
          <w:bottom w:val="single" w:sz="6" w:space="4" w:color="2E75B6"/>
        </w:pBdr>
        <w:spacing w:before="320" w:after="16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Simplicity-First Design: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offers a low-cost alternative to more complex apps, featuring a straightforward interface that reduces cognitive load and helps prevent high app abandonment rates.</w:t>
      </w:r>
    </w:p>
    <w:p w14:paraId="3006FD78" w14:textId="77777777" w:rsidR="0045139E" w:rsidRPr="0045139E" w:rsidRDefault="0045139E" w:rsidP="00C017A9">
      <w:pPr>
        <w:pStyle w:val="Heading1"/>
      </w:pPr>
      <w:bookmarkStart w:id="5" w:name="_Toc226513728"/>
      <w:r w:rsidRPr="0045139E">
        <w:t>ELEMENT 2: Business Environment &amp; Competitor Analysis</w:t>
      </w:r>
      <w:bookmarkEnd w:id="5"/>
    </w:p>
    <w:p w14:paraId="1736AD5A" w14:textId="77777777" w:rsidR="0045139E" w:rsidRPr="0045139E" w:rsidRDefault="0045139E" w:rsidP="00C017A9">
      <w:pPr>
        <w:pStyle w:val="Heading2"/>
      </w:pPr>
      <w:bookmarkStart w:id="6" w:name="_Toc226513729"/>
      <w:proofErr w:type="gramStart"/>
      <w:r w:rsidRPr="0045139E">
        <w:t>2.1  PESTEL</w:t>
      </w:r>
      <w:proofErr w:type="gramEnd"/>
      <w:r w:rsidRPr="0045139E">
        <w:t xml:space="preserve"> Analysis</w:t>
      </w:r>
      <w:bookmarkEnd w:id="6"/>
    </w:p>
    <w:p w14:paraId="27A5177C" w14:textId="77777777" w:rsidR="0045139E" w:rsidRPr="0045139E" w:rsidRDefault="0045139E" w:rsidP="0045139E">
      <w:pPr>
        <w:rPr>
          <w:rFonts w:ascii="Times New Roman" w:eastAsia="Times New Roman" w:hAnsi="Times New Roman" w:cs="Times New Roman"/>
          <w:color w:val="auto"/>
        </w:rPr>
      </w:pPr>
      <w:r w:rsidRPr="0045139E">
        <w:rPr>
          <w:rFonts w:ascii="Times New Roman" w:eastAsia="Times New Roman" w:hAnsi="Times New Roman" w:cs="Times New Roman"/>
          <w:color w:val="auto"/>
        </w:rPr>
        <w:t xml:space="preserve">PESTEL framework refers to a very popular strategic instrument that is used to analyse the macro-environmental conditions that influence a business. As Johnson et al. (2017) observe, PESTEL analysis allows managers to evaluate the bigger picture in which an organisation is operating and </w:t>
      </w:r>
      <w:proofErr w:type="spellStart"/>
      <w:r w:rsidRPr="0045139E">
        <w:rPr>
          <w:rFonts w:ascii="Times New Roman" w:eastAsia="Times New Roman" w:hAnsi="Times New Roman" w:cs="Times New Roman"/>
          <w:color w:val="auto"/>
        </w:rPr>
        <w:t>evalue</w:t>
      </w:r>
      <w:proofErr w:type="spellEnd"/>
      <w:r w:rsidRPr="0045139E">
        <w:rPr>
          <w:rFonts w:ascii="Times New Roman" w:eastAsia="Times New Roman" w:hAnsi="Times New Roman" w:cs="Times New Roman"/>
          <w:color w:val="auto"/>
        </w:rPr>
        <w:t xml:space="preserve"> its opportunities as well as threats.</w:t>
      </w:r>
    </w:p>
    <w:p w14:paraId="0382B5F6" w14:textId="77777777" w:rsidR="0045139E" w:rsidRPr="0045139E" w:rsidRDefault="0045139E" w:rsidP="0045139E">
      <w:pPr>
        <w:spacing w:after="160" w:line="360" w:lineRule="auto"/>
        <w:jc w:val="both"/>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28"/>
        <w:gridCol w:w="7398"/>
      </w:tblGrid>
      <w:tr w:rsidR="0045139E" w:rsidRPr="0045139E" w14:paraId="32422F19" w14:textId="77777777" w:rsidTr="008B3330">
        <w:tc>
          <w:tcPr>
            <w:tcW w:w="1600"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488B3D8A"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Factor</w:t>
            </w:r>
          </w:p>
        </w:tc>
        <w:tc>
          <w:tcPr>
            <w:tcW w:w="7426"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20C4A031"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 xml:space="preserve">Analysis for </w:t>
            </w:r>
            <w:proofErr w:type="spellStart"/>
            <w:r w:rsidRPr="0045139E">
              <w:rPr>
                <w:rFonts w:ascii="Times New Roman" w:hAnsi="Times New Roman" w:cs="Times New Roman"/>
                <w:b/>
                <w:bCs/>
                <w:color w:val="FFFFFF"/>
                <w:sz w:val="22"/>
                <w:szCs w:val="22"/>
              </w:rPr>
              <w:t>NutriTrack</w:t>
            </w:r>
            <w:proofErr w:type="spellEnd"/>
            <w:r w:rsidRPr="0045139E">
              <w:rPr>
                <w:rFonts w:ascii="Times New Roman" w:hAnsi="Times New Roman" w:cs="Times New Roman"/>
                <w:b/>
                <w:bCs/>
                <w:color w:val="FFFFFF"/>
                <w:sz w:val="22"/>
                <w:szCs w:val="22"/>
              </w:rPr>
              <w:t xml:space="preserve"> AI</w:t>
            </w:r>
          </w:p>
        </w:tc>
      </w:tr>
      <w:tr w:rsidR="0045139E" w:rsidRPr="0045139E" w14:paraId="2B008654" w14:textId="77777777" w:rsidTr="008B3330">
        <w:tc>
          <w:tcPr>
            <w:tcW w:w="1600" w:type="dxa"/>
            <w:tcBorders>
              <w:top w:val="single" w:sz="1" w:space="0" w:color="CCCCCC"/>
              <w:left w:val="single" w:sz="1" w:space="0" w:color="CCCCCC"/>
              <w:bottom w:val="single" w:sz="1" w:space="0" w:color="CCCCCC"/>
              <w:right w:val="single" w:sz="1" w:space="0" w:color="CCCCCC"/>
            </w:tcBorders>
            <w:shd w:val="clear" w:color="auto" w:fill="D6E4F0"/>
            <w:tcMar>
              <w:top w:w="120" w:type="dxa"/>
              <w:left w:w="160" w:type="dxa"/>
              <w:bottom w:w="120" w:type="dxa"/>
              <w:right w:w="160" w:type="dxa"/>
            </w:tcMar>
          </w:tcPr>
          <w:p w14:paraId="3015ADDF"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Political</w:t>
            </w:r>
          </w:p>
        </w:tc>
        <w:tc>
          <w:tcPr>
            <w:tcW w:w="742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60" w:type="dxa"/>
              <w:bottom w:w="100" w:type="dxa"/>
              <w:right w:w="160" w:type="dxa"/>
            </w:tcMar>
          </w:tcPr>
          <w:p w14:paraId="4ABC0B0B" w14:textId="77777777" w:rsidR="0045139E" w:rsidRPr="0045139E" w:rsidRDefault="0045139E" w:rsidP="008B3330">
            <w:pPr>
              <w:spacing w:after="60"/>
              <w:rPr>
                <w:rFonts w:ascii="Times New Roman" w:hAnsi="Times New Roman" w:cs="Times New Roman"/>
              </w:rPr>
            </w:pPr>
            <w:r w:rsidRPr="0045139E">
              <w:rPr>
                <w:rFonts w:ascii="Times New Roman" w:hAnsi="Times New Roman" w:cs="Times New Roman"/>
                <w:color w:val="000000"/>
                <w:shd w:val="clear" w:color="auto" w:fill="FBFFFF"/>
              </w:rPr>
              <w:t xml:space="preserve">The UK government is a proponent of digital health innovation with the </w:t>
            </w:r>
            <w:proofErr w:type="gramStart"/>
            <w:r w:rsidRPr="0045139E">
              <w:rPr>
                <w:rFonts w:ascii="Times New Roman" w:hAnsi="Times New Roman" w:cs="Times New Roman"/>
                <w:color w:val="000000"/>
                <w:shd w:val="clear" w:color="auto" w:fill="FBFFFF"/>
              </w:rPr>
              <w:t>Long Term</w:t>
            </w:r>
            <w:proofErr w:type="gramEnd"/>
            <w:r w:rsidRPr="0045139E">
              <w:rPr>
                <w:rFonts w:ascii="Times New Roman" w:hAnsi="Times New Roman" w:cs="Times New Roman"/>
                <w:color w:val="000000"/>
                <w:shd w:val="clear" w:color="auto" w:fill="FBFFFF"/>
              </w:rPr>
              <w:t xml:space="preserve"> Plan and digital health funding streams of NHS England. The UK General Data Protection Regulation (UK GDPR) and Data Protection Act 2018 (DPA 2018) have tough requirements on apps that collect sensitive health-related </w:t>
            </w:r>
            <w:proofErr w:type="gramStart"/>
            <w:r w:rsidRPr="0045139E">
              <w:rPr>
                <w:rFonts w:ascii="Times New Roman" w:hAnsi="Times New Roman" w:cs="Times New Roman"/>
                <w:color w:val="000000"/>
                <w:shd w:val="clear" w:color="auto" w:fill="FBFFFF"/>
              </w:rPr>
              <w:t>information, and</w:t>
            </w:r>
            <w:proofErr w:type="gramEnd"/>
            <w:r w:rsidRPr="0045139E">
              <w:rPr>
                <w:rFonts w:ascii="Times New Roman" w:hAnsi="Times New Roman" w:cs="Times New Roman"/>
                <w:color w:val="000000"/>
                <w:shd w:val="clear" w:color="auto" w:fill="FBFFFF"/>
              </w:rPr>
              <w:t xml:space="preserve"> are enforced by the Information Commissioner Office (ICO, 2024). Adherence to such regulations is a political and legal norm that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will have to integrate into its architecture at its initial opening.</w:t>
            </w:r>
          </w:p>
        </w:tc>
      </w:tr>
      <w:tr w:rsidR="0045139E" w:rsidRPr="0045139E" w14:paraId="6C783A0E" w14:textId="77777777" w:rsidTr="008B3330">
        <w:tc>
          <w:tcPr>
            <w:tcW w:w="1600" w:type="dxa"/>
            <w:tcBorders>
              <w:top w:val="single" w:sz="1" w:space="0" w:color="CCCCCC"/>
              <w:left w:val="single" w:sz="1" w:space="0" w:color="CCCCCC"/>
              <w:bottom w:val="single" w:sz="1" w:space="0" w:color="CCCCCC"/>
              <w:right w:val="single" w:sz="1" w:space="0" w:color="CCCCCC"/>
            </w:tcBorders>
            <w:shd w:val="clear" w:color="auto" w:fill="D6E4F0"/>
            <w:tcMar>
              <w:top w:w="120" w:type="dxa"/>
              <w:left w:w="160" w:type="dxa"/>
              <w:bottom w:w="120" w:type="dxa"/>
              <w:right w:w="160" w:type="dxa"/>
            </w:tcMar>
          </w:tcPr>
          <w:p w14:paraId="4E2E1C7B"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Economic</w:t>
            </w:r>
          </w:p>
        </w:tc>
        <w:tc>
          <w:tcPr>
            <w:tcW w:w="7426" w:type="dxa"/>
            <w:tcBorders>
              <w:top w:val="single" w:sz="1" w:space="0" w:color="CCCCCC"/>
              <w:left w:val="single" w:sz="1" w:space="0" w:color="CCCCCC"/>
              <w:bottom w:val="single" w:sz="1" w:space="0" w:color="CCCCCC"/>
              <w:right w:val="single" w:sz="1" w:space="0" w:color="CCCCCC"/>
            </w:tcBorders>
            <w:shd w:val="clear" w:color="auto" w:fill="F2F2F2"/>
            <w:tcMar>
              <w:top w:w="100" w:type="dxa"/>
              <w:left w:w="160" w:type="dxa"/>
              <w:bottom w:w="100" w:type="dxa"/>
              <w:right w:w="160" w:type="dxa"/>
            </w:tcMar>
          </w:tcPr>
          <w:p w14:paraId="5A077DF6" w14:textId="5480F000" w:rsidR="0045139E" w:rsidRPr="0045139E" w:rsidRDefault="0045139E" w:rsidP="008B3330">
            <w:pPr>
              <w:spacing w:after="60"/>
              <w:rPr>
                <w:rFonts w:ascii="Times New Roman" w:hAnsi="Times New Roman" w:cs="Times New Roman"/>
              </w:rPr>
            </w:pPr>
            <w:r w:rsidRPr="0045139E">
              <w:rPr>
                <w:rFonts w:ascii="Times New Roman" w:hAnsi="Times New Roman" w:cs="Times New Roman"/>
              </w:rPr>
              <w:t>The UK cost-of-living crisis and post-pandemic economic pressures have made consumers more sensitive to the price. Nonetheless, health expenditure is not being impacted so severely: in the world market of fitness apps, the revenue is projected to expand by USD 12.1 billion in 2024 to USD 25.8 billion in 2030 (Research and Markets, 2025). The freemium business model positionally eliminates economic barriers to the entry mode by enabling users to take advantage of the core tracking tools free of charge prior to upgrading.</w:t>
            </w:r>
          </w:p>
        </w:tc>
      </w:tr>
      <w:tr w:rsidR="0045139E" w:rsidRPr="0045139E" w14:paraId="47393A76" w14:textId="77777777" w:rsidTr="008B3330">
        <w:tc>
          <w:tcPr>
            <w:tcW w:w="1600" w:type="dxa"/>
            <w:tcBorders>
              <w:top w:val="single" w:sz="1" w:space="0" w:color="CCCCCC"/>
              <w:left w:val="single" w:sz="1" w:space="0" w:color="CCCCCC"/>
              <w:bottom w:val="single" w:sz="1" w:space="0" w:color="CCCCCC"/>
              <w:right w:val="single" w:sz="1" w:space="0" w:color="CCCCCC"/>
            </w:tcBorders>
            <w:shd w:val="clear" w:color="auto" w:fill="D6E4F0"/>
            <w:tcMar>
              <w:top w:w="120" w:type="dxa"/>
              <w:left w:w="160" w:type="dxa"/>
              <w:bottom w:w="120" w:type="dxa"/>
              <w:right w:w="160" w:type="dxa"/>
            </w:tcMar>
          </w:tcPr>
          <w:p w14:paraId="5B58164F"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lastRenderedPageBreak/>
              <w:t>Social</w:t>
            </w:r>
          </w:p>
        </w:tc>
        <w:tc>
          <w:tcPr>
            <w:tcW w:w="742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60" w:type="dxa"/>
              <w:bottom w:w="100" w:type="dxa"/>
              <w:right w:w="160" w:type="dxa"/>
            </w:tcMar>
          </w:tcPr>
          <w:p w14:paraId="5D5CABD7" w14:textId="77777777" w:rsidR="0045139E" w:rsidRPr="0045139E" w:rsidRDefault="0045139E" w:rsidP="008B3330">
            <w:pPr>
              <w:spacing w:after="60"/>
              <w:rPr>
                <w:rFonts w:ascii="Times New Roman" w:hAnsi="Times New Roman" w:cs="Times New Roman"/>
              </w:rPr>
            </w:pPr>
            <w:r w:rsidRPr="0045139E">
              <w:rPr>
                <w:rFonts w:ascii="Times New Roman" w:hAnsi="Times New Roman" w:cs="Times New Roman"/>
                <w:color w:val="000000"/>
                <w:shd w:val="clear" w:color="auto" w:fill="FBFFFF"/>
              </w:rPr>
              <w:t xml:space="preserve">The society is increasingly becoming health conscious and self-prevention showing a strong trend. The World Health Organisation (quoted in GM Insights, 2024) states that in 2022, 2.5 billion adults were </w:t>
            </w:r>
            <w:proofErr w:type="gramStart"/>
            <w:r w:rsidRPr="0045139E">
              <w:rPr>
                <w:rFonts w:ascii="Times New Roman" w:hAnsi="Times New Roman" w:cs="Times New Roman"/>
                <w:color w:val="000000"/>
                <w:shd w:val="clear" w:color="auto" w:fill="FBFFFF"/>
              </w:rPr>
              <w:t>overweight</w:t>
            </w:r>
            <w:proofErr w:type="gramEnd"/>
            <w:r w:rsidRPr="0045139E">
              <w:rPr>
                <w:rFonts w:ascii="Times New Roman" w:hAnsi="Times New Roman" w:cs="Times New Roman"/>
                <w:color w:val="000000"/>
                <w:shd w:val="clear" w:color="auto" w:fill="FBFFFF"/>
              </w:rPr>
              <w:t xml:space="preserve"> and 890 million adults live with obesity all over the world. This puts a tremendous pressure on the need to have practical and accessible nutritional tools. More so, the UK is becoming more culturally diverse, which makes the culturally inclusive dietary characteristics of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even more relevant.</w:t>
            </w:r>
          </w:p>
        </w:tc>
      </w:tr>
      <w:tr w:rsidR="0045139E" w:rsidRPr="0045139E" w14:paraId="3ADA0A14" w14:textId="77777777" w:rsidTr="008B3330">
        <w:tc>
          <w:tcPr>
            <w:tcW w:w="1600" w:type="dxa"/>
            <w:tcBorders>
              <w:top w:val="single" w:sz="1" w:space="0" w:color="CCCCCC"/>
              <w:left w:val="single" w:sz="1" w:space="0" w:color="CCCCCC"/>
              <w:bottom w:val="single" w:sz="1" w:space="0" w:color="CCCCCC"/>
              <w:right w:val="single" w:sz="1" w:space="0" w:color="CCCCCC"/>
            </w:tcBorders>
            <w:shd w:val="clear" w:color="auto" w:fill="D6E4F0"/>
            <w:tcMar>
              <w:top w:w="120" w:type="dxa"/>
              <w:left w:w="160" w:type="dxa"/>
              <w:bottom w:w="120" w:type="dxa"/>
              <w:right w:w="160" w:type="dxa"/>
            </w:tcMar>
          </w:tcPr>
          <w:p w14:paraId="79849529"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Technological</w:t>
            </w:r>
          </w:p>
        </w:tc>
        <w:tc>
          <w:tcPr>
            <w:tcW w:w="7426" w:type="dxa"/>
            <w:tcBorders>
              <w:top w:val="single" w:sz="1" w:space="0" w:color="CCCCCC"/>
              <w:left w:val="single" w:sz="1" w:space="0" w:color="CCCCCC"/>
              <w:bottom w:val="single" w:sz="1" w:space="0" w:color="CCCCCC"/>
              <w:right w:val="single" w:sz="1" w:space="0" w:color="CCCCCC"/>
            </w:tcBorders>
            <w:shd w:val="clear" w:color="auto" w:fill="F2F2F2"/>
            <w:tcMar>
              <w:top w:w="100" w:type="dxa"/>
              <w:left w:w="160" w:type="dxa"/>
              <w:bottom w:w="100" w:type="dxa"/>
              <w:right w:w="160" w:type="dxa"/>
            </w:tcMar>
          </w:tcPr>
          <w:p w14:paraId="6E5B2CFE" w14:textId="54DFFDA6" w:rsidR="0045139E" w:rsidRPr="0045139E" w:rsidRDefault="0045139E" w:rsidP="008B3330">
            <w:pPr>
              <w:spacing w:after="60"/>
              <w:rPr>
                <w:rFonts w:ascii="Times New Roman" w:hAnsi="Times New Roman" w:cs="Times New Roman"/>
              </w:rPr>
            </w:pPr>
            <w:r w:rsidRPr="0045139E">
              <w:rPr>
                <w:rFonts w:ascii="Times New Roman" w:hAnsi="Times New Roman" w:cs="Times New Roman"/>
              </w:rPr>
              <w:t>The nutrition application industry is undergoing a revolution due to the sudden development and evolution of AI and machine learning. It is estimated that more than half of diet and nutrition apps will have AI-based capabilities of providing personalised recommendations of meals and analysing behaviour by 2027 (Market.us Media, 2026). Mobile-first delivery such as through apps is a very good distribution channel because the penetration of smartphones in the UK is 94% of adults aged 16 and above (Grand View Research, 2024).</w:t>
            </w:r>
          </w:p>
        </w:tc>
      </w:tr>
      <w:tr w:rsidR="0045139E" w:rsidRPr="0045139E" w14:paraId="5B792D62" w14:textId="77777777" w:rsidTr="008B3330">
        <w:tc>
          <w:tcPr>
            <w:tcW w:w="1600" w:type="dxa"/>
            <w:tcBorders>
              <w:top w:val="single" w:sz="1" w:space="0" w:color="CCCCCC"/>
              <w:left w:val="single" w:sz="1" w:space="0" w:color="CCCCCC"/>
              <w:bottom w:val="single" w:sz="1" w:space="0" w:color="CCCCCC"/>
              <w:right w:val="single" w:sz="1" w:space="0" w:color="CCCCCC"/>
            </w:tcBorders>
            <w:shd w:val="clear" w:color="auto" w:fill="D6E4F0"/>
            <w:tcMar>
              <w:top w:w="120" w:type="dxa"/>
              <w:left w:w="160" w:type="dxa"/>
              <w:bottom w:w="120" w:type="dxa"/>
              <w:right w:w="160" w:type="dxa"/>
            </w:tcMar>
          </w:tcPr>
          <w:p w14:paraId="59C17A34"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Environmental</w:t>
            </w:r>
          </w:p>
        </w:tc>
        <w:tc>
          <w:tcPr>
            <w:tcW w:w="7426" w:type="dxa"/>
            <w:tcBorders>
              <w:top w:val="single" w:sz="1" w:space="0" w:color="CCCCCC"/>
              <w:left w:val="single" w:sz="1" w:space="0" w:color="CCCCCC"/>
              <w:bottom w:val="single" w:sz="1" w:space="0" w:color="CCCCCC"/>
              <w:right w:val="single" w:sz="1" w:space="0" w:color="CCCCCC"/>
            </w:tcBorders>
            <w:shd w:val="clear" w:color="auto" w:fill="FFFFFF"/>
            <w:tcMar>
              <w:top w:w="100" w:type="dxa"/>
              <w:left w:w="160" w:type="dxa"/>
              <w:bottom w:w="100" w:type="dxa"/>
              <w:right w:w="160" w:type="dxa"/>
            </w:tcMar>
          </w:tcPr>
          <w:p w14:paraId="6E7A0E08" w14:textId="77777777" w:rsidR="0045139E" w:rsidRPr="0045139E" w:rsidRDefault="0045139E" w:rsidP="008B3330">
            <w:pPr>
              <w:spacing w:after="60"/>
              <w:rPr>
                <w:rFonts w:ascii="Times New Roman" w:hAnsi="Times New Roman" w:cs="Times New Roman"/>
              </w:rPr>
            </w:pPr>
            <w:r w:rsidRPr="0045139E">
              <w:rPr>
                <w:rFonts w:ascii="Times New Roman" w:hAnsi="Times New Roman" w:cs="Times New Roman"/>
                <w:color w:val="000000"/>
                <w:shd w:val="clear" w:color="auto" w:fill="FBFFFF"/>
              </w:rPr>
              <w:t xml:space="preserve">Increasing environmental consciousness is shaping the food preferences of consumers, as more people are showing interest in plant-based and sustainable diets.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can capitalize on this trend by including sustainability scores and carbon-footprint indicators with nutritional data to add environmental value, which will appeal to users who are </w:t>
            </w:r>
            <w:proofErr w:type="gramStart"/>
            <w:r w:rsidRPr="0045139E">
              <w:rPr>
                <w:rFonts w:ascii="Times New Roman" w:hAnsi="Times New Roman" w:cs="Times New Roman"/>
                <w:color w:val="000000"/>
                <w:shd w:val="clear" w:color="auto" w:fill="FBFFFF"/>
              </w:rPr>
              <w:t>ethically-minded</w:t>
            </w:r>
            <w:proofErr w:type="gramEnd"/>
            <w:r w:rsidRPr="0045139E">
              <w:rPr>
                <w:rFonts w:ascii="Times New Roman" w:hAnsi="Times New Roman" w:cs="Times New Roman"/>
                <w:color w:val="000000"/>
                <w:shd w:val="clear" w:color="auto" w:fill="FBFFFF"/>
              </w:rPr>
              <w:t>, which is increasingly becoming a larger demographic, specifically in the 18-35 age group.</w:t>
            </w:r>
          </w:p>
        </w:tc>
      </w:tr>
      <w:tr w:rsidR="0045139E" w:rsidRPr="0045139E" w14:paraId="1CB80804" w14:textId="77777777" w:rsidTr="008B3330">
        <w:tc>
          <w:tcPr>
            <w:tcW w:w="1600" w:type="dxa"/>
            <w:tcBorders>
              <w:top w:val="single" w:sz="1" w:space="0" w:color="CCCCCC"/>
              <w:left w:val="single" w:sz="1" w:space="0" w:color="CCCCCC"/>
              <w:bottom w:val="single" w:sz="1" w:space="0" w:color="CCCCCC"/>
              <w:right w:val="single" w:sz="1" w:space="0" w:color="CCCCCC"/>
            </w:tcBorders>
            <w:shd w:val="clear" w:color="auto" w:fill="D6E4F0"/>
            <w:tcMar>
              <w:top w:w="120" w:type="dxa"/>
              <w:left w:w="160" w:type="dxa"/>
              <w:bottom w:w="120" w:type="dxa"/>
              <w:right w:w="160" w:type="dxa"/>
            </w:tcMar>
          </w:tcPr>
          <w:p w14:paraId="52CEF8C5"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Legal</w:t>
            </w:r>
          </w:p>
        </w:tc>
        <w:tc>
          <w:tcPr>
            <w:tcW w:w="7426" w:type="dxa"/>
            <w:tcBorders>
              <w:top w:val="single" w:sz="1" w:space="0" w:color="CCCCCC"/>
              <w:left w:val="single" w:sz="1" w:space="0" w:color="CCCCCC"/>
              <w:bottom w:val="single" w:sz="1" w:space="0" w:color="CCCCCC"/>
              <w:right w:val="single" w:sz="1" w:space="0" w:color="CCCCCC"/>
            </w:tcBorders>
            <w:shd w:val="clear" w:color="auto" w:fill="F2F2F2"/>
            <w:tcMar>
              <w:top w:w="100" w:type="dxa"/>
              <w:left w:w="160" w:type="dxa"/>
              <w:bottom w:w="100" w:type="dxa"/>
              <w:right w:w="160" w:type="dxa"/>
            </w:tcMar>
          </w:tcPr>
          <w:p w14:paraId="692A742E" w14:textId="03CC1BA6" w:rsidR="0045139E" w:rsidRPr="0045139E" w:rsidRDefault="0045139E" w:rsidP="008B3330">
            <w:pPr>
              <w:spacing w:after="60"/>
              <w:rPr>
                <w:rFonts w:ascii="Times New Roman" w:hAnsi="Times New Roman" w:cs="Times New Roman"/>
              </w:rPr>
            </w:pP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as a health data processor is bound to the UK GDPR, DPA 2018, and Privacy and Electronic Communications Regulations (PECR). When viewing health data as a special category data, which as per the UK GDPR framework is grouped as such in Article 9 of the law, it must be explicitly consent to by the user and have strong data protection protocols (ICO, 2024). Digital Health Laws and Regulations framework (ICLG, 2025) further explains that the health apps should correspond to MHRA digital health guidance. Inability to comply may result in huge reputational and financial fines.</w:t>
            </w:r>
          </w:p>
        </w:tc>
      </w:tr>
    </w:tbl>
    <w:p w14:paraId="5B184C3B" w14:textId="77777777" w:rsidR="0045139E" w:rsidRPr="0045139E" w:rsidRDefault="0045139E" w:rsidP="0045139E">
      <w:pPr>
        <w:spacing w:after="160"/>
        <w:rPr>
          <w:rFonts w:ascii="Times New Roman" w:hAnsi="Times New Roman" w:cs="Times New Roman"/>
        </w:rPr>
      </w:pPr>
    </w:p>
    <w:p w14:paraId="4E3157E9" w14:textId="77777777" w:rsidR="0045139E" w:rsidRPr="0045139E" w:rsidRDefault="0045139E" w:rsidP="00C017A9">
      <w:pPr>
        <w:pStyle w:val="Heading2"/>
      </w:pPr>
      <w:bookmarkStart w:id="7" w:name="_Toc226513730"/>
      <w:proofErr w:type="gramStart"/>
      <w:r w:rsidRPr="0045139E">
        <w:t>2.2  SWOT</w:t>
      </w:r>
      <w:proofErr w:type="gramEnd"/>
      <w:r w:rsidRPr="0045139E">
        <w:t xml:space="preserve"> Analysis</w:t>
      </w:r>
      <w:bookmarkEnd w:id="7"/>
    </w:p>
    <w:p w14:paraId="560675BC" w14:textId="77777777" w:rsidR="0045139E" w:rsidRPr="0045139E" w:rsidRDefault="0045139E" w:rsidP="0045139E">
      <w:pPr>
        <w:spacing w:after="160" w:line="360" w:lineRule="auto"/>
        <w:jc w:val="both"/>
        <w:rPr>
          <w:rFonts w:ascii="Times New Roman" w:hAnsi="Times New Roman" w:cs="Times New Roman"/>
        </w:rPr>
      </w:pPr>
      <w:r w:rsidRPr="0045139E">
        <w:rPr>
          <w:rFonts w:ascii="Times New Roman" w:hAnsi="Times New Roman" w:cs="Times New Roman"/>
        </w:rPr>
        <w:t xml:space="preserve">The SWOT framework offers both internal and external evaluations of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AI's strategic position (Kotler and Keller, 2016).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45139E" w:rsidRPr="0045139E" w14:paraId="55A3053E" w14:textId="77777777" w:rsidTr="008B3330">
        <w:tc>
          <w:tcPr>
            <w:tcW w:w="4513" w:type="dxa"/>
            <w:tcBorders>
              <w:top w:val="single" w:sz="1" w:space="0" w:color="CCCCCC"/>
              <w:left w:val="single" w:sz="1" w:space="0" w:color="CCCCCC"/>
              <w:bottom w:val="single" w:sz="1" w:space="0" w:color="CCCCCC"/>
              <w:right w:val="single" w:sz="1" w:space="0" w:color="CCCCCC"/>
            </w:tcBorders>
            <w:shd w:val="clear" w:color="auto" w:fill="2E75B6"/>
            <w:tcMar>
              <w:top w:w="120" w:type="dxa"/>
              <w:left w:w="160" w:type="dxa"/>
              <w:bottom w:w="120" w:type="dxa"/>
              <w:right w:w="160" w:type="dxa"/>
            </w:tcMar>
          </w:tcPr>
          <w:p w14:paraId="50DFA34F"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STRENGTHS</w:t>
            </w:r>
          </w:p>
        </w:tc>
        <w:tc>
          <w:tcPr>
            <w:tcW w:w="4513" w:type="dxa"/>
            <w:tcBorders>
              <w:top w:val="single" w:sz="1" w:space="0" w:color="CCCCCC"/>
              <w:left w:val="single" w:sz="1" w:space="0" w:color="CCCCCC"/>
              <w:bottom w:val="single" w:sz="1" w:space="0" w:color="CCCCCC"/>
              <w:right w:val="single" w:sz="1" w:space="0" w:color="CCCCCC"/>
            </w:tcBorders>
            <w:shd w:val="clear" w:color="auto" w:fill="C0392B"/>
            <w:tcMar>
              <w:top w:w="120" w:type="dxa"/>
              <w:left w:w="160" w:type="dxa"/>
              <w:bottom w:w="120" w:type="dxa"/>
              <w:right w:w="160" w:type="dxa"/>
            </w:tcMar>
          </w:tcPr>
          <w:p w14:paraId="2E88EAC3"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WEAKNESSES</w:t>
            </w:r>
          </w:p>
        </w:tc>
      </w:tr>
      <w:tr w:rsidR="0045139E" w:rsidRPr="0045139E" w14:paraId="22C30B13" w14:textId="77777777" w:rsidTr="008B3330">
        <w:tc>
          <w:tcPr>
            <w:tcW w:w="4513" w:type="dxa"/>
            <w:tcBorders>
              <w:top w:val="single" w:sz="1" w:space="0" w:color="CCCCCC"/>
              <w:left w:val="single" w:sz="1" w:space="0" w:color="CCCCCC"/>
              <w:bottom w:val="single" w:sz="1" w:space="0" w:color="CCCCCC"/>
              <w:right w:val="single" w:sz="1" w:space="0" w:color="CCCCCC"/>
            </w:tcBorders>
            <w:shd w:val="clear" w:color="auto" w:fill="EAF4FB"/>
            <w:tcMar>
              <w:top w:w="120" w:type="dxa"/>
              <w:left w:w="160" w:type="dxa"/>
              <w:bottom w:w="120" w:type="dxa"/>
              <w:right w:w="160" w:type="dxa"/>
            </w:tcMar>
          </w:tcPr>
          <w:p w14:paraId="6A0D0386"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t>The personalisation based on AI generates a differentiated user experience.</w:t>
            </w:r>
          </w:p>
          <w:p w14:paraId="104D0A05"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lastRenderedPageBreak/>
              <w:t>The inclusive aspects of the diet cater to underserved markets (halal, vegan, keto).</w:t>
            </w:r>
          </w:p>
          <w:p w14:paraId="7686093A"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t>Freemium model reduces barriers of user acquisition and encourages growth of virality.</w:t>
            </w:r>
          </w:p>
          <w:p w14:paraId="0F1CE4BE"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t>Elastic Cloud-based design at low marginal user cost.</w:t>
            </w:r>
          </w:p>
        </w:tc>
        <w:tc>
          <w:tcPr>
            <w:tcW w:w="4513" w:type="dxa"/>
            <w:tcBorders>
              <w:top w:val="single" w:sz="1" w:space="0" w:color="CCCCCC"/>
              <w:left w:val="single" w:sz="1" w:space="0" w:color="CCCCCC"/>
              <w:bottom w:val="single" w:sz="1" w:space="0" w:color="CCCCCC"/>
              <w:right w:val="single" w:sz="1" w:space="0" w:color="CCCCCC"/>
            </w:tcBorders>
            <w:shd w:val="clear" w:color="auto" w:fill="FDEDEC"/>
            <w:tcMar>
              <w:top w:w="120" w:type="dxa"/>
              <w:left w:w="160" w:type="dxa"/>
              <w:bottom w:w="120" w:type="dxa"/>
              <w:right w:w="160" w:type="dxa"/>
            </w:tcMar>
          </w:tcPr>
          <w:p w14:paraId="62800B70"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lastRenderedPageBreak/>
              <w:t>Newcomer with no following or brand name.</w:t>
            </w:r>
          </w:p>
          <w:p w14:paraId="6543AD4A"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lastRenderedPageBreak/>
              <w:t>Expensive start-up investment (estimated PS35,000-PS50,000 start-up investment).</w:t>
            </w:r>
          </w:p>
          <w:p w14:paraId="705BD568"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t>Threat of poor freemium-to-premium conversion (average in the industry: 2-5%) (</w:t>
            </w:r>
            <w:proofErr w:type="spellStart"/>
            <w:r w:rsidRPr="0045139E">
              <w:rPr>
                <w:rFonts w:ascii="Times New Roman" w:hAnsi="Times New Roman" w:cs="Times New Roman"/>
              </w:rPr>
              <w:t>Recurly</w:t>
            </w:r>
            <w:proofErr w:type="spellEnd"/>
            <w:r w:rsidRPr="0045139E">
              <w:rPr>
                <w:rFonts w:ascii="Times New Roman" w:hAnsi="Times New Roman" w:cs="Times New Roman"/>
              </w:rPr>
              <w:t>, 2024)</w:t>
            </w:r>
          </w:p>
          <w:p w14:paraId="0E16FBB5" w14:textId="77777777" w:rsidR="0045139E" w:rsidRPr="0045139E" w:rsidRDefault="0045139E" w:rsidP="0045139E">
            <w:pPr>
              <w:pStyle w:val="ListParagraph"/>
              <w:numPr>
                <w:ilvl w:val="0"/>
                <w:numId w:val="2"/>
              </w:numPr>
              <w:spacing w:after="60"/>
              <w:contextualSpacing w:val="0"/>
              <w:rPr>
                <w:rFonts w:ascii="Times New Roman" w:hAnsi="Times New Roman" w:cs="Times New Roman"/>
              </w:rPr>
            </w:pPr>
            <w:r w:rsidRPr="0045139E">
              <w:rPr>
                <w:rFonts w:ascii="Times New Roman" w:hAnsi="Times New Roman" w:cs="Times New Roman"/>
              </w:rPr>
              <w:t>Rely on accuracy of data entry by the users.</w:t>
            </w:r>
          </w:p>
        </w:tc>
      </w:tr>
      <w:tr w:rsidR="0045139E" w:rsidRPr="0045139E" w14:paraId="7D8856AD" w14:textId="77777777" w:rsidTr="008B3330">
        <w:tc>
          <w:tcPr>
            <w:tcW w:w="4513" w:type="dxa"/>
            <w:tcBorders>
              <w:top w:val="single" w:sz="1" w:space="0" w:color="CCCCCC"/>
              <w:left w:val="single" w:sz="1" w:space="0" w:color="CCCCCC"/>
              <w:bottom w:val="single" w:sz="1" w:space="0" w:color="CCCCCC"/>
              <w:right w:val="single" w:sz="1" w:space="0" w:color="CCCCCC"/>
            </w:tcBorders>
            <w:shd w:val="clear" w:color="auto" w:fill="1E8449"/>
            <w:tcMar>
              <w:top w:w="120" w:type="dxa"/>
              <w:left w:w="160" w:type="dxa"/>
              <w:bottom w:w="120" w:type="dxa"/>
              <w:right w:w="160" w:type="dxa"/>
            </w:tcMar>
          </w:tcPr>
          <w:p w14:paraId="2F8C93D9"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lastRenderedPageBreak/>
              <w:t>OPPORTUNITIES</w:t>
            </w:r>
          </w:p>
        </w:tc>
        <w:tc>
          <w:tcPr>
            <w:tcW w:w="4513" w:type="dxa"/>
            <w:tcBorders>
              <w:top w:val="single" w:sz="1" w:space="0" w:color="CCCCCC"/>
              <w:left w:val="single" w:sz="1" w:space="0" w:color="CCCCCC"/>
              <w:bottom w:val="single" w:sz="1" w:space="0" w:color="CCCCCC"/>
              <w:right w:val="single" w:sz="1" w:space="0" w:color="CCCCCC"/>
            </w:tcBorders>
            <w:shd w:val="clear" w:color="auto" w:fill="884EA0"/>
            <w:tcMar>
              <w:top w:w="120" w:type="dxa"/>
              <w:left w:w="160" w:type="dxa"/>
              <w:bottom w:w="120" w:type="dxa"/>
              <w:right w:w="160" w:type="dxa"/>
            </w:tcMar>
          </w:tcPr>
          <w:p w14:paraId="3F10AB4C"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THREATS</w:t>
            </w:r>
          </w:p>
        </w:tc>
      </w:tr>
      <w:tr w:rsidR="0045139E" w:rsidRPr="0045139E" w14:paraId="49636764" w14:textId="77777777" w:rsidTr="008B3330">
        <w:tc>
          <w:tcPr>
            <w:tcW w:w="4513" w:type="dxa"/>
            <w:tcBorders>
              <w:top w:val="single" w:sz="1" w:space="0" w:color="CCCCCC"/>
              <w:left w:val="single" w:sz="1" w:space="0" w:color="CCCCCC"/>
              <w:bottom w:val="single" w:sz="1" w:space="0" w:color="CCCCCC"/>
              <w:right w:val="single" w:sz="1" w:space="0" w:color="CCCCCC"/>
            </w:tcBorders>
            <w:shd w:val="clear" w:color="auto" w:fill="E9F7EF"/>
            <w:tcMar>
              <w:top w:w="120" w:type="dxa"/>
              <w:left w:w="160" w:type="dxa"/>
              <w:bottom w:w="120" w:type="dxa"/>
              <w:right w:w="160" w:type="dxa"/>
            </w:tcMar>
          </w:tcPr>
          <w:p w14:paraId="72722368" w14:textId="77777777" w:rsidR="0045139E" w:rsidRPr="0045139E" w:rsidRDefault="0045139E" w:rsidP="0045139E">
            <w:pPr>
              <w:pStyle w:val="ListParagraph"/>
              <w:numPr>
                <w:ilvl w:val="0"/>
                <w:numId w:val="3"/>
              </w:numPr>
              <w:spacing w:after="60"/>
              <w:contextualSpacing w:val="0"/>
              <w:rPr>
                <w:rFonts w:ascii="Times New Roman" w:hAnsi="Times New Roman" w:cs="Times New Roman"/>
              </w:rPr>
            </w:pPr>
            <w:r w:rsidRPr="0045139E">
              <w:rPr>
                <w:rFonts w:ascii="Times New Roman" w:hAnsi="Times New Roman" w:cs="Times New Roman"/>
              </w:rPr>
              <w:t>The UK and Germany diet and nutrition application market was estimated to expand at a rate of 18.7% CAGR till 2030 (Grand View Research, 2024).</w:t>
            </w:r>
          </w:p>
          <w:p w14:paraId="1FC530AA" w14:textId="77777777" w:rsidR="0045139E" w:rsidRPr="0045139E" w:rsidRDefault="0045139E" w:rsidP="0045139E">
            <w:pPr>
              <w:pStyle w:val="ListParagraph"/>
              <w:numPr>
                <w:ilvl w:val="0"/>
                <w:numId w:val="3"/>
              </w:numPr>
              <w:spacing w:after="60"/>
              <w:contextualSpacing w:val="0"/>
              <w:rPr>
                <w:rFonts w:ascii="Times New Roman" w:hAnsi="Times New Roman" w:cs="Times New Roman"/>
              </w:rPr>
            </w:pPr>
            <w:r w:rsidRPr="0045139E">
              <w:rPr>
                <w:rFonts w:ascii="Times New Roman" w:hAnsi="Times New Roman" w:cs="Times New Roman"/>
              </w:rPr>
              <w:t>Increasing need in culturally sensitive and individualised nutrition.</w:t>
            </w:r>
          </w:p>
          <w:p w14:paraId="6AE8A22D" w14:textId="77777777" w:rsidR="0045139E" w:rsidRPr="0045139E" w:rsidRDefault="0045139E" w:rsidP="0045139E">
            <w:pPr>
              <w:pStyle w:val="ListParagraph"/>
              <w:numPr>
                <w:ilvl w:val="0"/>
                <w:numId w:val="3"/>
              </w:numPr>
              <w:spacing w:after="60"/>
              <w:contextualSpacing w:val="0"/>
              <w:rPr>
                <w:rFonts w:ascii="Times New Roman" w:hAnsi="Times New Roman" w:cs="Times New Roman"/>
              </w:rPr>
            </w:pPr>
            <w:r w:rsidRPr="0045139E">
              <w:rPr>
                <w:rFonts w:ascii="Times New Roman" w:hAnsi="Times New Roman" w:cs="Times New Roman"/>
              </w:rPr>
              <w:t>Possible B2B relationships with NHS digital health, gyms and corporate wellness.</w:t>
            </w:r>
          </w:p>
          <w:p w14:paraId="79A28FEE" w14:textId="77777777" w:rsidR="0045139E" w:rsidRPr="0045139E" w:rsidRDefault="0045139E" w:rsidP="0045139E">
            <w:pPr>
              <w:pStyle w:val="ListParagraph"/>
              <w:numPr>
                <w:ilvl w:val="0"/>
                <w:numId w:val="3"/>
              </w:numPr>
              <w:spacing w:after="60"/>
              <w:contextualSpacing w:val="0"/>
              <w:rPr>
                <w:rFonts w:ascii="Times New Roman" w:hAnsi="Times New Roman" w:cs="Times New Roman"/>
              </w:rPr>
            </w:pPr>
            <w:r w:rsidRPr="0045139E">
              <w:rPr>
                <w:rFonts w:ascii="Times New Roman" w:hAnsi="Times New Roman" w:cs="Times New Roman"/>
              </w:rPr>
              <w:t>It will be connected to wearable technology (Fitbit, Apple Watch) to expand information features.</w:t>
            </w:r>
          </w:p>
        </w:tc>
        <w:tc>
          <w:tcPr>
            <w:tcW w:w="4513" w:type="dxa"/>
            <w:tcBorders>
              <w:top w:val="single" w:sz="1" w:space="0" w:color="CCCCCC"/>
              <w:left w:val="single" w:sz="1" w:space="0" w:color="CCCCCC"/>
              <w:bottom w:val="single" w:sz="1" w:space="0" w:color="CCCCCC"/>
              <w:right w:val="single" w:sz="1" w:space="0" w:color="CCCCCC"/>
            </w:tcBorders>
            <w:shd w:val="clear" w:color="auto" w:fill="F5EEF8"/>
            <w:tcMar>
              <w:top w:w="120" w:type="dxa"/>
              <w:left w:w="160" w:type="dxa"/>
              <w:bottom w:w="120" w:type="dxa"/>
              <w:right w:w="160" w:type="dxa"/>
            </w:tcMar>
          </w:tcPr>
          <w:p w14:paraId="6C7899C4" w14:textId="77777777" w:rsidR="0045139E" w:rsidRPr="0045139E" w:rsidRDefault="0045139E" w:rsidP="0045139E">
            <w:pPr>
              <w:pStyle w:val="ListParagraph"/>
              <w:numPr>
                <w:ilvl w:val="0"/>
                <w:numId w:val="4"/>
              </w:numPr>
              <w:spacing w:after="60"/>
              <w:contextualSpacing w:val="0"/>
              <w:rPr>
                <w:rFonts w:ascii="Times New Roman" w:hAnsi="Times New Roman" w:cs="Times New Roman"/>
              </w:rPr>
            </w:pPr>
            <w:r w:rsidRPr="0045139E">
              <w:rPr>
                <w:rFonts w:ascii="Times New Roman" w:hAnsi="Times New Roman" w:cs="Times New Roman"/>
              </w:rPr>
              <w:t xml:space="preserve">Strong rivalry of </w:t>
            </w:r>
            <w:proofErr w:type="gramStart"/>
            <w:r w:rsidRPr="0045139E">
              <w:rPr>
                <w:rFonts w:ascii="Times New Roman" w:hAnsi="Times New Roman" w:cs="Times New Roman"/>
              </w:rPr>
              <w:t>highly-funded</w:t>
            </w:r>
            <w:proofErr w:type="gramEnd"/>
            <w:r w:rsidRPr="0045139E">
              <w:rPr>
                <w:rFonts w:ascii="Times New Roman" w:hAnsi="Times New Roman" w:cs="Times New Roman"/>
              </w:rPr>
              <w:t xml:space="preserve"> competitors: MyFitnessPal (200m+ users), Noom (45m downloads) (Roots Analysis, 2025; Your App Land, 2025)</w:t>
            </w:r>
          </w:p>
          <w:p w14:paraId="69AFDB3A" w14:textId="77777777" w:rsidR="0045139E" w:rsidRPr="0045139E" w:rsidRDefault="0045139E" w:rsidP="0045139E">
            <w:pPr>
              <w:pStyle w:val="ListParagraph"/>
              <w:numPr>
                <w:ilvl w:val="0"/>
                <w:numId w:val="4"/>
              </w:numPr>
              <w:spacing w:after="60"/>
              <w:contextualSpacing w:val="0"/>
              <w:rPr>
                <w:rFonts w:ascii="Times New Roman" w:hAnsi="Times New Roman" w:cs="Times New Roman"/>
              </w:rPr>
            </w:pPr>
            <w:r w:rsidRPr="0045139E">
              <w:rPr>
                <w:rFonts w:ascii="Times New Roman" w:hAnsi="Times New Roman" w:cs="Times New Roman"/>
              </w:rPr>
              <w:t>Strict and changing UK GDPR requirements regarding the processing of health data (ICO, 2024).</w:t>
            </w:r>
          </w:p>
          <w:p w14:paraId="1A7A36FC" w14:textId="77777777" w:rsidR="0045139E" w:rsidRPr="0045139E" w:rsidRDefault="0045139E" w:rsidP="0045139E">
            <w:pPr>
              <w:pStyle w:val="ListParagraph"/>
              <w:numPr>
                <w:ilvl w:val="0"/>
                <w:numId w:val="4"/>
              </w:numPr>
              <w:spacing w:after="60"/>
              <w:contextualSpacing w:val="0"/>
              <w:rPr>
                <w:rFonts w:ascii="Times New Roman" w:hAnsi="Times New Roman" w:cs="Times New Roman"/>
              </w:rPr>
            </w:pPr>
            <w:r w:rsidRPr="0045139E">
              <w:rPr>
                <w:rFonts w:ascii="Times New Roman" w:hAnsi="Times New Roman" w:cs="Times New Roman"/>
              </w:rPr>
              <w:t>User reliant: most users drop off nutrition apps when short-term objectives are achieved.</w:t>
            </w:r>
          </w:p>
          <w:p w14:paraId="5D9C1F23" w14:textId="77777777" w:rsidR="0045139E" w:rsidRPr="0045139E" w:rsidRDefault="0045139E" w:rsidP="0045139E">
            <w:pPr>
              <w:pStyle w:val="ListParagraph"/>
              <w:numPr>
                <w:ilvl w:val="0"/>
                <w:numId w:val="4"/>
              </w:numPr>
              <w:spacing w:after="60"/>
              <w:contextualSpacing w:val="0"/>
              <w:rPr>
                <w:rFonts w:ascii="Times New Roman" w:hAnsi="Times New Roman" w:cs="Times New Roman"/>
              </w:rPr>
            </w:pPr>
            <w:r w:rsidRPr="0045139E">
              <w:rPr>
                <w:rFonts w:ascii="Times New Roman" w:hAnsi="Times New Roman" w:cs="Times New Roman"/>
              </w:rPr>
              <w:t>Quickly changing technology that demands constant investment in research and development.</w:t>
            </w:r>
          </w:p>
        </w:tc>
      </w:tr>
    </w:tbl>
    <w:p w14:paraId="058253D4" w14:textId="77777777" w:rsidR="0045139E" w:rsidRPr="0045139E" w:rsidRDefault="0045139E" w:rsidP="0045139E">
      <w:pPr>
        <w:spacing w:after="120"/>
        <w:rPr>
          <w:rFonts w:ascii="Times New Roman" w:hAnsi="Times New Roman" w:cs="Times New Roman"/>
        </w:rPr>
      </w:pPr>
    </w:p>
    <w:p w14:paraId="73D6A017" w14:textId="77777777" w:rsidR="0045139E" w:rsidRPr="0045139E" w:rsidRDefault="0045139E" w:rsidP="00C017A9">
      <w:pPr>
        <w:pStyle w:val="Heading2"/>
      </w:pPr>
      <w:bookmarkStart w:id="8" w:name="_Toc226513731"/>
      <w:proofErr w:type="gramStart"/>
      <w:r w:rsidRPr="0045139E">
        <w:t>2.3  Competitor</w:t>
      </w:r>
      <w:proofErr w:type="gramEnd"/>
      <w:r w:rsidRPr="0045139E">
        <w:t xml:space="preserve"> Analysis</w:t>
      </w:r>
      <w:bookmarkEnd w:id="8"/>
    </w:p>
    <w:p w14:paraId="0BC8756A" w14:textId="77777777" w:rsidR="0045139E" w:rsidRPr="0045139E" w:rsidRDefault="0045139E" w:rsidP="0045139E">
      <w:pPr>
        <w:spacing w:after="80"/>
        <w:rPr>
          <w:rFonts w:ascii="Times New Roman" w:hAnsi="Times New Roman" w:cs="Times New Roman"/>
        </w:rPr>
      </w:pP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is a company that functions in a very competitive environment. MyFitnessPal, Noom, and </w:t>
      </w:r>
      <w:proofErr w:type="spellStart"/>
      <w:r w:rsidRPr="0045139E">
        <w:rPr>
          <w:rFonts w:ascii="Times New Roman" w:hAnsi="Times New Roman" w:cs="Times New Roman"/>
        </w:rPr>
        <w:t>Lifesum</w:t>
      </w:r>
      <w:proofErr w:type="spellEnd"/>
      <w:r w:rsidRPr="0045139E">
        <w:rPr>
          <w:rFonts w:ascii="Times New Roman" w:hAnsi="Times New Roman" w:cs="Times New Roman"/>
        </w:rPr>
        <w:t xml:space="preserve"> are the main competitors. MyFitnessPal is the leader on the market having more than 200 million registered users and a food database of 11 million items. Nevertheless, it has been labelled as complex and not being personalised (Your App Land, 2025). Noom is a psychology-oriented behavioural change strategy that has been downloaded more than 45 million times worldwide, but its premium service is relatively costly, at around 209 per annum. </w:t>
      </w:r>
      <w:proofErr w:type="spellStart"/>
      <w:r w:rsidRPr="0045139E">
        <w:rPr>
          <w:rFonts w:ascii="Times New Roman" w:hAnsi="Times New Roman" w:cs="Times New Roman"/>
        </w:rPr>
        <w:t>Lifesum</w:t>
      </w:r>
      <w:proofErr w:type="spellEnd"/>
      <w:r w:rsidRPr="0045139E">
        <w:rPr>
          <w:rFonts w:ascii="Times New Roman" w:hAnsi="Times New Roman" w:cs="Times New Roman"/>
        </w:rPr>
        <w:t xml:space="preserve"> is a competitor based in Sweden that has recently increased its footprint in Europe by acquiring LYKON in June 2024, which combines meal planning with biomarker testing (Grand View Research, 2024). Such competitors mostly disregard culturally specific eating needs, and that is a huge chance to build a substantial market niche for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w:t>
      </w:r>
    </w:p>
    <w:p w14:paraId="244D1BEE" w14:textId="77777777" w:rsidR="0045139E" w:rsidRPr="0045139E" w:rsidRDefault="0045139E" w:rsidP="00C017A9">
      <w:pPr>
        <w:pStyle w:val="Heading1"/>
      </w:pPr>
      <w:bookmarkStart w:id="9" w:name="_Toc226513732"/>
      <w:r w:rsidRPr="0045139E">
        <w:lastRenderedPageBreak/>
        <w:t>ELEMENT 3: 4Ps, Market Segmentation &amp; Marketing Strategies</w:t>
      </w:r>
      <w:bookmarkEnd w:id="9"/>
    </w:p>
    <w:p w14:paraId="3D354AAF" w14:textId="77777777" w:rsidR="0045139E" w:rsidRPr="0045139E" w:rsidRDefault="0045139E" w:rsidP="00C017A9">
      <w:pPr>
        <w:pStyle w:val="Heading2"/>
      </w:pPr>
      <w:bookmarkStart w:id="10" w:name="_Toc226513733"/>
      <w:proofErr w:type="gramStart"/>
      <w:r w:rsidRPr="0045139E">
        <w:t>3.1  Market</w:t>
      </w:r>
      <w:proofErr w:type="gramEnd"/>
      <w:r w:rsidRPr="0045139E">
        <w:t xml:space="preserve"> Segmentation and Target Customers</w:t>
      </w:r>
      <w:bookmarkEnd w:id="10"/>
    </w:p>
    <w:p w14:paraId="407EF184"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 xml:space="preserve">Market segmentation is a process that includes splitting a nonhomogeneous market into specific groups of purchasers who possess the same traits, requirements, or behaviours (Kotler and Keller, 2016). The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applies both the behavioural, demographic and psychographic segmentation.</w:t>
      </w:r>
    </w:p>
    <w:p w14:paraId="61043BE7"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First Segment: Health-conscious young adults between 18 and 35 years old including college students, gym-going people, and young professionals. The group is distinguished by the high level of smartphone use (94% of UK adults aged 16+ have a smartphone) and digital literacy, and a strong interest in the fitness and wellness (Grand View Research, 2024). This generation would also be more receptive to proactive adoption of health technology and react to social media marketing.</w:t>
      </w:r>
    </w:p>
    <w:p w14:paraId="7A7AFCC8"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Second Segment: People with special dietary needs, such as those who adhere to halal, vegan, kosher, or medically prescribed diets (e.g. diabetics, people who have cardiovascular diseases). The growing number of chronic diseases compromising the quality of life of individuals, like diabetes and obesity, is a major catalyst behind the nutrition app market, forming a user base that is medically motivated and prioritises accuracy and personalisation over simplicity, as it is observed by GM Insights (2024).</w:t>
      </w:r>
    </w:p>
    <w:p w14:paraId="5B408C20"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Third Segment: Corporate wellness programmes and gym operators interested in white-label or B2B integration, a more long-term source of revenue.</w:t>
      </w:r>
    </w:p>
    <w:p w14:paraId="564C910C" w14:textId="77777777" w:rsidR="0045139E" w:rsidRPr="0045139E" w:rsidRDefault="0045139E" w:rsidP="0045139E">
      <w:pPr>
        <w:spacing w:before="200" w:after="80"/>
        <w:rPr>
          <w:rFonts w:ascii="Times New Roman" w:hAnsi="Times New Roman" w:cs="Times New Roman"/>
          <w:b/>
          <w:bCs/>
          <w:color w:val="1F4E79"/>
        </w:rPr>
      </w:pPr>
    </w:p>
    <w:p w14:paraId="52656900" w14:textId="77777777" w:rsidR="0045139E" w:rsidRPr="0045139E" w:rsidRDefault="0045139E" w:rsidP="0045139E">
      <w:pPr>
        <w:spacing w:before="200" w:after="80"/>
        <w:rPr>
          <w:rFonts w:ascii="Times New Roman" w:hAnsi="Times New Roman" w:cs="Times New Roman"/>
          <w:b/>
          <w:bCs/>
          <w:color w:val="1F4E79"/>
        </w:rPr>
      </w:pPr>
    </w:p>
    <w:p w14:paraId="177A1791" w14:textId="77777777" w:rsidR="0045139E" w:rsidRPr="0045139E" w:rsidRDefault="0045139E" w:rsidP="00C017A9">
      <w:pPr>
        <w:pStyle w:val="Heading2"/>
      </w:pPr>
      <w:bookmarkStart w:id="11" w:name="_Toc226513734"/>
      <w:proofErr w:type="gramStart"/>
      <w:r w:rsidRPr="0045139E">
        <w:t>3.2  The</w:t>
      </w:r>
      <w:proofErr w:type="gramEnd"/>
      <w:r w:rsidRPr="0045139E">
        <w:t xml:space="preserve"> 4Ps of Marketing</w:t>
      </w:r>
      <w:bookmarkEnd w:id="11"/>
    </w:p>
    <w:p w14:paraId="41E6E51A"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The 4Ps framework of marketing mix is a systematic foundation of the development of the go-to-market strategy (McCarthy, 1960, cited in Kotler and Keller, 2016).</w:t>
      </w:r>
    </w:p>
    <w:p w14:paraId="51EFDE9A"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Product</w:t>
      </w:r>
    </w:p>
    <w:p w14:paraId="7A3B90B6" w14:textId="77777777" w:rsidR="0045139E" w:rsidRPr="0045139E" w:rsidRDefault="0045139E" w:rsidP="0045139E">
      <w:pPr>
        <w:spacing w:before="200" w:after="80"/>
        <w:rPr>
          <w:rFonts w:ascii="Times New Roman" w:hAnsi="Times New Roman" w:cs="Times New Roman"/>
        </w:rPr>
      </w:pP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is an online service that provides four main features, namely calorie and macronutrient tracking (free version); food planning (AI-based); a shopping list generator; and a dashboard of habit analytics. The exquisite subscription provides access to high technology AI capabilities, such as the weekly meal plans, a comprehensive breakdown of the macro-nutrients and trend analysis. The product will be created as an inclusive dietary model that supports vegan, halal, keto, and gluten-free lifestyles - a strategic product differentiation policy that is not widely implemented by other top competitors.</w:t>
      </w:r>
    </w:p>
    <w:p w14:paraId="5A2B7CFE"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Price</w:t>
      </w:r>
    </w:p>
    <w:p w14:paraId="5167053F" w14:textId="77777777" w:rsidR="0045139E" w:rsidRPr="0045139E" w:rsidRDefault="0045139E" w:rsidP="0045139E">
      <w:pPr>
        <w:spacing w:before="200" w:after="80"/>
        <w:rPr>
          <w:rFonts w:ascii="Times New Roman" w:hAnsi="Times New Roman" w:cs="Times New Roman"/>
        </w:rPr>
      </w:pP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is based on the pricing strategy of freemium. The free version will offer the necessary tracking options to optimise the user acquisition and lower the entry barrier. Its premium cost will be between £6.99 and £9.99 a month, or about £59.99 to £79.99 a year, which will make it a competitor to Noom at around £209 a year, though with a better cultural </w:t>
      </w:r>
      <w:r w:rsidRPr="0045139E">
        <w:rPr>
          <w:rFonts w:ascii="Times New Roman" w:hAnsi="Times New Roman" w:cs="Times New Roman"/>
        </w:rPr>
        <w:lastRenderedPageBreak/>
        <w:t xml:space="preserve">personalisation. </w:t>
      </w:r>
      <w:proofErr w:type="spellStart"/>
      <w:r w:rsidRPr="0045139E">
        <w:rPr>
          <w:rFonts w:ascii="Times New Roman" w:hAnsi="Times New Roman" w:cs="Times New Roman"/>
        </w:rPr>
        <w:t>Recurly</w:t>
      </w:r>
      <w:proofErr w:type="spellEnd"/>
      <w:r w:rsidRPr="0045139E">
        <w:rPr>
          <w:rFonts w:ascii="Times New Roman" w:hAnsi="Times New Roman" w:cs="Times New Roman"/>
        </w:rPr>
        <w:t xml:space="preserve"> (2024) has a 2-5% average freemium-to-paid conversion rate in the SaaS industry outperformed by the best of 8-10%. The Year 1 20% premium conversion offered by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is ambitious and will need to be supported by a well-calculated upgrade path, such as in-app notifications and special offers.</w:t>
      </w:r>
    </w:p>
    <w:p w14:paraId="78412E14"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Place</w:t>
      </w:r>
    </w:p>
    <w:p w14:paraId="7791C08E" w14:textId="77777777" w:rsidR="0045139E" w:rsidRPr="0045139E" w:rsidRDefault="0045139E" w:rsidP="0045139E">
      <w:pPr>
        <w:spacing w:before="200" w:after="80"/>
        <w:rPr>
          <w:rFonts w:ascii="Times New Roman" w:hAnsi="Times New Roman" w:cs="Times New Roman"/>
        </w:rPr>
      </w:pP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will be sold exclusively using two digital distribution channels: the Apple App Store (iOS) and the Google Play Store (Android). iOS had a 52.5% of the global market share of diet and nutrition applications, with the rest belonging to Android (Grand View Research, 2024). It will also come up with a responsive web version to capture non-mobile users. Distribution needs no physical infrastructure, and the overheads are minimal, and it can reach the national and international levels instantly.</w:t>
      </w:r>
    </w:p>
    <w:p w14:paraId="397CAB19" w14:textId="77777777" w:rsidR="0045139E" w:rsidRDefault="0045139E" w:rsidP="0045139E">
      <w:pPr>
        <w:spacing w:before="200" w:after="80"/>
        <w:rPr>
          <w:rFonts w:ascii="Times New Roman" w:hAnsi="Times New Roman" w:cs="Times New Roman"/>
        </w:rPr>
      </w:pPr>
    </w:p>
    <w:p w14:paraId="2D94FB34" w14:textId="04F8024B"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Promotion</w:t>
      </w:r>
    </w:p>
    <w:p w14:paraId="4775B7DB"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In Year 1, promotional activity will be focused on the cost-effective digital channels that will reach the target audience (mainly social media marketing through Instagram and TikTok since they are high-reach platforms among 18-35 year olds); university ambassador programme attracting student unions in UK cities; collaboration with gym chains, which will provide their members with a free upgrade to the premium option (referral programme); and collaboration with influencers in the field of fitness.</w:t>
      </w:r>
    </w:p>
    <w:p w14:paraId="0A1B2EB8" w14:textId="77777777" w:rsidR="0045139E" w:rsidRPr="0045139E" w:rsidRDefault="0045139E" w:rsidP="00C017A9">
      <w:pPr>
        <w:pStyle w:val="Heading2"/>
      </w:pPr>
      <w:bookmarkStart w:id="12" w:name="_Toc226513735"/>
      <w:proofErr w:type="gramStart"/>
      <w:r w:rsidRPr="0045139E">
        <w:t>3.3  Online</w:t>
      </w:r>
      <w:proofErr w:type="gramEnd"/>
      <w:r w:rsidRPr="0045139E">
        <w:t xml:space="preserve"> Marketing Strategies</w:t>
      </w:r>
      <w:bookmarkEnd w:id="12"/>
    </w:p>
    <w:p w14:paraId="4FDBFA5F" w14:textId="77777777" w:rsidR="0045139E" w:rsidRPr="0045139E" w:rsidRDefault="0045139E" w:rsidP="0045139E">
      <w:pPr>
        <w:spacing w:after="80"/>
        <w:rPr>
          <w:rFonts w:ascii="Times New Roman" w:hAnsi="Times New Roman" w:cs="Times New Roman"/>
        </w:rPr>
      </w:pPr>
      <w:r w:rsidRPr="0045139E">
        <w:rPr>
          <w:rFonts w:ascii="Times New Roman" w:hAnsi="Times New Roman" w:cs="Times New Roman"/>
        </w:rPr>
        <w:t xml:space="preserve">The customer acquisition and retention approach of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revolves around digital marketing. The implementation of the content marketing will be conducted with the use of a blog and a YouTube channel that will provide nutritional advice, recipes, and health tips, making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an expert in the field and increasing organic search traffic (Chaffey and Ellis-Chadwick, 2022). High intent keywords (i.e. keywords that indicate active intent to change diet) will include halal calorie tracker UK and personalised vegan meal </w:t>
      </w:r>
      <w:proofErr w:type="gramStart"/>
      <w:r w:rsidRPr="0045139E">
        <w:rPr>
          <w:rFonts w:ascii="Times New Roman" w:hAnsi="Times New Roman" w:cs="Times New Roman"/>
        </w:rPr>
        <w:t>planner, and</w:t>
      </w:r>
      <w:proofErr w:type="gramEnd"/>
      <w:r w:rsidRPr="0045139E">
        <w:rPr>
          <w:rFonts w:ascii="Times New Roman" w:hAnsi="Times New Roman" w:cs="Times New Roman"/>
        </w:rPr>
        <w:t xml:space="preserve"> be targeted through search engine optimisation (SEO).</w:t>
      </w:r>
    </w:p>
    <w:p w14:paraId="4520EAD3" w14:textId="77777777" w:rsidR="0045139E" w:rsidRPr="0045139E" w:rsidRDefault="0045139E" w:rsidP="0045139E">
      <w:pPr>
        <w:spacing w:after="80"/>
        <w:rPr>
          <w:rFonts w:ascii="Times New Roman" w:hAnsi="Times New Roman" w:cs="Times New Roman"/>
        </w:rPr>
      </w:pPr>
      <w:r w:rsidRPr="0045139E">
        <w:rPr>
          <w:rFonts w:ascii="Times New Roman" w:hAnsi="Times New Roman" w:cs="Times New Roman"/>
        </w:rPr>
        <w:t xml:space="preserve">Instagram and TikTok social media advertising will be used based on demographic targeting of the customers between the ages of 18 and 35 years who are </w:t>
      </w:r>
      <w:proofErr w:type="gramStart"/>
      <w:r w:rsidRPr="0045139E">
        <w:rPr>
          <w:rFonts w:ascii="Times New Roman" w:hAnsi="Times New Roman" w:cs="Times New Roman"/>
        </w:rPr>
        <w:t>health-conscious</w:t>
      </w:r>
      <w:proofErr w:type="gramEnd"/>
      <w:r w:rsidRPr="0045139E">
        <w:rPr>
          <w:rFonts w:ascii="Times New Roman" w:hAnsi="Times New Roman" w:cs="Times New Roman"/>
        </w:rPr>
        <w:t>. Organic and paid content will be in the form of short-form video content showing the features of the app. The referral programme will be based on the growth strategies implemented by Dropbox and other SaaS providers, which will use existing users to find new ones at almost zero cost (</w:t>
      </w:r>
      <w:proofErr w:type="spellStart"/>
      <w:r w:rsidRPr="0045139E">
        <w:rPr>
          <w:rFonts w:ascii="Times New Roman" w:hAnsi="Times New Roman" w:cs="Times New Roman"/>
        </w:rPr>
        <w:t>Fincome</w:t>
      </w:r>
      <w:proofErr w:type="spellEnd"/>
      <w:r w:rsidRPr="0045139E">
        <w:rPr>
          <w:rFonts w:ascii="Times New Roman" w:hAnsi="Times New Roman" w:cs="Times New Roman"/>
        </w:rPr>
        <w:t>, 2024). Lastly, dormant users will be re-engaged with automation of email marketing, personalised content will be delivered, and free users will be turned into premium users by conducting targeted upgrade campaigns.</w:t>
      </w:r>
    </w:p>
    <w:p w14:paraId="1ADD721A" w14:textId="77777777" w:rsidR="0045139E" w:rsidRPr="0045139E" w:rsidRDefault="0045139E" w:rsidP="00C017A9">
      <w:pPr>
        <w:pStyle w:val="Heading1"/>
      </w:pPr>
      <w:bookmarkStart w:id="13" w:name="_Toc226513736"/>
      <w:r w:rsidRPr="0045139E">
        <w:t>ELEMENT 4: Legal, Management, and Financial Planning</w:t>
      </w:r>
      <w:bookmarkEnd w:id="13"/>
    </w:p>
    <w:p w14:paraId="3C6F13EE" w14:textId="77777777" w:rsidR="0045139E" w:rsidRPr="0045139E" w:rsidRDefault="0045139E" w:rsidP="00C017A9">
      <w:pPr>
        <w:pStyle w:val="Heading2"/>
      </w:pPr>
      <w:bookmarkStart w:id="14" w:name="_Toc226513737"/>
      <w:proofErr w:type="gramStart"/>
      <w:r w:rsidRPr="0045139E">
        <w:t>4.1  Key</w:t>
      </w:r>
      <w:proofErr w:type="gramEnd"/>
      <w:r w:rsidRPr="0045139E">
        <w:t xml:space="preserve"> Business Structure Definitions (UK Context)</w:t>
      </w:r>
      <w:bookmarkEnd w:id="14"/>
    </w:p>
    <w:p w14:paraId="0C5C6C0D"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 xml:space="preserve">Sole Trader: In a business structure, a sole proprietorship is the ownership and operation of a business by an individual who is personally liable to all debts and liabilities of the business. Registration should be made with HMRC, not Companies House. Based on the number of </w:t>
      </w:r>
      <w:r w:rsidRPr="0045139E">
        <w:rPr>
          <w:rFonts w:ascii="Times New Roman" w:hAnsi="Times New Roman" w:cs="Times New Roman"/>
        </w:rPr>
        <w:lastRenderedPageBreak/>
        <w:t>this type of business, there are more than 3.1 million sole traders in the UK, which is equal to 56% of all business types (Tax Adviser, 2024).</w:t>
      </w:r>
    </w:p>
    <w:p w14:paraId="50A9F95A"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 xml:space="preserve">Limited Company: An entity which is a separate organisation that is not owned by </w:t>
      </w:r>
      <w:proofErr w:type="gramStart"/>
      <w:r w:rsidRPr="0045139E">
        <w:rPr>
          <w:rFonts w:ascii="Times New Roman" w:hAnsi="Times New Roman" w:cs="Times New Roman"/>
        </w:rPr>
        <w:t>individuals, but</w:t>
      </w:r>
      <w:proofErr w:type="gramEnd"/>
      <w:r w:rsidRPr="0045139E">
        <w:rPr>
          <w:rFonts w:ascii="Times New Roman" w:hAnsi="Times New Roman" w:cs="Times New Roman"/>
        </w:rPr>
        <w:t xml:space="preserve"> provides limited liability to the shareholders. Corporation tax is levied on profits, and the company </w:t>
      </w:r>
      <w:proofErr w:type="gramStart"/>
      <w:r w:rsidRPr="0045139E">
        <w:rPr>
          <w:rFonts w:ascii="Times New Roman" w:hAnsi="Times New Roman" w:cs="Times New Roman"/>
        </w:rPr>
        <w:t>has to</w:t>
      </w:r>
      <w:proofErr w:type="gramEnd"/>
      <w:r w:rsidRPr="0045139E">
        <w:rPr>
          <w:rFonts w:ascii="Times New Roman" w:hAnsi="Times New Roman" w:cs="Times New Roman"/>
        </w:rPr>
        <w:t xml:space="preserve"> submit accounts to Companies House. There are only a limited number of companies which constitute 37% of businesses in the UK (Business.gov.uk, 2024).</w:t>
      </w:r>
    </w:p>
    <w:p w14:paraId="23CFC83D"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Partnership: This is a type of business organisation in which two or more people share the ownership, duties and income. Partners are personally unlimitedly liable and need to be registered with HMRC. In the UK, 6 per cent of businesses are partnerships (Business.gov.uk, 2024).</w:t>
      </w:r>
    </w:p>
    <w:p w14:paraId="75419E21"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Franchise: A business model, brand, and system developed by the franchisor, to which a franchisee pays to utilise. This is typical of retailing and food service.</w:t>
      </w:r>
    </w:p>
    <w:p w14:paraId="715C4D40"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Online Enterprise: A company that involves digital operation, which may be online shopping platforms, applications or websites, with little or no physical presence.</w:t>
      </w:r>
    </w:p>
    <w:p w14:paraId="7D0C746D" w14:textId="77777777" w:rsidR="0045139E" w:rsidRPr="0045139E" w:rsidRDefault="0045139E" w:rsidP="0045139E">
      <w:pPr>
        <w:spacing w:before="200" w:after="80"/>
        <w:rPr>
          <w:rFonts w:ascii="Times New Roman" w:hAnsi="Times New Roman" w:cs="Times New Roman"/>
        </w:rPr>
      </w:pPr>
      <w:r w:rsidRPr="0045139E">
        <w:rPr>
          <w:rFonts w:ascii="Times New Roman" w:hAnsi="Times New Roman" w:cs="Times New Roman"/>
        </w:rPr>
        <w:t>Social Enterprise: A company which utilises business practices in pursuit of social, environmental or community goals and which reinvests excess back into its cause instead of dividing it among stockholders.</w:t>
      </w:r>
    </w:p>
    <w:p w14:paraId="61DB7441" w14:textId="77777777" w:rsidR="0045139E" w:rsidRPr="0045139E" w:rsidRDefault="0045139E" w:rsidP="00C017A9">
      <w:pPr>
        <w:pStyle w:val="Heading2"/>
      </w:pPr>
      <w:bookmarkStart w:id="15" w:name="_Toc226513738"/>
      <w:proofErr w:type="gramStart"/>
      <w:r w:rsidRPr="0045139E">
        <w:t>4.2  Chosen</w:t>
      </w:r>
      <w:proofErr w:type="gramEnd"/>
      <w:r w:rsidRPr="0045139E">
        <w:t xml:space="preserve"> Legal Structure and Justification</w:t>
      </w:r>
      <w:bookmarkEnd w:id="15"/>
    </w:p>
    <w:p w14:paraId="3B07C8CA" w14:textId="77777777" w:rsidR="0045139E" w:rsidRPr="0045139E" w:rsidRDefault="0045139E" w:rsidP="0045139E">
      <w:pPr>
        <w:spacing w:before="200" w:after="80"/>
        <w:rPr>
          <w:rFonts w:ascii="Times New Roman" w:hAnsi="Times New Roman" w:cs="Times New Roman"/>
        </w:rPr>
      </w:pPr>
      <w:proofErr w:type="spellStart"/>
      <w:r w:rsidRPr="0045139E">
        <w:rPr>
          <w:rFonts w:ascii="Times New Roman" w:hAnsi="Times New Roman" w:cs="Times New Roman"/>
          <w:color w:val="auto"/>
        </w:rPr>
        <w:t>NutriTrack</w:t>
      </w:r>
      <w:proofErr w:type="spellEnd"/>
      <w:r w:rsidRPr="0045139E">
        <w:rPr>
          <w:rFonts w:ascii="Times New Roman" w:hAnsi="Times New Roman" w:cs="Times New Roman"/>
          <w:color w:val="auto"/>
        </w:rPr>
        <w:t xml:space="preserve"> AI will be incorporated at Companies House as a Private Limited Company (Ltd). Four main factors influenced this choice. Firstly, it offers limited liability coverage, allowing the founders' personal assets to be protected in case of business failure, which is especially important given the high start-up costs and associated risks in technology. Secondly, the small company structure enhances credibility and builds investor confidence, which is essential when seeking angel investors or innovation grants. Thirdly, corporation tax (19% on profits under £ 50,000) will generally be more favourable than the 29-47% income tax rate faced by sole traders (Folio Partners, 2024). Lastly, the lean company framework will facilitate further issuance of equity and the recruitment of technical co-founders under the shareholding scheme, which can be funded through the scaling strategy.</w:t>
      </w:r>
    </w:p>
    <w:p w14:paraId="34AECBCB" w14:textId="77777777" w:rsidR="0045139E" w:rsidRPr="0045139E" w:rsidRDefault="0045139E" w:rsidP="0045139E">
      <w:pPr>
        <w:spacing w:before="200" w:after="80"/>
        <w:rPr>
          <w:rFonts w:ascii="Times New Roman" w:hAnsi="Times New Roman" w:cs="Times New Roman"/>
          <w:b/>
          <w:bCs/>
          <w:color w:val="1F4E79"/>
        </w:rPr>
      </w:pPr>
    </w:p>
    <w:p w14:paraId="30CCFF7E" w14:textId="77777777" w:rsidR="0045139E" w:rsidRPr="0045139E" w:rsidRDefault="0045139E" w:rsidP="0045139E">
      <w:pPr>
        <w:spacing w:before="200" w:after="80"/>
        <w:rPr>
          <w:rFonts w:ascii="Times New Roman" w:hAnsi="Times New Roman" w:cs="Times New Roman"/>
          <w:b/>
          <w:bCs/>
          <w:color w:val="1F4E79"/>
        </w:rPr>
      </w:pPr>
    </w:p>
    <w:p w14:paraId="0FAFED3D" w14:textId="77777777" w:rsidR="00C017A9" w:rsidRDefault="00C017A9" w:rsidP="00C017A9">
      <w:pPr>
        <w:pStyle w:val="Heading2"/>
      </w:pPr>
    </w:p>
    <w:p w14:paraId="39BEA4DB" w14:textId="77777777" w:rsidR="00C017A9" w:rsidRDefault="00C017A9" w:rsidP="00C017A9">
      <w:pPr>
        <w:pStyle w:val="Heading2"/>
      </w:pPr>
    </w:p>
    <w:p w14:paraId="02AF02C5" w14:textId="77777777" w:rsidR="00C017A9" w:rsidRDefault="00C017A9" w:rsidP="00C017A9">
      <w:pPr>
        <w:pStyle w:val="Heading2"/>
      </w:pPr>
    </w:p>
    <w:p w14:paraId="5A5A1C29" w14:textId="77777777" w:rsidR="00C017A9" w:rsidRDefault="00C017A9" w:rsidP="00C017A9"/>
    <w:p w14:paraId="2228D231" w14:textId="77777777" w:rsidR="00C017A9" w:rsidRPr="00C017A9" w:rsidRDefault="00C017A9" w:rsidP="00C017A9"/>
    <w:p w14:paraId="0D924998" w14:textId="77777777" w:rsidR="00C017A9" w:rsidRDefault="00C017A9" w:rsidP="00C017A9">
      <w:pPr>
        <w:pStyle w:val="Heading2"/>
      </w:pPr>
    </w:p>
    <w:p w14:paraId="437248F5" w14:textId="0F09FF42" w:rsidR="0045139E" w:rsidRPr="0045139E" w:rsidRDefault="0045139E" w:rsidP="00C017A9">
      <w:pPr>
        <w:pStyle w:val="Heading2"/>
      </w:pPr>
      <w:bookmarkStart w:id="16" w:name="_Toc226513739"/>
      <w:proofErr w:type="gramStart"/>
      <w:r w:rsidRPr="0045139E">
        <w:t>4.3  Organisational</w:t>
      </w:r>
      <w:proofErr w:type="gramEnd"/>
      <w:r w:rsidRPr="0045139E">
        <w:t xml:space="preserve"> Chart</w:t>
      </w:r>
      <w:bookmarkEnd w:id="16"/>
    </w:p>
    <w:p w14:paraId="1265C416" w14:textId="77777777" w:rsidR="0045139E" w:rsidRPr="0045139E" w:rsidRDefault="0045139E" w:rsidP="0045139E">
      <w:pPr>
        <w:spacing w:after="160" w:line="360" w:lineRule="auto"/>
        <w:jc w:val="both"/>
        <w:rPr>
          <w:rFonts w:ascii="Times New Roman" w:hAnsi="Times New Roman" w:cs="Times New Roman"/>
        </w:rPr>
      </w:pPr>
      <w:bookmarkStart w:id="17" w:name="OLE_LINK2"/>
      <w:r w:rsidRPr="0045139E">
        <w:rPr>
          <w:rFonts w:ascii="Times New Roman" w:hAnsi="Times New Roman" w:cs="Times New Roman"/>
        </w:rPr>
        <w:t xml:space="preserve">The following chart illustrates the initial management structure of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w:t>
      </w:r>
    </w:p>
    <w:p w14:paraId="652034BD" w14:textId="77777777" w:rsidR="0045139E" w:rsidRPr="0045139E" w:rsidRDefault="0045139E" w:rsidP="0045139E">
      <w:pPr>
        <w:spacing w:after="80"/>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45139E" w:rsidRPr="0045139E" w14:paraId="3BFD5064" w14:textId="77777777" w:rsidTr="008B3330">
        <w:tc>
          <w:tcPr>
            <w:tcW w:w="9026"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1F943212"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b/>
                <w:bCs/>
                <w:color w:val="FFFFFF"/>
              </w:rPr>
              <w:t>CEO / Founder</w:t>
            </w:r>
          </w:p>
          <w:p w14:paraId="1351963D"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color w:val="D6E4F0"/>
                <w:sz w:val="20"/>
                <w:szCs w:val="20"/>
              </w:rPr>
              <w:t>Strategic leadership, investor relations, overall business direction</w:t>
            </w:r>
          </w:p>
        </w:tc>
      </w:tr>
    </w:tbl>
    <w:p w14:paraId="0001E8F2" w14:textId="77777777" w:rsidR="0045139E" w:rsidRPr="0045139E" w:rsidRDefault="0045139E" w:rsidP="0045139E">
      <w:pPr>
        <w:spacing w:after="40"/>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8"/>
        <w:gridCol w:w="3010"/>
        <w:gridCol w:w="3008"/>
      </w:tblGrid>
      <w:tr w:rsidR="0045139E" w:rsidRPr="0045139E" w14:paraId="0C1EF55B" w14:textId="77777777" w:rsidTr="00C017A9">
        <w:trPr>
          <w:trHeight w:val="904"/>
        </w:trPr>
        <w:tc>
          <w:tcPr>
            <w:tcW w:w="3008" w:type="dxa"/>
            <w:tcBorders>
              <w:top w:val="single" w:sz="1" w:space="0" w:color="CCCCCC"/>
              <w:left w:val="single" w:sz="1" w:space="0" w:color="CCCCCC"/>
              <w:bottom w:val="single" w:sz="1" w:space="0" w:color="CCCCCC"/>
              <w:right w:val="single" w:sz="1" w:space="0" w:color="CCCCCC"/>
            </w:tcBorders>
            <w:shd w:val="clear" w:color="auto" w:fill="2E75B6"/>
            <w:tcMar>
              <w:top w:w="100" w:type="dxa"/>
              <w:left w:w="160" w:type="dxa"/>
              <w:bottom w:w="100" w:type="dxa"/>
              <w:right w:w="160" w:type="dxa"/>
            </w:tcMar>
          </w:tcPr>
          <w:p w14:paraId="64522C82"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b/>
                <w:bCs/>
                <w:color w:val="FFFFFF"/>
                <w:sz w:val="22"/>
                <w:szCs w:val="22"/>
              </w:rPr>
              <w:t>CTO / Lead Developer</w:t>
            </w:r>
          </w:p>
          <w:p w14:paraId="3F825198"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color w:val="D6E4F0"/>
                <w:sz w:val="20"/>
                <w:szCs w:val="20"/>
              </w:rPr>
              <w:t>App development, AI integration, data architecture</w:t>
            </w:r>
          </w:p>
        </w:tc>
        <w:tc>
          <w:tcPr>
            <w:tcW w:w="3010" w:type="dxa"/>
            <w:tcBorders>
              <w:top w:val="single" w:sz="1" w:space="0" w:color="CCCCCC"/>
              <w:left w:val="single" w:sz="1" w:space="0" w:color="CCCCCC"/>
              <w:bottom w:val="single" w:sz="1" w:space="0" w:color="CCCCCC"/>
              <w:right w:val="single" w:sz="1" w:space="0" w:color="CCCCCC"/>
            </w:tcBorders>
            <w:shd w:val="clear" w:color="auto" w:fill="2E75B6"/>
            <w:tcMar>
              <w:top w:w="100" w:type="dxa"/>
              <w:left w:w="160" w:type="dxa"/>
              <w:bottom w:w="100" w:type="dxa"/>
              <w:right w:w="160" w:type="dxa"/>
            </w:tcMar>
          </w:tcPr>
          <w:p w14:paraId="0580F7CF"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b/>
                <w:bCs/>
                <w:color w:val="FFFFFF"/>
                <w:sz w:val="22"/>
                <w:szCs w:val="22"/>
              </w:rPr>
              <w:t>Marketing Manager</w:t>
            </w:r>
          </w:p>
          <w:p w14:paraId="3FAF6D88"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color w:val="D6E4F0"/>
                <w:sz w:val="20"/>
                <w:szCs w:val="20"/>
              </w:rPr>
              <w:t>Digital marketing, influencer relations, growth campaigns</w:t>
            </w:r>
          </w:p>
        </w:tc>
        <w:tc>
          <w:tcPr>
            <w:tcW w:w="3008" w:type="dxa"/>
            <w:tcBorders>
              <w:top w:val="single" w:sz="1" w:space="0" w:color="CCCCCC"/>
              <w:left w:val="single" w:sz="1" w:space="0" w:color="CCCCCC"/>
              <w:bottom w:val="single" w:sz="1" w:space="0" w:color="CCCCCC"/>
              <w:right w:val="single" w:sz="1" w:space="0" w:color="CCCCCC"/>
            </w:tcBorders>
            <w:shd w:val="clear" w:color="auto" w:fill="2E75B6"/>
            <w:tcMar>
              <w:top w:w="100" w:type="dxa"/>
              <w:left w:w="160" w:type="dxa"/>
              <w:bottom w:w="100" w:type="dxa"/>
              <w:right w:w="160" w:type="dxa"/>
            </w:tcMar>
          </w:tcPr>
          <w:p w14:paraId="4809D020"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b/>
                <w:bCs/>
                <w:color w:val="FFFFFF"/>
                <w:sz w:val="22"/>
                <w:szCs w:val="22"/>
              </w:rPr>
              <w:t>Operations &amp; Finance</w:t>
            </w:r>
          </w:p>
          <w:p w14:paraId="3B822DAC"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color w:val="D6E4F0"/>
                <w:sz w:val="20"/>
                <w:szCs w:val="20"/>
              </w:rPr>
              <w:t>Financial management, compliance, partnerships</w:t>
            </w:r>
          </w:p>
        </w:tc>
      </w:tr>
    </w:tbl>
    <w:p w14:paraId="1AB75DAE" w14:textId="77777777" w:rsidR="0045139E" w:rsidRPr="0045139E" w:rsidRDefault="0045139E" w:rsidP="0045139E">
      <w:pPr>
        <w:spacing w:after="40"/>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45139E" w:rsidRPr="0045139E" w14:paraId="3640092A" w14:textId="77777777" w:rsidTr="00C017A9">
        <w:trPr>
          <w:trHeight w:val="612"/>
        </w:trPr>
        <w:tc>
          <w:tcPr>
            <w:tcW w:w="4513"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60" w:type="dxa"/>
              <w:bottom w:w="100" w:type="dxa"/>
              <w:right w:w="160" w:type="dxa"/>
            </w:tcMar>
          </w:tcPr>
          <w:p w14:paraId="0791A9D7"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b/>
                <w:bCs/>
                <w:color w:val="1F4E79"/>
                <w:sz w:val="22"/>
                <w:szCs w:val="22"/>
              </w:rPr>
              <w:t>UX/UI Designer (Freelance)</w:t>
            </w:r>
          </w:p>
          <w:p w14:paraId="7A2D5779"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color w:val="1F4E79"/>
                <w:sz w:val="20"/>
                <w:szCs w:val="20"/>
              </w:rPr>
              <w:t>User interface design, usability testing</w:t>
            </w:r>
          </w:p>
        </w:tc>
        <w:tc>
          <w:tcPr>
            <w:tcW w:w="4513"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60" w:type="dxa"/>
              <w:bottom w:w="100" w:type="dxa"/>
              <w:right w:w="160" w:type="dxa"/>
            </w:tcMar>
          </w:tcPr>
          <w:p w14:paraId="3881A9E7"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b/>
                <w:bCs/>
                <w:color w:val="1F4E79"/>
                <w:sz w:val="22"/>
                <w:szCs w:val="22"/>
              </w:rPr>
              <w:t>Nutritionist Consultant (Part-time)</w:t>
            </w:r>
          </w:p>
          <w:p w14:paraId="615FE0CD" w14:textId="77777777" w:rsidR="0045139E" w:rsidRPr="0045139E" w:rsidRDefault="0045139E" w:rsidP="008B3330">
            <w:pPr>
              <w:jc w:val="center"/>
              <w:rPr>
                <w:rFonts w:ascii="Times New Roman" w:hAnsi="Times New Roman" w:cs="Times New Roman"/>
              </w:rPr>
            </w:pPr>
            <w:r w:rsidRPr="0045139E">
              <w:rPr>
                <w:rFonts w:ascii="Times New Roman" w:hAnsi="Times New Roman" w:cs="Times New Roman"/>
                <w:color w:val="1F4E79"/>
                <w:sz w:val="20"/>
                <w:szCs w:val="20"/>
              </w:rPr>
              <w:t>Content accuracy, dietary database validation</w:t>
            </w:r>
          </w:p>
        </w:tc>
      </w:tr>
      <w:bookmarkEnd w:id="17"/>
    </w:tbl>
    <w:p w14:paraId="51AC714A" w14:textId="77777777" w:rsidR="0045139E" w:rsidRPr="0045139E" w:rsidRDefault="0045139E" w:rsidP="0045139E">
      <w:pPr>
        <w:spacing w:after="160"/>
        <w:rPr>
          <w:rFonts w:ascii="Times New Roman" w:hAnsi="Times New Roman" w:cs="Times New Roman"/>
        </w:rPr>
      </w:pPr>
    </w:p>
    <w:p w14:paraId="5F830656" w14:textId="77777777" w:rsidR="0045139E" w:rsidRPr="0045139E" w:rsidRDefault="0045139E" w:rsidP="0045139E">
      <w:pPr>
        <w:spacing w:before="200" w:after="80"/>
        <w:rPr>
          <w:rFonts w:ascii="Times New Roman" w:hAnsi="Times New Roman" w:cs="Times New Roman"/>
          <w:b/>
          <w:bCs/>
          <w:color w:val="1F4E79"/>
        </w:rPr>
      </w:pPr>
    </w:p>
    <w:p w14:paraId="193AC516" w14:textId="77777777" w:rsidR="0045139E" w:rsidRDefault="0045139E" w:rsidP="0045139E">
      <w:pPr>
        <w:spacing w:before="200" w:after="80"/>
        <w:rPr>
          <w:rFonts w:ascii="Times New Roman" w:hAnsi="Times New Roman" w:cs="Times New Roman"/>
          <w:b/>
          <w:bCs/>
          <w:color w:val="1F4E79"/>
        </w:rPr>
      </w:pPr>
    </w:p>
    <w:p w14:paraId="009FB7C4" w14:textId="77777777" w:rsidR="0045139E" w:rsidRDefault="0045139E" w:rsidP="0045139E">
      <w:pPr>
        <w:spacing w:before="200" w:after="80"/>
        <w:rPr>
          <w:rFonts w:ascii="Times New Roman" w:hAnsi="Times New Roman" w:cs="Times New Roman"/>
          <w:b/>
          <w:bCs/>
          <w:color w:val="1F4E79"/>
        </w:rPr>
      </w:pPr>
    </w:p>
    <w:p w14:paraId="7CA7E98D" w14:textId="7EA7A632" w:rsidR="0045139E" w:rsidRPr="0045139E" w:rsidRDefault="0045139E" w:rsidP="00C017A9">
      <w:pPr>
        <w:pStyle w:val="Heading2"/>
      </w:pPr>
      <w:bookmarkStart w:id="18" w:name="_Toc226513740"/>
      <w:proofErr w:type="gramStart"/>
      <w:r w:rsidRPr="0045139E">
        <w:t>4.4  Start</w:t>
      </w:r>
      <w:proofErr w:type="gramEnd"/>
      <w:r w:rsidRPr="0045139E">
        <w:t>-up Funding Requirements and Sources</w:t>
      </w:r>
      <w:bookmarkEnd w:id="18"/>
    </w:p>
    <w:p w14:paraId="50B7BF88" w14:textId="77777777" w:rsidR="0045139E" w:rsidRPr="0045139E" w:rsidRDefault="0045139E" w:rsidP="0045139E">
      <w:pPr>
        <w:spacing w:after="160" w:line="360" w:lineRule="auto"/>
        <w:jc w:val="both"/>
        <w:rPr>
          <w:rFonts w:ascii="Times New Roman" w:hAnsi="Times New Roman" w:cs="Times New Roman"/>
        </w:rPr>
      </w:pPr>
      <w:r w:rsidRPr="0045139E">
        <w:rPr>
          <w:rFonts w:ascii="Times New Roman" w:hAnsi="Times New Roman" w:cs="Times New Roman"/>
        </w:rPr>
        <w:t xml:space="preserve">The estimated start-up cost for </w:t>
      </w:r>
      <w:proofErr w:type="spellStart"/>
      <w:r w:rsidRPr="0045139E">
        <w:rPr>
          <w:rFonts w:ascii="Times New Roman" w:hAnsi="Times New Roman" w:cs="Times New Roman"/>
        </w:rPr>
        <w:t>NutriTrack</w:t>
      </w:r>
      <w:proofErr w:type="spellEnd"/>
      <w:r w:rsidRPr="0045139E">
        <w:rPr>
          <w:rFonts w:ascii="Times New Roman" w:hAnsi="Times New Roman" w:cs="Times New Roman"/>
        </w:rPr>
        <w:t xml:space="preserve"> AI is £35,000–£50,000, allocated as follows:</w:t>
      </w:r>
    </w:p>
    <w:p w14:paraId="343BA13E" w14:textId="77777777" w:rsidR="0045139E" w:rsidRPr="0045139E" w:rsidRDefault="0045139E" w:rsidP="0045139E">
      <w:pPr>
        <w:spacing w:after="60"/>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26"/>
        <w:gridCol w:w="2000"/>
        <w:gridCol w:w="2000"/>
      </w:tblGrid>
      <w:tr w:rsidR="0045139E" w:rsidRPr="0045139E" w14:paraId="1A305FC4"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6EA5A362"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Cost Category</w:t>
            </w:r>
          </w:p>
        </w:tc>
        <w:tc>
          <w:tcPr>
            <w:tcW w:w="2000"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6379DAF7"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Estimated Low</w:t>
            </w:r>
          </w:p>
        </w:tc>
        <w:tc>
          <w:tcPr>
            <w:tcW w:w="2000"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54D21304"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Estimated High</w:t>
            </w:r>
          </w:p>
        </w:tc>
      </w:tr>
      <w:tr w:rsidR="0045139E" w:rsidRPr="0045139E" w14:paraId="50DF9CDD"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4CD6977A"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App development (iOS &amp; Android)</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5F7E02C7"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£18,000</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003D75DF"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£25,000</w:t>
            </w:r>
          </w:p>
        </w:tc>
      </w:tr>
      <w:tr w:rsidR="0045139E" w:rsidRPr="0045139E" w14:paraId="5302C7D7"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2D91B49C"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AI/ML development and integration</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49CAA33B"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£6,000</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7DE4F11C"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£10,000</w:t>
            </w:r>
          </w:p>
        </w:tc>
      </w:tr>
      <w:tr w:rsidR="0045139E" w:rsidRPr="0045139E" w14:paraId="09913CC6"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2CB968EF"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Branding, UI/UX design</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5FFB6CE4"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£3,000</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4B8D5F63"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£5,000</w:t>
            </w:r>
          </w:p>
        </w:tc>
      </w:tr>
      <w:tr w:rsidR="0045139E" w:rsidRPr="0045139E" w14:paraId="5D9F8EF4"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23D5294F"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Marketing (launch campaign)</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439E8A13"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£4,000</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3423D498"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£6,000</w:t>
            </w:r>
          </w:p>
        </w:tc>
      </w:tr>
      <w:tr w:rsidR="0045139E" w:rsidRPr="0045139E" w14:paraId="391AEB17"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4D3C0846"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Legal / company formation / GDPR compliance</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131632E9"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£2,000</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120" w:type="dxa"/>
              <w:left w:w="160" w:type="dxa"/>
              <w:bottom w:w="120" w:type="dxa"/>
              <w:right w:w="160" w:type="dxa"/>
            </w:tcMar>
          </w:tcPr>
          <w:p w14:paraId="55ABC113"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£3,000</w:t>
            </w:r>
          </w:p>
        </w:tc>
      </w:tr>
      <w:tr w:rsidR="0045139E" w:rsidRPr="0045139E" w14:paraId="22E06C80"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58B9AE7D"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Server infrastructure (Year 1)</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6667E925"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£2,000</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120" w:type="dxa"/>
              <w:left w:w="160" w:type="dxa"/>
              <w:bottom w:w="120" w:type="dxa"/>
              <w:right w:w="160" w:type="dxa"/>
            </w:tcMar>
          </w:tcPr>
          <w:p w14:paraId="3B681452" w14:textId="77777777" w:rsidR="0045139E" w:rsidRPr="0045139E" w:rsidRDefault="0045139E" w:rsidP="008B3330">
            <w:pPr>
              <w:rPr>
                <w:rFonts w:ascii="Times New Roman" w:hAnsi="Times New Roman" w:cs="Times New Roman"/>
              </w:rPr>
            </w:pPr>
            <w:r w:rsidRPr="0045139E">
              <w:rPr>
                <w:rFonts w:ascii="Times New Roman" w:hAnsi="Times New Roman" w:cs="Times New Roman"/>
                <w:sz w:val="22"/>
                <w:szCs w:val="22"/>
              </w:rPr>
              <w:t>£1,000</w:t>
            </w:r>
          </w:p>
        </w:tc>
      </w:tr>
      <w:tr w:rsidR="0045139E" w:rsidRPr="0045139E" w14:paraId="6EB15F1F" w14:textId="77777777" w:rsidTr="008B3330">
        <w:tc>
          <w:tcPr>
            <w:tcW w:w="5026"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16AF34C2"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TOTAL</w:t>
            </w:r>
          </w:p>
        </w:tc>
        <w:tc>
          <w:tcPr>
            <w:tcW w:w="2000"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5A87AA2D"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£35,000</w:t>
            </w:r>
          </w:p>
        </w:tc>
        <w:tc>
          <w:tcPr>
            <w:tcW w:w="2000" w:type="dxa"/>
            <w:tcBorders>
              <w:top w:val="single" w:sz="1" w:space="0" w:color="CCCCCC"/>
              <w:left w:val="single" w:sz="1" w:space="0" w:color="CCCCCC"/>
              <w:bottom w:val="single" w:sz="1" w:space="0" w:color="CCCCCC"/>
              <w:right w:val="single" w:sz="1" w:space="0" w:color="CCCCCC"/>
            </w:tcBorders>
            <w:shd w:val="clear" w:color="auto" w:fill="1F4E79"/>
            <w:tcMar>
              <w:top w:w="120" w:type="dxa"/>
              <w:left w:w="160" w:type="dxa"/>
              <w:bottom w:w="120" w:type="dxa"/>
              <w:right w:w="160" w:type="dxa"/>
            </w:tcMar>
          </w:tcPr>
          <w:p w14:paraId="219866ED" w14:textId="77777777" w:rsidR="0045139E" w:rsidRPr="0045139E" w:rsidRDefault="0045139E" w:rsidP="008B3330">
            <w:pPr>
              <w:rPr>
                <w:rFonts w:ascii="Times New Roman" w:hAnsi="Times New Roman" w:cs="Times New Roman"/>
              </w:rPr>
            </w:pPr>
            <w:r w:rsidRPr="0045139E">
              <w:rPr>
                <w:rFonts w:ascii="Times New Roman" w:hAnsi="Times New Roman" w:cs="Times New Roman"/>
                <w:b/>
                <w:bCs/>
                <w:color w:val="FFFFFF"/>
                <w:sz w:val="22"/>
                <w:szCs w:val="22"/>
              </w:rPr>
              <w:t>£50,000</w:t>
            </w:r>
          </w:p>
        </w:tc>
      </w:tr>
    </w:tbl>
    <w:p w14:paraId="259B1DFA" w14:textId="77777777" w:rsidR="0045139E" w:rsidRPr="0045139E" w:rsidRDefault="0045139E" w:rsidP="0045139E">
      <w:pPr>
        <w:spacing w:after="120"/>
        <w:rPr>
          <w:rFonts w:ascii="Times New Roman" w:hAnsi="Times New Roman" w:cs="Times New Roman"/>
        </w:rPr>
      </w:pPr>
    </w:p>
    <w:p w14:paraId="0DDED90E" w14:textId="77777777" w:rsidR="00C017A9" w:rsidRDefault="00C017A9" w:rsidP="0045139E">
      <w:pPr>
        <w:spacing w:after="80"/>
        <w:rPr>
          <w:rFonts w:ascii="Times New Roman" w:hAnsi="Times New Roman" w:cs="Times New Roman"/>
          <w:color w:val="000000"/>
          <w:shd w:val="clear" w:color="auto" w:fill="FBFFFF"/>
        </w:rPr>
      </w:pPr>
    </w:p>
    <w:p w14:paraId="73C119EE" w14:textId="77777777" w:rsidR="00C017A9" w:rsidRDefault="00C017A9" w:rsidP="0045139E">
      <w:pPr>
        <w:spacing w:after="80"/>
        <w:rPr>
          <w:rFonts w:ascii="Times New Roman" w:hAnsi="Times New Roman" w:cs="Times New Roman"/>
          <w:color w:val="000000"/>
          <w:shd w:val="clear" w:color="auto" w:fill="FBFFFF"/>
        </w:rPr>
      </w:pPr>
    </w:p>
    <w:p w14:paraId="4B13D1AE" w14:textId="77777777" w:rsidR="00C017A9" w:rsidRDefault="00C017A9" w:rsidP="0045139E">
      <w:pPr>
        <w:spacing w:after="80"/>
        <w:rPr>
          <w:rFonts w:ascii="Times New Roman" w:hAnsi="Times New Roman" w:cs="Times New Roman"/>
          <w:color w:val="000000"/>
          <w:shd w:val="clear" w:color="auto" w:fill="FBFFFF"/>
        </w:rPr>
      </w:pPr>
    </w:p>
    <w:p w14:paraId="4478FCA9" w14:textId="77777777" w:rsidR="00C017A9" w:rsidRDefault="00C017A9" w:rsidP="0045139E">
      <w:pPr>
        <w:spacing w:after="80"/>
        <w:rPr>
          <w:rFonts w:ascii="Times New Roman" w:hAnsi="Times New Roman" w:cs="Times New Roman"/>
          <w:color w:val="000000"/>
          <w:shd w:val="clear" w:color="auto" w:fill="FBFFFF"/>
        </w:rPr>
      </w:pPr>
    </w:p>
    <w:p w14:paraId="4AD9C115" w14:textId="525FE8F6" w:rsidR="0045139E" w:rsidRPr="0045139E" w:rsidRDefault="0045139E" w:rsidP="0045139E">
      <w:pPr>
        <w:spacing w:after="8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There are three main sources of funds which are suggested: </w:t>
      </w:r>
    </w:p>
    <w:p w14:paraId="1ED1247D" w14:textId="77777777" w:rsidR="0045139E" w:rsidRPr="0045139E" w:rsidRDefault="0045139E" w:rsidP="0045139E">
      <w:pPr>
        <w:spacing w:after="80"/>
        <w:rPr>
          <w:rFonts w:ascii="Times New Roman" w:hAnsi="Times New Roman" w:cs="Times New Roman"/>
          <w:color w:val="000000"/>
          <w:shd w:val="clear" w:color="auto" w:fill="FBFFFF"/>
        </w:rPr>
      </w:pPr>
    </w:p>
    <w:p w14:paraId="58718B6D" w14:textId="77777777" w:rsidR="0045139E" w:rsidRPr="0045139E" w:rsidRDefault="0045139E" w:rsidP="0045139E">
      <w:pPr>
        <w:spacing w:after="8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Personal Investment / Bootstrapping: The founder(s) will invest </w:t>
      </w:r>
      <w:proofErr w:type="gramStart"/>
      <w:r w:rsidRPr="0045139E">
        <w:rPr>
          <w:rFonts w:ascii="Times New Roman" w:hAnsi="Times New Roman" w:cs="Times New Roman"/>
          <w:color w:val="000000"/>
          <w:shd w:val="clear" w:color="auto" w:fill="FBFFFF"/>
        </w:rPr>
        <w:t>as well an initial capital contribution</w:t>
      </w:r>
      <w:proofErr w:type="gramEnd"/>
      <w:r w:rsidRPr="0045139E">
        <w:rPr>
          <w:rFonts w:ascii="Times New Roman" w:hAnsi="Times New Roman" w:cs="Times New Roman"/>
          <w:color w:val="000000"/>
          <w:shd w:val="clear" w:color="auto" w:fill="FBFFFF"/>
        </w:rPr>
        <w:t xml:space="preserve">, and this will show a commitment and less reliance on external capital in the initial phase. </w:t>
      </w:r>
    </w:p>
    <w:p w14:paraId="464E0FA4" w14:textId="77777777" w:rsidR="0045139E" w:rsidRPr="0045139E" w:rsidRDefault="0045139E" w:rsidP="0045139E">
      <w:pPr>
        <w:spacing w:after="80"/>
        <w:rPr>
          <w:rFonts w:ascii="Times New Roman" w:hAnsi="Times New Roman" w:cs="Times New Roman"/>
          <w:color w:val="000000"/>
          <w:shd w:val="clear" w:color="auto" w:fill="FBFFFF"/>
        </w:rPr>
      </w:pPr>
      <w:r w:rsidRPr="0045139E">
        <w:rPr>
          <w:rFonts w:ascii="Times New Roman" w:hAnsi="Times New Roman" w:cs="Times New Roman"/>
          <w:color w:val="000000"/>
          <w:shd w:val="clear" w:color="auto" w:fill="FBFFFF"/>
        </w:rPr>
        <w:t xml:space="preserve">UK Government Grants and Innovation Funding: Innovate UK Smart Grant and the Start Up Loans programme (managed by the British Business Bank) is non-dilutive funding of up to 25,000 to eligible early-stage digital businesses. These are a good source of funding because they do not need equity sacrifice. </w:t>
      </w:r>
    </w:p>
    <w:p w14:paraId="61239860" w14:textId="1D9B29DB" w:rsidR="0045139E" w:rsidRPr="0045139E" w:rsidRDefault="0045139E" w:rsidP="0045139E">
      <w:pPr>
        <w:spacing w:after="80"/>
        <w:rPr>
          <w:rFonts w:ascii="Times New Roman" w:hAnsi="Times New Roman" w:cs="Times New Roman"/>
        </w:rPr>
      </w:pPr>
      <w:r w:rsidRPr="0045139E">
        <w:rPr>
          <w:rFonts w:ascii="Times New Roman" w:hAnsi="Times New Roman" w:cs="Times New Roman"/>
          <w:color w:val="000000"/>
          <w:shd w:val="clear" w:color="auto" w:fill="FBFFFF"/>
        </w:rPr>
        <w:t xml:space="preserve">Angel Investment: After creating a minimum viable product (MVP) and getting early user metrics, </w:t>
      </w:r>
      <w:proofErr w:type="spellStart"/>
      <w:r w:rsidRPr="0045139E">
        <w:rPr>
          <w:rFonts w:ascii="Times New Roman" w:hAnsi="Times New Roman" w:cs="Times New Roman"/>
          <w:color w:val="000000"/>
          <w:shd w:val="clear" w:color="auto" w:fill="FBFFFF"/>
        </w:rPr>
        <w:t>NutriTrack</w:t>
      </w:r>
      <w:proofErr w:type="spellEnd"/>
      <w:r w:rsidRPr="0045139E">
        <w:rPr>
          <w:rFonts w:ascii="Times New Roman" w:hAnsi="Times New Roman" w:cs="Times New Roman"/>
          <w:color w:val="000000"/>
          <w:shd w:val="clear" w:color="auto" w:fill="FBFFFF"/>
        </w:rPr>
        <w:t xml:space="preserve"> AI will target angel investors via, e.g., the UK Business Angels Association (UKBAA). Angel investment would fast track marketing expenditure and help to expand into European markets in </w:t>
      </w:r>
      <w:r w:rsidRPr="0045139E">
        <w:rPr>
          <w:rFonts w:ascii="Times New Roman" w:hAnsi="Times New Roman" w:cs="Times New Roman"/>
          <w:color w:val="000000"/>
          <w:shd w:val="clear" w:color="auto" w:fill="FBFFFF"/>
        </w:rPr>
        <w:t xml:space="preserve">2-3 </w:t>
      </w:r>
      <w:r w:rsidRPr="0045139E">
        <w:rPr>
          <w:rFonts w:ascii="Times New Roman" w:hAnsi="Times New Roman" w:cs="Times New Roman"/>
          <w:color w:val="000000"/>
          <w:shd w:val="clear" w:color="auto" w:fill="FBFFFF"/>
        </w:rPr>
        <w:t>Years.</w:t>
      </w:r>
      <w:bookmarkEnd w:id="0"/>
    </w:p>
    <w:p w14:paraId="27ABA8C0" w14:textId="77777777" w:rsidR="0045139E" w:rsidRDefault="0045139E" w:rsidP="0045139E">
      <w:pPr>
        <w:pBdr>
          <w:bottom w:val="single" w:sz="6" w:space="4" w:color="2E75B6"/>
        </w:pBdr>
        <w:spacing w:before="320" w:after="160"/>
        <w:rPr>
          <w:b/>
          <w:bCs/>
          <w:color w:val="1F4E79"/>
          <w:sz w:val="32"/>
          <w:szCs w:val="32"/>
        </w:rPr>
      </w:pPr>
    </w:p>
    <w:p w14:paraId="5BB5DB1D" w14:textId="77777777" w:rsidR="0045139E" w:rsidRDefault="0045139E" w:rsidP="0045139E">
      <w:pPr>
        <w:pBdr>
          <w:bottom w:val="single" w:sz="6" w:space="4" w:color="2E75B6"/>
        </w:pBdr>
        <w:spacing w:before="320" w:after="160"/>
        <w:rPr>
          <w:b/>
          <w:bCs/>
          <w:color w:val="1F4E79"/>
          <w:sz w:val="32"/>
          <w:szCs w:val="32"/>
        </w:rPr>
      </w:pPr>
    </w:p>
    <w:p w14:paraId="29497A03" w14:textId="77777777" w:rsidR="0045139E" w:rsidRDefault="0045139E" w:rsidP="0045139E">
      <w:pPr>
        <w:pBdr>
          <w:bottom w:val="single" w:sz="6" w:space="4" w:color="2E75B6"/>
        </w:pBdr>
        <w:spacing w:before="320" w:after="160"/>
        <w:rPr>
          <w:b/>
          <w:bCs/>
          <w:color w:val="1F4E79"/>
          <w:sz w:val="32"/>
          <w:szCs w:val="32"/>
        </w:rPr>
      </w:pPr>
    </w:p>
    <w:p w14:paraId="14D40762" w14:textId="77777777" w:rsidR="0045139E" w:rsidRDefault="0045139E" w:rsidP="0045139E">
      <w:pPr>
        <w:pBdr>
          <w:bottom w:val="single" w:sz="6" w:space="4" w:color="2E75B6"/>
        </w:pBdr>
        <w:spacing w:before="320" w:after="160"/>
        <w:rPr>
          <w:b/>
          <w:bCs/>
          <w:color w:val="1F4E79"/>
          <w:sz w:val="32"/>
          <w:szCs w:val="32"/>
        </w:rPr>
      </w:pPr>
    </w:p>
    <w:p w14:paraId="20EC22DB" w14:textId="77777777" w:rsidR="0045139E" w:rsidRDefault="0045139E" w:rsidP="0045139E">
      <w:pPr>
        <w:pBdr>
          <w:bottom w:val="single" w:sz="6" w:space="4" w:color="2E75B6"/>
        </w:pBdr>
        <w:spacing w:before="320" w:after="160"/>
        <w:rPr>
          <w:b/>
          <w:bCs/>
          <w:color w:val="1F4E79"/>
          <w:sz w:val="32"/>
          <w:szCs w:val="32"/>
        </w:rPr>
      </w:pPr>
    </w:p>
    <w:p w14:paraId="396FFE35" w14:textId="77777777" w:rsidR="00C017A9" w:rsidRDefault="00C017A9" w:rsidP="0045139E">
      <w:pPr>
        <w:pBdr>
          <w:bottom w:val="single" w:sz="6" w:space="4" w:color="2E75B6"/>
        </w:pBdr>
        <w:spacing w:before="320" w:after="160"/>
        <w:rPr>
          <w:b/>
          <w:bCs/>
          <w:color w:val="1F4E79"/>
          <w:sz w:val="32"/>
          <w:szCs w:val="32"/>
        </w:rPr>
      </w:pPr>
    </w:p>
    <w:p w14:paraId="4D91414B" w14:textId="77777777" w:rsidR="00C017A9" w:rsidRDefault="00C017A9" w:rsidP="0045139E">
      <w:pPr>
        <w:pBdr>
          <w:bottom w:val="single" w:sz="6" w:space="4" w:color="2E75B6"/>
        </w:pBdr>
        <w:spacing w:before="320" w:after="160"/>
        <w:rPr>
          <w:b/>
          <w:bCs/>
          <w:color w:val="1F4E79"/>
          <w:sz w:val="32"/>
          <w:szCs w:val="32"/>
        </w:rPr>
      </w:pPr>
    </w:p>
    <w:p w14:paraId="2812CF60" w14:textId="77777777" w:rsidR="00C017A9" w:rsidRDefault="00C017A9" w:rsidP="0045139E">
      <w:pPr>
        <w:pBdr>
          <w:bottom w:val="single" w:sz="6" w:space="4" w:color="2E75B6"/>
        </w:pBdr>
        <w:spacing w:before="320" w:after="160"/>
        <w:rPr>
          <w:b/>
          <w:bCs/>
          <w:color w:val="1F4E79"/>
          <w:sz w:val="32"/>
          <w:szCs w:val="32"/>
        </w:rPr>
      </w:pPr>
    </w:p>
    <w:p w14:paraId="45F4BA89" w14:textId="77777777" w:rsidR="00C017A9" w:rsidRDefault="00C017A9" w:rsidP="0045139E">
      <w:pPr>
        <w:pBdr>
          <w:bottom w:val="single" w:sz="6" w:space="4" w:color="2E75B6"/>
        </w:pBdr>
        <w:spacing w:before="320" w:after="160"/>
        <w:rPr>
          <w:b/>
          <w:bCs/>
          <w:color w:val="1F4E79"/>
          <w:sz w:val="32"/>
          <w:szCs w:val="32"/>
        </w:rPr>
      </w:pPr>
    </w:p>
    <w:p w14:paraId="4D39214A" w14:textId="77777777" w:rsidR="00C017A9" w:rsidRDefault="00C017A9" w:rsidP="0045139E">
      <w:pPr>
        <w:pBdr>
          <w:bottom w:val="single" w:sz="6" w:space="4" w:color="2E75B6"/>
        </w:pBdr>
        <w:spacing w:before="320" w:after="160"/>
        <w:rPr>
          <w:b/>
          <w:bCs/>
          <w:color w:val="1F4E79"/>
          <w:sz w:val="32"/>
          <w:szCs w:val="32"/>
        </w:rPr>
      </w:pPr>
    </w:p>
    <w:p w14:paraId="6EBE235C" w14:textId="77777777" w:rsidR="00C017A9" w:rsidRDefault="00C017A9" w:rsidP="0045139E">
      <w:pPr>
        <w:pBdr>
          <w:bottom w:val="single" w:sz="6" w:space="4" w:color="2E75B6"/>
        </w:pBdr>
        <w:spacing w:before="320" w:after="160"/>
        <w:rPr>
          <w:b/>
          <w:bCs/>
          <w:color w:val="1F4E79"/>
          <w:sz w:val="32"/>
          <w:szCs w:val="32"/>
        </w:rPr>
      </w:pPr>
    </w:p>
    <w:p w14:paraId="5B4CA919" w14:textId="77777777" w:rsidR="00C017A9" w:rsidRDefault="00C017A9" w:rsidP="0045139E">
      <w:pPr>
        <w:pBdr>
          <w:bottom w:val="single" w:sz="6" w:space="4" w:color="2E75B6"/>
        </w:pBdr>
        <w:spacing w:before="320" w:after="160"/>
        <w:rPr>
          <w:b/>
          <w:bCs/>
          <w:color w:val="1F4E79"/>
          <w:sz w:val="32"/>
          <w:szCs w:val="32"/>
        </w:rPr>
      </w:pPr>
    </w:p>
    <w:p w14:paraId="484F5ACA" w14:textId="77777777" w:rsidR="00C017A9" w:rsidRDefault="00C017A9" w:rsidP="0045139E">
      <w:pPr>
        <w:pBdr>
          <w:bottom w:val="single" w:sz="6" w:space="4" w:color="2E75B6"/>
        </w:pBdr>
        <w:spacing w:before="320" w:after="160"/>
        <w:rPr>
          <w:b/>
          <w:bCs/>
          <w:color w:val="1F4E79"/>
          <w:sz w:val="32"/>
          <w:szCs w:val="32"/>
        </w:rPr>
      </w:pPr>
    </w:p>
    <w:p w14:paraId="7749D22B" w14:textId="27000F15" w:rsidR="0045139E" w:rsidRDefault="0045139E" w:rsidP="00C017A9">
      <w:pPr>
        <w:pStyle w:val="Heading1"/>
      </w:pPr>
      <w:bookmarkStart w:id="19" w:name="_Toc226513741"/>
      <w:r>
        <w:lastRenderedPageBreak/>
        <w:t>REFERENCE LIST</w:t>
      </w:r>
      <w:bookmarkEnd w:id="19"/>
    </w:p>
    <w:p w14:paraId="6610C0FE" w14:textId="77777777" w:rsidR="0045139E" w:rsidRDefault="0045139E" w:rsidP="0045139E">
      <w:pPr>
        <w:pStyle w:val="font-claude-response-body"/>
      </w:pPr>
      <w:r>
        <w:rPr>
          <w:rStyle w:val="Strong"/>
          <w:rFonts w:eastAsiaTheme="majorEastAsia"/>
        </w:rPr>
        <w:t>1. Business Research Insights (2024)</w:t>
      </w:r>
      <w:r>
        <w:t xml:space="preserve"> </w:t>
      </w:r>
      <w:r>
        <w:rPr>
          <w:rStyle w:val="Emphasis"/>
        </w:rPr>
        <w:t>Nutrition apps market size, share &amp; analysis 2034 report.</w:t>
      </w:r>
      <w:r>
        <w:t xml:space="preserve"> Available at: </w:t>
      </w:r>
      <w:hyperlink r:id="rId7" w:history="1">
        <w:r>
          <w:rPr>
            <w:rStyle w:val="Hyperlink"/>
            <w:rFonts w:eastAsiaTheme="majorEastAsia"/>
          </w:rPr>
          <w:t>https://www.businessresearchinsights.com/market-reports/nutrition-apps-market-113878</w:t>
        </w:r>
      </w:hyperlink>
    </w:p>
    <w:p w14:paraId="2BC8B667" w14:textId="77777777" w:rsidR="0045139E" w:rsidRDefault="0045139E" w:rsidP="0045139E">
      <w:pPr>
        <w:pStyle w:val="font-claude-response-body"/>
      </w:pPr>
      <w:r>
        <w:rPr>
          <w:rStyle w:val="Strong"/>
          <w:rFonts w:eastAsiaTheme="majorEastAsia"/>
        </w:rPr>
        <w:t>2. Business.gov.uk (2024)</w:t>
      </w:r>
      <w:r>
        <w:t xml:space="preserve"> </w:t>
      </w:r>
      <w:r>
        <w:rPr>
          <w:rStyle w:val="Emphasis"/>
        </w:rPr>
        <w:t>Compare and choose a business structure.</w:t>
      </w:r>
      <w:r>
        <w:t xml:space="preserve"> Available at: </w:t>
      </w:r>
      <w:hyperlink r:id="rId8" w:history="1">
        <w:r>
          <w:rPr>
            <w:rStyle w:val="Hyperlink"/>
            <w:rFonts w:eastAsiaTheme="majorEastAsia"/>
          </w:rPr>
          <w:t>https://www.business.gov.uk/support/business-structures-governance-and-ethics/comparing-business-structures/</w:t>
        </w:r>
      </w:hyperlink>
    </w:p>
    <w:p w14:paraId="4E0A56FF" w14:textId="77777777" w:rsidR="0045139E" w:rsidRDefault="0045139E" w:rsidP="0045139E">
      <w:pPr>
        <w:pStyle w:val="font-claude-response-body"/>
      </w:pPr>
      <w:r>
        <w:rPr>
          <w:rStyle w:val="Strong"/>
          <w:rFonts w:eastAsiaTheme="majorEastAsia"/>
        </w:rPr>
        <w:t>3. Chaffey, D. and Ellis-Chadwick, F. (2022)</w:t>
      </w:r>
      <w:r>
        <w:t xml:space="preserve"> </w:t>
      </w:r>
      <w:r>
        <w:rPr>
          <w:rStyle w:val="Emphasis"/>
        </w:rPr>
        <w:t>Digital marketing: strategy, implementation and practice.</w:t>
      </w:r>
      <w:r>
        <w:t xml:space="preserve"> 7th </w:t>
      </w:r>
      <w:proofErr w:type="spellStart"/>
      <w:r>
        <w:t>edn</w:t>
      </w:r>
      <w:proofErr w:type="spellEnd"/>
      <w:r>
        <w:t xml:space="preserve">. Harlow: Pearson. </w:t>
      </w:r>
      <w:r>
        <w:rPr>
          <w:rStyle w:val="Emphasis"/>
        </w:rPr>
        <w:t>(Available via university library or Google Scholar — search: "Digital Marketing Chaffey Ellis-Chadwick 2022")</w:t>
      </w:r>
    </w:p>
    <w:p w14:paraId="7DB85CB5" w14:textId="77777777" w:rsidR="0045139E" w:rsidRDefault="0045139E" w:rsidP="0045139E">
      <w:pPr>
        <w:pStyle w:val="font-claude-response-body"/>
      </w:pPr>
      <w:r>
        <w:rPr>
          <w:rStyle w:val="Strong"/>
          <w:rFonts w:eastAsiaTheme="majorEastAsia"/>
        </w:rPr>
        <w:t xml:space="preserve">4. </w:t>
      </w:r>
      <w:proofErr w:type="spellStart"/>
      <w:r>
        <w:rPr>
          <w:rStyle w:val="Strong"/>
          <w:rFonts w:eastAsiaTheme="majorEastAsia"/>
        </w:rPr>
        <w:t>Fincome</w:t>
      </w:r>
      <w:proofErr w:type="spellEnd"/>
      <w:r>
        <w:rPr>
          <w:rStyle w:val="Strong"/>
          <w:rFonts w:eastAsiaTheme="majorEastAsia"/>
        </w:rPr>
        <w:t xml:space="preserve"> (2024)</w:t>
      </w:r>
      <w:r>
        <w:t xml:space="preserve"> </w:t>
      </w:r>
      <w:r>
        <w:rPr>
          <w:rStyle w:val="Emphasis"/>
        </w:rPr>
        <w:t>Freemium business model: benefits, drawbacks, and best practices.</w:t>
      </w:r>
      <w:r>
        <w:t xml:space="preserve"> Available at: </w:t>
      </w:r>
      <w:hyperlink r:id="rId9" w:history="1">
        <w:r>
          <w:rPr>
            <w:rStyle w:val="Hyperlink"/>
            <w:rFonts w:eastAsiaTheme="majorEastAsia"/>
          </w:rPr>
          <w:t>https://www.fincome.co/blog/freemium-business-model-benefits-drawbacks-best-practices</w:t>
        </w:r>
      </w:hyperlink>
    </w:p>
    <w:p w14:paraId="24C9976C" w14:textId="77777777" w:rsidR="0045139E" w:rsidRDefault="0045139E" w:rsidP="0045139E">
      <w:pPr>
        <w:pStyle w:val="font-claude-response-body"/>
      </w:pPr>
      <w:r>
        <w:rPr>
          <w:rStyle w:val="Strong"/>
          <w:rFonts w:eastAsiaTheme="majorEastAsia"/>
        </w:rPr>
        <w:t>5. Folio Partners (2024)</w:t>
      </w:r>
      <w:r>
        <w:t xml:space="preserve"> </w:t>
      </w:r>
      <w:r>
        <w:rPr>
          <w:rStyle w:val="Emphasis"/>
        </w:rPr>
        <w:t>Understanding different business structures in the UK and which is right for you.</w:t>
      </w:r>
      <w:r>
        <w:t xml:space="preserve"> Available at: </w:t>
      </w:r>
      <w:hyperlink r:id="rId10" w:history="1">
        <w:r>
          <w:rPr>
            <w:rStyle w:val="Hyperlink"/>
            <w:rFonts w:eastAsiaTheme="majorEastAsia"/>
          </w:rPr>
          <w:t>https://www.folio.partners/blog/understanding-different-business-structures-in-the-uk-and-which-is-right-for-you</w:t>
        </w:r>
      </w:hyperlink>
    </w:p>
    <w:p w14:paraId="64C2D3E3" w14:textId="77777777" w:rsidR="0045139E" w:rsidRDefault="0045139E" w:rsidP="0045139E">
      <w:pPr>
        <w:pStyle w:val="font-claude-response-body"/>
      </w:pPr>
      <w:r>
        <w:rPr>
          <w:rStyle w:val="Strong"/>
          <w:rFonts w:eastAsiaTheme="majorEastAsia"/>
        </w:rPr>
        <w:t>6. GM Insights (2024)</w:t>
      </w:r>
      <w:r>
        <w:t xml:space="preserve"> </w:t>
      </w:r>
      <w:r>
        <w:rPr>
          <w:rStyle w:val="Emphasis"/>
        </w:rPr>
        <w:t>Diet and nutrition apps market size – trends report, 2032.</w:t>
      </w:r>
      <w:r>
        <w:t xml:space="preserve"> Available at: </w:t>
      </w:r>
      <w:hyperlink r:id="rId11" w:history="1">
        <w:r>
          <w:rPr>
            <w:rStyle w:val="Hyperlink"/>
            <w:rFonts w:eastAsiaTheme="majorEastAsia"/>
          </w:rPr>
          <w:t>https://www.gminsights.com/industry-analysis/diet-and-nutrition-apps-market</w:t>
        </w:r>
      </w:hyperlink>
    </w:p>
    <w:p w14:paraId="21479A83" w14:textId="77777777" w:rsidR="0045139E" w:rsidRDefault="0045139E" w:rsidP="0045139E">
      <w:pPr>
        <w:pStyle w:val="font-claude-response-body"/>
      </w:pPr>
      <w:r>
        <w:rPr>
          <w:rStyle w:val="Strong"/>
          <w:rFonts w:eastAsiaTheme="majorEastAsia"/>
        </w:rPr>
        <w:t>7. Grand View Research (2024)</w:t>
      </w:r>
      <w:r>
        <w:t xml:space="preserve"> </w:t>
      </w:r>
      <w:r>
        <w:rPr>
          <w:rStyle w:val="Emphasis"/>
        </w:rPr>
        <w:t>UK and Germany diet and nutrition apps market report, 2030.</w:t>
      </w:r>
      <w:r>
        <w:t xml:space="preserve"> Available at: </w:t>
      </w:r>
      <w:hyperlink r:id="rId12" w:history="1">
        <w:r>
          <w:rPr>
            <w:rStyle w:val="Hyperlink"/>
            <w:rFonts w:eastAsiaTheme="majorEastAsia"/>
          </w:rPr>
          <w:t>https://www.grandviewresearch.com/industry-analysis/uk-germany-diet-nutrition-apps-market-report</w:t>
        </w:r>
      </w:hyperlink>
    </w:p>
    <w:p w14:paraId="52FF4E68" w14:textId="77777777" w:rsidR="0045139E" w:rsidRDefault="0045139E" w:rsidP="0045139E">
      <w:pPr>
        <w:pStyle w:val="font-claude-response-body"/>
      </w:pPr>
      <w:r>
        <w:rPr>
          <w:rStyle w:val="Strong"/>
          <w:rFonts w:eastAsiaTheme="majorEastAsia"/>
        </w:rPr>
        <w:t>8. ICLG (2025)</w:t>
      </w:r>
      <w:r>
        <w:t xml:space="preserve"> </w:t>
      </w:r>
      <w:r>
        <w:rPr>
          <w:rStyle w:val="Emphasis"/>
        </w:rPr>
        <w:t>Digital health laws and regulations report 2025–2026: United Kingdom.</w:t>
      </w:r>
      <w:r>
        <w:t xml:space="preserve"> Available at: </w:t>
      </w:r>
      <w:hyperlink r:id="rId13" w:history="1">
        <w:r>
          <w:rPr>
            <w:rStyle w:val="Hyperlink"/>
            <w:rFonts w:eastAsiaTheme="majorEastAsia"/>
          </w:rPr>
          <w:t>https://iclg.com/practice-areas/digital-health-laws-and-regulations/united-kingdom</w:t>
        </w:r>
      </w:hyperlink>
    </w:p>
    <w:p w14:paraId="276FDC2D" w14:textId="77777777" w:rsidR="0045139E" w:rsidRDefault="0045139E" w:rsidP="0045139E">
      <w:pPr>
        <w:pStyle w:val="font-claude-response-body"/>
      </w:pPr>
      <w:r>
        <w:rPr>
          <w:rStyle w:val="Strong"/>
          <w:rFonts w:eastAsiaTheme="majorEastAsia"/>
        </w:rPr>
        <w:t>9. ICO (2024)</w:t>
      </w:r>
      <w:r>
        <w:t xml:space="preserve"> </w:t>
      </w:r>
      <w:r>
        <w:rPr>
          <w:rStyle w:val="Emphasis"/>
        </w:rPr>
        <w:t>ICO urges all app developers to prioritise privacy.</w:t>
      </w:r>
      <w:r>
        <w:t xml:space="preserve"> Information Commissioner's Office. Available at: </w:t>
      </w:r>
      <w:hyperlink r:id="rId14" w:history="1">
        <w:r>
          <w:rPr>
            <w:rStyle w:val="Hyperlink"/>
            <w:rFonts w:eastAsiaTheme="majorEastAsia"/>
          </w:rPr>
          <w:t>https://ico.org.uk/about-the-ico/media-centre/news-and-blogs/2024/02/ico-urges-all-app-developers-to-prioritise-privacy/</w:t>
        </w:r>
      </w:hyperlink>
    </w:p>
    <w:p w14:paraId="095E6F83" w14:textId="77777777" w:rsidR="0045139E" w:rsidRDefault="0045139E" w:rsidP="0045139E">
      <w:pPr>
        <w:pStyle w:val="font-claude-response-body"/>
      </w:pPr>
      <w:r>
        <w:rPr>
          <w:rStyle w:val="Strong"/>
          <w:rFonts w:eastAsiaTheme="majorEastAsia"/>
        </w:rPr>
        <w:t>10. Johnson, G., Whittington, R. and Scholes, K. (2017)</w:t>
      </w:r>
      <w:r>
        <w:t xml:space="preserve"> </w:t>
      </w:r>
      <w:r>
        <w:rPr>
          <w:rStyle w:val="Emphasis"/>
        </w:rPr>
        <w:t>Exploring strategy: text and cases.</w:t>
      </w:r>
      <w:r>
        <w:t xml:space="preserve"> 11th </w:t>
      </w:r>
      <w:proofErr w:type="spellStart"/>
      <w:r>
        <w:t>edn</w:t>
      </w:r>
      <w:proofErr w:type="spellEnd"/>
      <w:r>
        <w:t xml:space="preserve">. Harlow: Pearson. </w:t>
      </w:r>
      <w:r>
        <w:rPr>
          <w:rStyle w:val="Emphasis"/>
        </w:rPr>
        <w:t>(Available via university library or Google Scholar — search: "Exploring Strategy Johnson Whittington Scholes 2017")</w:t>
      </w:r>
    </w:p>
    <w:p w14:paraId="06E89ACF" w14:textId="77777777" w:rsidR="0045139E" w:rsidRDefault="0045139E" w:rsidP="0045139E">
      <w:pPr>
        <w:pStyle w:val="font-claude-response-body"/>
      </w:pPr>
      <w:r>
        <w:rPr>
          <w:rStyle w:val="Strong"/>
          <w:rFonts w:eastAsiaTheme="majorEastAsia"/>
        </w:rPr>
        <w:t>11. Kotler, P. and Keller, K.L. (2016)</w:t>
      </w:r>
      <w:r>
        <w:t xml:space="preserve"> </w:t>
      </w:r>
      <w:r>
        <w:rPr>
          <w:rStyle w:val="Emphasis"/>
        </w:rPr>
        <w:t>Marketing management.</w:t>
      </w:r>
      <w:r>
        <w:t xml:space="preserve"> 15th </w:t>
      </w:r>
      <w:proofErr w:type="spellStart"/>
      <w:r>
        <w:t>edn</w:t>
      </w:r>
      <w:proofErr w:type="spellEnd"/>
      <w:r>
        <w:t xml:space="preserve">. Harlow: Pearson. </w:t>
      </w:r>
      <w:r>
        <w:rPr>
          <w:rStyle w:val="Emphasis"/>
        </w:rPr>
        <w:t>(Available via university library or Google Scholar — search: "Marketing Management Kotler Keller 2016")</w:t>
      </w:r>
    </w:p>
    <w:p w14:paraId="24879CBE" w14:textId="77777777" w:rsidR="0045139E" w:rsidRDefault="0045139E" w:rsidP="0045139E">
      <w:pPr>
        <w:pStyle w:val="font-claude-response-body"/>
      </w:pPr>
      <w:r>
        <w:rPr>
          <w:rStyle w:val="Strong"/>
          <w:rFonts w:eastAsiaTheme="majorEastAsia"/>
        </w:rPr>
        <w:t>12. Market.us Media (2026)</w:t>
      </w:r>
      <w:r>
        <w:t xml:space="preserve"> </w:t>
      </w:r>
      <w:r>
        <w:rPr>
          <w:rStyle w:val="Emphasis"/>
        </w:rPr>
        <w:t>Diet and nutrition apps statistics and facts.</w:t>
      </w:r>
      <w:r>
        <w:t xml:space="preserve"> Available at: </w:t>
      </w:r>
      <w:hyperlink r:id="rId15" w:history="1">
        <w:r>
          <w:rPr>
            <w:rStyle w:val="Hyperlink"/>
            <w:rFonts w:eastAsiaTheme="majorEastAsia"/>
          </w:rPr>
          <w:t>https://media.market.us/diet-and-nutrition-apps-statistics/</w:t>
        </w:r>
      </w:hyperlink>
    </w:p>
    <w:p w14:paraId="0194D894" w14:textId="77777777" w:rsidR="0045139E" w:rsidRDefault="0045139E" w:rsidP="0045139E">
      <w:pPr>
        <w:pStyle w:val="font-claude-response-body"/>
      </w:pPr>
      <w:r>
        <w:rPr>
          <w:rStyle w:val="Strong"/>
          <w:rFonts w:eastAsiaTheme="majorEastAsia"/>
        </w:rPr>
        <w:lastRenderedPageBreak/>
        <w:t xml:space="preserve">13. </w:t>
      </w:r>
      <w:proofErr w:type="spellStart"/>
      <w:r>
        <w:rPr>
          <w:rStyle w:val="Strong"/>
          <w:rFonts w:eastAsiaTheme="majorEastAsia"/>
        </w:rPr>
        <w:t>Recurly</w:t>
      </w:r>
      <w:proofErr w:type="spellEnd"/>
      <w:r>
        <w:rPr>
          <w:rStyle w:val="Strong"/>
          <w:rFonts w:eastAsiaTheme="majorEastAsia"/>
        </w:rPr>
        <w:t xml:space="preserve"> (2024)</w:t>
      </w:r>
      <w:r>
        <w:t xml:space="preserve"> </w:t>
      </w:r>
      <w:r>
        <w:rPr>
          <w:rStyle w:val="Emphasis"/>
        </w:rPr>
        <w:t>The freemium business model explained.</w:t>
      </w:r>
      <w:r>
        <w:t xml:space="preserve"> Available at: </w:t>
      </w:r>
      <w:hyperlink r:id="rId16" w:history="1">
        <w:r>
          <w:rPr>
            <w:rStyle w:val="Hyperlink"/>
            <w:rFonts w:eastAsiaTheme="majorEastAsia"/>
          </w:rPr>
          <w:t>https://recurly.com/blog/what-is-freemium-a-guide-for-subscription-businesses/</w:t>
        </w:r>
      </w:hyperlink>
    </w:p>
    <w:p w14:paraId="4645580B" w14:textId="77777777" w:rsidR="0045139E" w:rsidRDefault="0045139E" w:rsidP="0045139E">
      <w:pPr>
        <w:pStyle w:val="font-claude-response-body"/>
      </w:pPr>
      <w:r>
        <w:rPr>
          <w:rStyle w:val="Strong"/>
          <w:rFonts w:eastAsiaTheme="majorEastAsia"/>
        </w:rPr>
        <w:t>14. Research and Markets (2025)</w:t>
      </w:r>
      <w:r>
        <w:t xml:space="preserve"> </w:t>
      </w:r>
      <w:r>
        <w:rPr>
          <w:rStyle w:val="Emphasis"/>
        </w:rPr>
        <w:t>$25.8 billion fitness apps landscape analysis, 2025–2030.</w:t>
      </w:r>
      <w:r>
        <w:t xml:space="preserve"> Available at: </w:t>
      </w:r>
      <w:hyperlink r:id="rId17" w:history="1">
        <w:r>
          <w:rPr>
            <w:rStyle w:val="Hyperlink"/>
            <w:rFonts w:eastAsiaTheme="majorEastAsia"/>
          </w:rPr>
          <w:t>https://finance.yahoo.com/news/25-8-billion-fitness-apps-150300496.html</w:t>
        </w:r>
      </w:hyperlink>
    </w:p>
    <w:p w14:paraId="6D4F7343" w14:textId="77777777" w:rsidR="0045139E" w:rsidRDefault="0045139E" w:rsidP="0045139E">
      <w:pPr>
        <w:pStyle w:val="font-claude-response-body"/>
      </w:pPr>
      <w:r>
        <w:rPr>
          <w:rStyle w:val="Strong"/>
          <w:rFonts w:eastAsiaTheme="majorEastAsia"/>
        </w:rPr>
        <w:t>15. Roots Analysis (2025)</w:t>
      </w:r>
      <w:r>
        <w:t xml:space="preserve"> </w:t>
      </w:r>
      <w:r>
        <w:rPr>
          <w:rStyle w:val="Emphasis"/>
        </w:rPr>
        <w:t>Diet and nutrition apps market size and industry report 2035.</w:t>
      </w:r>
      <w:r>
        <w:t xml:space="preserve"> Available at: </w:t>
      </w:r>
      <w:hyperlink r:id="rId18" w:history="1">
        <w:r>
          <w:rPr>
            <w:rStyle w:val="Hyperlink"/>
            <w:rFonts w:eastAsiaTheme="majorEastAsia"/>
          </w:rPr>
          <w:t>https://www.rootsanalysis.com/reports/diet-and-nutrition-apps-market.html</w:t>
        </w:r>
      </w:hyperlink>
    </w:p>
    <w:p w14:paraId="1C05D1C5" w14:textId="77777777" w:rsidR="0045139E" w:rsidRDefault="0045139E" w:rsidP="0045139E">
      <w:pPr>
        <w:pStyle w:val="font-claude-response-body"/>
      </w:pPr>
      <w:r>
        <w:rPr>
          <w:rStyle w:val="Strong"/>
          <w:rFonts w:eastAsiaTheme="majorEastAsia"/>
        </w:rPr>
        <w:t>16. Tax Adviser (2024)</w:t>
      </w:r>
      <w:r>
        <w:t xml:space="preserve"> </w:t>
      </w:r>
      <w:r>
        <w:rPr>
          <w:rStyle w:val="Emphasis"/>
        </w:rPr>
        <w:t>Sole traders and SMEs: better business structures.</w:t>
      </w:r>
      <w:r>
        <w:t xml:space="preserve"> Available at: </w:t>
      </w:r>
      <w:hyperlink r:id="rId19" w:history="1">
        <w:r>
          <w:rPr>
            <w:rStyle w:val="Hyperlink"/>
            <w:rFonts w:eastAsiaTheme="majorEastAsia"/>
          </w:rPr>
          <w:t>https://www.taxadvisermagazine.com/article/sole-traders-and-smes-better-business-structures</w:t>
        </w:r>
      </w:hyperlink>
    </w:p>
    <w:p w14:paraId="264D32C8" w14:textId="77777777" w:rsidR="0045139E" w:rsidRDefault="0045139E" w:rsidP="0045139E">
      <w:pPr>
        <w:pStyle w:val="font-claude-response-body"/>
      </w:pPr>
      <w:r>
        <w:rPr>
          <w:rStyle w:val="Strong"/>
          <w:rFonts w:eastAsiaTheme="majorEastAsia"/>
        </w:rPr>
        <w:t>17. Your App Land (2025)</w:t>
      </w:r>
      <w:r>
        <w:t xml:space="preserve"> </w:t>
      </w:r>
      <w:r>
        <w:rPr>
          <w:rStyle w:val="Emphasis"/>
        </w:rPr>
        <w:t>Noom vs MyFitnessPal: nutrition apps comparison 2025.</w:t>
      </w:r>
      <w:r>
        <w:t xml:space="preserve"> Available at: </w:t>
      </w:r>
      <w:hyperlink r:id="rId20" w:history="1">
        <w:r>
          <w:rPr>
            <w:rStyle w:val="Hyperlink"/>
            <w:rFonts w:eastAsiaTheme="majorEastAsia"/>
          </w:rPr>
          <w:t>https://yourappland.com/noom-vs-myfitnesspal-comparison/</w:t>
        </w:r>
      </w:hyperlink>
    </w:p>
    <w:p w14:paraId="7C51A686" w14:textId="77777777" w:rsidR="005E30C4" w:rsidRDefault="005E30C4"/>
    <w:sectPr w:rsidR="005E30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4C38"/>
    <w:multiLevelType w:val="hybridMultilevel"/>
    <w:tmpl w:val="24B24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AC1E97"/>
    <w:multiLevelType w:val="hybridMultilevel"/>
    <w:tmpl w:val="8EF02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8C2AC3"/>
    <w:multiLevelType w:val="hybridMultilevel"/>
    <w:tmpl w:val="5D86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1C6760"/>
    <w:multiLevelType w:val="hybridMultilevel"/>
    <w:tmpl w:val="69242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948462">
    <w:abstractNumId w:val="1"/>
  </w:num>
  <w:num w:numId="2" w16cid:durableId="1012495767">
    <w:abstractNumId w:val="2"/>
  </w:num>
  <w:num w:numId="3" w16cid:durableId="2012564578">
    <w:abstractNumId w:val="0"/>
  </w:num>
  <w:num w:numId="4" w16cid:durableId="1832864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39E"/>
    <w:rsid w:val="0045139E"/>
    <w:rsid w:val="005E30C4"/>
    <w:rsid w:val="00716D7D"/>
    <w:rsid w:val="00AB1D90"/>
    <w:rsid w:val="00C017A9"/>
    <w:rsid w:val="00C372BC"/>
    <w:rsid w:val="00CE6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31C629"/>
  <w15:chartTrackingRefBased/>
  <w15:docId w15:val="{79BE34E9-6EEC-4F44-8344-80573139D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39E"/>
    <w:pPr>
      <w:spacing w:after="0" w:line="240" w:lineRule="auto"/>
    </w:pPr>
    <w:rPr>
      <w:rFonts w:ascii="Arial" w:eastAsia="Arial" w:hAnsi="Arial" w:cs="Arial"/>
      <w:color w:val="1A1A1A"/>
      <w:kern w:val="0"/>
      <w:lang w:eastAsia="en-GB"/>
      <w14:ligatures w14:val="none"/>
    </w:rPr>
  </w:style>
  <w:style w:type="paragraph" w:styleId="Heading1">
    <w:name w:val="heading 1"/>
    <w:basedOn w:val="Normal"/>
    <w:next w:val="Normal"/>
    <w:link w:val="Heading1Char"/>
    <w:uiPriority w:val="9"/>
    <w:qFormat/>
    <w:rsid w:val="00451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1D90"/>
    <w:pPr>
      <w:keepNext/>
      <w:keepLines/>
      <w:spacing w:before="160" w:after="80"/>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1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1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1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13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13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13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13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B1D90"/>
    <w:rPr>
      <w:rFonts w:ascii="Times New Roman" w:eastAsiaTheme="majorEastAsia" w:hAnsi="Times New Roman" w:cstheme="majorBidi"/>
      <w:color w:val="0F4761" w:themeColor="accent1" w:themeShade="BF"/>
      <w:sz w:val="32"/>
      <w:szCs w:val="32"/>
    </w:rPr>
  </w:style>
  <w:style w:type="character" w:customStyle="1" w:styleId="Heading1Char">
    <w:name w:val="Heading 1 Char"/>
    <w:basedOn w:val="DefaultParagraphFont"/>
    <w:link w:val="Heading1"/>
    <w:uiPriority w:val="9"/>
    <w:rsid w:val="0045139E"/>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451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1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1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1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1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1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139E"/>
    <w:rPr>
      <w:rFonts w:eastAsiaTheme="majorEastAsia" w:cstheme="majorBidi"/>
      <w:color w:val="272727" w:themeColor="text1" w:themeTint="D8"/>
    </w:rPr>
  </w:style>
  <w:style w:type="paragraph" w:styleId="Title">
    <w:name w:val="Title"/>
    <w:basedOn w:val="Normal"/>
    <w:next w:val="Normal"/>
    <w:link w:val="TitleChar"/>
    <w:uiPriority w:val="10"/>
    <w:qFormat/>
    <w:rsid w:val="004513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13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1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139E"/>
    <w:pPr>
      <w:spacing w:before="160"/>
      <w:jc w:val="center"/>
    </w:pPr>
    <w:rPr>
      <w:i/>
      <w:iCs/>
      <w:color w:val="404040" w:themeColor="text1" w:themeTint="BF"/>
    </w:rPr>
  </w:style>
  <w:style w:type="character" w:customStyle="1" w:styleId="QuoteChar">
    <w:name w:val="Quote Char"/>
    <w:basedOn w:val="DefaultParagraphFont"/>
    <w:link w:val="Quote"/>
    <w:uiPriority w:val="29"/>
    <w:rsid w:val="0045139E"/>
    <w:rPr>
      <w:i/>
      <w:iCs/>
      <w:color w:val="404040" w:themeColor="text1" w:themeTint="BF"/>
    </w:rPr>
  </w:style>
  <w:style w:type="paragraph" w:styleId="ListParagraph">
    <w:name w:val="List Paragraph"/>
    <w:basedOn w:val="Normal"/>
    <w:qFormat/>
    <w:rsid w:val="0045139E"/>
    <w:pPr>
      <w:ind w:left="720"/>
      <w:contextualSpacing/>
    </w:pPr>
  </w:style>
  <w:style w:type="character" w:styleId="IntenseEmphasis">
    <w:name w:val="Intense Emphasis"/>
    <w:basedOn w:val="DefaultParagraphFont"/>
    <w:uiPriority w:val="21"/>
    <w:qFormat/>
    <w:rsid w:val="0045139E"/>
    <w:rPr>
      <w:i/>
      <w:iCs/>
      <w:color w:val="0F4761" w:themeColor="accent1" w:themeShade="BF"/>
    </w:rPr>
  </w:style>
  <w:style w:type="paragraph" w:styleId="IntenseQuote">
    <w:name w:val="Intense Quote"/>
    <w:basedOn w:val="Normal"/>
    <w:next w:val="Normal"/>
    <w:link w:val="IntenseQuoteChar"/>
    <w:uiPriority w:val="30"/>
    <w:qFormat/>
    <w:rsid w:val="00451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139E"/>
    <w:rPr>
      <w:i/>
      <w:iCs/>
      <w:color w:val="0F4761" w:themeColor="accent1" w:themeShade="BF"/>
    </w:rPr>
  </w:style>
  <w:style w:type="character" w:styleId="IntenseReference">
    <w:name w:val="Intense Reference"/>
    <w:basedOn w:val="DefaultParagraphFont"/>
    <w:uiPriority w:val="32"/>
    <w:qFormat/>
    <w:rsid w:val="0045139E"/>
    <w:rPr>
      <w:b/>
      <w:bCs/>
      <w:smallCaps/>
      <w:color w:val="0F4761" w:themeColor="accent1" w:themeShade="BF"/>
      <w:spacing w:val="5"/>
    </w:rPr>
  </w:style>
  <w:style w:type="character" w:styleId="Hyperlink">
    <w:name w:val="Hyperlink"/>
    <w:uiPriority w:val="99"/>
    <w:unhideWhenUsed/>
    <w:rsid w:val="0045139E"/>
    <w:rPr>
      <w:color w:val="0563C1"/>
      <w:u w:val="single"/>
    </w:rPr>
  </w:style>
  <w:style w:type="paragraph" w:customStyle="1" w:styleId="font-claude-response-body">
    <w:name w:val="font-claude-response-body"/>
    <w:basedOn w:val="Normal"/>
    <w:rsid w:val="0045139E"/>
    <w:pPr>
      <w:spacing w:before="100" w:beforeAutospacing="1" w:after="100" w:afterAutospacing="1"/>
    </w:pPr>
    <w:rPr>
      <w:rFonts w:ascii="Times New Roman" w:eastAsia="Times New Roman" w:hAnsi="Times New Roman" w:cs="Times New Roman"/>
      <w:color w:val="auto"/>
    </w:rPr>
  </w:style>
  <w:style w:type="character" w:styleId="Strong">
    <w:name w:val="Strong"/>
    <w:basedOn w:val="DefaultParagraphFont"/>
    <w:uiPriority w:val="22"/>
    <w:qFormat/>
    <w:rsid w:val="0045139E"/>
    <w:rPr>
      <w:b/>
      <w:bCs/>
    </w:rPr>
  </w:style>
  <w:style w:type="character" w:styleId="Emphasis">
    <w:name w:val="Emphasis"/>
    <w:basedOn w:val="DefaultParagraphFont"/>
    <w:uiPriority w:val="20"/>
    <w:qFormat/>
    <w:rsid w:val="0045139E"/>
    <w:rPr>
      <w:i/>
      <w:iCs/>
    </w:rPr>
  </w:style>
  <w:style w:type="paragraph" w:styleId="TOCHeading">
    <w:name w:val="TOC Heading"/>
    <w:basedOn w:val="Heading1"/>
    <w:next w:val="Normal"/>
    <w:uiPriority w:val="39"/>
    <w:unhideWhenUsed/>
    <w:qFormat/>
    <w:rsid w:val="00C017A9"/>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C017A9"/>
    <w:pPr>
      <w:spacing w:before="120"/>
    </w:pPr>
    <w:rPr>
      <w:rFonts w:asciiTheme="minorHAnsi" w:hAnsiTheme="minorHAnsi"/>
      <w:b/>
      <w:bCs/>
      <w:i/>
      <w:iCs/>
    </w:rPr>
  </w:style>
  <w:style w:type="paragraph" w:styleId="TOC2">
    <w:name w:val="toc 2"/>
    <w:basedOn w:val="Normal"/>
    <w:next w:val="Normal"/>
    <w:autoRedefine/>
    <w:uiPriority w:val="39"/>
    <w:unhideWhenUsed/>
    <w:rsid w:val="00C017A9"/>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C017A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C017A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017A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017A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017A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017A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017A9"/>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gov.uk/support/business-structures-governance-and-ethics/comparing-business-structures/" TargetMode="External"/><Relationship Id="rId13" Type="http://schemas.openxmlformats.org/officeDocument/2006/relationships/hyperlink" Target="https://iclg.com/practice-areas/digital-health-laws-and-regulations/united-kingdom" TargetMode="External"/><Relationship Id="rId18" Type="http://schemas.openxmlformats.org/officeDocument/2006/relationships/hyperlink" Target="https://www.rootsanalysis.com/reports/diet-and-nutrition-apps-market.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businessresearchinsights.com/market-reports/nutrition-apps-market-113878" TargetMode="External"/><Relationship Id="rId12" Type="http://schemas.openxmlformats.org/officeDocument/2006/relationships/hyperlink" Target="https://www.grandviewresearch.com/industry-analysis/uk-germany-diet-nutrition-apps-market-report" TargetMode="External"/><Relationship Id="rId17" Type="http://schemas.openxmlformats.org/officeDocument/2006/relationships/hyperlink" Target="https://finance.yahoo.com/news/25-8-billion-fitness-apps-150300496.html" TargetMode="External"/><Relationship Id="rId2" Type="http://schemas.openxmlformats.org/officeDocument/2006/relationships/numbering" Target="numbering.xml"/><Relationship Id="rId16" Type="http://schemas.openxmlformats.org/officeDocument/2006/relationships/hyperlink" Target="https://recurly.com/blog/what-is-freemium-a-guide-for-subscription-businesses/" TargetMode="External"/><Relationship Id="rId20" Type="http://schemas.openxmlformats.org/officeDocument/2006/relationships/hyperlink" Target="https://yourappland.com/noom-vs-myfitnesspal-comparis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minsights.com/industry-analysis/diet-and-nutrition-apps-market" TargetMode="External"/><Relationship Id="rId5" Type="http://schemas.openxmlformats.org/officeDocument/2006/relationships/webSettings" Target="webSettings.xml"/><Relationship Id="rId15" Type="http://schemas.openxmlformats.org/officeDocument/2006/relationships/hyperlink" Target="https://media.market.us/diet-and-nutrition-apps-statistics/" TargetMode="External"/><Relationship Id="rId10" Type="http://schemas.openxmlformats.org/officeDocument/2006/relationships/hyperlink" Target="https://www.folio.partners/blog/understanding-different-business-structures-in-the-uk-and-which-is-right-for-you" TargetMode="External"/><Relationship Id="rId19" Type="http://schemas.openxmlformats.org/officeDocument/2006/relationships/hyperlink" Target="https://www.taxadvisermagazine.com/article/sole-traders-and-smes-better-business-structures" TargetMode="External"/><Relationship Id="rId4" Type="http://schemas.openxmlformats.org/officeDocument/2006/relationships/settings" Target="settings.xml"/><Relationship Id="rId9" Type="http://schemas.openxmlformats.org/officeDocument/2006/relationships/hyperlink" Target="https://www.fincome.co/blog/freemium-business-model-benefits-drawbacks-best-practices" TargetMode="External"/><Relationship Id="rId14" Type="http://schemas.openxmlformats.org/officeDocument/2006/relationships/hyperlink" Target="https://ico.org.uk/about-the-ico/media-centre/news-and-blogs/2024/02/ico-urges-all-app-developers-to-prioritise-privac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1C885-5717-0043-B8C1-6C380DFC9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3760</Words>
  <Characters>22980</Characters>
  <Application>Microsoft Office Word</Application>
  <DocSecurity>0</DocSecurity>
  <Lines>510</Lines>
  <Paragraphs>212</Paragraphs>
  <ScaleCrop>false</ScaleCrop>
  <Company/>
  <LinksUpToDate>false</LinksUpToDate>
  <CharactersWithSpaces>26528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El Fadel (2313452)</dc:creator>
  <cp:keywords/>
  <dc:description/>
  <cp:lastModifiedBy>Osama El Fadel (2313452)</cp:lastModifiedBy>
  <cp:revision>2</cp:revision>
  <dcterms:created xsi:type="dcterms:W3CDTF">2026-04-08T03:10:00Z</dcterms:created>
  <dcterms:modified xsi:type="dcterms:W3CDTF">2026-04-08T03:10:00Z</dcterms:modified>
</cp:coreProperties>
</file>