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713618" w14:textId="77777777" w:rsidR="00E65D79" w:rsidRPr="00E65D79" w:rsidRDefault="00E65D79" w:rsidP="00E65D79">
      <w:pPr>
        <w:spacing w:after="0" w:line="240" w:lineRule="auto"/>
        <w:jc w:val="right"/>
        <w:rPr>
          <w:rFonts w:ascii="Arial" w:eastAsia="Times New Roman" w:hAnsi="Arial" w:cs="Arial"/>
          <w:b/>
          <w:bCs/>
          <w:sz w:val="28"/>
          <w:szCs w:val="28"/>
          <w:lang w:eastAsia="en-GB"/>
        </w:rPr>
      </w:pPr>
      <w:r w:rsidRPr="00E65D79">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3685D36A" wp14:editId="470C53FD">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65D79">
        <w:rPr>
          <w:rFonts w:ascii="Arial" w:eastAsia="Times New Roman" w:hAnsi="Arial" w:cs="Arial"/>
          <w:sz w:val="20"/>
          <w:szCs w:val="20"/>
          <w:lang w:eastAsia="en-GB"/>
        </w:rPr>
        <w:t xml:space="preserve"> </w:t>
      </w:r>
      <w:r w:rsidRPr="00E65D79">
        <w:rPr>
          <w:rFonts w:ascii="Arial" w:eastAsia="Times New Roman" w:hAnsi="Arial" w:cs="Arial"/>
          <w:sz w:val="20"/>
          <w:szCs w:val="20"/>
          <w:lang w:eastAsia="en-GB"/>
        </w:rPr>
        <w:br w:type="textWrapping" w:clear="all"/>
      </w:r>
      <w:r w:rsidRPr="00E65D79">
        <w:rPr>
          <w:rFonts w:ascii="Arial" w:eastAsia="Times New Roman" w:hAnsi="Arial" w:cs="Arial"/>
          <w:b/>
          <w:bCs/>
          <w:sz w:val="28"/>
          <w:szCs w:val="28"/>
          <w:lang w:eastAsia="en-GB"/>
        </w:rPr>
        <w:t>APPENDIX GA36c</w:t>
      </w:r>
    </w:p>
    <w:p w14:paraId="4034EFBD" w14:textId="77777777" w:rsidR="00E65D79" w:rsidRPr="00E65D79" w:rsidRDefault="00E65D79" w:rsidP="00E65D79">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65D79" w:rsidRPr="00E65D79" w14:paraId="65EFF40A" w14:textId="77777777" w:rsidTr="00352153">
        <w:tc>
          <w:tcPr>
            <w:tcW w:w="9922" w:type="dxa"/>
            <w:shd w:val="clear" w:color="auto" w:fill="C0C0C0"/>
          </w:tcPr>
          <w:p w14:paraId="49DE0844" w14:textId="77777777" w:rsidR="00E65D79" w:rsidRPr="00E65D79" w:rsidRDefault="00E65D79" w:rsidP="00E65D79">
            <w:pPr>
              <w:keepNext/>
              <w:spacing w:before="120" w:after="120" w:line="240" w:lineRule="auto"/>
              <w:jc w:val="center"/>
              <w:outlineLvl w:val="3"/>
              <w:rPr>
                <w:rFonts w:ascii="Arial" w:eastAsia="Times New Roman" w:hAnsi="Arial" w:cs="Arial"/>
                <w:b/>
                <w:bCs/>
                <w:sz w:val="40"/>
                <w:szCs w:val="20"/>
                <w:lang w:eastAsia="en-GB"/>
              </w:rPr>
            </w:pPr>
            <w:r w:rsidRPr="00E65D79">
              <w:rPr>
                <w:rFonts w:ascii="Arial" w:eastAsia="Times New Roman" w:hAnsi="Arial" w:cs="Arial"/>
                <w:b/>
                <w:bCs/>
                <w:sz w:val="40"/>
                <w:szCs w:val="20"/>
                <w:lang w:eastAsia="en-GB"/>
              </w:rPr>
              <w:t xml:space="preserve">LEVEL 6 ASSESSMENT SPECIFICATION </w:t>
            </w:r>
          </w:p>
        </w:tc>
      </w:tr>
    </w:tbl>
    <w:p w14:paraId="41720D95" w14:textId="77777777" w:rsidR="00E65D79" w:rsidRPr="00E65D79" w:rsidRDefault="00E65D79" w:rsidP="00E65D79">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65D79" w:rsidRPr="00E65D79" w14:paraId="792B8AC7" w14:textId="77777777" w:rsidTr="00E65D79">
        <w:tc>
          <w:tcPr>
            <w:tcW w:w="2093" w:type="dxa"/>
            <w:shd w:val="clear" w:color="auto" w:fill="auto"/>
          </w:tcPr>
          <w:p w14:paraId="4F7FE0D3"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Student name:</w:t>
            </w:r>
          </w:p>
        </w:tc>
        <w:tc>
          <w:tcPr>
            <w:tcW w:w="3293" w:type="dxa"/>
          </w:tcPr>
          <w:p w14:paraId="77E0D45E" w14:textId="26602C46" w:rsidR="00E65D79" w:rsidRPr="00E65D79" w:rsidRDefault="00E65D79" w:rsidP="00E65D7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Hannah Madgwick</w:t>
            </w:r>
          </w:p>
        </w:tc>
        <w:tc>
          <w:tcPr>
            <w:tcW w:w="2268" w:type="dxa"/>
            <w:shd w:val="clear" w:color="auto" w:fill="D9D9D9"/>
          </w:tcPr>
          <w:p w14:paraId="07401290"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Student ID number:</w:t>
            </w:r>
          </w:p>
        </w:tc>
        <w:tc>
          <w:tcPr>
            <w:tcW w:w="2268" w:type="dxa"/>
          </w:tcPr>
          <w:p w14:paraId="4014CDE4" w14:textId="528F5178" w:rsidR="00E65D79" w:rsidRPr="00E65D79" w:rsidRDefault="00E65D79" w:rsidP="00E65D7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1804189</w:t>
            </w:r>
          </w:p>
        </w:tc>
      </w:tr>
      <w:tr w:rsidR="00E65D79" w:rsidRPr="00E65D79" w14:paraId="0752FB4C" w14:textId="77777777" w:rsidTr="00352153">
        <w:tc>
          <w:tcPr>
            <w:tcW w:w="2093" w:type="dxa"/>
            <w:shd w:val="clear" w:color="auto" w:fill="auto"/>
          </w:tcPr>
          <w:p w14:paraId="1677E42A"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Programme:</w:t>
            </w:r>
          </w:p>
        </w:tc>
        <w:tc>
          <w:tcPr>
            <w:tcW w:w="7829" w:type="dxa"/>
            <w:gridSpan w:val="3"/>
          </w:tcPr>
          <w:p w14:paraId="1078DA14" w14:textId="77777777" w:rsidR="00E65D79" w:rsidRPr="00E65D79" w:rsidRDefault="00E65D79" w:rsidP="00E65D79">
            <w:pPr>
              <w:spacing w:before="120" w:after="120" w:line="240" w:lineRule="auto"/>
              <w:jc w:val="both"/>
              <w:rPr>
                <w:rFonts w:ascii="Arial" w:eastAsia="Times New Roman" w:hAnsi="Arial" w:cs="Arial"/>
                <w:b/>
                <w:lang w:eastAsia="en-GB"/>
              </w:rPr>
            </w:pPr>
            <w:r w:rsidRPr="00E65D79">
              <w:rPr>
                <w:rFonts w:ascii="Arial" w:eastAsia="Times New Roman" w:hAnsi="Arial" w:cs="Arial"/>
                <w:b/>
                <w:lang w:eastAsia="en-GB"/>
              </w:rPr>
              <w:t>Secondary PGCE</w:t>
            </w:r>
          </w:p>
        </w:tc>
      </w:tr>
      <w:tr w:rsidR="00E65D79" w:rsidRPr="00E65D79" w14:paraId="0ED47059" w14:textId="77777777" w:rsidTr="00352153">
        <w:tc>
          <w:tcPr>
            <w:tcW w:w="2093" w:type="dxa"/>
            <w:shd w:val="clear" w:color="auto" w:fill="auto"/>
          </w:tcPr>
          <w:p w14:paraId="157F57C5"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Module:</w:t>
            </w:r>
          </w:p>
        </w:tc>
        <w:tc>
          <w:tcPr>
            <w:tcW w:w="7829" w:type="dxa"/>
            <w:gridSpan w:val="3"/>
            <w:shd w:val="clear" w:color="auto" w:fill="auto"/>
          </w:tcPr>
          <w:p w14:paraId="5156ED24" w14:textId="77777777" w:rsidR="00E65D79" w:rsidRPr="00E65D79" w:rsidRDefault="00E65D79" w:rsidP="00E65D79">
            <w:pPr>
              <w:spacing w:before="120" w:after="120" w:line="240" w:lineRule="auto"/>
              <w:jc w:val="both"/>
              <w:rPr>
                <w:rFonts w:ascii="Arial" w:eastAsia="Times New Roman" w:hAnsi="Arial" w:cs="Arial"/>
                <w:b/>
                <w:lang w:eastAsia="en-GB"/>
              </w:rPr>
            </w:pPr>
            <w:r w:rsidRPr="00E65D79">
              <w:rPr>
                <w:rFonts w:ascii="Arial" w:eastAsia="Times New Roman" w:hAnsi="Arial" w:cs="Arial"/>
                <w:b/>
                <w:lang w:eastAsia="en-GB"/>
              </w:rPr>
              <w:t xml:space="preserve">Principles of Teaching, Learning and Pedagogy in the Secondary Sector </w:t>
            </w:r>
          </w:p>
        </w:tc>
      </w:tr>
      <w:tr w:rsidR="00E65D79" w:rsidRPr="00E65D79" w14:paraId="27752111" w14:textId="77777777" w:rsidTr="00E65D79">
        <w:tc>
          <w:tcPr>
            <w:tcW w:w="2093" w:type="dxa"/>
            <w:shd w:val="clear" w:color="auto" w:fill="auto"/>
          </w:tcPr>
          <w:p w14:paraId="06E6B9E3"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Module code:</w:t>
            </w:r>
          </w:p>
        </w:tc>
        <w:tc>
          <w:tcPr>
            <w:tcW w:w="3293" w:type="dxa"/>
          </w:tcPr>
          <w:p w14:paraId="5C75EBBE" w14:textId="77777777" w:rsidR="00E65D79" w:rsidRPr="00E65D79" w:rsidRDefault="00E65D79" w:rsidP="00E65D79">
            <w:pPr>
              <w:spacing w:before="120" w:after="120" w:line="240" w:lineRule="auto"/>
              <w:jc w:val="both"/>
              <w:rPr>
                <w:rFonts w:ascii="Arial" w:eastAsia="Times New Roman" w:hAnsi="Arial" w:cs="Arial"/>
                <w:b/>
                <w:lang w:eastAsia="en-GB"/>
              </w:rPr>
            </w:pPr>
            <w:r w:rsidRPr="00E65D79">
              <w:rPr>
                <w:rFonts w:ascii="Arial" w:eastAsia="Times New Roman" w:hAnsi="Arial" w:cs="Arial"/>
                <w:b/>
                <w:lang w:eastAsia="en-GB"/>
              </w:rPr>
              <w:t>ECSP6001</w:t>
            </w:r>
          </w:p>
        </w:tc>
        <w:tc>
          <w:tcPr>
            <w:tcW w:w="2268" w:type="dxa"/>
            <w:shd w:val="clear" w:color="auto" w:fill="D9D9D9"/>
          </w:tcPr>
          <w:p w14:paraId="32E1AD4B" w14:textId="77777777" w:rsidR="00E65D79" w:rsidRPr="00E65D79" w:rsidRDefault="00E65D79" w:rsidP="00E65D79">
            <w:pPr>
              <w:keepNext/>
              <w:spacing w:after="0" w:line="240" w:lineRule="auto"/>
              <w:jc w:val="both"/>
              <w:outlineLvl w:val="1"/>
              <w:rPr>
                <w:rFonts w:ascii="Arial" w:eastAsia="Times New Roman" w:hAnsi="Arial" w:cs="Arial"/>
                <w:b/>
                <w:lang w:eastAsia="en-GB"/>
              </w:rPr>
            </w:pPr>
            <w:r w:rsidRPr="00E65D79">
              <w:rPr>
                <w:rFonts w:ascii="Arial" w:eastAsia="Times New Roman" w:hAnsi="Arial" w:cs="Arial"/>
                <w:b/>
                <w:lang w:eastAsia="en-GB"/>
              </w:rPr>
              <w:t>Contribution to Overall Module Assessment (%):</w:t>
            </w:r>
          </w:p>
        </w:tc>
        <w:tc>
          <w:tcPr>
            <w:tcW w:w="2268" w:type="dxa"/>
          </w:tcPr>
          <w:p w14:paraId="16C1E4D9" w14:textId="77777777" w:rsidR="00E65D79" w:rsidRPr="00E65D79" w:rsidRDefault="00E65D79" w:rsidP="00E65D79">
            <w:pPr>
              <w:spacing w:before="120" w:after="120" w:line="240" w:lineRule="auto"/>
              <w:jc w:val="both"/>
              <w:rPr>
                <w:rFonts w:ascii="Arial" w:eastAsia="Times New Roman" w:hAnsi="Arial" w:cs="Arial"/>
                <w:b/>
                <w:lang w:eastAsia="en-GB"/>
              </w:rPr>
            </w:pPr>
            <w:r w:rsidRPr="00E65D79">
              <w:rPr>
                <w:rFonts w:ascii="Arial" w:eastAsia="Times New Roman" w:hAnsi="Arial" w:cs="Arial"/>
                <w:b/>
                <w:lang w:eastAsia="en-GB"/>
              </w:rPr>
              <w:t>50%</w:t>
            </w:r>
          </w:p>
        </w:tc>
      </w:tr>
      <w:tr w:rsidR="00E65D79" w:rsidRPr="00E65D79" w14:paraId="1D1AC33A" w14:textId="77777777" w:rsidTr="00E65D79">
        <w:tc>
          <w:tcPr>
            <w:tcW w:w="2093" w:type="dxa"/>
            <w:shd w:val="clear" w:color="auto" w:fill="auto"/>
          </w:tcPr>
          <w:p w14:paraId="5382408C"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Lecturer:</w:t>
            </w:r>
          </w:p>
        </w:tc>
        <w:tc>
          <w:tcPr>
            <w:tcW w:w="3293" w:type="dxa"/>
          </w:tcPr>
          <w:p w14:paraId="46F31D9D" w14:textId="77777777" w:rsidR="00E65D79" w:rsidRPr="00E65D79" w:rsidRDefault="00E65D79" w:rsidP="00E65D79">
            <w:pPr>
              <w:spacing w:before="120" w:after="120" w:line="240" w:lineRule="auto"/>
              <w:jc w:val="both"/>
              <w:rPr>
                <w:rFonts w:ascii="Arial" w:eastAsia="Times New Roman" w:hAnsi="Arial" w:cs="Arial"/>
                <w:b/>
                <w:lang w:eastAsia="en-GB"/>
              </w:rPr>
            </w:pPr>
            <w:r w:rsidRPr="00E65D79">
              <w:rPr>
                <w:rFonts w:ascii="Arial" w:eastAsia="Times New Roman" w:hAnsi="Arial" w:cs="Arial"/>
                <w:b/>
                <w:lang w:eastAsia="en-GB"/>
              </w:rPr>
              <w:t xml:space="preserve">Alison S Evans </w:t>
            </w:r>
          </w:p>
        </w:tc>
        <w:tc>
          <w:tcPr>
            <w:tcW w:w="2268" w:type="dxa"/>
            <w:shd w:val="clear" w:color="auto" w:fill="D9D9D9"/>
          </w:tcPr>
          <w:p w14:paraId="77C3F94E"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Internal Verifier:</w:t>
            </w:r>
          </w:p>
        </w:tc>
        <w:tc>
          <w:tcPr>
            <w:tcW w:w="2268" w:type="dxa"/>
          </w:tcPr>
          <w:p w14:paraId="34402D68" w14:textId="77777777" w:rsidR="00E65D79" w:rsidRPr="00E65D79" w:rsidRDefault="00E65D79" w:rsidP="00E65D79">
            <w:pPr>
              <w:spacing w:before="120" w:after="120" w:line="240" w:lineRule="auto"/>
              <w:jc w:val="both"/>
              <w:rPr>
                <w:rFonts w:ascii="Arial" w:eastAsia="Times New Roman" w:hAnsi="Arial" w:cs="Arial"/>
                <w:b/>
                <w:lang w:eastAsia="en-GB"/>
              </w:rPr>
            </w:pPr>
          </w:p>
        </w:tc>
      </w:tr>
      <w:tr w:rsidR="00E65D79" w:rsidRPr="00E65D79" w14:paraId="1736C4A8" w14:textId="77777777" w:rsidTr="00352153">
        <w:tc>
          <w:tcPr>
            <w:tcW w:w="2093" w:type="dxa"/>
            <w:shd w:val="clear" w:color="auto" w:fill="auto"/>
          </w:tcPr>
          <w:p w14:paraId="26C056BF"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Assignment Title:</w:t>
            </w:r>
          </w:p>
        </w:tc>
        <w:tc>
          <w:tcPr>
            <w:tcW w:w="3293" w:type="dxa"/>
          </w:tcPr>
          <w:p w14:paraId="3BCCAC96" w14:textId="77777777" w:rsidR="00E65D79" w:rsidRPr="00E65D79" w:rsidRDefault="00E65D79" w:rsidP="00E65D79">
            <w:pPr>
              <w:spacing w:before="120" w:after="120" w:line="240" w:lineRule="auto"/>
              <w:jc w:val="both"/>
              <w:rPr>
                <w:rFonts w:ascii="Arial" w:eastAsia="Times New Roman" w:hAnsi="Arial" w:cs="Arial"/>
                <w:b/>
                <w:lang w:eastAsia="en-GB"/>
              </w:rPr>
            </w:pPr>
            <w:r w:rsidRPr="00E65D79">
              <w:rPr>
                <w:rFonts w:ascii="Arial" w:eastAsia="Times New Roman" w:hAnsi="Arial" w:cs="Arial"/>
                <w:b/>
                <w:lang w:eastAsia="en-GB"/>
              </w:rPr>
              <w:t>Part B, (</w:t>
            </w:r>
            <w:proofErr w:type="spellStart"/>
            <w:r w:rsidRPr="00E65D79">
              <w:rPr>
                <w:rFonts w:ascii="Arial" w:eastAsia="Times New Roman" w:hAnsi="Arial" w:cs="Arial"/>
                <w:b/>
                <w:lang w:eastAsia="en-GB"/>
              </w:rPr>
              <w:t>i</w:t>
            </w:r>
            <w:proofErr w:type="spellEnd"/>
            <w:r w:rsidRPr="00E65D79">
              <w:rPr>
                <w:rFonts w:ascii="Arial" w:eastAsia="Times New Roman" w:hAnsi="Arial" w:cs="Arial"/>
                <w:b/>
                <w:lang w:eastAsia="en-GB"/>
              </w:rPr>
              <w:t xml:space="preserve">) and (ii) </w:t>
            </w:r>
          </w:p>
        </w:tc>
        <w:tc>
          <w:tcPr>
            <w:tcW w:w="2268" w:type="dxa"/>
            <w:shd w:val="clear" w:color="auto" w:fill="auto"/>
          </w:tcPr>
          <w:p w14:paraId="3605D01B"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Word count (or equivalent):</w:t>
            </w:r>
          </w:p>
        </w:tc>
        <w:tc>
          <w:tcPr>
            <w:tcW w:w="2268" w:type="dxa"/>
          </w:tcPr>
          <w:p w14:paraId="180D7EF1" w14:textId="77777777" w:rsidR="00E65D79" w:rsidRPr="00E65D79" w:rsidRDefault="00E65D79" w:rsidP="00E65D79">
            <w:pPr>
              <w:numPr>
                <w:ilvl w:val="0"/>
                <w:numId w:val="2"/>
              </w:numPr>
              <w:spacing w:before="120" w:after="120" w:line="240" w:lineRule="auto"/>
              <w:contextualSpacing/>
              <w:jc w:val="both"/>
              <w:rPr>
                <w:rFonts w:ascii="Arial" w:eastAsia="Times New Roman" w:hAnsi="Arial" w:cs="Arial"/>
                <w:b/>
                <w:lang w:eastAsia="en-GB"/>
              </w:rPr>
            </w:pPr>
            <w:r w:rsidRPr="00E65D79">
              <w:rPr>
                <w:rFonts w:ascii="Arial" w:eastAsia="Times New Roman" w:hAnsi="Arial" w:cs="Arial"/>
                <w:b/>
                <w:lang w:eastAsia="en-GB"/>
              </w:rPr>
              <w:t>= 1,500</w:t>
            </w:r>
          </w:p>
          <w:p w14:paraId="58CBA2F0" w14:textId="77777777" w:rsidR="00E65D79" w:rsidRPr="00E65D79" w:rsidRDefault="00E65D79" w:rsidP="00E65D79">
            <w:pPr>
              <w:numPr>
                <w:ilvl w:val="0"/>
                <w:numId w:val="2"/>
              </w:numPr>
              <w:spacing w:before="120" w:after="120" w:line="240" w:lineRule="auto"/>
              <w:contextualSpacing/>
              <w:jc w:val="both"/>
              <w:rPr>
                <w:rFonts w:ascii="Arial" w:eastAsia="Times New Roman" w:hAnsi="Arial" w:cs="Arial"/>
                <w:b/>
                <w:lang w:eastAsia="en-GB"/>
              </w:rPr>
            </w:pPr>
            <w:r w:rsidRPr="00E65D79">
              <w:rPr>
                <w:rFonts w:ascii="Arial" w:eastAsia="Times New Roman" w:hAnsi="Arial" w:cs="Arial"/>
                <w:b/>
                <w:lang w:eastAsia="en-GB"/>
              </w:rPr>
              <w:t>= 2,000</w:t>
            </w:r>
          </w:p>
        </w:tc>
      </w:tr>
      <w:tr w:rsidR="00E65D79" w:rsidRPr="00E65D79" w14:paraId="3EF6903B" w14:textId="77777777" w:rsidTr="00352153">
        <w:tc>
          <w:tcPr>
            <w:tcW w:w="2093" w:type="dxa"/>
            <w:shd w:val="clear" w:color="auto" w:fill="auto"/>
          </w:tcPr>
          <w:p w14:paraId="2B2310FD"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Submission deadline:</w:t>
            </w:r>
          </w:p>
        </w:tc>
        <w:tc>
          <w:tcPr>
            <w:tcW w:w="3293" w:type="dxa"/>
            <w:shd w:val="clear" w:color="auto" w:fill="auto"/>
          </w:tcPr>
          <w:p w14:paraId="7B4F76F9" w14:textId="77777777" w:rsidR="00E65D79" w:rsidRPr="00E65D79" w:rsidRDefault="00E65D79" w:rsidP="00E65D79">
            <w:pPr>
              <w:spacing w:before="120" w:after="120" w:line="240" w:lineRule="auto"/>
              <w:jc w:val="both"/>
              <w:rPr>
                <w:rFonts w:ascii="Arial" w:eastAsia="Times New Roman" w:hAnsi="Arial" w:cs="Arial"/>
                <w:b/>
                <w:lang w:eastAsia="en-GB"/>
              </w:rPr>
            </w:pPr>
            <w:r w:rsidRPr="00E65D79">
              <w:rPr>
                <w:rFonts w:ascii="Arial" w:eastAsia="Times New Roman" w:hAnsi="Arial" w:cs="Arial"/>
                <w:b/>
                <w:lang w:eastAsia="en-GB"/>
              </w:rPr>
              <w:t>26 November 2018</w:t>
            </w:r>
          </w:p>
        </w:tc>
        <w:tc>
          <w:tcPr>
            <w:tcW w:w="2268" w:type="dxa"/>
            <w:shd w:val="clear" w:color="auto" w:fill="auto"/>
          </w:tcPr>
          <w:p w14:paraId="32943016"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Return date of provisional marks &amp; written feedback:</w:t>
            </w:r>
          </w:p>
        </w:tc>
        <w:tc>
          <w:tcPr>
            <w:tcW w:w="2268" w:type="dxa"/>
          </w:tcPr>
          <w:p w14:paraId="7A0578C1" w14:textId="77777777" w:rsidR="00E65D79" w:rsidRPr="00E65D79" w:rsidRDefault="00E65D79" w:rsidP="00E65D79">
            <w:pPr>
              <w:spacing w:before="120" w:after="120" w:line="240" w:lineRule="auto"/>
              <w:jc w:val="both"/>
              <w:rPr>
                <w:rFonts w:ascii="Arial" w:eastAsia="Times New Roman" w:hAnsi="Arial" w:cs="Arial"/>
                <w:b/>
                <w:lang w:eastAsia="en-GB"/>
              </w:rPr>
            </w:pPr>
            <w:r w:rsidRPr="00E65D79">
              <w:rPr>
                <w:rFonts w:ascii="Arial" w:eastAsia="Times New Roman" w:hAnsi="Arial" w:cs="Arial"/>
                <w:b/>
                <w:lang w:eastAsia="en-GB"/>
              </w:rPr>
              <w:t>17 December 2018</w:t>
            </w:r>
          </w:p>
        </w:tc>
      </w:tr>
      <w:tr w:rsidR="00E65D79" w:rsidRPr="00E65D79" w14:paraId="35932CDB" w14:textId="77777777" w:rsidTr="00352153">
        <w:tc>
          <w:tcPr>
            <w:tcW w:w="2093" w:type="dxa"/>
            <w:shd w:val="clear" w:color="auto" w:fill="auto"/>
          </w:tcPr>
          <w:p w14:paraId="1407F4B0"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Submission method:</w:t>
            </w:r>
          </w:p>
        </w:tc>
        <w:tc>
          <w:tcPr>
            <w:tcW w:w="7829" w:type="dxa"/>
            <w:gridSpan w:val="3"/>
            <w:shd w:val="clear" w:color="auto" w:fill="auto"/>
          </w:tcPr>
          <w:p w14:paraId="1042C1D5" w14:textId="77777777" w:rsidR="00E65D79" w:rsidRPr="00E65D79" w:rsidRDefault="00E65D79" w:rsidP="00E65D79">
            <w:pPr>
              <w:spacing w:after="0" w:line="240" w:lineRule="auto"/>
              <w:rPr>
                <w:rFonts w:ascii="Arial" w:eastAsia="Times New Roman" w:hAnsi="Arial" w:cs="Arial"/>
                <w:lang w:eastAsia="en-GB"/>
              </w:rPr>
            </w:pPr>
            <w:r w:rsidRPr="00E65D79">
              <w:rPr>
                <w:rFonts w:ascii="Arial" w:eastAsia="Times New Roman" w:hAnsi="Arial" w:cs="Arial"/>
                <w:lang w:eastAsia="en-GB"/>
              </w:rPr>
              <w:t xml:space="preserve">All written assessments, where practical and possible, must be submitted via </w:t>
            </w:r>
            <w:proofErr w:type="spellStart"/>
            <w:r w:rsidRPr="00E65D79">
              <w:rPr>
                <w:rFonts w:ascii="Arial" w:eastAsia="Times New Roman" w:hAnsi="Arial" w:cs="Arial"/>
                <w:lang w:eastAsia="en-GB"/>
              </w:rPr>
              <w:t>Turnitin</w:t>
            </w:r>
            <w:proofErr w:type="spellEnd"/>
            <w:r w:rsidRPr="00E65D79">
              <w:rPr>
                <w:rFonts w:ascii="Arial" w:eastAsia="Times New Roman" w:hAnsi="Arial" w:cs="Arial"/>
                <w:lang w:eastAsia="en-GB"/>
              </w:rPr>
              <w:t xml:space="preserve"> unless otherwise instructed by the Lecturer. (Please DO NOT put this assessment specification into </w:t>
            </w:r>
            <w:proofErr w:type="spellStart"/>
            <w:r w:rsidRPr="00E65D79">
              <w:rPr>
                <w:rFonts w:ascii="Arial" w:eastAsia="Times New Roman" w:hAnsi="Arial" w:cs="Arial"/>
                <w:lang w:eastAsia="en-GB"/>
              </w:rPr>
              <w:t>Turnitin</w:t>
            </w:r>
            <w:proofErr w:type="spellEnd"/>
            <w:r w:rsidRPr="00E65D79">
              <w:rPr>
                <w:rFonts w:ascii="Arial" w:eastAsia="Times New Roman" w:hAnsi="Arial" w:cs="Arial"/>
                <w:lang w:eastAsia="en-GB"/>
              </w:rPr>
              <w:t xml:space="preserve"> or it will match many similarities with other students’ submissions.)</w:t>
            </w:r>
          </w:p>
          <w:p w14:paraId="6C12BD33"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 xml:space="preserve">Alternative submission method (if applicable): </w:t>
            </w:r>
          </w:p>
          <w:p w14:paraId="25F14FE8" w14:textId="77777777" w:rsidR="00E65D79" w:rsidRPr="00E65D79" w:rsidRDefault="00E65D79" w:rsidP="00E65D79">
            <w:pPr>
              <w:spacing w:before="120" w:after="120" w:line="240" w:lineRule="auto"/>
              <w:jc w:val="both"/>
              <w:rPr>
                <w:rFonts w:ascii="Arial" w:eastAsia="Times New Roman" w:hAnsi="Arial" w:cs="Arial"/>
                <w:b/>
                <w:bCs/>
                <w:lang w:eastAsia="en-GB"/>
              </w:rPr>
            </w:pPr>
            <w:r w:rsidRPr="00E65D79">
              <w:rPr>
                <w:rFonts w:ascii="Arial" w:eastAsia="Times New Roman" w:hAnsi="Arial" w:cs="Arial"/>
                <w:b/>
                <w:bCs/>
                <w:lang w:eastAsia="en-GB"/>
              </w:rPr>
              <w:t xml:space="preserve">Late submission of the assessment will result in a late penalty mark.  </w:t>
            </w:r>
            <w:r w:rsidRPr="00E65D79">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E65D79" w:rsidRPr="00E65D79" w14:paraId="0DB36712" w14:textId="77777777" w:rsidTr="00352153">
        <w:tc>
          <w:tcPr>
            <w:tcW w:w="2093" w:type="dxa"/>
            <w:shd w:val="clear" w:color="auto" w:fill="auto"/>
          </w:tcPr>
          <w:p w14:paraId="6A2CA286" w14:textId="77777777" w:rsidR="00E65D79" w:rsidRPr="00E65D79" w:rsidRDefault="00E65D79" w:rsidP="00E65D79">
            <w:pPr>
              <w:spacing w:before="120" w:after="120" w:line="240" w:lineRule="auto"/>
              <w:rPr>
                <w:rFonts w:ascii="Arial" w:eastAsia="Times New Roman" w:hAnsi="Arial" w:cs="Arial"/>
                <w:b/>
                <w:bCs/>
                <w:lang w:eastAsia="en-GB"/>
              </w:rPr>
            </w:pPr>
            <w:r w:rsidRPr="00E65D79">
              <w:rPr>
                <w:rFonts w:ascii="Arial" w:eastAsia="Times New Roman" w:hAnsi="Arial" w:cs="Arial"/>
                <w:b/>
                <w:bCs/>
                <w:lang w:eastAsia="en-GB"/>
              </w:rPr>
              <w:t>Academic honesty / referencing:</w:t>
            </w:r>
          </w:p>
        </w:tc>
        <w:tc>
          <w:tcPr>
            <w:tcW w:w="7829" w:type="dxa"/>
            <w:gridSpan w:val="3"/>
            <w:shd w:val="clear" w:color="auto" w:fill="auto"/>
          </w:tcPr>
          <w:p w14:paraId="4D63EE22" w14:textId="77777777" w:rsidR="00E65D79" w:rsidRPr="00E65D79" w:rsidRDefault="00E65D79" w:rsidP="00E65D79">
            <w:pPr>
              <w:spacing w:before="120" w:after="120" w:line="240" w:lineRule="auto"/>
              <w:jc w:val="both"/>
              <w:rPr>
                <w:rFonts w:ascii="Arial" w:eastAsia="Times New Roman" w:hAnsi="Arial" w:cs="Arial"/>
                <w:lang w:eastAsia="en-GB"/>
              </w:rPr>
            </w:pPr>
            <w:r w:rsidRPr="00E65D79">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EFED984" w14:textId="77777777" w:rsidR="00E65D79" w:rsidRDefault="00E65D79" w:rsidP="00C129C0">
      <w:pPr>
        <w:jc w:val="both"/>
        <w:rPr>
          <w:rFonts w:ascii="Calibri" w:eastAsia="Calibri" w:hAnsi="Calibri" w:cs="Calibri"/>
          <w:sz w:val="28"/>
          <w:szCs w:val="24"/>
        </w:rPr>
      </w:pPr>
    </w:p>
    <w:p w14:paraId="51EB772B" w14:textId="77777777" w:rsidR="00E65D79" w:rsidRDefault="00E65D79" w:rsidP="00C129C0">
      <w:pPr>
        <w:jc w:val="both"/>
        <w:rPr>
          <w:rFonts w:ascii="Calibri" w:eastAsia="Calibri" w:hAnsi="Calibri" w:cs="Calibri"/>
          <w:sz w:val="28"/>
          <w:szCs w:val="24"/>
        </w:rPr>
      </w:pPr>
    </w:p>
    <w:p w14:paraId="51477AC5" w14:textId="77777777" w:rsidR="00E65D79" w:rsidRDefault="00E65D79" w:rsidP="00C129C0">
      <w:pPr>
        <w:jc w:val="both"/>
        <w:rPr>
          <w:rFonts w:ascii="Calibri" w:eastAsia="Calibri" w:hAnsi="Calibri" w:cs="Calibri"/>
          <w:sz w:val="28"/>
          <w:szCs w:val="24"/>
        </w:rPr>
      </w:pPr>
    </w:p>
    <w:p w14:paraId="3E3DC2B7" w14:textId="77777777" w:rsidR="00E65D79" w:rsidRDefault="00E65D79" w:rsidP="00C129C0">
      <w:pPr>
        <w:jc w:val="both"/>
        <w:rPr>
          <w:rFonts w:ascii="Calibri" w:eastAsia="Calibri" w:hAnsi="Calibri" w:cs="Calibri"/>
          <w:sz w:val="28"/>
          <w:szCs w:val="24"/>
        </w:rPr>
      </w:pPr>
    </w:p>
    <w:p w14:paraId="158A2B32" w14:textId="73828623" w:rsidR="2418F079" w:rsidRPr="00050C12" w:rsidRDefault="38E13C34" w:rsidP="00C03FC3">
      <w:pPr>
        <w:spacing w:line="480" w:lineRule="auto"/>
        <w:jc w:val="both"/>
        <w:rPr>
          <w:rFonts w:ascii="Calibri" w:eastAsia="Calibri" w:hAnsi="Calibri" w:cs="Calibri"/>
          <w:sz w:val="24"/>
          <w:szCs w:val="24"/>
        </w:rPr>
      </w:pPr>
      <w:r w:rsidRPr="00050C12">
        <w:rPr>
          <w:rFonts w:ascii="Calibri" w:eastAsia="Calibri" w:hAnsi="Calibri" w:cs="Calibri"/>
          <w:sz w:val="24"/>
          <w:szCs w:val="24"/>
        </w:rPr>
        <w:lastRenderedPageBreak/>
        <w:t xml:space="preserve">Literature Review </w:t>
      </w:r>
    </w:p>
    <w:p w14:paraId="463C4894" w14:textId="09833FDC" w:rsidR="38E13C34" w:rsidRPr="00C129C0" w:rsidRDefault="38E13C34" w:rsidP="00C03FC3">
      <w:pPr>
        <w:spacing w:line="480" w:lineRule="auto"/>
        <w:rPr>
          <w:rFonts w:ascii="Calibri" w:eastAsia="Calibri" w:hAnsi="Calibri" w:cs="Calibri"/>
          <w:sz w:val="24"/>
          <w:szCs w:val="24"/>
        </w:rPr>
      </w:pPr>
      <w:r w:rsidRPr="00C129C0">
        <w:rPr>
          <w:rFonts w:ascii="Calibri" w:eastAsia="Calibri" w:hAnsi="Calibri" w:cs="Calibri"/>
          <w:sz w:val="24"/>
          <w:szCs w:val="24"/>
        </w:rPr>
        <w:t>The scheme of work, resources and the teaching session I developed were underpinned by several different theoretical aspects of teaching</w:t>
      </w:r>
      <w:r w:rsidR="008C19E8" w:rsidRPr="00C129C0">
        <w:rPr>
          <w:rFonts w:ascii="Calibri" w:eastAsia="Calibri" w:hAnsi="Calibri" w:cs="Calibri"/>
          <w:sz w:val="24"/>
          <w:szCs w:val="24"/>
        </w:rPr>
        <w:t>, learning and government directives</w:t>
      </w:r>
      <w:r w:rsidRPr="00C129C0">
        <w:rPr>
          <w:rFonts w:ascii="Calibri" w:eastAsia="Calibri" w:hAnsi="Calibri" w:cs="Calibri"/>
          <w:sz w:val="24"/>
          <w:szCs w:val="24"/>
        </w:rPr>
        <w:t>.</w:t>
      </w:r>
      <w:r w:rsidR="00A73009" w:rsidRPr="00C129C0">
        <w:rPr>
          <w:rFonts w:ascii="Calibri" w:eastAsia="Calibri" w:hAnsi="Calibri" w:cs="Calibri"/>
          <w:sz w:val="24"/>
          <w:szCs w:val="24"/>
        </w:rPr>
        <w:t xml:space="preserve"> This literature review gives particular reference to the Literacy and Numeracy Framework, the Digital Competence Framework and Y Cwricwlwm Cymreig, all of which are instrumental in the development and move towards the new curriculum for Wales and Donaldson’s Successful Futures report. </w:t>
      </w:r>
    </w:p>
    <w:p w14:paraId="245B94A6" w14:textId="5F585AE3" w:rsidR="00382420" w:rsidRPr="00C129C0" w:rsidRDefault="1D5506F5" w:rsidP="00C03FC3">
      <w:pPr>
        <w:spacing w:line="480" w:lineRule="auto"/>
        <w:rPr>
          <w:sz w:val="24"/>
          <w:szCs w:val="24"/>
        </w:rPr>
      </w:pPr>
      <w:r w:rsidRPr="00C129C0">
        <w:rPr>
          <w:sz w:val="24"/>
          <w:szCs w:val="24"/>
        </w:rPr>
        <w:t>The ordering of the scheme of work was mostly based around the second order concept of chr</w:t>
      </w:r>
      <w:r w:rsidR="00C129C0">
        <w:rPr>
          <w:sz w:val="24"/>
          <w:szCs w:val="24"/>
        </w:rPr>
        <w:t>onology, change and continuity</w:t>
      </w:r>
      <w:r w:rsidRPr="00C129C0">
        <w:rPr>
          <w:sz w:val="24"/>
          <w:szCs w:val="24"/>
        </w:rPr>
        <w:t xml:space="preserve">. The idea of including factors which they think most sped up, slowed down or changed the nature of the progression of women’s rights came from Rachel Foster’s (2008) article. </w:t>
      </w:r>
      <w:r w:rsidR="00C129C0">
        <w:rPr>
          <w:sz w:val="24"/>
          <w:szCs w:val="24"/>
        </w:rPr>
        <w:t>And is intended to</w:t>
      </w:r>
      <w:r w:rsidRPr="00C129C0">
        <w:rPr>
          <w:sz w:val="24"/>
          <w:szCs w:val="24"/>
        </w:rPr>
        <w:t xml:space="preserve"> encourage the development of pupils’ historical thinking skills. </w:t>
      </w:r>
      <w:r w:rsidR="005329A6">
        <w:rPr>
          <w:sz w:val="24"/>
          <w:szCs w:val="24"/>
        </w:rPr>
        <w:t>In terms of the lesson which was</w:t>
      </w:r>
      <w:r w:rsidR="00382420" w:rsidRPr="00C129C0">
        <w:rPr>
          <w:sz w:val="24"/>
          <w:szCs w:val="24"/>
        </w:rPr>
        <w:t xml:space="preserve"> taught, </w:t>
      </w:r>
      <w:r w:rsidR="005329A6">
        <w:rPr>
          <w:sz w:val="24"/>
          <w:szCs w:val="24"/>
        </w:rPr>
        <w:t>which was the first in the sequence</w:t>
      </w:r>
      <w:r w:rsidR="00382420" w:rsidRPr="00C129C0">
        <w:rPr>
          <w:sz w:val="24"/>
          <w:szCs w:val="24"/>
        </w:rPr>
        <w:t>, begin</w:t>
      </w:r>
      <w:r w:rsidR="005329A6">
        <w:rPr>
          <w:sz w:val="24"/>
          <w:szCs w:val="24"/>
        </w:rPr>
        <w:t>ning</w:t>
      </w:r>
      <w:r w:rsidR="00382420" w:rsidRPr="00C129C0">
        <w:rPr>
          <w:sz w:val="24"/>
          <w:szCs w:val="24"/>
        </w:rPr>
        <w:t xml:space="preserve"> with initial stimulus material, in this case a pict</w:t>
      </w:r>
      <w:r w:rsidR="005329A6">
        <w:rPr>
          <w:sz w:val="24"/>
          <w:szCs w:val="24"/>
        </w:rPr>
        <w:t xml:space="preserve">ure </w:t>
      </w:r>
      <w:r w:rsidR="00BA4C83">
        <w:rPr>
          <w:sz w:val="24"/>
          <w:szCs w:val="24"/>
        </w:rPr>
        <w:t xml:space="preserve">of a woman being force-fed, is a pedagogical technique which is intended to </w:t>
      </w:r>
      <w:r w:rsidR="002A5A2E">
        <w:rPr>
          <w:sz w:val="24"/>
          <w:szCs w:val="24"/>
        </w:rPr>
        <w:t>be a motivator for pupils to go on and do extended tasks</w:t>
      </w:r>
      <w:sdt>
        <w:sdtPr>
          <w:rPr>
            <w:sz w:val="24"/>
            <w:szCs w:val="24"/>
          </w:rPr>
          <w:id w:val="635997949"/>
          <w:citation/>
        </w:sdtPr>
        <w:sdtContent>
          <w:r w:rsidR="002A5A2E">
            <w:rPr>
              <w:sz w:val="24"/>
              <w:szCs w:val="24"/>
            </w:rPr>
            <w:fldChar w:fldCharType="begin"/>
          </w:r>
          <w:r w:rsidR="002A5A2E">
            <w:rPr>
              <w:sz w:val="24"/>
              <w:szCs w:val="24"/>
            </w:rPr>
            <w:instrText xml:space="preserve"> CITATION Phi01 \l 2057 </w:instrText>
          </w:r>
          <w:r w:rsidR="002A5A2E">
            <w:rPr>
              <w:sz w:val="24"/>
              <w:szCs w:val="24"/>
            </w:rPr>
            <w:fldChar w:fldCharType="separate"/>
          </w:r>
          <w:r w:rsidR="002A5A2E">
            <w:rPr>
              <w:noProof/>
              <w:sz w:val="24"/>
              <w:szCs w:val="24"/>
            </w:rPr>
            <w:t xml:space="preserve"> </w:t>
          </w:r>
          <w:r w:rsidR="002A5A2E" w:rsidRPr="002A5A2E">
            <w:rPr>
              <w:noProof/>
              <w:sz w:val="24"/>
              <w:szCs w:val="24"/>
            </w:rPr>
            <w:t>(Phillips, 2001)</w:t>
          </w:r>
          <w:r w:rsidR="002A5A2E">
            <w:rPr>
              <w:sz w:val="24"/>
              <w:szCs w:val="24"/>
            </w:rPr>
            <w:fldChar w:fldCharType="end"/>
          </w:r>
        </w:sdtContent>
      </w:sdt>
      <w:r w:rsidR="002A5A2E">
        <w:rPr>
          <w:sz w:val="24"/>
          <w:szCs w:val="24"/>
        </w:rPr>
        <w:t>. When used i</w:t>
      </w:r>
      <w:r w:rsidR="00BA4C83">
        <w:rPr>
          <w:sz w:val="24"/>
          <w:szCs w:val="24"/>
        </w:rPr>
        <w:t xml:space="preserve">n combination with the </w:t>
      </w:r>
      <w:r w:rsidR="00382420" w:rsidRPr="00C129C0">
        <w:rPr>
          <w:sz w:val="24"/>
          <w:szCs w:val="24"/>
        </w:rPr>
        <w:t xml:space="preserve">enquiry question “how did we get </w:t>
      </w:r>
      <w:r w:rsidR="002A5A2E">
        <w:rPr>
          <w:sz w:val="24"/>
          <w:szCs w:val="24"/>
        </w:rPr>
        <w:t>to this point</w:t>
      </w:r>
      <w:r w:rsidR="00382420" w:rsidRPr="00C129C0">
        <w:rPr>
          <w:sz w:val="24"/>
          <w:szCs w:val="24"/>
        </w:rPr>
        <w:t>?”</w:t>
      </w:r>
      <w:r w:rsidR="00BA4C83">
        <w:rPr>
          <w:sz w:val="24"/>
          <w:szCs w:val="24"/>
        </w:rPr>
        <w:t xml:space="preserve"> the opening of the lesson was designed to</w:t>
      </w:r>
      <w:r w:rsidR="002A5A2E">
        <w:rPr>
          <w:sz w:val="24"/>
          <w:szCs w:val="24"/>
        </w:rPr>
        <w:t xml:space="preserve"> ‘plant’ the enquiry question into pupils minds and also</w:t>
      </w:r>
      <w:r w:rsidR="00BA4C83">
        <w:rPr>
          <w:sz w:val="24"/>
          <w:szCs w:val="24"/>
        </w:rPr>
        <w:t xml:space="preserve"> fulfil the criteria of a successful enquiry question; to capture the interest of pupils, place an aspect of historical thinking or concept at the forefront of pupils’ minds and finally, to result in a substantial and enjoyable outcome activity through which pupils can answer</w:t>
      </w:r>
      <w:r w:rsidR="002A5A2E">
        <w:rPr>
          <w:sz w:val="24"/>
          <w:szCs w:val="24"/>
        </w:rPr>
        <w:t xml:space="preserve"> the enquiry </w:t>
      </w:r>
      <w:r w:rsidR="00BA4C83" w:rsidRPr="00BA4C83">
        <w:rPr>
          <w:noProof/>
          <w:sz w:val="24"/>
          <w:szCs w:val="24"/>
        </w:rPr>
        <w:t>(Riley , 2000</w:t>
      </w:r>
      <w:r w:rsidR="00BA4C83">
        <w:rPr>
          <w:noProof/>
          <w:sz w:val="24"/>
          <w:szCs w:val="24"/>
        </w:rPr>
        <w:t>:8</w:t>
      </w:r>
      <w:r w:rsidR="002A5A2E">
        <w:rPr>
          <w:noProof/>
          <w:sz w:val="24"/>
          <w:szCs w:val="24"/>
        </w:rPr>
        <w:t xml:space="preserve"> ; Phillips, 2001</w:t>
      </w:r>
      <w:r w:rsidR="00BA4C83" w:rsidRPr="00BA4C83">
        <w:rPr>
          <w:noProof/>
          <w:sz w:val="24"/>
          <w:szCs w:val="24"/>
        </w:rPr>
        <w:t>)</w:t>
      </w:r>
      <w:r w:rsidR="002A5A2E">
        <w:rPr>
          <w:noProof/>
          <w:sz w:val="24"/>
          <w:szCs w:val="24"/>
        </w:rPr>
        <w:t xml:space="preserve">. </w:t>
      </w:r>
    </w:p>
    <w:p w14:paraId="60AAD8FF" w14:textId="26A37CEE" w:rsidR="2430A49A" w:rsidRPr="00C129C0" w:rsidRDefault="2430A49A" w:rsidP="00C03FC3">
      <w:pPr>
        <w:spacing w:line="480" w:lineRule="auto"/>
        <w:rPr>
          <w:sz w:val="24"/>
          <w:szCs w:val="24"/>
        </w:rPr>
      </w:pPr>
    </w:p>
    <w:p w14:paraId="72283141" w14:textId="73962BFB" w:rsidR="00B3388F" w:rsidRPr="00C129C0" w:rsidRDefault="00B3388F" w:rsidP="00C03FC3">
      <w:pPr>
        <w:spacing w:line="480" w:lineRule="auto"/>
        <w:rPr>
          <w:sz w:val="24"/>
          <w:szCs w:val="24"/>
        </w:rPr>
      </w:pPr>
      <w:r w:rsidRPr="00C129C0">
        <w:rPr>
          <w:sz w:val="24"/>
          <w:szCs w:val="24"/>
        </w:rPr>
        <w:t xml:space="preserve">The current framework for Welsh aspects of the curriculum is known as “Cwricwlwm Cymreig, history and the story of Wales”, from this it is evident that there is a clear and </w:t>
      </w:r>
      <w:r w:rsidRPr="00C129C0">
        <w:rPr>
          <w:sz w:val="24"/>
          <w:szCs w:val="24"/>
        </w:rPr>
        <w:lastRenderedPageBreak/>
        <w:t xml:space="preserve">obvious link between the History and delivering Y Cwricwlwm Cymreig </w:t>
      </w:r>
      <w:r w:rsidRPr="00C129C0">
        <w:rPr>
          <w:noProof/>
          <w:sz w:val="24"/>
          <w:szCs w:val="24"/>
        </w:rPr>
        <w:t>(Donaldson, 2015</w:t>
      </w:r>
      <w:r w:rsidR="004F43B4" w:rsidRPr="00C129C0">
        <w:rPr>
          <w:noProof/>
          <w:sz w:val="24"/>
          <w:szCs w:val="24"/>
        </w:rPr>
        <w:t>:</w:t>
      </w:r>
      <w:r w:rsidRPr="00C129C0">
        <w:rPr>
          <w:noProof/>
          <w:sz w:val="24"/>
          <w:szCs w:val="24"/>
        </w:rPr>
        <w:t>38). There has been a move away from this link with Donaldson’s new curriculum for Wales, which emphasises the cross curriculum responsibility of developing Welsh language and cultural awareness (Donaldso</w:t>
      </w:r>
      <w:r w:rsidR="006638C0" w:rsidRPr="00C129C0">
        <w:rPr>
          <w:noProof/>
          <w:sz w:val="24"/>
          <w:szCs w:val="24"/>
        </w:rPr>
        <w:t>n</w:t>
      </w:r>
      <w:r w:rsidRPr="00C129C0">
        <w:rPr>
          <w:noProof/>
          <w:sz w:val="24"/>
          <w:szCs w:val="24"/>
        </w:rPr>
        <w:t>, 2015). Nevertheless, the historical development of Wales is distinct from that of England and as such should be treated with a degree of autonomy and separation which has often been missing</w:t>
      </w:r>
      <w:r w:rsidR="006638C0" w:rsidRPr="00C129C0">
        <w:rPr>
          <w:noProof/>
          <w:sz w:val="24"/>
          <w:szCs w:val="24"/>
        </w:rPr>
        <w:t>; ‘British history’ has too often</w:t>
      </w:r>
      <w:r w:rsidR="0092564E" w:rsidRPr="00C129C0">
        <w:rPr>
          <w:noProof/>
          <w:sz w:val="24"/>
          <w:szCs w:val="24"/>
        </w:rPr>
        <w:t xml:space="preserve"> become synonomous with ‘English history’ </w:t>
      </w:r>
      <w:sdt>
        <w:sdtPr>
          <w:rPr>
            <w:noProof/>
            <w:sz w:val="24"/>
            <w:szCs w:val="24"/>
          </w:rPr>
          <w:id w:val="-1466433608"/>
          <w:citation/>
        </w:sdtPr>
        <w:sdtContent>
          <w:r w:rsidR="0092564E" w:rsidRPr="00C129C0">
            <w:rPr>
              <w:noProof/>
              <w:sz w:val="24"/>
              <w:szCs w:val="24"/>
            </w:rPr>
            <w:fldChar w:fldCharType="begin"/>
          </w:r>
          <w:r w:rsidR="0092564E" w:rsidRPr="00C129C0">
            <w:rPr>
              <w:noProof/>
              <w:sz w:val="24"/>
              <w:szCs w:val="24"/>
            </w:rPr>
            <w:instrText xml:space="preserve"> CITATION Wel13 \l 2057 </w:instrText>
          </w:r>
          <w:r w:rsidR="0092564E" w:rsidRPr="00C129C0">
            <w:rPr>
              <w:noProof/>
              <w:sz w:val="24"/>
              <w:szCs w:val="24"/>
            </w:rPr>
            <w:fldChar w:fldCharType="separate"/>
          </w:r>
          <w:r w:rsidR="0092564E" w:rsidRPr="00C129C0">
            <w:rPr>
              <w:noProof/>
              <w:sz w:val="24"/>
              <w:szCs w:val="24"/>
            </w:rPr>
            <w:t>(Welsh Government , 2013)</w:t>
          </w:r>
          <w:r w:rsidR="0092564E" w:rsidRPr="00C129C0">
            <w:rPr>
              <w:noProof/>
              <w:sz w:val="24"/>
              <w:szCs w:val="24"/>
            </w:rPr>
            <w:fldChar w:fldCharType="end"/>
          </w:r>
        </w:sdtContent>
      </w:sdt>
      <w:r w:rsidR="0092564E" w:rsidRPr="00C129C0">
        <w:rPr>
          <w:noProof/>
          <w:sz w:val="24"/>
          <w:szCs w:val="24"/>
        </w:rPr>
        <w:t xml:space="preserve">. </w:t>
      </w:r>
      <w:r w:rsidR="0092564E" w:rsidRPr="00C129C0">
        <w:rPr>
          <w:sz w:val="24"/>
          <w:szCs w:val="24"/>
        </w:rPr>
        <w:t>Resources commissioned by the Government to support learning and teaching of history are available through the Welsh Books Council &amp; HWB, suggests that there is a significant emphasis on welsh aspects of the curriculum</w:t>
      </w:r>
      <w:r w:rsidR="0B763310" w:rsidRPr="00C129C0">
        <w:rPr>
          <w:sz w:val="24"/>
          <w:szCs w:val="24"/>
        </w:rPr>
        <w:t xml:space="preserve"> which is being supported. While the scheme of work developed was not designed with an overarching Welsh theme, there was opportunity to include welsh aspects in order to allow pupils to better engage with contemporary issues around them, based on knowledge they have developed within this s</w:t>
      </w:r>
      <w:r w:rsidR="004F43B4" w:rsidRPr="00C129C0">
        <w:rPr>
          <w:sz w:val="24"/>
          <w:szCs w:val="24"/>
        </w:rPr>
        <w:t>cheme of work (Donaldson, 2015:</w:t>
      </w:r>
      <w:r w:rsidR="0B763310" w:rsidRPr="00C129C0">
        <w:rPr>
          <w:sz w:val="24"/>
          <w:szCs w:val="24"/>
        </w:rPr>
        <w:t xml:space="preserve">33). </w:t>
      </w:r>
    </w:p>
    <w:p w14:paraId="32F8E77B" w14:textId="395C1075" w:rsidR="00B3388F" w:rsidRPr="00C129C0" w:rsidRDefault="00B3388F" w:rsidP="00C03FC3">
      <w:pPr>
        <w:spacing w:line="480" w:lineRule="auto"/>
        <w:rPr>
          <w:sz w:val="24"/>
          <w:szCs w:val="24"/>
        </w:rPr>
      </w:pPr>
      <w:r w:rsidRPr="00C129C0">
        <w:rPr>
          <w:sz w:val="24"/>
          <w:szCs w:val="24"/>
        </w:rPr>
        <w:t xml:space="preserve">One of the </w:t>
      </w:r>
      <w:r w:rsidR="004014C2" w:rsidRPr="00C129C0">
        <w:rPr>
          <w:sz w:val="24"/>
          <w:szCs w:val="24"/>
        </w:rPr>
        <w:t>key ways in which a pupil progresses</w:t>
      </w:r>
      <w:r w:rsidRPr="00C129C0">
        <w:rPr>
          <w:sz w:val="24"/>
          <w:szCs w:val="24"/>
        </w:rPr>
        <w:t xml:space="preserve"> in history is through the improvement of their literacy skills. </w:t>
      </w:r>
      <w:r w:rsidR="002D4CA3" w:rsidRPr="00C129C0">
        <w:rPr>
          <w:sz w:val="24"/>
          <w:szCs w:val="24"/>
        </w:rPr>
        <w:t xml:space="preserve">The results of PISA tests from 2006 to 2015 is evidence of a </w:t>
      </w:r>
      <w:r w:rsidR="00DA4E9A" w:rsidRPr="00C129C0">
        <w:rPr>
          <w:sz w:val="24"/>
          <w:szCs w:val="24"/>
        </w:rPr>
        <w:t>downward trend</w:t>
      </w:r>
      <w:r w:rsidR="002D4CA3" w:rsidRPr="00C129C0">
        <w:rPr>
          <w:sz w:val="24"/>
          <w:szCs w:val="24"/>
        </w:rPr>
        <w:t xml:space="preserve"> in Wales across science, maths and reading and as a result of this, literacy and numeracy have become important across whole school </w:t>
      </w:r>
      <w:r w:rsidR="00DA4E9A" w:rsidRPr="00C129C0">
        <w:rPr>
          <w:sz w:val="24"/>
          <w:szCs w:val="24"/>
        </w:rPr>
        <w:t>curriculum</w:t>
      </w:r>
      <w:r w:rsidR="002D4CA3" w:rsidRPr="00C129C0">
        <w:rPr>
          <w:sz w:val="24"/>
          <w:szCs w:val="24"/>
        </w:rPr>
        <w:t xml:space="preserve"> </w:t>
      </w:r>
      <w:r w:rsidR="002D4CA3" w:rsidRPr="00C129C0">
        <w:rPr>
          <w:noProof/>
          <w:sz w:val="24"/>
          <w:szCs w:val="24"/>
        </w:rPr>
        <w:t>(Jerrim &amp; Shure, 2016</w:t>
      </w:r>
      <w:r w:rsidR="004F43B4" w:rsidRPr="00C129C0">
        <w:rPr>
          <w:noProof/>
          <w:sz w:val="24"/>
          <w:szCs w:val="24"/>
        </w:rPr>
        <w:t>:</w:t>
      </w:r>
      <w:r w:rsidR="002D4CA3" w:rsidRPr="00C129C0">
        <w:rPr>
          <w:noProof/>
          <w:sz w:val="24"/>
          <w:szCs w:val="24"/>
        </w:rPr>
        <w:t>191)</w:t>
      </w:r>
      <w:r w:rsidR="00DA4E9A" w:rsidRPr="00C129C0">
        <w:rPr>
          <w:noProof/>
          <w:sz w:val="24"/>
          <w:szCs w:val="24"/>
        </w:rPr>
        <w:t>.</w:t>
      </w:r>
      <w:r w:rsidR="0053003E" w:rsidRPr="00C129C0">
        <w:rPr>
          <w:noProof/>
          <w:sz w:val="24"/>
          <w:szCs w:val="24"/>
        </w:rPr>
        <w:t xml:space="preserve"> </w:t>
      </w:r>
      <w:r w:rsidR="00DA4E9A" w:rsidRPr="00C129C0">
        <w:rPr>
          <w:noProof/>
          <w:sz w:val="24"/>
          <w:szCs w:val="24"/>
        </w:rPr>
        <w:t>Further to this, in their 2016-17 annual report ESTYN have reported an increase in secondary schools which have a systematic plan to increase literacy throughout the school, from one-in-eitght to seven-in-10. The dramatic inrease shows a marked shift in focus towards improving literacy, as well developed literacy skills not only improve a pupils ability to access the whole curriulum but also allows them to communicate effectively outside of their school life (ESTYN, 2017</w:t>
      </w:r>
      <w:r w:rsidR="004F43B4" w:rsidRPr="00C129C0">
        <w:rPr>
          <w:noProof/>
          <w:sz w:val="24"/>
          <w:szCs w:val="24"/>
        </w:rPr>
        <w:t>:</w:t>
      </w:r>
      <w:r w:rsidR="00DA4E9A" w:rsidRPr="00C129C0">
        <w:rPr>
          <w:noProof/>
          <w:sz w:val="24"/>
          <w:szCs w:val="24"/>
        </w:rPr>
        <w:t>18-19).</w:t>
      </w:r>
      <w:r w:rsidR="0053003E" w:rsidRPr="00C129C0">
        <w:rPr>
          <w:noProof/>
          <w:sz w:val="24"/>
          <w:szCs w:val="24"/>
        </w:rPr>
        <w:t xml:space="preserve"> </w:t>
      </w:r>
      <w:r w:rsidR="00A24B8E" w:rsidRPr="00C129C0">
        <w:rPr>
          <w:noProof/>
          <w:sz w:val="24"/>
          <w:szCs w:val="24"/>
        </w:rPr>
        <w:t>S</w:t>
      </w:r>
      <w:r w:rsidR="0053003E" w:rsidRPr="00C129C0">
        <w:rPr>
          <w:noProof/>
          <w:sz w:val="24"/>
          <w:szCs w:val="24"/>
        </w:rPr>
        <w:t xml:space="preserve">chools have shifted to </w:t>
      </w:r>
      <w:r w:rsidR="00A24B8E" w:rsidRPr="00C129C0">
        <w:rPr>
          <w:noProof/>
          <w:sz w:val="24"/>
          <w:szCs w:val="24"/>
        </w:rPr>
        <w:t>embed</w:t>
      </w:r>
      <w:r w:rsidR="0053003E" w:rsidRPr="00C129C0">
        <w:rPr>
          <w:noProof/>
          <w:sz w:val="24"/>
          <w:szCs w:val="24"/>
        </w:rPr>
        <w:t xml:space="preserve"> literacy and </w:t>
      </w:r>
      <w:r w:rsidR="0053003E" w:rsidRPr="00C129C0">
        <w:rPr>
          <w:noProof/>
          <w:sz w:val="24"/>
          <w:szCs w:val="24"/>
        </w:rPr>
        <w:lastRenderedPageBreak/>
        <w:t xml:space="preserve">numeracy education </w:t>
      </w:r>
      <w:r w:rsidR="00A24B8E" w:rsidRPr="00C129C0">
        <w:rPr>
          <w:noProof/>
          <w:sz w:val="24"/>
          <w:szCs w:val="24"/>
        </w:rPr>
        <w:t xml:space="preserve">as a cross curricula responsibility, this has been done through the Literacy and Numeracy Framework (LNF) </w:t>
      </w:r>
      <w:r w:rsidR="00182D50" w:rsidRPr="00C129C0">
        <w:rPr>
          <w:noProof/>
          <w:sz w:val="24"/>
          <w:szCs w:val="24"/>
        </w:rPr>
        <w:t xml:space="preserve">in Wales </w:t>
      </w:r>
      <w:sdt>
        <w:sdtPr>
          <w:rPr>
            <w:noProof/>
            <w:sz w:val="24"/>
            <w:szCs w:val="24"/>
          </w:rPr>
          <w:id w:val="-269081594"/>
          <w:citation/>
        </w:sdtPr>
        <w:sdtContent>
          <w:r w:rsidR="00A24B8E" w:rsidRPr="00C129C0">
            <w:rPr>
              <w:noProof/>
              <w:sz w:val="24"/>
              <w:szCs w:val="24"/>
            </w:rPr>
            <w:fldChar w:fldCharType="begin"/>
          </w:r>
          <w:r w:rsidR="00A24B8E" w:rsidRPr="00C129C0">
            <w:rPr>
              <w:noProof/>
              <w:sz w:val="24"/>
              <w:szCs w:val="24"/>
            </w:rPr>
            <w:instrText xml:space="preserve"> CITATION Wel14 \l 2057 </w:instrText>
          </w:r>
          <w:r w:rsidR="00A24B8E" w:rsidRPr="00C129C0">
            <w:rPr>
              <w:noProof/>
              <w:sz w:val="24"/>
              <w:szCs w:val="24"/>
            </w:rPr>
            <w:fldChar w:fldCharType="separate"/>
          </w:r>
          <w:r w:rsidR="00A24B8E" w:rsidRPr="00C129C0">
            <w:rPr>
              <w:noProof/>
              <w:sz w:val="24"/>
              <w:szCs w:val="24"/>
            </w:rPr>
            <w:t>(Welsh Government , 2014)</w:t>
          </w:r>
          <w:r w:rsidR="00A24B8E" w:rsidRPr="00C129C0">
            <w:rPr>
              <w:noProof/>
              <w:sz w:val="24"/>
              <w:szCs w:val="24"/>
            </w:rPr>
            <w:fldChar w:fldCharType="end"/>
          </w:r>
        </w:sdtContent>
      </w:sdt>
      <w:r w:rsidR="00182D50" w:rsidRPr="00C129C0">
        <w:rPr>
          <w:noProof/>
          <w:sz w:val="24"/>
          <w:szCs w:val="24"/>
        </w:rPr>
        <w:t>.</w:t>
      </w:r>
      <w:r w:rsidR="00A24B8E" w:rsidRPr="00C129C0">
        <w:rPr>
          <w:noProof/>
          <w:sz w:val="24"/>
          <w:szCs w:val="24"/>
        </w:rPr>
        <w:t xml:space="preserve"> </w:t>
      </w:r>
      <w:r w:rsidR="00182D50" w:rsidRPr="00C129C0">
        <w:rPr>
          <w:noProof/>
          <w:sz w:val="24"/>
          <w:szCs w:val="24"/>
        </w:rPr>
        <w:t>H</w:t>
      </w:r>
      <w:r w:rsidR="00A24B8E" w:rsidRPr="00C129C0">
        <w:rPr>
          <w:noProof/>
          <w:sz w:val="24"/>
          <w:szCs w:val="24"/>
        </w:rPr>
        <w:t>istory at Key Stage 3 and above, lends itself wel</w:t>
      </w:r>
      <w:r w:rsidR="00182D50" w:rsidRPr="00C129C0">
        <w:rPr>
          <w:noProof/>
          <w:sz w:val="24"/>
          <w:szCs w:val="24"/>
        </w:rPr>
        <w:t xml:space="preserve">l to developing literacy skills, as it can effectively develop communication skills, whether that is done by forming a well </w:t>
      </w:r>
      <w:r w:rsidR="006638C0" w:rsidRPr="00C129C0">
        <w:rPr>
          <w:noProof/>
          <w:sz w:val="24"/>
          <w:szCs w:val="24"/>
        </w:rPr>
        <w:t xml:space="preserve">developed argument or the extenisve reading of often complex </w:t>
      </w:r>
      <w:r w:rsidR="00182D50" w:rsidRPr="00C129C0">
        <w:rPr>
          <w:noProof/>
          <w:sz w:val="24"/>
          <w:szCs w:val="24"/>
        </w:rPr>
        <w:t>historical source</w:t>
      </w:r>
      <w:r w:rsidR="006638C0" w:rsidRPr="00C129C0">
        <w:rPr>
          <w:noProof/>
          <w:sz w:val="24"/>
          <w:szCs w:val="24"/>
        </w:rPr>
        <w:t>s</w:t>
      </w:r>
      <w:r w:rsidR="00182D50" w:rsidRPr="00C129C0">
        <w:rPr>
          <w:noProof/>
          <w:sz w:val="24"/>
          <w:szCs w:val="24"/>
        </w:rPr>
        <w:t xml:space="preserve"> </w:t>
      </w:r>
      <w:sdt>
        <w:sdtPr>
          <w:rPr>
            <w:noProof/>
            <w:sz w:val="24"/>
            <w:szCs w:val="24"/>
          </w:rPr>
          <w:id w:val="442658488"/>
          <w:citation/>
        </w:sdtPr>
        <w:sdtContent>
          <w:r w:rsidR="00182D50" w:rsidRPr="00C129C0">
            <w:rPr>
              <w:noProof/>
              <w:sz w:val="24"/>
              <w:szCs w:val="24"/>
            </w:rPr>
            <w:fldChar w:fldCharType="begin"/>
          </w:r>
          <w:r w:rsidR="00182D50" w:rsidRPr="00C129C0">
            <w:rPr>
              <w:noProof/>
              <w:sz w:val="24"/>
              <w:szCs w:val="24"/>
            </w:rPr>
            <w:instrText xml:space="preserve"> CITATION Wel08 \l 2057 </w:instrText>
          </w:r>
          <w:r w:rsidR="00182D50" w:rsidRPr="00C129C0">
            <w:rPr>
              <w:noProof/>
              <w:sz w:val="24"/>
              <w:szCs w:val="24"/>
            </w:rPr>
            <w:fldChar w:fldCharType="separate"/>
          </w:r>
          <w:r w:rsidR="00182D50" w:rsidRPr="00C129C0">
            <w:rPr>
              <w:noProof/>
              <w:sz w:val="24"/>
              <w:szCs w:val="24"/>
            </w:rPr>
            <w:t>(Welsh Government , 2008)</w:t>
          </w:r>
          <w:r w:rsidR="00182D50" w:rsidRPr="00C129C0">
            <w:rPr>
              <w:noProof/>
              <w:sz w:val="24"/>
              <w:szCs w:val="24"/>
            </w:rPr>
            <w:fldChar w:fldCharType="end"/>
          </w:r>
        </w:sdtContent>
      </w:sdt>
      <w:r w:rsidR="00182D50" w:rsidRPr="00C129C0">
        <w:rPr>
          <w:noProof/>
          <w:sz w:val="24"/>
          <w:szCs w:val="24"/>
        </w:rPr>
        <w:t xml:space="preserve">. </w:t>
      </w:r>
      <w:r w:rsidR="006638C0" w:rsidRPr="00C129C0">
        <w:rPr>
          <w:noProof/>
          <w:sz w:val="24"/>
          <w:szCs w:val="24"/>
        </w:rPr>
        <w:t xml:space="preserve">Reading as a faundamental way to develop skills in literacy is often undervalued, despite the reoccurring notion in studies, cited by Otta, that suggest pupils learn more, or more effectively from reading than they do listening </w:t>
      </w:r>
      <w:r w:rsidR="009172FF" w:rsidRPr="00C129C0">
        <w:rPr>
          <w:noProof/>
          <w:sz w:val="24"/>
          <w:szCs w:val="24"/>
        </w:rPr>
        <w:t>(Otto, 1992</w:t>
      </w:r>
      <w:r w:rsidR="004F43B4" w:rsidRPr="00C129C0">
        <w:rPr>
          <w:noProof/>
          <w:sz w:val="24"/>
          <w:szCs w:val="24"/>
        </w:rPr>
        <w:t>:</w:t>
      </w:r>
      <w:r w:rsidR="009172FF" w:rsidRPr="00C129C0">
        <w:rPr>
          <w:noProof/>
          <w:sz w:val="24"/>
          <w:szCs w:val="24"/>
        </w:rPr>
        <w:t>54)</w:t>
      </w:r>
      <w:r w:rsidRPr="00C129C0">
        <w:rPr>
          <w:noProof/>
          <w:sz w:val="24"/>
          <w:szCs w:val="24"/>
        </w:rPr>
        <w:t xml:space="preserve">. Skills such as </w:t>
      </w:r>
      <w:r w:rsidR="009172FF" w:rsidRPr="00C129C0">
        <w:rPr>
          <w:noProof/>
          <w:sz w:val="24"/>
          <w:szCs w:val="24"/>
        </w:rPr>
        <w:t>reading and arguing</w:t>
      </w:r>
      <w:r w:rsidRPr="00C129C0">
        <w:rPr>
          <w:noProof/>
          <w:sz w:val="24"/>
          <w:szCs w:val="24"/>
        </w:rPr>
        <w:t xml:space="preserve">, developed in history, should </w:t>
      </w:r>
      <w:r w:rsidR="009172FF" w:rsidRPr="00C129C0">
        <w:rPr>
          <w:noProof/>
          <w:sz w:val="24"/>
          <w:szCs w:val="24"/>
        </w:rPr>
        <w:t>enable</w:t>
      </w:r>
      <w:r w:rsidRPr="00C129C0">
        <w:rPr>
          <w:noProof/>
          <w:sz w:val="24"/>
          <w:szCs w:val="24"/>
        </w:rPr>
        <w:t xml:space="preserve"> a lifelong readiness to learn, as </w:t>
      </w:r>
      <w:r w:rsidR="009172FF" w:rsidRPr="00C129C0">
        <w:rPr>
          <w:noProof/>
          <w:sz w:val="24"/>
          <w:szCs w:val="24"/>
        </w:rPr>
        <w:t>per</w:t>
      </w:r>
      <w:r w:rsidRPr="00C129C0">
        <w:rPr>
          <w:noProof/>
          <w:sz w:val="24"/>
          <w:szCs w:val="24"/>
        </w:rPr>
        <w:t xml:space="preserve"> the purpose of t</w:t>
      </w:r>
      <w:r w:rsidR="004F43B4" w:rsidRPr="00C129C0">
        <w:rPr>
          <w:noProof/>
          <w:sz w:val="24"/>
          <w:szCs w:val="24"/>
        </w:rPr>
        <w:t>he curriculum (Donaldson, 2015:</w:t>
      </w:r>
      <w:r w:rsidRPr="00C129C0">
        <w:rPr>
          <w:noProof/>
          <w:sz w:val="24"/>
          <w:szCs w:val="24"/>
        </w:rPr>
        <w:t>31).</w:t>
      </w:r>
      <w:r w:rsidR="009172FF" w:rsidRPr="00C129C0">
        <w:rPr>
          <w:noProof/>
          <w:sz w:val="24"/>
          <w:szCs w:val="24"/>
        </w:rPr>
        <w:t xml:space="preserve"> </w:t>
      </w:r>
    </w:p>
    <w:p w14:paraId="3C91F08B" w14:textId="54062F71" w:rsidR="00B3388F" w:rsidRPr="00C129C0" w:rsidRDefault="10A64290" w:rsidP="00C03FC3">
      <w:pPr>
        <w:spacing w:line="480" w:lineRule="auto"/>
        <w:rPr>
          <w:noProof/>
          <w:sz w:val="24"/>
          <w:szCs w:val="24"/>
        </w:rPr>
      </w:pPr>
      <w:r w:rsidRPr="00C129C0">
        <w:rPr>
          <w:noProof/>
          <w:sz w:val="24"/>
          <w:szCs w:val="24"/>
        </w:rPr>
        <w:t>Alongside the Literacy and Numeracy Framework the government has developed the Digital Competence Framework, which is intended to be the third cross curricula responsibility and is deemed as important in the twentyfirst century as literacy or numeracy (Welsh Governm</w:t>
      </w:r>
      <w:r w:rsidR="004F43B4" w:rsidRPr="00C129C0">
        <w:rPr>
          <w:noProof/>
          <w:sz w:val="24"/>
          <w:szCs w:val="24"/>
        </w:rPr>
        <w:t>ent , 2018:2 ; Donaldson, 2015:</w:t>
      </w:r>
      <w:r w:rsidRPr="00C129C0">
        <w:rPr>
          <w:noProof/>
          <w:sz w:val="24"/>
          <w:szCs w:val="24"/>
        </w:rPr>
        <w:t>24).However, the framework does face several challenges as some schools do not have sufficient resources to support in class digital education and setting digital homework may be marginalising those who do not have access to technology at home. The challenge for history teachers is to insert digital aspects into history classrooms without it feeling artificially im</w:t>
      </w:r>
      <w:r w:rsidR="004F43B4" w:rsidRPr="00C129C0">
        <w:rPr>
          <w:noProof/>
          <w:sz w:val="24"/>
          <w:szCs w:val="24"/>
        </w:rPr>
        <w:t>posed (Welsh Government , 2018:</w:t>
      </w:r>
      <w:r w:rsidRPr="00C129C0">
        <w:rPr>
          <w:noProof/>
          <w:sz w:val="24"/>
          <w:szCs w:val="24"/>
        </w:rPr>
        <w:t>2). In most cases within the history classroom, as in this scheme of work, it appears that the ‘producing strand’ is the most relevant as it covers sourcing’s information, creating and evaluating content (</w:t>
      </w:r>
      <w:r w:rsidR="004F43B4" w:rsidRPr="00C129C0">
        <w:rPr>
          <w:noProof/>
          <w:sz w:val="24"/>
          <w:szCs w:val="24"/>
        </w:rPr>
        <w:t>Welsh Government 2018:</w:t>
      </w:r>
      <w:r w:rsidRPr="00C129C0">
        <w:rPr>
          <w:noProof/>
          <w:sz w:val="24"/>
          <w:szCs w:val="24"/>
        </w:rPr>
        <w:t xml:space="preserve">7). Within the context of the his scheme of work the final project fully encourages the use of technology in varying and complex ways (Welsh government 2018). </w:t>
      </w:r>
    </w:p>
    <w:p w14:paraId="00DB3039" w14:textId="7A7E0F28" w:rsidR="00C92322" w:rsidRPr="00C129C0" w:rsidRDefault="00196114" w:rsidP="00C03FC3">
      <w:pPr>
        <w:spacing w:line="480" w:lineRule="auto"/>
        <w:rPr>
          <w:sz w:val="24"/>
          <w:szCs w:val="24"/>
        </w:rPr>
      </w:pPr>
      <w:r w:rsidRPr="00C129C0">
        <w:rPr>
          <w:noProof/>
          <w:sz w:val="24"/>
          <w:szCs w:val="24"/>
        </w:rPr>
        <w:lastRenderedPageBreak/>
        <w:t xml:space="preserve">A number of theorists have comeup with the expression </w:t>
      </w:r>
      <w:r w:rsidR="005D46AB" w:rsidRPr="00C129C0">
        <w:rPr>
          <w:noProof/>
          <w:sz w:val="24"/>
          <w:szCs w:val="24"/>
        </w:rPr>
        <w:t>‘</w:t>
      </w:r>
      <w:r w:rsidRPr="00C129C0">
        <w:rPr>
          <w:noProof/>
          <w:sz w:val="24"/>
          <w:szCs w:val="24"/>
        </w:rPr>
        <w:t>historical literacy</w:t>
      </w:r>
      <w:r w:rsidR="005D46AB" w:rsidRPr="00C129C0">
        <w:rPr>
          <w:noProof/>
          <w:sz w:val="24"/>
          <w:szCs w:val="24"/>
        </w:rPr>
        <w:t>’ as something seperat</w:t>
      </w:r>
      <w:r w:rsidRPr="00C129C0">
        <w:rPr>
          <w:noProof/>
          <w:sz w:val="24"/>
          <w:szCs w:val="24"/>
        </w:rPr>
        <w:t>e f</w:t>
      </w:r>
      <w:r w:rsidR="0020136E" w:rsidRPr="00C129C0">
        <w:rPr>
          <w:noProof/>
          <w:sz w:val="24"/>
          <w:szCs w:val="24"/>
        </w:rPr>
        <w:t>rom the standard literacy</w:t>
      </w:r>
      <w:r w:rsidR="005D46AB" w:rsidRPr="00C129C0">
        <w:rPr>
          <w:noProof/>
          <w:sz w:val="24"/>
          <w:szCs w:val="24"/>
        </w:rPr>
        <w:t xml:space="preserve"> education in other subjects, which combines “content-rich curriculum with good literacy practices” in order to make history lessons meaningful, building a complete picture of the past by encourging them to think (Goudvis &amp; Harvey, 2012</w:t>
      </w:r>
      <w:r w:rsidR="004F43B4" w:rsidRPr="00C129C0">
        <w:rPr>
          <w:noProof/>
          <w:sz w:val="24"/>
          <w:szCs w:val="24"/>
        </w:rPr>
        <w:t>:</w:t>
      </w:r>
      <w:r w:rsidR="005D46AB" w:rsidRPr="00C129C0">
        <w:rPr>
          <w:noProof/>
          <w:sz w:val="24"/>
          <w:szCs w:val="24"/>
        </w:rPr>
        <w:t>52</w:t>
      </w:r>
      <w:r w:rsidR="004F43B4" w:rsidRPr="00C129C0">
        <w:rPr>
          <w:noProof/>
          <w:sz w:val="24"/>
          <w:szCs w:val="24"/>
        </w:rPr>
        <w:t xml:space="preserve"> </w:t>
      </w:r>
      <w:r w:rsidR="005D46AB" w:rsidRPr="00C129C0">
        <w:rPr>
          <w:noProof/>
          <w:sz w:val="24"/>
          <w:szCs w:val="24"/>
        </w:rPr>
        <w:t>; Otto, 1992)</w:t>
      </w:r>
      <w:r w:rsidR="000D39AD" w:rsidRPr="00C129C0">
        <w:rPr>
          <w:noProof/>
          <w:sz w:val="24"/>
          <w:szCs w:val="24"/>
        </w:rPr>
        <w:t>. While others suggest a concept which is very similar, although not named as historical literacy, whereby the focus of a history education is knowledge accompanied by an understanding of where that knowedge has come from, the problems faced in contructing them (Rogers, Shemilt and Lee cited in: Ashby, 2012</w:t>
      </w:r>
      <w:r w:rsidR="004F43B4" w:rsidRPr="00C129C0">
        <w:rPr>
          <w:noProof/>
          <w:sz w:val="24"/>
          <w:szCs w:val="24"/>
        </w:rPr>
        <w:t>:</w:t>
      </w:r>
      <w:r w:rsidR="000D39AD" w:rsidRPr="00C129C0">
        <w:rPr>
          <w:noProof/>
          <w:sz w:val="24"/>
          <w:szCs w:val="24"/>
        </w:rPr>
        <w:t xml:space="preserve">137-138). </w:t>
      </w:r>
      <w:r w:rsidR="008F6E7B" w:rsidRPr="00C129C0">
        <w:rPr>
          <w:noProof/>
          <w:sz w:val="24"/>
          <w:szCs w:val="24"/>
        </w:rPr>
        <w:t xml:space="preserve">Ultimately, </w:t>
      </w:r>
      <w:r w:rsidR="004F43B4" w:rsidRPr="00C129C0">
        <w:rPr>
          <w:noProof/>
          <w:sz w:val="24"/>
          <w:szCs w:val="24"/>
        </w:rPr>
        <w:t>this amounts to pupils understanding what makes a historical account and how it is distinct from other forms of knowledge</w:t>
      </w:r>
      <w:r w:rsidR="00C92322" w:rsidRPr="00C129C0">
        <w:rPr>
          <w:noProof/>
          <w:sz w:val="24"/>
          <w:szCs w:val="24"/>
        </w:rPr>
        <w:t xml:space="preserve"> through the use of evidence</w:t>
      </w:r>
      <w:r w:rsidR="004F43B4" w:rsidRPr="00C129C0">
        <w:rPr>
          <w:noProof/>
          <w:sz w:val="24"/>
          <w:szCs w:val="24"/>
        </w:rPr>
        <w:t xml:space="preserve">  (Ashby, 2012:138 ; Lee 1994:45)</w:t>
      </w:r>
      <w:r w:rsidR="00C92322" w:rsidRPr="00C129C0">
        <w:rPr>
          <w:noProof/>
          <w:sz w:val="24"/>
          <w:szCs w:val="24"/>
        </w:rPr>
        <w:t xml:space="preserve">. Deconstructing knowledge at Key Stage 3 is conducted through sourcework. The scheme of work is directed at </w:t>
      </w:r>
      <w:r w:rsidR="00C92322" w:rsidRPr="00C129C0">
        <w:rPr>
          <w:sz w:val="24"/>
          <w:szCs w:val="24"/>
        </w:rPr>
        <w:t>Year 9 pupils</w:t>
      </w:r>
      <w:r w:rsidR="00464009" w:rsidRPr="00C129C0">
        <w:rPr>
          <w:sz w:val="24"/>
          <w:szCs w:val="24"/>
        </w:rPr>
        <w:t xml:space="preserve"> who </w:t>
      </w:r>
      <w:r w:rsidR="00C92322" w:rsidRPr="00C129C0">
        <w:rPr>
          <w:sz w:val="24"/>
          <w:szCs w:val="24"/>
        </w:rPr>
        <w:t>should have had experience of source work before in history,</w:t>
      </w:r>
      <w:r w:rsidR="00464009" w:rsidRPr="00C129C0">
        <w:rPr>
          <w:sz w:val="24"/>
          <w:szCs w:val="24"/>
        </w:rPr>
        <w:t xml:space="preserve"> yet</w:t>
      </w:r>
      <w:r w:rsidR="00C92322" w:rsidRPr="00C129C0">
        <w:rPr>
          <w:sz w:val="24"/>
          <w:szCs w:val="24"/>
        </w:rPr>
        <w:t xml:space="preserve"> they’re levels of engagement with those sources are likely to be very different, as it is not a skill which can be practiced but a concept which must be understood </w:t>
      </w:r>
      <w:sdt>
        <w:sdtPr>
          <w:rPr>
            <w:sz w:val="24"/>
            <w:szCs w:val="24"/>
          </w:rPr>
          <w:id w:val="-2043268203"/>
          <w:citation/>
        </w:sdtPr>
        <w:sdtContent>
          <w:r w:rsidR="00C92322" w:rsidRPr="00C129C0">
            <w:rPr>
              <w:sz w:val="24"/>
              <w:szCs w:val="24"/>
            </w:rPr>
            <w:fldChar w:fldCharType="begin"/>
          </w:r>
          <w:r w:rsidR="00C92322" w:rsidRPr="00C129C0">
            <w:rPr>
              <w:sz w:val="24"/>
              <w:szCs w:val="24"/>
            </w:rPr>
            <w:instrText xml:space="preserve"> CITATION Ash \l 2057 </w:instrText>
          </w:r>
          <w:r w:rsidR="00C92322" w:rsidRPr="00C129C0">
            <w:rPr>
              <w:sz w:val="24"/>
              <w:szCs w:val="24"/>
            </w:rPr>
            <w:fldChar w:fldCharType="separate"/>
          </w:r>
          <w:r w:rsidR="00C92322" w:rsidRPr="00C129C0">
            <w:rPr>
              <w:noProof/>
              <w:sz w:val="24"/>
              <w:szCs w:val="24"/>
            </w:rPr>
            <w:t>(Ashby, 2012)</w:t>
          </w:r>
          <w:r w:rsidR="00C92322" w:rsidRPr="00C129C0">
            <w:rPr>
              <w:sz w:val="24"/>
              <w:szCs w:val="24"/>
            </w:rPr>
            <w:fldChar w:fldCharType="end"/>
          </w:r>
        </w:sdtContent>
      </w:sdt>
      <w:r w:rsidR="00C92322" w:rsidRPr="00C129C0">
        <w:rPr>
          <w:sz w:val="24"/>
          <w:szCs w:val="24"/>
        </w:rPr>
        <w:t xml:space="preserve">. This allows for development and understanding </w:t>
      </w:r>
      <w:r w:rsidR="00464009" w:rsidRPr="00C129C0">
        <w:rPr>
          <w:sz w:val="24"/>
          <w:szCs w:val="24"/>
        </w:rPr>
        <w:t xml:space="preserve">the usefulness of multiple sources of varying biases, </w:t>
      </w:r>
      <w:r w:rsidR="00C92322" w:rsidRPr="00C129C0">
        <w:rPr>
          <w:sz w:val="24"/>
          <w:szCs w:val="24"/>
        </w:rPr>
        <w:t xml:space="preserve">which cannot be measured against the national curriculum rigidly as there is no suggestion that levels in using sources as evidence should be fixed by a certain age </w:t>
      </w:r>
      <w:r w:rsidR="00464009" w:rsidRPr="00C129C0">
        <w:rPr>
          <w:noProof/>
          <w:sz w:val="24"/>
          <w:szCs w:val="24"/>
        </w:rPr>
        <w:t>(Lee &amp; Shemilt, 2003 ; Smith, 2001: 12)</w:t>
      </w:r>
      <w:r w:rsidR="00C92322" w:rsidRPr="00C129C0">
        <w:rPr>
          <w:sz w:val="24"/>
          <w:szCs w:val="24"/>
        </w:rPr>
        <w:t xml:space="preserve">. Using sources should encourage students to evaluate their first thoughts more than once and not stick with their </w:t>
      </w:r>
      <w:r w:rsidR="00464009" w:rsidRPr="00C129C0">
        <w:rPr>
          <w:sz w:val="24"/>
          <w:szCs w:val="24"/>
        </w:rPr>
        <w:t xml:space="preserve">first idea and allows them to develop more sophisticated thinking. This is what is being </w:t>
      </w:r>
      <w:r w:rsidR="00C92322" w:rsidRPr="00C129C0">
        <w:rPr>
          <w:sz w:val="24"/>
          <w:szCs w:val="24"/>
        </w:rPr>
        <w:t>achieve</w:t>
      </w:r>
      <w:r w:rsidR="00464009" w:rsidRPr="00C129C0">
        <w:rPr>
          <w:sz w:val="24"/>
          <w:szCs w:val="24"/>
        </w:rPr>
        <w:t>d</w:t>
      </w:r>
      <w:r w:rsidR="00C92322" w:rsidRPr="00C129C0">
        <w:rPr>
          <w:sz w:val="24"/>
          <w:szCs w:val="24"/>
        </w:rPr>
        <w:t xml:space="preserve"> by repeatedly using source work throughout the scheme of work.</w:t>
      </w:r>
    </w:p>
    <w:p w14:paraId="049E376F" w14:textId="329906DD" w:rsidR="00A73009" w:rsidRPr="00C129C0" w:rsidRDefault="005329A6" w:rsidP="00C03FC3">
      <w:pPr>
        <w:spacing w:line="480" w:lineRule="auto"/>
        <w:jc w:val="both"/>
        <w:rPr>
          <w:sz w:val="24"/>
          <w:szCs w:val="24"/>
        </w:rPr>
      </w:pPr>
      <w:r>
        <w:rPr>
          <w:rFonts w:ascii="Calibri" w:eastAsia="Calibri" w:hAnsi="Calibri" w:cs="Calibri"/>
          <w:sz w:val="24"/>
          <w:szCs w:val="24"/>
        </w:rPr>
        <w:t>Finally, measuring the progression</w:t>
      </w:r>
      <w:r w:rsidR="0073114A">
        <w:rPr>
          <w:rFonts w:ascii="Calibri" w:eastAsia="Calibri" w:hAnsi="Calibri" w:cs="Calibri"/>
          <w:sz w:val="24"/>
          <w:szCs w:val="24"/>
        </w:rPr>
        <w:t>, or assessment,</w:t>
      </w:r>
      <w:r>
        <w:rPr>
          <w:rFonts w:ascii="Calibri" w:eastAsia="Calibri" w:hAnsi="Calibri" w:cs="Calibri"/>
          <w:sz w:val="24"/>
          <w:szCs w:val="24"/>
        </w:rPr>
        <w:t xml:space="preserve"> of pupils is an essential aspect to a scheme of work. </w:t>
      </w:r>
      <w:r w:rsidR="00A73009" w:rsidRPr="00C129C0">
        <w:rPr>
          <w:rFonts w:ascii="Calibri" w:eastAsia="Calibri" w:hAnsi="Calibri" w:cs="Calibri"/>
          <w:sz w:val="24"/>
          <w:szCs w:val="24"/>
        </w:rPr>
        <w:t xml:space="preserve">Progress and progression in history have taken on very different meanings, where progress had come to mean aggregation of knowledge, progression has emphasised more </w:t>
      </w:r>
      <w:r w:rsidR="00A73009" w:rsidRPr="00C129C0">
        <w:rPr>
          <w:rFonts w:ascii="Calibri" w:eastAsia="Calibri" w:hAnsi="Calibri" w:cs="Calibri"/>
          <w:sz w:val="24"/>
          <w:szCs w:val="24"/>
        </w:rPr>
        <w:lastRenderedPageBreak/>
        <w:t xml:space="preserve">than acquiring new facts but rather, it emphasises second order concepts and how pupil’s ideas about the past develop </w:t>
      </w:r>
      <w:r w:rsidR="00A73009" w:rsidRPr="00C129C0">
        <w:rPr>
          <w:noProof/>
          <w:sz w:val="24"/>
          <w:szCs w:val="24"/>
        </w:rPr>
        <w:t>(Lee &amp; Shemilt, 2003)</w:t>
      </w:r>
      <w:r w:rsidR="00A73009" w:rsidRPr="00C129C0">
        <w:rPr>
          <w:sz w:val="24"/>
          <w:szCs w:val="24"/>
        </w:rPr>
        <w:t>.</w:t>
      </w:r>
      <w:r w:rsidR="0073114A">
        <w:rPr>
          <w:sz w:val="24"/>
          <w:szCs w:val="24"/>
        </w:rPr>
        <w:t xml:space="preserve"> These second order concepts</w:t>
      </w:r>
      <w:r w:rsidR="00D96A42">
        <w:rPr>
          <w:sz w:val="24"/>
          <w:szCs w:val="24"/>
        </w:rPr>
        <w:t>, which measure progression in history,</w:t>
      </w:r>
      <w:r w:rsidR="0073114A">
        <w:rPr>
          <w:sz w:val="24"/>
          <w:szCs w:val="24"/>
        </w:rPr>
        <w:t xml:space="preserve"> exist in </w:t>
      </w:r>
      <w:r w:rsidR="00D96A42">
        <w:rPr>
          <w:sz w:val="24"/>
          <w:szCs w:val="24"/>
        </w:rPr>
        <w:t xml:space="preserve">a dynamic relationship to the substantive knowledge they support, and consequently, understanding in one second order concept, within the context of one period of history, does not progress to understanding of the same concept in another context </w:t>
      </w:r>
      <w:r w:rsidR="00D96A42" w:rsidRPr="00D96A42">
        <w:rPr>
          <w:noProof/>
          <w:sz w:val="24"/>
          <w:szCs w:val="24"/>
        </w:rPr>
        <w:t>(Kitson, et al., 2011</w:t>
      </w:r>
      <w:r w:rsidR="00D96A42">
        <w:rPr>
          <w:noProof/>
          <w:sz w:val="24"/>
          <w:szCs w:val="24"/>
        </w:rPr>
        <w:t>:99</w:t>
      </w:r>
      <w:r w:rsidR="00D96A42" w:rsidRPr="00D96A42">
        <w:rPr>
          <w:noProof/>
          <w:sz w:val="24"/>
          <w:szCs w:val="24"/>
        </w:rPr>
        <w:t>)</w:t>
      </w:r>
      <w:r w:rsidR="0015681F">
        <w:rPr>
          <w:noProof/>
          <w:sz w:val="24"/>
          <w:szCs w:val="24"/>
        </w:rPr>
        <w:t xml:space="preserve">. </w:t>
      </w:r>
      <w:r w:rsidR="0073114A">
        <w:rPr>
          <w:sz w:val="24"/>
          <w:szCs w:val="24"/>
        </w:rPr>
        <w:t>Thus, assessing learning in history has also become problematic.</w:t>
      </w:r>
      <w:r w:rsidR="0015681F">
        <w:rPr>
          <w:sz w:val="24"/>
          <w:szCs w:val="24"/>
        </w:rPr>
        <w:t xml:space="preserve"> Assessment for learning research</w:t>
      </w:r>
      <w:r w:rsidR="007374B5">
        <w:rPr>
          <w:sz w:val="24"/>
          <w:szCs w:val="24"/>
        </w:rPr>
        <w:t>,</w:t>
      </w:r>
      <w:r w:rsidR="0015681F">
        <w:rPr>
          <w:sz w:val="24"/>
          <w:szCs w:val="24"/>
        </w:rPr>
        <w:t xml:space="preserve"> by Black and </w:t>
      </w:r>
      <w:proofErr w:type="spellStart"/>
      <w:r w:rsidR="0015681F">
        <w:rPr>
          <w:sz w:val="24"/>
          <w:szCs w:val="24"/>
        </w:rPr>
        <w:t>Wiliam</w:t>
      </w:r>
      <w:proofErr w:type="spellEnd"/>
      <w:r w:rsidR="007374B5">
        <w:rPr>
          <w:sz w:val="24"/>
          <w:szCs w:val="24"/>
        </w:rPr>
        <w:t>,</w:t>
      </w:r>
      <w:r w:rsidR="0015681F">
        <w:rPr>
          <w:sz w:val="24"/>
          <w:szCs w:val="24"/>
        </w:rPr>
        <w:t xml:space="preserve"> demonstrates that summative assessment alone is not enough to improve quality of learning, but rather, it promotes teaching to the test, emphasising marks and</w:t>
      </w:r>
      <w:r w:rsidR="007374B5">
        <w:rPr>
          <w:sz w:val="24"/>
          <w:szCs w:val="24"/>
        </w:rPr>
        <w:t xml:space="preserve"> short-term recall, none of which promote deeper understanding of second order concepts </w:t>
      </w:r>
      <w:sdt>
        <w:sdtPr>
          <w:rPr>
            <w:sz w:val="24"/>
            <w:szCs w:val="24"/>
          </w:rPr>
          <w:id w:val="-435979088"/>
          <w:citation/>
        </w:sdtPr>
        <w:sdtContent>
          <w:r w:rsidR="007374B5">
            <w:rPr>
              <w:sz w:val="24"/>
              <w:szCs w:val="24"/>
            </w:rPr>
            <w:fldChar w:fldCharType="begin"/>
          </w:r>
          <w:r w:rsidR="007374B5">
            <w:rPr>
              <w:sz w:val="24"/>
              <w:szCs w:val="24"/>
            </w:rPr>
            <w:instrText xml:space="preserve">CITATION Kit11 \l 2057 </w:instrText>
          </w:r>
          <w:r w:rsidR="007374B5">
            <w:rPr>
              <w:sz w:val="24"/>
              <w:szCs w:val="24"/>
            </w:rPr>
            <w:fldChar w:fldCharType="separate"/>
          </w:r>
          <w:r w:rsidR="007374B5" w:rsidRPr="007374B5">
            <w:rPr>
              <w:noProof/>
              <w:sz w:val="24"/>
              <w:szCs w:val="24"/>
            </w:rPr>
            <w:t>(Kitson, et al., 2011)</w:t>
          </w:r>
          <w:r w:rsidR="007374B5">
            <w:rPr>
              <w:sz w:val="24"/>
              <w:szCs w:val="24"/>
            </w:rPr>
            <w:fldChar w:fldCharType="end"/>
          </w:r>
        </w:sdtContent>
      </w:sdt>
      <w:r w:rsidR="007374B5">
        <w:rPr>
          <w:sz w:val="24"/>
          <w:szCs w:val="24"/>
        </w:rPr>
        <w:t xml:space="preserve">. As a result, formative assessment is becoming increasingly important, particularly for the lesson taught within this scheme of work, no hands up questioning was a key strategy, as it promotes careful collection of what information pupils know and understand. Caution must be employed where assessment for learning is used at the end of lessons, where plenaries assess what has been learned in simple right or wrong terms, as often things are not so black and white in history and as such tactics must be adapted to suit the subject specific needs of history </w:t>
      </w:r>
      <w:sdt>
        <w:sdtPr>
          <w:rPr>
            <w:sz w:val="24"/>
            <w:szCs w:val="24"/>
          </w:rPr>
          <w:id w:val="1801271449"/>
          <w:citation/>
        </w:sdtPr>
        <w:sdtContent>
          <w:r w:rsidR="007374B5">
            <w:rPr>
              <w:sz w:val="24"/>
              <w:szCs w:val="24"/>
            </w:rPr>
            <w:fldChar w:fldCharType="begin"/>
          </w:r>
          <w:r w:rsidR="007374B5">
            <w:rPr>
              <w:sz w:val="24"/>
              <w:szCs w:val="24"/>
            </w:rPr>
            <w:instrText xml:space="preserve"> CITATION Kit11 \l 2057 </w:instrText>
          </w:r>
          <w:r w:rsidR="007374B5">
            <w:rPr>
              <w:sz w:val="24"/>
              <w:szCs w:val="24"/>
            </w:rPr>
            <w:fldChar w:fldCharType="separate"/>
          </w:r>
          <w:r w:rsidR="007374B5" w:rsidRPr="007374B5">
            <w:rPr>
              <w:noProof/>
              <w:sz w:val="24"/>
              <w:szCs w:val="24"/>
            </w:rPr>
            <w:t>(Kitson, et al., 2011)</w:t>
          </w:r>
          <w:r w:rsidR="007374B5">
            <w:rPr>
              <w:sz w:val="24"/>
              <w:szCs w:val="24"/>
            </w:rPr>
            <w:fldChar w:fldCharType="end"/>
          </w:r>
        </w:sdtContent>
      </w:sdt>
      <w:r w:rsidR="007374B5">
        <w:rPr>
          <w:sz w:val="24"/>
          <w:szCs w:val="24"/>
        </w:rPr>
        <w:t xml:space="preserve">. </w:t>
      </w:r>
      <w:r w:rsidR="0073114A">
        <w:rPr>
          <w:sz w:val="24"/>
          <w:szCs w:val="24"/>
        </w:rPr>
        <w:t xml:space="preserve"> As such</w:t>
      </w:r>
      <w:r w:rsidR="00A73009" w:rsidRPr="00C129C0">
        <w:rPr>
          <w:sz w:val="24"/>
          <w:szCs w:val="24"/>
        </w:rPr>
        <w:t>, it has become clear that research</w:t>
      </w:r>
      <w:r w:rsidR="00A73009" w:rsidRPr="00C129C0">
        <w:rPr>
          <w:rFonts w:ascii="Calibri" w:eastAsia="Calibri" w:hAnsi="Calibri" w:cs="Calibri"/>
          <w:sz w:val="24"/>
          <w:szCs w:val="24"/>
        </w:rPr>
        <w:t>-</w:t>
      </w:r>
      <w:r w:rsidR="00A73009" w:rsidRPr="00C129C0">
        <w:rPr>
          <w:sz w:val="24"/>
          <w:szCs w:val="24"/>
        </w:rPr>
        <w:t>based models of progression</w:t>
      </w:r>
      <w:r w:rsidR="0015681F">
        <w:rPr>
          <w:sz w:val="24"/>
          <w:szCs w:val="24"/>
        </w:rPr>
        <w:t xml:space="preserve">, such as assessment for learning, </w:t>
      </w:r>
      <w:r w:rsidR="00A73009" w:rsidRPr="00C129C0">
        <w:rPr>
          <w:sz w:val="24"/>
          <w:szCs w:val="24"/>
        </w:rPr>
        <w:t>and attainment targets in the National Curriculum</w:t>
      </w:r>
      <w:r w:rsidR="008F0883">
        <w:rPr>
          <w:sz w:val="24"/>
          <w:szCs w:val="24"/>
        </w:rPr>
        <w:t>, which are used as a snapshot of progression,</w:t>
      </w:r>
      <w:r w:rsidR="00A73009" w:rsidRPr="00C129C0">
        <w:rPr>
          <w:sz w:val="24"/>
          <w:szCs w:val="24"/>
        </w:rPr>
        <w:t xml:space="preserve"> do not work in isolation and best practic</w:t>
      </w:r>
      <w:r w:rsidR="006070A6">
        <w:rPr>
          <w:sz w:val="24"/>
          <w:szCs w:val="24"/>
        </w:rPr>
        <w:t>e is to use both in conjunction</w:t>
      </w:r>
      <w:r w:rsidR="008F0883">
        <w:rPr>
          <w:sz w:val="24"/>
          <w:szCs w:val="24"/>
        </w:rPr>
        <w:t xml:space="preserve"> </w:t>
      </w:r>
      <w:r w:rsidR="006070A6">
        <w:rPr>
          <w:sz w:val="24"/>
          <w:szCs w:val="24"/>
        </w:rPr>
        <w:t xml:space="preserve">(Lee &amp; </w:t>
      </w:r>
      <w:proofErr w:type="spellStart"/>
      <w:r w:rsidR="006070A6">
        <w:rPr>
          <w:sz w:val="24"/>
          <w:szCs w:val="24"/>
        </w:rPr>
        <w:t>Shemilt</w:t>
      </w:r>
      <w:proofErr w:type="spellEnd"/>
      <w:r w:rsidR="006070A6">
        <w:rPr>
          <w:sz w:val="24"/>
          <w:szCs w:val="24"/>
        </w:rPr>
        <w:t xml:space="preserve">, </w:t>
      </w:r>
      <w:r w:rsidR="00E65D79">
        <w:rPr>
          <w:sz w:val="24"/>
          <w:szCs w:val="24"/>
        </w:rPr>
        <w:t>2003;</w:t>
      </w:r>
      <w:r w:rsidR="00722F09">
        <w:rPr>
          <w:sz w:val="24"/>
          <w:szCs w:val="24"/>
        </w:rPr>
        <w:t xml:space="preserve"> </w:t>
      </w:r>
      <w:r w:rsidR="00722F09">
        <w:rPr>
          <w:noProof/>
          <w:sz w:val="24"/>
          <w:szCs w:val="24"/>
        </w:rPr>
        <w:t>Kitson, et al., 2011</w:t>
      </w:r>
      <w:r w:rsidR="006070A6">
        <w:rPr>
          <w:sz w:val="24"/>
          <w:szCs w:val="24"/>
        </w:rPr>
        <w:t>).</w:t>
      </w:r>
      <w:r w:rsidR="00A73009" w:rsidRPr="00C129C0">
        <w:rPr>
          <w:sz w:val="24"/>
          <w:szCs w:val="24"/>
        </w:rPr>
        <w:t xml:space="preserve"> </w:t>
      </w:r>
      <w:r w:rsidR="00722F09" w:rsidRPr="00C129C0">
        <w:rPr>
          <w:sz w:val="24"/>
          <w:szCs w:val="24"/>
        </w:rPr>
        <w:t>In terms of the final assessment</w:t>
      </w:r>
      <w:r w:rsidR="00722F09">
        <w:rPr>
          <w:sz w:val="24"/>
          <w:szCs w:val="24"/>
        </w:rPr>
        <w:t xml:space="preserve"> for this scheme of work</w:t>
      </w:r>
      <w:r w:rsidR="00722F09" w:rsidRPr="00C129C0">
        <w:rPr>
          <w:sz w:val="24"/>
          <w:szCs w:val="24"/>
        </w:rPr>
        <w:t>, it was difficult to find value in an essay-based assessment, as it would systematically regurgitate the information they had lear</w:t>
      </w:r>
      <w:r w:rsidR="00722F09">
        <w:rPr>
          <w:sz w:val="24"/>
          <w:szCs w:val="24"/>
        </w:rPr>
        <w:t xml:space="preserve">ned, rather than place value on the progress they had made with the concept of change and continuity. </w:t>
      </w:r>
    </w:p>
    <w:p w14:paraId="4742BA46" w14:textId="77777777" w:rsidR="00A73009" w:rsidRPr="00C129C0" w:rsidRDefault="00A73009" w:rsidP="00C03FC3">
      <w:pPr>
        <w:spacing w:line="480" w:lineRule="auto"/>
        <w:rPr>
          <w:rFonts w:ascii="Calibri" w:eastAsia="Calibri" w:hAnsi="Calibri" w:cs="Calibri"/>
          <w:sz w:val="24"/>
          <w:szCs w:val="24"/>
        </w:rPr>
      </w:pPr>
    </w:p>
    <w:p w14:paraId="1E23C08D" w14:textId="27DD96F0" w:rsidR="2418F079" w:rsidRDefault="005329A6" w:rsidP="00C03FC3">
      <w:pPr>
        <w:spacing w:line="480" w:lineRule="auto"/>
        <w:rPr>
          <w:rFonts w:ascii="Calibri" w:eastAsia="Calibri" w:hAnsi="Calibri" w:cs="Calibri"/>
          <w:sz w:val="24"/>
          <w:szCs w:val="24"/>
        </w:rPr>
      </w:pPr>
      <w:r>
        <w:rPr>
          <w:rFonts w:ascii="Calibri" w:eastAsia="Calibri" w:hAnsi="Calibri" w:cs="Calibri"/>
          <w:sz w:val="24"/>
          <w:szCs w:val="24"/>
        </w:rPr>
        <w:lastRenderedPageBreak/>
        <w:t xml:space="preserve">There are many aspects of the scheme of work which have not been discussed here, however, I have attempted to cover those most relevant to the creation of an effective scheme of work and the development of the new curriculum. </w:t>
      </w:r>
      <w:r w:rsidR="007F2D62">
        <w:rPr>
          <w:rFonts w:ascii="Calibri" w:eastAsia="Calibri" w:hAnsi="Calibri" w:cs="Calibri"/>
          <w:sz w:val="24"/>
          <w:szCs w:val="24"/>
        </w:rPr>
        <w:t xml:space="preserve">What can be established from this literature review is that despite various academic literature proposing things in different ways, promoting historical thinking and enquiry (or historical literacy) is one of the key features of forming a successful, engaging scheme of work.  </w:t>
      </w:r>
    </w:p>
    <w:p w14:paraId="188C4226" w14:textId="77777777" w:rsidR="00554B01" w:rsidRDefault="00554B01" w:rsidP="00C03FC3">
      <w:pPr>
        <w:spacing w:line="480" w:lineRule="auto"/>
        <w:rPr>
          <w:rFonts w:ascii="Calibri" w:eastAsia="Calibri" w:hAnsi="Calibri" w:cs="Calibri"/>
          <w:sz w:val="24"/>
          <w:szCs w:val="24"/>
        </w:rPr>
      </w:pPr>
    </w:p>
    <w:p w14:paraId="57D257C9" w14:textId="77777777" w:rsidR="00554B01" w:rsidRDefault="00554B01" w:rsidP="00C03FC3">
      <w:pPr>
        <w:spacing w:line="480" w:lineRule="auto"/>
        <w:rPr>
          <w:rFonts w:ascii="Calibri" w:eastAsia="Calibri" w:hAnsi="Calibri" w:cs="Calibri"/>
          <w:sz w:val="24"/>
          <w:szCs w:val="24"/>
        </w:rPr>
      </w:pPr>
    </w:p>
    <w:p w14:paraId="6AE821C9" w14:textId="77777777" w:rsidR="00050C12" w:rsidRDefault="00050C12" w:rsidP="00C03FC3">
      <w:pPr>
        <w:spacing w:line="480" w:lineRule="auto"/>
        <w:rPr>
          <w:rFonts w:ascii="Calibri" w:eastAsia="Calibri" w:hAnsi="Calibri" w:cs="Calibri"/>
          <w:sz w:val="24"/>
          <w:szCs w:val="24"/>
        </w:rPr>
      </w:pPr>
    </w:p>
    <w:p w14:paraId="666518A0" w14:textId="77777777" w:rsidR="00050C12" w:rsidRDefault="00050C12" w:rsidP="00C03FC3">
      <w:pPr>
        <w:spacing w:line="480" w:lineRule="auto"/>
        <w:rPr>
          <w:rFonts w:ascii="Calibri" w:eastAsia="Calibri" w:hAnsi="Calibri" w:cs="Calibri"/>
          <w:sz w:val="24"/>
          <w:szCs w:val="24"/>
        </w:rPr>
      </w:pPr>
    </w:p>
    <w:p w14:paraId="4F6E8EA9" w14:textId="77777777" w:rsidR="00050C12" w:rsidRDefault="00050C12" w:rsidP="00C03FC3">
      <w:pPr>
        <w:spacing w:line="480" w:lineRule="auto"/>
        <w:rPr>
          <w:rFonts w:ascii="Calibri" w:eastAsia="Calibri" w:hAnsi="Calibri" w:cs="Calibri"/>
          <w:sz w:val="24"/>
          <w:szCs w:val="24"/>
        </w:rPr>
      </w:pPr>
    </w:p>
    <w:p w14:paraId="5F63CFBF" w14:textId="77777777" w:rsidR="00050C12" w:rsidRDefault="00050C12" w:rsidP="00C03FC3">
      <w:pPr>
        <w:spacing w:line="480" w:lineRule="auto"/>
        <w:rPr>
          <w:rFonts w:ascii="Calibri" w:eastAsia="Calibri" w:hAnsi="Calibri" w:cs="Calibri"/>
          <w:sz w:val="24"/>
          <w:szCs w:val="24"/>
        </w:rPr>
      </w:pPr>
    </w:p>
    <w:p w14:paraId="1325B0E0" w14:textId="77777777" w:rsidR="00050C12" w:rsidRDefault="00050C12" w:rsidP="00C03FC3">
      <w:pPr>
        <w:spacing w:line="480" w:lineRule="auto"/>
        <w:rPr>
          <w:rFonts w:ascii="Calibri" w:eastAsia="Calibri" w:hAnsi="Calibri" w:cs="Calibri"/>
          <w:sz w:val="24"/>
          <w:szCs w:val="24"/>
        </w:rPr>
      </w:pPr>
    </w:p>
    <w:p w14:paraId="27FF36BA" w14:textId="77777777" w:rsidR="00050C12" w:rsidRDefault="00050C12" w:rsidP="00C03FC3">
      <w:pPr>
        <w:spacing w:line="480" w:lineRule="auto"/>
        <w:rPr>
          <w:rFonts w:ascii="Calibri" w:eastAsia="Calibri" w:hAnsi="Calibri" w:cs="Calibri"/>
          <w:sz w:val="24"/>
          <w:szCs w:val="24"/>
        </w:rPr>
      </w:pPr>
    </w:p>
    <w:p w14:paraId="04E33DA3" w14:textId="77777777" w:rsidR="00050C12" w:rsidRDefault="00050C12" w:rsidP="00C03FC3">
      <w:pPr>
        <w:spacing w:line="480" w:lineRule="auto"/>
        <w:rPr>
          <w:rFonts w:ascii="Calibri" w:eastAsia="Calibri" w:hAnsi="Calibri" w:cs="Calibri"/>
          <w:sz w:val="24"/>
          <w:szCs w:val="24"/>
        </w:rPr>
      </w:pPr>
    </w:p>
    <w:p w14:paraId="1CC0554F" w14:textId="77777777" w:rsidR="00050C12" w:rsidRDefault="00050C12" w:rsidP="00C03FC3">
      <w:pPr>
        <w:spacing w:line="480" w:lineRule="auto"/>
        <w:rPr>
          <w:rFonts w:ascii="Calibri" w:eastAsia="Calibri" w:hAnsi="Calibri" w:cs="Calibri"/>
          <w:sz w:val="24"/>
          <w:szCs w:val="24"/>
        </w:rPr>
      </w:pPr>
    </w:p>
    <w:p w14:paraId="199568EE" w14:textId="77777777" w:rsidR="00050C12" w:rsidRDefault="00050C12" w:rsidP="00C03FC3">
      <w:pPr>
        <w:spacing w:line="480" w:lineRule="auto"/>
        <w:rPr>
          <w:rFonts w:ascii="Calibri" w:eastAsia="Calibri" w:hAnsi="Calibri" w:cs="Calibri"/>
          <w:sz w:val="24"/>
          <w:szCs w:val="24"/>
        </w:rPr>
      </w:pPr>
    </w:p>
    <w:p w14:paraId="13E732E7" w14:textId="77777777" w:rsidR="00050C12" w:rsidRDefault="00050C12" w:rsidP="00C03FC3">
      <w:pPr>
        <w:spacing w:line="480" w:lineRule="auto"/>
        <w:rPr>
          <w:rFonts w:ascii="Calibri" w:eastAsia="Calibri" w:hAnsi="Calibri" w:cs="Calibri"/>
          <w:sz w:val="24"/>
          <w:szCs w:val="24"/>
        </w:rPr>
      </w:pPr>
    </w:p>
    <w:p w14:paraId="2798837D" w14:textId="77777777" w:rsidR="00050C12" w:rsidRDefault="00050C12" w:rsidP="00C03FC3">
      <w:pPr>
        <w:spacing w:line="480" w:lineRule="auto"/>
        <w:rPr>
          <w:rFonts w:ascii="Calibri" w:eastAsia="Calibri" w:hAnsi="Calibri" w:cs="Calibri"/>
          <w:sz w:val="24"/>
          <w:szCs w:val="24"/>
        </w:rPr>
      </w:pPr>
    </w:p>
    <w:p w14:paraId="20F91566" w14:textId="77777777" w:rsidR="00050C12" w:rsidRDefault="00050C12" w:rsidP="00C03FC3">
      <w:pPr>
        <w:spacing w:line="480" w:lineRule="auto"/>
        <w:rPr>
          <w:rFonts w:ascii="Calibri" w:eastAsia="Calibri" w:hAnsi="Calibri" w:cs="Calibri"/>
          <w:sz w:val="24"/>
          <w:szCs w:val="24"/>
        </w:rPr>
      </w:pPr>
    </w:p>
    <w:p w14:paraId="0EEE9768" w14:textId="12575F13" w:rsidR="00050C12" w:rsidRPr="00C12611" w:rsidRDefault="00014F73" w:rsidP="00C03FC3">
      <w:pPr>
        <w:spacing w:line="480" w:lineRule="auto"/>
        <w:rPr>
          <w:rFonts w:ascii="Calibri" w:eastAsia="Calibri" w:hAnsi="Calibri" w:cs="Calibri"/>
          <w:sz w:val="28"/>
          <w:szCs w:val="24"/>
        </w:rPr>
      </w:pPr>
      <w:r w:rsidRPr="00C12611">
        <w:rPr>
          <w:rFonts w:ascii="Calibri" w:eastAsia="Calibri" w:hAnsi="Calibri" w:cs="Calibri"/>
          <w:sz w:val="28"/>
          <w:szCs w:val="24"/>
        </w:rPr>
        <w:lastRenderedPageBreak/>
        <w:t>E</w:t>
      </w:r>
      <w:r w:rsidR="00050C12" w:rsidRPr="00C12611">
        <w:rPr>
          <w:rFonts w:ascii="Calibri" w:eastAsia="Calibri" w:hAnsi="Calibri" w:cs="Calibri"/>
          <w:sz w:val="28"/>
          <w:szCs w:val="24"/>
        </w:rPr>
        <w:t xml:space="preserve">valuation </w:t>
      </w:r>
    </w:p>
    <w:p w14:paraId="7BB1874D" w14:textId="6693D222" w:rsidR="00C03FC3" w:rsidRDefault="0030174F" w:rsidP="00C03FC3">
      <w:pPr>
        <w:spacing w:line="480" w:lineRule="auto"/>
        <w:rPr>
          <w:sz w:val="24"/>
        </w:rPr>
      </w:pPr>
      <w:r>
        <w:rPr>
          <w:sz w:val="24"/>
        </w:rPr>
        <w:t>F</w:t>
      </w:r>
      <w:r w:rsidR="00014F73">
        <w:rPr>
          <w:sz w:val="24"/>
        </w:rPr>
        <w:t>ollowing on from the literature above,</w:t>
      </w:r>
      <w:r>
        <w:rPr>
          <w:sz w:val="24"/>
        </w:rPr>
        <w:t xml:space="preserve"> and having both observed effective practice and begin to deliver and create lessons,</w:t>
      </w:r>
      <w:r w:rsidR="00C03FC3">
        <w:rPr>
          <w:sz w:val="24"/>
        </w:rPr>
        <w:t xml:space="preserve"> it is clear that there are several aspects of the micro-teach that could have been better developed in order to improve the teaching and learning process in the classroom. Many of the factors were less prevalent within the context of the micro-teach but would need to be addressed if the lesson were to be taught to a real group of Year 9 students. Overall, the feedback I received was positive and the criticisms were highly constructive for my future teaching practice.</w:t>
      </w:r>
    </w:p>
    <w:p w14:paraId="64A09699" w14:textId="5D1C5255" w:rsidR="00C03FC3" w:rsidRDefault="00C03FC3" w:rsidP="00C03FC3">
      <w:pPr>
        <w:spacing w:line="480" w:lineRule="auto"/>
        <w:rPr>
          <w:sz w:val="24"/>
        </w:rPr>
      </w:pPr>
      <w:r w:rsidRPr="009B25EB">
        <w:rPr>
          <w:sz w:val="24"/>
        </w:rPr>
        <w:t>One of the main aspects of the micro-teaching lesson which would need to be worked on</w:t>
      </w:r>
      <w:r>
        <w:rPr>
          <w:sz w:val="24"/>
        </w:rPr>
        <w:t>, and was mentioned to me during feedback,</w:t>
      </w:r>
      <w:r w:rsidRPr="009B25EB">
        <w:rPr>
          <w:sz w:val="24"/>
        </w:rPr>
        <w:t xml:space="preserve"> is differentiating between key events and causes for change, splitting the two apart would be beneficial for pupil learning as it would enable students to understand the differences between events which happened around changes and the causes for change themselves. In order to improve my practice in future, there would be two distinct parts of the lesson, if not two separate lessons, which would then be joined together in a plenary, in order to promote the kind of joined up historical thinking and understanding which is being promoted by the developments in the new curriculum. Pupils thinking and learning would also be improved as they would have a clearer understanding of the differences between causation, which is a second order concept, and key events which is knowledge they will use in order to engage </w:t>
      </w:r>
      <w:r>
        <w:rPr>
          <w:sz w:val="24"/>
        </w:rPr>
        <w:t>with those concepts in relation to the topic being studied.</w:t>
      </w:r>
      <w:r w:rsidRPr="009B25EB">
        <w:rPr>
          <w:sz w:val="24"/>
        </w:rPr>
        <w:t xml:space="preserve"> This would be relevant to QTS standard 3.1.2 ‘Planning lessons’, which is continually developing as the first teaching practice continues</w:t>
      </w:r>
      <w:r>
        <w:rPr>
          <w:sz w:val="24"/>
        </w:rPr>
        <w:t>,</w:t>
      </w:r>
      <w:r w:rsidRPr="009B25EB">
        <w:rPr>
          <w:sz w:val="24"/>
        </w:rPr>
        <w:t xml:space="preserve"> as it is a new skill which must be developed. Planning lessons </w:t>
      </w:r>
      <w:r w:rsidR="00552B39">
        <w:rPr>
          <w:sz w:val="24"/>
        </w:rPr>
        <w:t>should involve</w:t>
      </w:r>
      <w:r w:rsidRPr="009B25EB">
        <w:rPr>
          <w:sz w:val="24"/>
        </w:rPr>
        <w:t xml:space="preserve"> taking</w:t>
      </w:r>
      <w:r>
        <w:rPr>
          <w:sz w:val="24"/>
        </w:rPr>
        <w:t xml:space="preserve"> manageable,</w:t>
      </w:r>
      <w:r w:rsidRPr="009B25EB">
        <w:rPr>
          <w:sz w:val="24"/>
        </w:rPr>
        <w:t xml:space="preserve"> logical steps towards one outcome, and must take into consideration the </w:t>
      </w:r>
      <w:r w:rsidRPr="009B25EB">
        <w:rPr>
          <w:sz w:val="24"/>
        </w:rPr>
        <w:lastRenderedPageBreak/>
        <w:t>ability of learners and how to make it as easy for them to understand as possible, rather than aiming for an un</w:t>
      </w:r>
      <w:r>
        <w:rPr>
          <w:sz w:val="24"/>
        </w:rPr>
        <w:t xml:space="preserve">achievable or confused outcome, which is, to a degree what happened during the micro-teach. </w:t>
      </w:r>
    </w:p>
    <w:p w14:paraId="7FBE4EB5" w14:textId="77777777" w:rsidR="00C03FC3" w:rsidRDefault="00C03FC3" w:rsidP="00C03FC3">
      <w:pPr>
        <w:spacing w:line="480" w:lineRule="auto"/>
        <w:rPr>
          <w:sz w:val="24"/>
        </w:rPr>
      </w:pPr>
      <w:r>
        <w:rPr>
          <w:sz w:val="24"/>
        </w:rPr>
        <w:t xml:space="preserve">Another feature of the micro-teach which was under-developed was the card sorting activity, while a well-constructed card-sorting activity would benefit the pupils learning, in its current form it was not challenging enough for the pupils in front of me and too short to be beneficial for heightened thinking or developing ideas. As mentioned in feedback for the lesson, it was largely a repeat of what had been said and was completed without much engagement with the text itself, thus removing a key aspect of the activity, and whilst I was talking them through it, so they neither engaged with the text nor with the explanation of what the timeline was attempting to explain. Additionally, by handing them the cards to be sorted after I had finished talking, rather than before, I would ensure that all pupils were engaged in the explanation of the timeline, rather than the activity. In future, I would develop an activity like this further by adding a wider range of events, explanations and dates and including more opportunities to categorise, rearrange and classify information. If I were to make these changes to the activity it should facilitate increased retention of the information and enable them to structure the information in their minds in a way which would all them to write an extended piece of work. </w:t>
      </w:r>
    </w:p>
    <w:p w14:paraId="228F74CD" w14:textId="1E7E1431" w:rsidR="00552B39" w:rsidRDefault="00552B39" w:rsidP="00C03FC3">
      <w:pPr>
        <w:spacing w:line="480" w:lineRule="auto"/>
        <w:rPr>
          <w:sz w:val="24"/>
        </w:rPr>
      </w:pPr>
      <w:r>
        <w:rPr>
          <w:sz w:val="24"/>
        </w:rPr>
        <w:t xml:space="preserve">There were no other resources used in the micro-teach except for the PowerPoint, this was because I did not want to overload a short lesson with lots of different sheets of paper, which could be easily misplaced both by a teacher or pupil. Within the PowerPoint, there was a distinct attempt to keep it simple enough so as not to distract from the learning, yet interesting enough that pupils are not bored by looking at it. This is a fine balance, which I </w:t>
      </w:r>
      <w:r>
        <w:rPr>
          <w:sz w:val="24"/>
        </w:rPr>
        <w:lastRenderedPageBreak/>
        <w:t xml:space="preserve">have seen put into practice during teaching placement one. In particular this happens, when colour is used effectively on slides. This was observed in the feedback for the micro-teach lesson, and is something which I intend to improve on during the first teaching placement in order to improve the </w:t>
      </w:r>
      <w:r w:rsidR="00C750A3">
        <w:rPr>
          <w:sz w:val="24"/>
        </w:rPr>
        <w:t>learners’</w:t>
      </w:r>
      <w:r>
        <w:rPr>
          <w:sz w:val="24"/>
        </w:rPr>
        <w:t xml:space="preserve"> experience. </w:t>
      </w:r>
    </w:p>
    <w:p w14:paraId="42DE81DF" w14:textId="470673D0" w:rsidR="00C03FC3" w:rsidRDefault="00C03FC3" w:rsidP="00C03FC3">
      <w:pPr>
        <w:spacing w:line="480" w:lineRule="auto"/>
        <w:rPr>
          <w:sz w:val="24"/>
        </w:rPr>
      </w:pPr>
      <w:r>
        <w:rPr>
          <w:sz w:val="24"/>
        </w:rPr>
        <w:t>Using picture sources facilitated good discussion within the context of the pupils I had</w:t>
      </w:r>
      <w:r w:rsidR="00552B39">
        <w:rPr>
          <w:sz w:val="24"/>
        </w:rPr>
        <w:t>. H</w:t>
      </w:r>
      <w:r>
        <w:rPr>
          <w:sz w:val="24"/>
        </w:rPr>
        <w:t xml:space="preserve">owever, as they were post-graduate students not year 9, if I were to teach this lesson again I would ensure that the discussion was more structured, by posing questions for them to answer, in order to allow them to form their own ideas and challenge misconceptions </w:t>
      </w:r>
      <w:proofErr w:type="gramStart"/>
      <w:r>
        <w:rPr>
          <w:sz w:val="24"/>
        </w:rPr>
        <w:t>they</w:t>
      </w:r>
      <w:proofErr w:type="gramEnd"/>
      <w:r>
        <w:rPr>
          <w:sz w:val="24"/>
        </w:rPr>
        <w:t xml:space="preserve"> may have. The benefit of this would be twofold. Firstly, it would direct students thinking and allow them to fully engage with the picture sources and secondly it would have the potential to improve behaviour as each pupil would be able to access the sources and so be less tempted to ta</w:t>
      </w:r>
      <w:r w:rsidR="009C1DBF">
        <w:rPr>
          <w:sz w:val="24"/>
        </w:rPr>
        <w:t xml:space="preserve">lk about something off topic. </w:t>
      </w:r>
      <w:r>
        <w:rPr>
          <w:sz w:val="24"/>
        </w:rPr>
        <w:t>Despite the extensive and valuable discussions which were had around the class, it could have been beneficial to embed the task in an anticipation grid, so they could measure what they expected and what they eventually learned, in order to cement what they had found out. Changing the activity in this w</w:t>
      </w:r>
      <w:r w:rsidR="00014F73">
        <w:rPr>
          <w:sz w:val="24"/>
        </w:rPr>
        <w:t>ay would help develop QTS 3.2.4 and 2.7</w:t>
      </w:r>
      <w:r>
        <w:rPr>
          <w:sz w:val="24"/>
        </w:rPr>
        <w:t xml:space="preserve"> as it would be </w:t>
      </w:r>
      <w:proofErr w:type="spellStart"/>
      <w:r>
        <w:rPr>
          <w:sz w:val="24"/>
        </w:rPr>
        <w:t>scaffolded</w:t>
      </w:r>
      <w:proofErr w:type="spellEnd"/>
      <w:r>
        <w:rPr>
          <w:sz w:val="24"/>
        </w:rPr>
        <w:t xml:space="preserve"> in a way which would enable lower ability learners to access the sources more easily while still facilitating those higher level discussions</w:t>
      </w:r>
      <w:r w:rsidR="00014F73">
        <w:rPr>
          <w:sz w:val="24"/>
        </w:rPr>
        <w:t xml:space="preserve">, the increased </w:t>
      </w:r>
      <w:r w:rsidR="00543FA8">
        <w:rPr>
          <w:sz w:val="24"/>
        </w:rPr>
        <w:t>engagement</w:t>
      </w:r>
      <w:r w:rsidR="00014F73">
        <w:rPr>
          <w:sz w:val="24"/>
        </w:rPr>
        <w:t xml:space="preserve"> should result in better behaviour</w:t>
      </w:r>
      <w:r w:rsidR="00543FA8">
        <w:rPr>
          <w:sz w:val="24"/>
        </w:rPr>
        <w:t xml:space="preserve"> and promote a purposeful learning environment</w:t>
      </w:r>
      <w:r>
        <w:rPr>
          <w:sz w:val="24"/>
        </w:rPr>
        <w:t xml:space="preserve">. </w:t>
      </w:r>
    </w:p>
    <w:p w14:paraId="5970B1AA" w14:textId="2536484A" w:rsidR="00C1052C" w:rsidRPr="009B25EB" w:rsidRDefault="00C1052C" w:rsidP="00C03FC3">
      <w:pPr>
        <w:spacing w:line="480" w:lineRule="auto"/>
        <w:rPr>
          <w:sz w:val="24"/>
        </w:rPr>
      </w:pPr>
      <w:r>
        <w:rPr>
          <w:sz w:val="24"/>
          <w:szCs w:val="24"/>
        </w:rPr>
        <w:t xml:space="preserve">As mentioned, I would structure discussions more carefully and similarly, if I were to rewrite the lesson plan, I would </w:t>
      </w:r>
      <w:r>
        <w:rPr>
          <w:sz w:val="24"/>
          <w:szCs w:val="24"/>
        </w:rPr>
        <w:t>pay more attention to</w:t>
      </w:r>
      <w:r>
        <w:rPr>
          <w:sz w:val="24"/>
          <w:szCs w:val="24"/>
        </w:rPr>
        <w:t xml:space="preserve"> the questions</w:t>
      </w:r>
      <w:r>
        <w:rPr>
          <w:sz w:val="24"/>
          <w:szCs w:val="24"/>
        </w:rPr>
        <w:t xml:space="preserve"> and types of questions which I asked, whether they needed simple factual recall or whether they required any deeper thinking. Additionally, it is wise to</w:t>
      </w:r>
      <w:r>
        <w:rPr>
          <w:sz w:val="24"/>
          <w:szCs w:val="24"/>
        </w:rPr>
        <w:t xml:space="preserve"> have prepared answers to questio</w:t>
      </w:r>
      <w:r>
        <w:rPr>
          <w:sz w:val="24"/>
          <w:szCs w:val="24"/>
        </w:rPr>
        <w:t xml:space="preserve">ns which were likely to </w:t>
      </w:r>
      <w:r>
        <w:rPr>
          <w:sz w:val="24"/>
          <w:szCs w:val="24"/>
        </w:rPr>
        <w:lastRenderedPageBreak/>
        <w:t>come up, so that not only are you prepared should a pupil ask, but also if it seems relevant you can ask the question yourself.</w:t>
      </w:r>
      <w:r>
        <w:rPr>
          <w:sz w:val="24"/>
          <w:szCs w:val="24"/>
        </w:rPr>
        <w:t xml:space="preserve"> </w:t>
      </w:r>
      <w:r>
        <w:rPr>
          <w:sz w:val="24"/>
          <w:szCs w:val="24"/>
        </w:rPr>
        <w:t>On the topic of questioning,</w:t>
      </w:r>
      <w:r>
        <w:rPr>
          <w:sz w:val="24"/>
          <w:szCs w:val="24"/>
        </w:rPr>
        <w:t xml:space="preserve"> positive</w:t>
      </w:r>
      <w:r>
        <w:rPr>
          <w:sz w:val="24"/>
          <w:szCs w:val="24"/>
        </w:rPr>
        <w:t>s</w:t>
      </w:r>
      <w:r>
        <w:rPr>
          <w:sz w:val="24"/>
          <w:szCs w:val="24"/>
        </w:rPr>
        <w:t xml:space="preserve"> which came from the micro-teach were pedagogical techniques regarding questioning. </w:t>
      </w:r>
      <w:r w:rsidRPr="009C1DBF">
        <w:rPr>
          <w:sz w:val="24"/>
          <w:szCs w:val="24"/>
        </w:rPr>
        <w:t>Addressing some questions</w:t>
      </w:r>
      <w:r>
        <w:rPr>
          <w:sz w:val="24"/>
          <w:szCs w:val="24"/>
        </w:rPr>
        <w:t xml:space="preserve"> </w:t>
      </w:r>
      <w:r>
        <w:rPr>
          <w:sz w:val="24"/>
          <w:szCs w:val="24"/>
        </w:rPr>
        <w:t xml:space="preserve">as </w:t>
      </w:r>
      <w:r w:rsidRPr="009C1DBF">
        <w:rPr>
          <w:sz w:val="24"/>
          <w:szCs w:val="24"/>
        </w:rPr>
        <w:t xml:space="preserve">a </w:t>
      </w:r>
      <w:r>
        <w:rPr>
          <w:sz w:val="24"/>
          <w:szCs w:val="24"/>
        </w:rPr>
        <w:t xml:space="preserve">whole </w:t>
      </w:r>
      <w:r w:rsidRPr="009C1DBF">
        <w:rPr>
          <w:sz w:val="24"/>
          <w:szCs w:val="24"/>
        </w:rPr>
        <w:t>class</w:t>
      </w:r>
      <w:r>
        <w:rPr>
          <w:sz w:val="24"/>
          <w:szCs w:val="24"/>
        </w:rPr>
        <w:t xml:space="preserve">, which were asked directly to me during group discussions, </w:t>
      </w:r>
      <w:r w:rsidRPr="009C1DBF">
        <w:rPr>
          <w:sz w:val="24"/>
          <w:szCs w:val="24"/>
        </w:rPr>
        <w:t>enabled all of the pupils to benefit from a good question</w:t>
      </w:r>
      <w:r>
        <w:rPr>
          <w:sz w:val="24"/>
          <w:szCs w:val="24"/>
        </w:rPr>
        <w:t xml:space="preserve"> and </w:t>
      </w:r>
      <w:r>
        <w:rPr>
          <w:sz w:val="24"/>
          <w:szCs w:val="24"/>
        </w:rPr>
        <w:t xml:space="preserve">praise should be given for such questions as it will help encourage others to ask questions, which will improve not only their learning but potentially many others in the class as well. </w:t>
      </w:r>
      <w:r>
        <w:rPr>
          <w:sz w:val="24"/>
          <w:szCs w:val="24"/>
        </w:rPr>
        <w:t>Other questions can be turned back on the class, where it is expected that other people in the class will likely know the answer. This is a technique which requires knowing the ability of those in the class in front of you, and is something I am looking to develop further as I go through the first teaching placement as it can benefit student’s learning to hear something in the words of their peers rather than from teachers.</w:t>
      </w:r>
    </w:p>
    <w:p w14:paraId="46E93560" w14:textId="27CF6F4B" w:rsidR="00C03FC3" w:rsidRPr="00C129C0" w:rsidRDefault="00C03FC3" w:rsidP="00C03FC3">
      <w:pPr>
        <w:spacing w:line="480" w:lineRule="auto"/>
        <w:rPr>
          <w:rFonts w:ascii="Calibri" w:eastAsia="Calibri" w:hAnsi="Calibri" w:cs="Calibri"/>
          <w:sz w:val="24"/>
          <w:szCs w:val="24"/>
        </w:rPr>
      </w:pPr>
      <w:r w:rsidRPr="00B65667">
        <w:rPr>
          <w:sz w:val="24"/>
        </w:rPr>
        <w:t xml:space="preserve">When receiving feedback from the learners in the class, many of them commented that there could have been one more activity to fill the time, as a lot of it was spent discussing and feeding back answers to the class as a whole. </w:t>
      </w:r>
      <w:r>
        <w:rPr>
          <w:sz w:val="24"/>
        </w:rPr>
        <w:t>This would be partially achieved by extending the card sorting task and could be furthered to include a real plenary. In the original lesson plan, the plenary was intended to focus on what the pupils thought was the most significant cause of change to women’s rights in the late 18</w:t>
      </w:r>
      <w:r w:rsidRPr="00B65667">
        <w:rPr>
          <w:sz w:val="24"/>
          <w:vertAlign w:val="superscript"/>
        </w:rPr>
        <w:t>th</w:t>
      </w:r>
      <w:r>
        <w:rPr>
          <w:sz w:val="24"/>
        </w:rPr>
        <w:t xml:space="preserve"> century, however, in the context of Year 9 class this could have caused some confusion. Introducing a new second order concept so late in the lesson did not allow enough time to fully explain the concept or for pupils to fully explore.  Additionally, as it was introducing a new concept it did not </w:t>
      </w:r>
      <w:r w:rsidR="00543FA8">
        <w:rPr>
          <w:sz w:val="24"/>
        </w:rPr>
        <w:t xml:space="preserve">efficiently </w:t>
      </w:r>
      <w:r>
        <w:rPr>
          <w:sz w:val="24"/>
        </w:rPr>
        <w:t xml:space="preserve">sum up what they had learned during the lesson, but rather gave them something more to think about. In future the concept of significance would be covered in a different lesson, where the activities more clearly lead up to ordering them.  While the plenary for </w:t>
      </w:r>
      <w:r>
        <w:rPr>
          <w:sz w:val="24"/>
        </w:rPr>
        <w:lastRenderedPageBreak/>
        <w:t>this lesson would need to be something more summative, perhaps an “exit ticket” type activity, whereby pupils must fill in what they have learned before they are allowed to leave. Although, as referenced in the above literature review, there can be problems with simplifying historical concepts in this way, nevertheless, intention behind this is that it solidifies and consolidates what they have learned in a beneficial way.</w:t>
      </w:r>
      <w:r w:rsidR="00014F73">
        <w:rPr>
          <w:sz w:val="24"/>
        </w:rPr>
        <w:t xml:space="preserve"> </w:t>
      </w:r>
      <w:r w:rsidR="006638A3">
        <w:rPr>
          <w:sz w:val="24"/>
          <w:szCs w:val="24"/>
        </w:rPr>
        <w:t>Furthermore, a plenary would have been a good opportunity for the pupils to self-assess or peer-assess the work they had done, which could have also included a short written task.</w:t>
      </w:r>
      <w:r w:rsidR="009549AE">
        <w:rPr>
          <w:sz w:val="24"/>
          <w:szCs w:val="24"/>
        </w:rPr>
        <w:t xml:space="preserve"> Without any written work or plenary to refer to at the end of the micro-teach it was difficult to assess the learning of pupils i</w:t>
      </w:r>
      <w:r w:rsidR="00D505B6">
        <w:rPr>
          <w:sz w:val="24"/>
          <w:szCs w:val="24"/>
        </w:rPr>
        <w:t>n the class, and this is something which I am very aware of while planning lessons now.</w:t>
      </w:r>
      <w:r w:rsidR="006638A3">
        <w:rPr>
          <w:sz w:val="24"/>
          <w:szCs w:val="24"/>
        </w:rPr>
        <w:t xml:space="preserve"> </w:t>
      </w:r>
      <w:r w:rsidR="002B02CC">
        <w:rPr>
          <w:sz w:val="24"/>
        </w:rPr>
        <w:t>With re</w:t>
      </w:r>
      <w:r w:rsidR="0030174F">
        <w:rPr>
          <w:sz w:val="24"/>
        </w:rPr>
        <w:t xml:space="preserve">gards to the teaching standards, this again relates to planning and QTS 3.1.2 and developing a more thorough approach to working through and reviewing a lesson plan, in order to work out any issues with it. </w:t>
      </w:r>
    </w:p>
    <w:p w14:paraId="31A36B63" w14:textId="70A63D3F" w:rsidR="00050C12" w:rsidRDefault="00C03FC3" w:rsidP="00C03FC3">
      <w:pPr>
        <w:spacing w:line="480" w:lineRule="auto"/>
        <w:rPr>
          <w:sz w:val="24"/>
          <w:szCs w:val="24"/>
        </w:rPr>
      </w:pPr>
      <w:r>
        <w:rPr>
          <w:sz w:val="24"/>
          <w:szCs w:val="24"/>
        </w:rPr>
        <w:t>Another aspect of the lesson</w:t>
      </w:r>
      <w:r w:rsidR="00543FA8">
        <w:rPr>
          <w:sz w:val="24"/>
          <w:szCs w:val="24"/>
        </w:rPr>
        <w:t>,</w:t>
      </w:r>
      <w:r>
        <w:rPr>
          <w:sz w:val="24"/>
          <w:szCs w:val="24"/>
        </w:rPr>
        <w:t xml:space="preserve"> which I had useful feedback on was the need to ex</w:t>
      </w:r>
      <w:r w:rsidR="00543FA8">
        <w:rPr>
          <w:sz w:val="24"/>
          <w:szCs w:val="24"/>
        </w:rPr>
        <w:t>plain key terms which are used.</w:t>
      </w:r>
      <w:r w:rsidR="0030174F">
        <w:rPr>
          <w:sz w:val="24"/>
          <w:szCs w:val="24"/>
        </w:rPr>
        <w:t xml:space="preserve"> Had it not been for my feedback it may have gone unrealised that many of the terms used </w:t>
      </w:r>
      <w:r w:rsidR="00674368">
        <w:rPr>
          <w:sz w:val="24"/>
          <w:szCs w:val="24"/>
        </w:rPr>
        <w:t xml:space="preserve">during the micro-teach were acceptable when teaching a class of post-graduates, but would have needed clarification for a year 9 class. One activity which I have seen used well on several occasions is a glossary sheet, which contains the key words for the whole scheme of work and is either completed for homework, or completed in every lesson when new areas are covered. The result of this is that the key words are frequently referred to and thus it creates a learned behaviour in pupils, which should help to improve their thinking and learning. </w:t>
      </w:r>
      <w:r w:rsidR="00543FA8">
        <w:rPr>
          <w:sz w:val="24"/>
          <w:szCs w:val="24"/>
        </w:rPr>
        <w:t xml:space="preserve"> My professional development in this area would be considered through QTS 2.1</w:t>
      </w:r>
      <w:r w:rsidR="002B02CC">
        <w:rPr>
          <w:sz w:val="24"/>
          <w:szCs w:val="24"/>
        </w:rPr>
        <w:t xml:space="preserve"> and 2.2</w:t>
      </w:r>
      <w:r w:rsidR="00543FA8">
        <w:rPr>
          <w:sz w:val="24"/>
          <w:szCs w:val="24"/>
        </w:rPr>
        <w:t xml:space="preserve">, by developing an understanding the national curriculum and the national guidance set out in the LNF regarding literacy and thinking,  in order to better </w:t>
      </w:r>
      <w:r w:rsidR="00543FA8">
        <w:rPr>
          <w:sz w:val="24"/>
          <w:szCs w:val="24"/>
        </w:rPr>
        <w:lastRenderedPageBreak/>
        <w:t xml:space="preserve">appreciate what things </w:t>
      </w:r>
      <w:r w:rsidR="002B02CC">
        <w:rPr>
          <w:sz w:val="24"/>
          <w:szCs w:val="24"/>
        </w:rPr>
        <w:t>year groups</w:t>
      </w:r>
      <w:r w:rsidR="00543FA8">
        <w:rPr>
          <w:sz w:val="24"/>
          <w:szCs w:val="24"/>
        </w:rPr>
        <w:t xml:space="preserve"> are </w:t>
      </w:r>
      <w:r w:rsidR="002B02CC">
        <w:rPr>
          <w:sz w:val="24"/>
          <w:szCs w:val="24"/>
        </w:rPr>
        <w:t xml:space="preserve">likely to be </w:t>
      </w:r>
      <w:r w:rsidR="00543FA8">
        <w:rPr>
          <w:sz w:val="24"/>
          <w:szCs w:val="24"/>
        </w:rPr>
        <w:t xml:space="preserve">able to comprehend and what they may need additional hep with. </w:t>
      </w:r>
    </w:p>
    <w:p w14:paraId="11F26A12" w14:textId="146A5CE4" w:rsidR="0030174F" w:rsidRDefault="0030174F" w:rsidP="00C03FC3">
      <w:pPr>
        <w:spacing w:line="480" w:lineRule="auto"/>
        <w:rPr>
          <w:sz w:val="24"/>
          <w:szCs w:val="24"/>
        </w:rPr>
      </w:pPr>
      <w:r>
        <w:rPr>
          <w:sz w:val="24"/>
          <w:szCs w:val="24"/>
        </w:rPr>
        <w:t xml:space="preserve">As demonstrated in this evaluation many of the issues addressed here could be solved by better planning and </w:t>
      </w:r>
      <w:r w:rsidR="00D83F9E">
        <w:rPr>
          <w:sz w:val="24"/>
          <w:szCs w:val="24"/>
        </w:rPr>
        <w:t>consideration of the abilities and personalities of pupils in the class. Overall,</w:t>
      </w:r>
      <w:r w:rsidR="00D83F9E" w:rsidRPr="00D83F9E">
        <w:rPr>
          <w:sz w:val="24"/>
          <w:szCs w:val="24"/>
        </w:rPr>
        <w:t xml:space="preserve"> </w:t>
      </w:r>
      <w:r w:rsidR="00D83F9E">
        <w:rPr>
          <w:sz w:val="24"/>
          <w:szCs w:val="24"/>
        </w:rPr>
        <w:t xml:space="preserve">the </w:t>
      </w:r>
      <w:r w:rsidR="00D83F9E" w:rsidRPr="00D83F9E">
        <w:rPr>
          <w:sz w:val="24"/>
          <w:szCs w:val="24"/>
        </w:rPr>
        <w:t>content</w:t>
      </w:r>
      <w:r w:rsidR="00D83F9E">
        <w:rPr>
          <w:sz w:val="24"/>
          <w:szCs w:val="24"/>
        </w:rPr>
        <w:t xml:space="preserve"> within the micro-teach lesson</w:t>
      </w:r>
      <w:r w:rsidR="00D83F9E" w:rsidRPr="00D83F9E">
        <w:rPr>
          <w:sz w:val="24"/>
          <w:szCs w:val="24"/>
        </w:rPr>
        <w:t xml:space="preserve"> was largely well delivered and clear instructions and explana</w:t>
      </w:r>
      <w:r w:rsidR="00D83F9E">
        <w:rPr>
          <w:sz w:val="24"/>
          <w:szCs w:val="24"/>
        </w:rPr>
        <w:t xml:space="preserve">tions were given for most things, despite the fact that many of those things could have been more carefully considered. The evaluation of my first teaching experience will be beneficial moving through the PGCE year, as it, along with the comments from teachers and mentors on my in school teaching practices, has forced me to consider which parts of my pedagogy need to be re-evaluated and which can be built upon. </w:t>
      </w:r>
    </w:p>
    <w:p w14:paraId="655B891B" w14:textId="25B2DA61" w:rsidR="00050C12" w:rsidRDefault="00050C12" w:rsidP="00C03FC3">
      <w:pPr>
        <w:spacing w:line="480" w:lineRule="auto"/>
        <w:rPr>
          <w:sz w:val="24"/>
          <w:szCs w:val="24"/>
        </w:rPr>
      </w:pPr>
    </w:p>
    <w:p w14:paraId="03A7D057" w14:textId="77777777" w:rsidR="00050C12" w:rsidRDefault="00050C12" w:rsidP="00C03FC3">
      <w:pPr>
        <w:spacing w:line="480" w:lineRule="auto"/>
        <w:rPr>
          <w:sz w:val="24"/>
          <w:szCs w:val="24"/>
        </w:rPr>
      </w:pPr>
    </w:p>
    <w:p w14:paraId="57F052ED" w14:textId="77777777" w:rsidR="00050C12" w:rsidRDefault="00050C12" w:rsidP="00C03FC3">
      <w:pPr>
        <w:spacing w:line="480" w:lineRule="auto"/>
        <w:rPr>
          <w:sz w:val="24"/>
          <w:szCs w:val="24"/>
        </w:rPr>
      </w:pPr>
    </w:p>
    <w:p w14:paraId="26E8580A" w14:textId="11ED3351" w:rsidR="00E24F2E" w:rsidRPr="002C7C8C" w:rsidRDefault="00E24F2E" w:rsidP="000B35CA">
      <w:pPr>
        <w:rPr>
          <w:sz w:val="24"/>
          <w:szCs w:val="24"/>
        </w:rPr>
      </w:pPr>
      <w:bookmarkStart w:id="0" w:name="_GoBack"/>
      <w:bookmarkEnd w:id="0"/>
      <w:r>
        <w:rPr>
          <w:sz w:val="24"/>
          <w:szCs w:val="24"/>
        </w:rPr>
        <w:br w:type="page"/>
      </w:r>
    </w:p>
    <w:sdt>
      <w:sdtPr>
        <w:id w:val="-1152678640"/>
        <w:docPartObj>
          <w:docPartGallery w:val="Bibliographies"/>
          <w:docPartUnique/>
        </w:docPartObj>
      </w:sdtPr>
      <w:sdtEndPr>
        <w:rPr>
          <w:sz w:val="24"/>
          <w:szCs w:val="24"/>
        </w:rPr>
      </w:sdtEndPr>
      <w:sdtContent>
        <w:p w14:paraId="26E8580A" w14:textId="11ED3351" w:rsidR="00E24F2E" w:rsidRPr="002C7C8C" w:rsidRDefault="00E24F2E" w:rsidP="000B35CA">
          <w:pPr>
            <w:rPr>
              <w:sz w:val="24"/>
              <w:szCs w:val="24"/>
            </w:rPr>
          </w:pPr>
          <w:r w:rsidRPr="002C7C8C">
            <w:rPr>
              <w:sz w:val="28"/>
              <w:szCs w:val="24"/>
            </w:rPr>
            <w:t>Bibliography</w:t>
          </w:r>
        </w:p>
        <w:sdt>
          <w:sdtPr>
            <w:rPr>
              <w:sz w:val="24"/>
              <w:szCs w:val="24"/>
            </w:rPr>
            <w:id w:val="111145805"/>
            <w:bibliography/>
          </w:sdtPr>
          <w:sdtContent>
            <w:p w14:paraId="1112BDF4" w14:textId="77777777" w:rsidR="00E24F2E" w:rsidRPr="002C7C8C" w:rsidRDefault="00E24F2E" w:rsidP="00E24F2E">
              <w:pPr>
                <w:pStyle w:val="Bibliography"/>
                <w:rPr>
                  <w:noProof/>
                  <w:sz w:val="24"/>
                  <w:szCs w:val="24"/>
                  <w:lang w:val="en-US"/>
                </w:rPr>
              </w:pPr>
              <w:r w:rsidRPr="002C7C8C">
                <w:rPr>
                  <w:sz w:val="24"/>
                  <w:szCs w:val="24"/>
                </w:rPr>
                <w:fldChar w:fldCharType="begin"/>
              </w:r>
              <w:r w:rsidRPr="002C7C8C">
                <w:rPr>
                  <w:sz w:val="24"/>
                  <w:szCs w:val="24"/>
                </w:rPr>
                <w:instrText xml:space="preserve"> BIBLIOGRAPHY </w:instrText>
              </w:r>
              <w:r w:rsidRPr="002C7C8C">
                <w:rPr>
                  <w:sz w:val="24"/>
                  <w:szCs w:val="24"/>
                </w:rPr>
                <w:fldChar w:fldCharType="separate"/>
              </w:r>
              <w:r w:rsidRPr="002C7C8C">
                <w:rPr>
                  <w:noProof/>
                  <w:sz w:val="24"/>
                  <w:szCs w:val="24"/>
                  <w:lang w:val="en-US"/>
                </w:rPr>
                <w:t>Ashby, R., 2012. Understanding Historical Evidence: teaching and learning challenges. In: s.l.:s.n., pp. 137-147.</w:t>
              </w:r>
            </w:p>
            <w:p w14:paraId="170DEB19" w14:textId="77777777" w:rsidR="00E24F2E" w:rsidRPr="002C7C8C" w:rsidRDefault="00E24F2E" w:rsidP="00E24F2E">
              <w:pPr>
                <w:pStyle w:val="Bibliography"/>
                <w:rPr>
                  <w:noProof/>
                  <w:sz w:val="24"/>
                  <w:szCs w:val="24"/>
                  <w:lang w:val="en-US"/>
                </w:rPr>
              </w:pPr>
              <w:r w:rsidRPr="002C7C8C">
                <w:rPr>
                  <w:noProof/>
                  <w:sz w:val="24"/>
                  <w:szCs w:val="24"/>
                  <w:lang w:val="en-US"/>
                </w:rPr>
                <w:t xml:space="preserve">Donaldson, G., 2015. </w:t>
              </w:r>
              <w:r w:rsidRPr="002C7C8C">
                <w:rPr>
                  <w:i/>
                  <w:iCs/>
                  <w:noProof/>
                  <w:sz w:val="24"/>
                  <w:szCs w:val="24"/>
                  <w:lang w:val="en-US"/>
                </w:rPr>
                <w:t xml:space="preserve">Successful Futures, </w:t>
              </w:r>
              <w:r w:rsidRPr="002C7C8C">
                <w:rPr>
                  <w:noProof/>
                  <w:sz w:val="24"/>
                  <w:szCs w:val="24"/>
                  <w:lang w:val="en-US"/>
                </w:rPr>
                <w:t>s.l.: s.n.</w:t>
              </w:r>
            </w:p>
            <w:p w14:paraId="0C00CD11" w14:textId="77777777" w:rsidR="00E24F2E" w:rsidRPr="002C7C8C" w:rsidRDefault="00E24F2E" w:rsidP="00E24F2E">
              <w:pPr>
                <w:pStyle w:val="Bibliography"/>
                <w:rPr>
                  <w:noProof/>
                  <w:sz w:val="24"/>
                  <w:szCs w:val="24"/>
                  <w:lang w:val="en-US"/>
                </w:rPr>
              </w:pPr>
              <w:r w:rsidRPr="002C7C8C">
                <w:rPr>
                  <w:noProof/>
                  <w:sz w:val="24"/>
                  <w:szCs w:val="24"/>
                  <w:lang w:val="en-US"/>
                </w:rPr>
                <w:t xml:space="preserve">ESTYN, 2017. </w:t>
              </w:r>
              <w:r w:rsidRPr="002C7C8C">
                <w:rPr>
                  <w:i/>
                  <w:iCs/>
                  <w:noProof/>
                  <w:sz w:val="24"/>
                  <w:szCs w:val="24"/>
                  <w:lang w:val="en-US"/>
                </w:rPr>
                <w:t xml:space="preserve">The Annual Report of Her Majesty's Chief Inspector of Education and Training in Wales , </w:t>
              </w:r>
              <w:r w:rsidRPr="002C7C8C">
                <w:rPr>
                  <w:noProof/>
                  <w:sz w:val="24"/>
                  <w:szCs w:val="24"/>
                  <w:lang w:val="en-US"/>
                </w:rPr>
                <w:t>s.l.: estyn.gov.wales .</w:t>
              </w:r>
            </w:p>
            <w:p w14:paraId="15C7B462" w14:textId="77777777" w:rsidR="00E24F2E" w:rsidRPr="002C7C8C" w:rsidRDefault="00E24F2E" w:rsidP="00E24F2E">
              <w:pPr>
                <w:pStyle w:val="Bibliography"/>
                <w:rPr>
                  <w:noProof/>
                  <w:sz w:val="24"/>
                  <w:szCs w:val="24"/>
                  <w:lang w:val="en-US"/>
                </w:rPr>
              </w:pPr>
              <w:r w:rsidRPr="002C7C8C">
                <w:rPr>
                  <w:noProof/>
                  <w:sz w:val="24"/>
                  <w:szCs w:val="24"/>
                  <w:lang w:val="en-US"/>
                </w:rPr>
                <w:t xml:space="preserve">Foster, R., 2008. Speed cameras, dead ends, drivers and diversions: Year 9 use a 'road map' to problematise change and continuity. </w:t>
              </w:r>
              <w:r w:rsidRPr="002C7C8C">
                <w:rPr>
                  <w:i/>
                  <w:iCs/>
                  <w:noProof/>
                  <w:sz w:val="24"/>
                  <w:szCs w:val="24"/>
                  <w:lang w:val="en-US"/>
                </w:rPr>
                <w:t xml:space="preserve">Teaching History, </w:t>
              </w:r>
              <w:r w:rsidRPr="002C7C8C">
                <w:rPr>
                  <w:noProof/>
                  <w:sz w:val="24"/>
                  <w:szCs w:val="24"/>
                  <w:lang w:val="en-US"/>
                </w:rPr>
                <w:t>Issue 131, pp. 4-7.</w:t>
              </w:r>
            </w:p>
            <w:p w14:paraId="295FD7B7" w14:textId="77777777" w:rsidR="00E24F2E" w:rsidRPr="002C7C8C" w:rsidRDefault="00E24F2E" w:rsidP="00E24F2E">
              <w:pPr>
                <w:pStyle w:val="Bibliography"/>
                <w:rPr>
                  <w:noProof/>
                  <w:sz w:val="24"/>
                  <w:szCs w:val="24"/>
                  <w:lang w:val="en-US"/>
                </w:rPr>
              </w:pPr>
              <w:r w:rsidRPr="002C7C8C">
                <w:rPr>
                  <w:noProof/>
                  <w:sz w:val="24"/>
                  <w:szCs w:val="24"/>
                  <w:lang w:val="en-US"/>
                </w:rPr>
                <w:t xml:space="preserve">Goudvis, A. &amp; Harvey, S., 2012. Teaching for Histoical Literacy. </w:t>
              </w:r>
              <w:r w:rsidRPr="002C7C8C">
                <w:rPr>
                  <w:i/>
                  <w:iCs/>
                  <w:noProof/>
                  <w:sz w:val="24"/>
                  <w:szCs w:val="24"/>
                  <w:lang w:val="en-US"/>
                </w:rPr>
                <w:t xml:space="preserve">Education Leadership, </w:t>
              </w:r>
              <w:r w:rsidRPr="002C7C8C">
                <w:rPr>
                  <w:noProof/>
                  <w:sz w:val="24"/>
                  <w:szCs w:val="24"/>
                  <w:lang w:val="en-US"/>
                </w:rPr>
                <w:t>69(6), pp. 52-57.</w:t>
              </w:r>
            </w:p>
            <w:p w14:paraId="5CE33F3A" w14:textId="77777777" w:rsidR="00E24F2E" w:rsidRPr="002C7C8C" w:rsidRDefault="00E24F2E" w:rsidP="00E24F2E">
              <w:pPr>
                <w:pStyle w:val="Bibliography"/>
                <w:rPr>
                  <w:noProof/>
                  <w:sz w:val="24"/>
                  <w:szCs w:val="24"/>
                  <w:lang w:val="en-US"/>
                </w:rPr>
              </w:pPr>
              <w:r w:rsidRPr="002C7C8C">
                <w:rPr>
                  <w:noProof/>
                  <w:sz w:val="24"/>
                  <w:szCs w:val="24"/>
                  <w:lang w:val="en-US"/>
                </w:rPr>
                <w:t>Husbands , C., n.d. What do history teachers (need to) know? A framework for understanding and developing practice. In: s.l.:s.n., pp. 85-95.</w:t>
              </w:r>
            </w:p>
            <w:p w14:paraId="14FD734F" w14:textId="77777777" w:rsidR="00E24F2E" w:rsidRPr="002C7C8C" w:rsidRDefault="00E24F2E" w:rsidP="00E24F2E">
              <w:pPr>
                <w:pStyle w:val="Bibliography"/>
                <w:rPr>
                  <w:noProof/>
                  <w:sz w:val="24"/>
                  <w:szCs w:val="24"/>
                  <w:lang w:val="en-US"/>
                </w:rPr>
              </w:pPr>
              <w:r w:rsidRPr="002C7C8C">
                <w:rPr>
                  <w:noProof/>
                  <w:sz w:val="24"/>
                  <w:szCs w:val="24"/>
                  <w:lang w:val="en-US"/>
                </w:rPr>
                <w:t xml:space="preserve">Jerrim, J. &amp; Shure, N., 2016. </w:t>
              </w:r>
              <w:r w:rsidRPr="002C7C8C">
                <w:rPr>
                  <w:i/>
                  <w:iCs/>
                  <w:noProof/>
                  <w:sz w:val="24"/>
                  <w:szCs w:val="24"/>
                  <w:lang w:val="en-US"/>
                </w:rPr>
                <w:t xml:space="preserve">Achievement of 15-year-olds in Wales: PISA 2015 National Report, </w:t>
              </w:r>
              <w:r w:rsidRPr="002C7C8C">
                <w:rPr>
                  <w:noProof/>
                  <w:sz w:val="24"/>
                  <w:szCs w:val="24"/>
                  <w:lang w:val="en-US"/>
                </w:rPr>
                <w:t>London: UCL Institute of Education.</w:t>
              </w:r>
            </w:p>
            <w:p w14:paraId="5A3D4C01" w14:textId="77777777" w:rsidR="00E24F2E" w:rsidRPr="002C7C8C" w:rsidRDefault="00E24F2E" w:rsidP="00E24F2E">
              <w:pPr>
                <w:pStyle w:val="Bibliography"/>
                <w:rPr>
                  <w:noProof/>
                  <w:sz w:val="24"/>
                  <w:szCs w:val="24"/>
                  <w:lang w:val="en-US"/>
                </w:rPr>
              </w:pPr>
              <w:r w:rsidRPr="002C7C8C">
                <w:rPr>
                  <w:noProof/>
                  <w:sz w:val="24"/>
                  <w:szCs w:val="24"/>
                  <w:lang w:val="en-US"/>
                </w:rPr>
                <w:t xml:space="preserve">Kitson, A., Husbands, C. &amp; Steward, S., 2011. Communicating and Assessing History. In: </w:t>
              </w:r>
              <w:r w:rsidRPr="002C7C8C">
                <w:rPr>
                  <w:i/>
                  <w:iCs/>
                  <w:noProof/>
                  <w:sz w:val="24"/>
                  <w:szCs w:val="24"/>
                  <w:lang w:val="en-US"/>
                </w:rPr>
                <w:t xml:space="preserve">Teaching and learning history 11-18: understanding the past. </w:t>
              </w:r>
              <w:r w:rsidRPr="002C7C8C">
                <w:rPr>
                  <w:noProof/>
                  <w:sz w:val="24"/>
                  <w:szCs w:val="24"/>
                  <w:lang w:val="en-US"/>
                </w:rPr>
                <w:t>Berkshire: Open University Press, pp. 89-104.</w:t>
              </w:r>
            </w:p>
            <w:p w14:paraId="200E35C8" w14:textId="5958D6AA" w:rsidR="000B35CA" w:rsidRPr="002C7C8C" w:rsidRDefault="000B35CA" w:rsidP="002C7C8C">
              <w:pPr>
                <w:rPr>
                  <w:sz w:val="24"/>
                  <w:szCs w:val="24"/>
                </w:rPr>
              </w:pPr>
              <w:r w:rsidRPr="002C7C8C">
                <w:rPr>
                  <w:sz w:val="24"/>
                  <w:szCs w:val="24"/>
                </w:rPr>
                <w:t>Lee, P.</w:t>
              </w:r>
              <w:r w:rsidRPr="002C7C8C">
                <w:rPr>
                  <w:sz w:val="24"/>
                  <w:szCs w:val="24"/>
                </w:rPr>
                <w:t>J., 1994</w:t>
              </w:r>
              <w:r w:rsidRPr="002C7C8C">
                <w:rPr>
                  <w:sz w:val="24"/>
                  <w:szCs w:val="24"/>
                </w:rPr>
                <w:t xml:space="preserve"> Historical knowledge and the National Curriculum’, in H. </w:t>
              </w:r>
              <w:proofErr w:type="spellStart"/>
              <w:r w:rsidRPr="002C7C8C">
                <w:rPr>
                  <w:sz w:val="24"/>
                  <w:szCs w:val="24"/>
                </w:rPr>
                <w:t>Bourdillion</w:t>
              </w:r>
              <w:proofErr w:type="spellEnd"/>
              <w:r w:rsidRPr="002C7C8C">
                <w:rPr>
                  <w:sz w:val="24"/>
                  <w:szCs w:val="24"/>
                </w:rPr>
                <w:t xml:space="preserve"> (ed.), </w:t>
              </w:r>
              <w:r w:rsidRPr="002C7C8C">
                <w:rPr>
                  <w:i/>
                  <w:sz w:val="24"/>
                  <w:szCs w:val="24"/>
                </w:rPr>
                <w:t>Teaching History</w:t>
              </w:r>
              <w:r w:rsidRPr="002C7C8C">
                <w:rPr>
                  <w:sz w:val="24"/>
                  <w:szCs w:val="24"/>
                </w:rPr>
                <w:t xml:space="preserve">. London and New York: Routledge. </w:t>
              </w:r>
            </w:p>
            <w:p w14:paraId="7C99A5F1" w14:textId="77777777" w:rsidR="00E24F2E" w:rsidRPr="002C7C8C" w:rsidRDefault="00E24F2E" w:rsidP="00E24F2E">
              <w:pPr>
                <w:pStyle w:val="Bibliography"/>
                <w:rPr>
                  <w:noProof/>
                  <w:sz w:val="24"/>
                  <w:szCs w:val="24"/>
                  <w:lang w:val="en-US"/>
                </w:rPr>
              </w:pPr>
              <w:r w:rsidRPr="002C7C8C">
                <w:rPr>
                  <w:noProof/>
                  <w:sz w:val="24"/>
                  <w:szCs w:val="24"/>
                  <w:lang w:val="en-US"/>
                </w:rPr>
                <w:t xml:space="preserve">Lee, P. &amp; Shemilt, D., 2003. A scaffold, not a cage: progression and progression models in history. </w:t>
              </w:r>
              <w:r w:rsidRPr="002C7C8C">
                <w:rPr>
                  <w:i/>
                  <w:iCs/>
                  <w:noProof/>
                  <w:sz w:val="24"/>
                  <w:szCs w:val="24"/>
                  <w:lang w:val="en-US"/>
                </w:rPr>
                <w:t xml:space="preserve">Teaching History, </w:t>
              </w:r>
              <w:r w:rsidRPr="002C7C8C">
                <w:rPr>
                  <w:noProof/>
                  <w:sz w:val="24"/>
                  <w:szCs w:val="24"/>
                  <w:lang w:val="en-US"/>
                </w:rPr>
                <w:t>pp. 13-23.</w:t>
              </w:r>
            </w:p>
            <w:p w14:paraId="2D7FF7C0" w14:textId="77777777" w:rsidR="00E24F2E" w:rsidRPr="002C7C8C" w:rsidRDefault="00E24F2E" w:rsidP="00E24F2E">
              <w:pPr>
                <w:pStyle w:val="Bibliography"/>
                <w:rPr>
                  <w:noProof/>
                  <w:sz w:val="24"/>
                  <w:szCs w:val="24"/>
                  <w:lang w:val="en-US"/>
                </w:rPr>
              </w:pPr>
              <w:r w:rsidRPr="002C7C8C">
                <w:rPr>
                  <w:noProof/>
                  <w:sz w:val="24"/>
                  <w:szCs w:val="24"/>
                  <w:lang w:val="en-US"/>
                </w:rPr>
                <w:t xml:space="preserve">Otto, P., 1992. History as a Humanity: Reading and Literacy in the History Classroom. </w:t>
              </w:r>
              <w:r w:rsidRPr="002C7C8C">
                <w:rPr>
                  <w:i/>
                  <w:iCs/>
                  <w:noProof/>
                  <w:sz w:val="24"/>
                  <w:szCs w:val="24"/>
                  <w:lang w:val="en-US"/>
                </w:rPr>
                <w:t xml:space="preserve">The History Teacher, </w:t>
              </w:r>
              <w:r w:rsidRPr="002C7C8C">
                <w:rPr>
                  <w:noProof/>
                  <w:sz w:val="24"/>
                  <w:szCs w:val="24"/>
                  <w:lang w:val="en-US"/>
                </w:rPr>
                <w:t>26(1), pp. 51-60.</w:t>
              </w:r>
            </w:p>
            <w:p w14:paraId="21505B7E" w14:textId="77777777" w:rsidR="00E24F2E" w:rsidRPr="002C7C8C" w:rsidRDefault="00E24F2E" w:rsidP="00E24F2E">
              <w:pPr>
                <w:pStyle w:val="Bibliography"/>
                <w:rPr>
                  <w:noProof/>
                  <w:sz w:val="24"/>
                  <w:szCs w:val="24"/>
                  <w:lang w:val="en-US"/>
                </w:rPr>
              </w:pPr>
              <w:r w:rsidRPr="002C7C8C">
                <w:rPr>
                  <w:noProof/>
                  <w:sz w:val="24"/>
                  <w:szCs w:val="24"/>
                  <w:lang w:val="en-US"/>
                </w:rPr>
                <w:t xml:space="preserve">Phillips, R., 2001. Making history curious: Using initial stimulus material (ISM) to promote enquiry. thinking and literacy. </w:t>
              </w:r>
              <w:r w:rsidRPr="002C7C8C">
                <w:rPr>
                  <w:i/>
                  <w:iCs/>
                  <w:noProof/>
                  <w:sz w:val="24"/>
                  <w:szCs w:val="24"/>
                  <w:lang w:val="en-US"/>
                </w:rPr>
                <w:t xml:space="preserve">Teaching History, </w:t>
              </w:r>
              <w:r w:rsidRPr="002C7C8C">
                <w:rPr>
                  <w:noProof/>
                  <w:sz w:val="24"/>
                  <w:szCs w:val="24"/>
                  <w:lang w:val="en-US"/>
                </w:rPr>
                <w:t>Issue 105, pp. 19-24.</w:t>
              </w:r>
            </w:p>
            <w:p w14:paraId="22D2A2FA" w14:textId="77777777" w:rsidR="00E24F2E" w:rsidRPr="002C7C8C" w:rsidRDefault="00E24F2E" w:rsidP="00E24F2E">
              <w:pPr>
                <w:pStyle w:val="Bibliography"/>
                <w:rPr>
                  <w:noProof/>
                  <w:sz w:val="24"/>
                  <w:szCs w:val="24"/>
                  <w:lang w:val="en-US"/>
                </w:rPr>
              </w:pPr>
              <w:r w:rsidRPr="002C7C8C">
                <w:rPr>
                  <w:noProof/>
                  <w:sz w:val="24"/>
                  <w:szCs w:val="24"/>
                  <w:lang w:val="en-US"/>
                </w:rPr>
                <w:t xml:space="preserve">Riley , M., 2000. Into the key stage 3 history garden: Choosing and planting your enquiry questions. </w:t>
              </w:r>
              <w:r w:rsidRPr="002C7C8C">
                <w:rPr>
                  <w:i/>
                  <w:iCs/>
                  <w:noProof/>
                  <w:sz w:val="24"/>
                  <w:szCs w:val="24"/>
                  <w:lang w:val="en-US"/>
                </w:rPr>
                <w:t xml:space="preserve">Teaching History, </w:t>
              </w:r>
              <w:r w:rsidRPr="002C7C8C">
                <w:rPr>
                  <w:noProof/>
                  <w:sz w:val="24"/>
                  <w:szCs w:val="24"/>
                  <w:lang w:val="en-US"/>
                </w:rPr>
                <w:t>Issue 99, p. 8.</w:t>
              </w:r>
            </w:p>
            <w:p w14:paraId="05C31F20" w14:textId="77777777" w:rsidR="00E24F2E" w:rsidRPr="002C7C8C" w:rsidRDefault="00E24F2E" w:rsidP="00E24F2E">
              <w:pPr>
                <w:pStyle w:val="Bibliography"/>
                <w:rPr>
                  <w:noProof/>
                  <w:sz w:val="24"/>
                  <w:szCs w:val="24"/>
                  <w:lang w:val="en-US"/>
                </w:rPr>
              </w:pPr>
              <w:r w:rsidRPr="002C7C8C">
                <w:rPr>
                  <w:noProof/>
                  <w:sz w:val="24"/>
                  <w:szCs w:val="24"/>
                  <w:lang w:val="en-US"/>
                </w:rPr>
                <w:lastRenderedPageBreak/>
                <w:t xml:space="preserve">Smith, P., 2001. Why Gerry now likes evidential work. </w:t>
              </w:r>
              <w:r w:rsidRPr="002C7C8C">
                <w:rPr>
                  <w:i/>
                  <w:iCs/>
                  <w:noProof/>
                  <w:sz w:val="24"/>
                  <w:szCs w:val="24"/>
                  <w:lang w:val="en-US"/>
                </w:rPr>
                <w:t xml:space="preserve">Teaching History, </w:t>
              </w:r>
              <w:r w:rsidRPr="002C7C8C">
                <w:rPr>
                  <w:noProof/>
                  <w:sz w:val="24"/>
                  <w:szCs w:val="24"/>
                  <w:lang w:val="en-US"/>
                </w:rPr>
                <w:t>Volume 102, pp. 8-14.</w:t>
              </w:r>
            </w:p>
            <w:p w14:paraId="298DBAFC" w14:textId="77777777" w:rsidR="00E24F2E" w:rsidRPr="002C7C8C" w:rsidRDefault="00E24F2E" w:rsidP="00E24F2E">
              <w:pPr>
                <w:pStyle w:val="Bibliography"/>
                <w:rPr>
                  <w:noProof/>
                  <w:sz w:val="24"/>
                  <w:szCs w:val="24"/>
                  <w:lang w:val="en-US"/>
                </w:rPr>
              </w:pPr>
              <w:r w:rsidRPr="002C7C8C">
                <w:rPr>
                  <w:noProof/>
                  <w:sz w:val="24"/>
                  <w:szCs w:val="24"/>
                  <w:lang w:val="en-US"/>
                </w:rPr>
                <w:t xml:space="preserve">Welsh Government , 2008. </w:t>
              </w:r>
              <w:r w:rsidRPr="002C7C8C">
                <w:rPr>
                  <w:i/>
                  <w:iCs/>
                  <w:noProof/>
                  <w:sz w:val="24"/>
                  <w:szCs w:val="24"/>
                  <w:lang w:val="en-US"/>
                </w:rPr>
                <w:t xml:space="preserve">History in the Ntional Curriculum for Wales , </w:t>
              </w:r>
              <w:r w:rsidRPr="002C7C8C">
                <w:rPr>
                  <w:noProof/>
                  <w:sz w:val="24"/>
                  <w:szCs w:val="24"/>
                  <w:lang w:val="en-US"/>
                </w:rPr>
                <w:t>s.l.: Department for Children, Education, Lifelong Learning and Skills.</w:t>
              </w:r>
            </w:p>
            <w:p w14:paraId="3D4B1D67" w14:textId="77777777" w:rsidR="00E24F2E" w:rsidRPr="002C7C8C" w:rsidRDefault="00E24F2E" w:rsidP="00E24F2E">
              <w:pPr>
                <w:pStyle w:val="Bibliography"/>
                <w:rPr>
                  <w:noProof/>
                  <w:sz w:val="24"/>
                  <w:szCs w:val="24"/>
                  <w:lang w:val="en-US"/>
                </w:rPr>
              </w:pPr>
              <w:r w:rsidRPr="002C7C8C">
                <w:rPr>
                  <w:noProof/>
                  <w:sz w:val="24"/>
                  <w:szCs w:val="24"/>
                  <w:lang w:val="en-US"/>
                </w:rPr>
                <w:t xml:space="preserve">Welsh Government , 2013. </w:t>
              </w:r>
              <w:r w:rsidRPr="002C7C8C">
                <w:rPr>
                  <w:i/>
                  <w:iCs/>
                  <w:noProof/>
                  <w:sz w:val="24"/>
                  <w:szCs w:val="24"/>
                  <w:lang w:val="en-US"/>
                </w:rPr>
                <w:t xml:space="preserve">The Cwricwlwm Cymreig, history and the Story of Wales, </w:t>
              </w:r>
              <w:r w:rsidRPr="002C7C8C">
                <w:rPr>
                  <w:noProof/>
                  <w:sz w:val="24"/>
                  <w:szCs w:val="24"/>
                  <w:lang w:val="en-US"/>
                </w:rPr>
                <w:t>s.l.: learning.gov.</w:t>
              </w:r>
            </w:p>
            <w:p w14:paraId="05B3D9AE" w14:textId="77777777" w:rsidR="00E24F2E" w:rsidRPr="002C7C8C" w:rsidRDefault="00E24F2E" w:rsidP="00E24F2E">
              <w:pPr>
                <w:pStyle w:val="Bibliography"/>
                <w:rPr>
                  <w:noProof/>
                  <w:sz w:val="24"/>
                  <w:szCs w:val="24"/>
                  <w:lang w:val="en-US"/>
                </w:rPr>
              </w:pPr>
              <w:r w:rsidRPr="002C7C8C">
                <w:rPr>
                  <w:noProof/>
                  <w:sz w:val="24"/>
                  <w:szCs w:val="24"/>
                  <w:lang w:val="en-US"/>
                </w:rPr>
                <w:t xml:space="preserve">Welsh Government , 2014. </w:t>
              </w:r>
              <w:r w:rsidRPr="002C7C8C">
                <w:rPr>
                  <w:i/>
                  <w:iCs/>
                  <w:noProof/>
                  <w:sz w:val="24"/>
                  <w:szCs w:val="24"/>
                  <w:lang w:val="en-US"/>
                </w:rPr>
                <w:t xml:space="preserve">Literacy Numeracy Framework, </w:t>
              </w:r>
              <w:r w:rsidRPr="002C7C8C">
                <w:rPr>
                  <w:noProof/>
                  <w:sz w:val="24"/>
                  <w:szCs w:val="24"/>
                  <w:lang w:val="en-US"/>
                </w:rPr>
                <w:t>s.l.: s.n.</w:t>
              </w:r>
            </w:p>
            <w:p w14:paraId="5FB292D8" w14:textId="77777777" w:rsidR="00E24F2E" w:rsidRPr="002C7C8C" w:rsidRDefault="00E24F2E" w:rsidP="00E24F2E">
              <w:pPr>
                <w:pStyle w:val="Bibliography"/>
                <w:rPr>
                  <w:noProof/>
                  <w:sz w:val="24"/>
                  <w:szCs w:val="24"/>
                  <w:lang w:val="en-US"/>
                </w:rPr>
              </w:pPr>
              <w:r w:rsidRPr="002C7C8C">
                <w:rPr>
                  <w:noProof/>
                  <w:sz w:val="24"/>
                  <w:szCs w:val="24"/>
                  <w:lang w:val="en-US"/>
                </w:rPr>
                <w:t xml:space="preserve">Welsh Government , 2018. </w:t>
              </w:r>
              <w:r w:rsidRPr="002C7C8C">
                <w:rPr>
                  <w:i/>
                  <w:iCs/>
                  <w:noProof/>
                  <w:sz w:val="24"/>
                  <w:szCs w:val="24"/>
                  <w:lang w:val="en-US"/>
                </w:rPr>
                <w:t xml:space="preserve">Digital Competence Framework Guidance. </w:t>
              </w:r>
              <w:r w:rsidRPr="002C7C8C">
                <w:rPr>
                  <w:noProof/>
                  <w:sz w:val="24"/>
                  <w:szCs w:val="24"/>
                  <w:lang w:val="en-US"/>
                </w:rPr>
                <w:t xml:space="preserve">[Online] </w:t>
              </w:r>
              <w:r w:rsidRPr="002C7C8C">
                <w:rPr>
                  <w:noProof/>
                  <w:sz w:val="24"/>
                  <w:szCs w:val="24"/>
                  <w:lang w:val="en-US"/>
                </w:rPr>
                <w:br/>
                <w:t xml:space="preserve">Available at: </w:t>
              </w:r>
              <w:r w:rsidRPr="002C7C8C">
                <w:rPr>
                  <w:noProof/>
                  <w:sz w:val="24"/>
                  <w:szCs w:val="24"/>
                  <w:u w:val="single"/>
                  <w:lang w:val="en-US"/>
                </w:rPr>
                <w:t>http://learning.gov.wales/docs/learningwales/publications/180620-dcf-guidance-2018-en.pdf</w:t>
              </w:r>
              <w:r w:rsidRPr="002C7C8C">
                <w:rPr>
                  <w:noProof/>
                  <w:sz w:val="24"/>
                  <w:szCs w:val="24"/>
                  <w:lang w:val="en-US"/>
                </w:rPr>
                <w:br/>
                <w:t>[Accessed 25 October 2018].</w:t>
              </w:r>
            </w:p>
            <w:p w14:paraId="60B84FDE" w14:textId="77777777" w:rsidR="00E24F2E" w:rsidRPr="002C7C8C" w:rsidRDefault="00E24F2E" w:rsidP="00E24F2E">
              <w:pPr>
                <w:pStyle w:val="Bibliography"/>
                <w:rPr>
                  <w:noProof/>
                  <w:sz w:val="24"/>
                  <w:szCs w:val="24"/>
                  <w:lang w:val="en-US"/>
                </w:rPr>
              </w:pPr>
              <w:r w:rsidRPr="002C7C8C">
                <w:rPr>
                  <w:noProof/>
                  <w:sz w:val="24"/>
                  <w:szCs w:val="24"/>
                  <w:lang w:val="en-US"/>
                </w:rPr>
                <w:t xml:space="preserve">Wiliam, D., 2011. In: </w:t>
              </w:r>
              <w:r w:rsidRPr="002C7C8C">
                <w:rPr>
                  <w:i/>
                  <w:iCs/>
                  <w:noProof/>
                  <w:sz w:val="24"/>
                  <w:szCs w:val="24"/>
                  <w:lang w:val="en-US"/>
                </w:rPr>
                <w:t xml:space="preserve">Embedded Formative Assessment . </w:t>
              </w:r>
              <w:r w:rsidRPr="002C7C8C">
                <w:rPr>
                  <w:noProof/>
                  <w:sz w:val="24"/>
                  <w:szCs w:val="24"/>
                  <w:lang w:val="en-US"/>
                </w:rPr>
                <w:t>s.l.:Solution Tree Press, pp. 51-69.</w:t>
              </w:r>
            </w:p>
            <w:p w14:paraId="3A862C1F" w14:textId="19DCEAF7" w:rsidR="00E24F2E" w:rsidRPr="002C7C8C" w:rsidRDefault="00E24F2E" w:rsidP="00E24F2E">
              <w:pPr>
                <w:rPr>
                  <w:sz w:val="24"/>
                  <w:szCs w:val="24"/>
                </w:rPr>
              </w:pPr>
              <w:r w:rsidRPr="002C7C8C">
                <w:rPr>
                  <w:b/>
                  <w:bCs/>
                  <w:noProof/>
                  <w:sz w:val="24"/>
                  <w:szCs w:val="24"/>
                </w:rPr>
                <w:fldChar w:fldCharType="end"/>
              </w:r>
            </w:p>
          </w:sdtContent>
        </w:sdt>
      </w:sdtContent>
    </w:sdt>
    <w:p w14:paraId="7DC79788" w14:textId="1A8D8757" w:rsidR="00E24F2E" w:rsidRDefault="002C7C8C" w:rsidP="002C7C8C">
      <w:pPr>
        <w:tabs>
          <w:tab w:val="left" w:pos="1755"/>
        </w:tabs>
        <w:spacing w:line="480" w:lineRule="auto"/>
        <w:rPr>
          <w:sz w:val="24"/>
          <w:szCs w:val="24"/>
        </w:rPr>
      </w:pPr>
      <w:r>
        <w:rPr>
          <w:sz w:val="24"/>
          <w:szCs w:val="24"/>
        </w:rPr>
        <w:tab/>
      </w:r>
    </w:p>
    <w:p w14:paraId="50F493E6" w14:textId="77777777" w:rsidR="000B35CA" w:rsidRDefault="000B35CA">
      <w:pPr>
        <w:rPr>
          <w:sz w:val="24"/>
          <w:szCs w:val="24"/>
        </w:rPr>
      </w:pPr>
    </w:p>
    <w:p w14:paraId="453892ED" w14:textId="27BBDF9A" w:rsidR="000B35CA" w:rsidRDefault="000B35CA">
      <w:pPr>
        <w:rPr>
          <w:sz w:val="24"/>
          <w:szCs w:val="24"/>
        </w:rPr>
        <w:sectPr w:rsidR="000B35CA" w:rsidSect="00E65D79">
          <w:headerReference w:type="default" r:id="rId10"/>
          <w:footerReference w:type="default" r:id="rId11"/>
          <w:pgSz w:w="11906" w:h="16838"/>
          <w:pgMar w:top="1440" w:right="1440" w:bottom="1440" w:left="1440" w:header="720" w:footer="720" w:gutter="0"/>
          <w:cols w:space="720"/>
          <w:titlePg/>
          <w:docGrid w:linePitch="360"/>
        </w:sectPr>
      </w:pPr>
      <w:r>
        <w:rPr>
          <w:sz w:val="24"/>
          <w:szCs w:val="24"/>
        </w:rPr>
        <w:br w:type="page"/>
      </w: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0B35CA" w:rsidRPr="00B20307" w14:paraId="7BC574EF" w14:textId="77777777" w:rsidTr="00352153">
        <w:trPr>
          <w:gridBefore w:val="1"/>
          <w:wBefore w:w="108" w:type="dxa"/>
          <w:trHeight w:val="536"/>
        </w:trPr>
        <w:tc>
          <w:tcPr>
            <w:tcW w:w="284" w:type="dxa"/>
            <w:tcBorders>
              <w:right w:val="single" w:sz="4" w:space="0" w:color="auto"/>
            </w:tcBorders>
          </w:tcPr>
          <w:p w14:paraId="51DAB924" w14:textId="77777777" w:rsidR="000B35CA" w:rsidRPr="00B20307" w:rsidRDefault="000B35CA" w:rsidP="00352153">
            <w:pPr>
              <w:spacing w:after="0" w:line="163" w:lineRule="exact"/>
              <w:rPr>
                <w:rFonts w:ascii="Arial" w:eastAsia="Times New Roman" w:hAnsi="Arial" w:cs="Times New Roman"/>
                <w:sz w:val="24"/>
                <w:szCs w:val="20"/>
                <w:lang w:val="en-US"/>
              </w:rPr>
            </w:pPr>
          </w:p>
          <w:p w14:paraId="5163070B" w14:textId="77777777" w:rsidR="000B35CA" w:rsidRDefault="000B35CA" w:rsidP="00352153">
            <w:pPr>
              <w:spacing w:after="19" w:line="240" w:lineRule="auto"/>
              <w:rPr>
                <w:rFonts w:ascii="Arial" w:eastAsia="Times New Roman" w:hAnsi="Arial" w:cs="Times New Roman"/>
                <w:szCs w:val="24"/>
              </w:rPr>
            </w:pPr>
          </w:p>
          <w:p w14:paraId="1A36B1B6" w14:textId="77777777" w:rsidR="000B35CA" w:rsidRPr="00B20307" w:rsidRDefault="000B35CA" w:rsidP="00352153">
            <w:pPr>
              <w:spacing w:after="19" w:line="240" w:lineRule="auto"/>
              <w:rPr>
                <w:rFonts w:ascii="Arial" w:eastAsia="Times New Roman" w:hAnsi="Arial" w:cs="Times New Roman"/>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3F4C43BF" w14:textId="77777777" w:rsidR="000B35CA" w:rsidRPr="00B20307" w:rsidRDefault="000B35CA" w:rsidP="00352153">
            <w:pPr>
              <w:spacing w:after="0" w:line="163" w:lineRule="exact"/>
              <w:jc w:val="center"/>
              <w:rPr>
                <w:rFonts w:ascii="Arial" w:eastAsia="Times New Roman" w:hAnsi="Arial" w:cs="Times New Roman"/>
                <w:b/>
                <w:szCs w:val="24"/>
              </w:rPr>
            </w:pPr>
          </w:p>
          <w:p w14:paraId="6BCFCBCD" w14:textId="6D7DE5FE" w:rsidR="000B35CA" w:rsidRPr="00695D6E" w:rsidRDefault="000B35CA" w:rsidP="00352153">
            <w:pPr>
              <w:jc w:val="center"/>
              <w:rPr>
                <w:rFonts w:eastAsia="Times New Roman"/>
                <w:b/>
                <w:sz w:val="28"/>
                <w:szCs w:val="28"/>
              </w:rPr>
            </w:pPr>
            <w:bookmarkStart w:id="1" w:name="_Toc334522047"/>
            <w:r>
              <w:rPr>
                <w:rFonts w:eastAsia="Times New Roman"/>
                <w:b/>
                <w:sz w:val="28"/>
                <w:szCs w:val="28"/>
              </w:rPr>
              <w:t xml:space="preserve">APPENDIX: </w:t>
            </w:r>
            <w:r w:rsidRPr="00695D6E">
              <w:rPr>
                <w:rFonts w:eastAsia="Times New Roman"/>
                <w:b/>
                <w:sz w:val="28"/>
                <w:szCs w:val="28"/>
              </w:rPr>
              <w:t>ACTION PLAN  -  Objectives and programme for Term</w:t>
            </w:r>
            <w:bookmarkEnd w:id="1"/>
            <w:r>
              <w:rPr>
                <w:rFonts w:eastAsia="Times New Roman"/>
                <w:b/>
                <w:sz w:val="28"/>
                <w:szCs w:val="28"/>
              </w:rPr>
              <w:t xml:space="preserve"> 1</w:t>
            </w:r>
          </w:p>
        </w:tc>
        <w:tc>
          <w:tcPr>
            <w:tcW w:w="604" w:type="dxa"/>
            <w:tcBorders>
              <w:left w:val="single" w:sz="4" w:space="0" w:color="auto"/>
            </w:tcBorders>
          </w:tcPr>
          <w:p w14:paraId="1DCA7A60" w14:textId="77777777" w:rsidR="000B35CA" w:rsidRPr="00B20307" w:rsidRDefault="000B35CA" w:rsidP="00352153">
            <w:pPr>
              <w:tabs>
                <w:tab w:val="right" w:leader="dot" w:pos="3898"/>
              </w:tabs>
              <w:spacing w:after="19" w:line="240" w:lineRule="auto"/>
              <w:ind w:left="720"/>
              <w:rPr>
                <w:rFonts w:ascii="Arial" w:eastAsia="Times New Roman" w:hAnsi="Arial" w:cs="Times New Roman"/>
                <w:sz w:val="20"/>
                <w:szCs w:val="24"/>
              </w:rPr>
            </w:pPr>
          </w:p>
        </w:tc>
      </w:tr>
      <w:tr w:rsidR="000B35CA" w:rsidRPr="00B20307" w14:paraId="688521B8" w14:textId="77777777" w:rsidTr="00352153">
        <w:tblPrEx>
          <w:tblCellMar>
            <w:left w:w="108" w:type="dxa"/>
            <w:right w:w="108" w:type="dxa"/>
          </w:tblCellMar>
        </w:tblPrEx>
        <w:trPr>
          <w:gridAfter w:val="2"/>
          <w:wAfter w:w="610" w:type="dxa"/>
          <w:trHeight w:val="414"/>
        </w:trPr>
        <w:tc>
          <w:tcPr>
            <w:tcW w:w="5562" w:type="dxa"/>
            <w:gridSpan w:val="3"/>
          </w:tcPr>
          <w:p w14:paraId="612400A4" w14:textId="77777777" w:rsidR="000B35CA" w:rsidRPr="00B20307" w:rsidRDefault="000B35CA" w:rsidP="00352153">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3D396B52" w14:textId="77777777" w:rsidR="000B35CA" w:rsidRPr="00B20307" w:rsidRDefault="000B35CA" w:rsidP="00352153">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316B67B4" wp14:editId="00762342">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24916073" w14:textId="77777777" w:rsidR="000B35CA" w:rsidRPr="002D4D50" w:rsidRDefault="000B35CA" w:rsidP="000B35CA">
                                  <w:pPr>
                                    <w:rPr>
                                      <w:b/>
                                      <w:sz w:val="20"/>
                                    </w:rPr>
                                  </w:pPr>
                                  <w:r w:rsidRPr="002D4D50">
                                    <w:rPr>
                                      <w:b/>
                                      <w:sz w:val="20"/>
                                    </w:rPr>
                                    <w:t>Name</w:t>
                                  </w:r>
                                  <w:r>
                                    <w:rPr>
                                      <w:b/>
                                      <w:sz w:val="20"/>
                                    </w:rPr>
                                    <w:t>: Hannah Madgwick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16B67B4"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14:paraId="24916073" w14:textId="77777777" w:rsidR="000B35CA" w:rsidRPr="002D4D50" w:rsidRDefault="000B35CA" w:rsidP="000B35CA">
                            <w:pPr>
                              <w:rPr>
                                <w:b/>
                                <w:sz w:val="20"/>
                              </w:rPr>
                            </w:pPr>
                            <w:r w:rsidRPr="002D4D50">
                              <w:rPr>
                                <w:b/>
                                <w:sz w:val="20"/>
                              </w:rPr>
                              <w:t>Name</w:t>
                            </w:r>
                            <w:r>
                              <w:rPr>
                                <w:b/>
                                <w:sz w:val="20"/>
                              </w:rPr>
                              <w:t>: Hannah Madgwick</w:t>
                            </w:r>
                          </w:p>
                        </w:txbxContent>
                      </v:textbox>
                    </v:shape>
                  </w:pict>
                </mc:Fallback>
              </mc:AlternateContent>
            </w:r>
          </w:p>
        </w:tc>
        <w:tc>
          <w:tcPr>
            <w:tcW w:w="8999" w:type="dxa"/>
          </w:tcPr>
          <w:p w14:paraId="5ED6F72A" w14:textId="77777777" w:rsidR="000B35CA" w:rsidRPr="00B20307" w:rsidRDefault="000B35CA" w:rsidP="00352153">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77D4DFF2" w14:textId="77777777" w:rsidR="000B35CA" w:rsidRPr="00B20307" w:rsidRDefault="000B35CA" w:rsidP="00352153">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3360" behindDoc="0" locked="0" layoutInCell="1" allowOverlap="1" wp14:anchorId="4F335DAA" wp14:editId="009D0F91">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127FEAC0" w14:textId="77777777" w:rsidR="000B35CA" w:rsidRPr="002D4D50" w:rsidRDefault="000B35CA" w:rsidP="000B35CA">
                                  <w:pPr>
                                    <w:rPr>
                                      <w:b/>
                                      <w:sz w:val="20"/>
                                    </w:rPr>
                                  </w:pPr>
                                  <w:r w:rsidRPr="002D4D50">
                                    <w:rPr>
                                      <w:b/>
                                      <w:sz w:val="20"/>
                                    </w:rPr>
                                    <w:t>Subject</w:t>
                                  </w:r>
                                  <w:r>
                                    <w:rPr>
                                      <w:b/>
                                      <w:sz w:val="20"/>
                                    </w:rPr>
                                    <w:t xml:space="preserve">: History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335DAA"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14:paraId="127FEAC0" w14:textId="77777777" w:rsidR="000B35CA" w:rsidRPr="002D4D50" w:rsidRDefault="000B35CA" w:rsidP="000B35CA">
                            <w:pPr>
                              <w:rPr>
                                <w:b/>
                                <w:sz w:val="20"/>
                              </w:rPr>
                            </w:pPr>
                            <w:r w:rsidRPr="002D4D50">
                              <w:rPr>
                                <w:b/>
                                <w:sz w:val="20"/>
                              </w:rPr>
                              <w:t>Subject</w:t>
                            </w:r>
                            <w:r>
                              <w:rPr>
                                <w:b/>
                                <w:sz w:val="20"/>
                              </w:rPr>
                              <w:t xml:space="preserve">: History </w:t>
                            </w:r>
                          </w:p>
                        </w:txbxContent>
                      </v:textbox>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2336" behindDoc="0" locked="0" layoutInCell="1" allowOverlap="1" wp14:anchorId="246ACD39" wp14:editId="304FC93E">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2FD114C6" w14:textId="77777777" w:rsidR="000B35CA" w:rsidRPr="002D4D50" w:rsidRDefault="000B35CA" w:rsidP="000B35CA">
                                  <w:pPr>
                                    <w:rPr>
                                      <w:b/>
                                      <w:sz w:val="20"/>
                                    </w:rPr>
                                  </w:pPr>
                                  <w:r w:rsidRPr="002D4D50">
                                    <w:rPr>
                                      <w:b/>
                                      <w:sz w:val="20"/>
                                    </w:rPr>
                                    <w:t xml:space="preserve">Date </w:t>
                                  </w:r>
                                  <w:r>
                                    <w:rPr>
                                      <w:b/>
                                      <w:sz w:val="20"/>
                                    </w:rPr>
                                    <w:t>23/11/18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6ACD39" id="Text Box 48" o:spid="_x0000_s1028" type="#_x0000_t202"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N9PoLEsAgAAWQQAAA4AAAAAAAAAAAAAAAAALgIAAGRy&#10;cy9lMm9Eb2MueG1sUEsBAi0AFAAGAAgAAAAhAEpjhWXfAAAACAEAAA8AAAAAAAAAAAAAAAAAhgQA&#10;AGRycy9kb3ducmV2LnhtbFBLBQYAAAAABAAEAPMAAACSBQAAAAA=&#10;">
                      <v:textbox>
                        <w:txbxContent>
                          <w:p w14:paraId="2FD114C6" w14:textId="77777777" w:rsidR="000B35CA" w:rsidRPr="002D4D50" w:rsidRDefault="000B35CA" w:rsidP="000B35CA">
                            <w:pPr>
                              <w:rPr>
                                <w:b/>
                                <w:sz w:val="20"/>
                              </w:rPr>
                            </w:pPr>
                            <w:r w:rsidRPr="002D4D50">
                              <w:rPr>
                                <w:b/>
                                <w:sz w:val="20"/>
                              </w:rPr>
                              <w:t xml:space="preserve">Date </w:t>
                            </w:r>
                            <w:r>
                              <w:rPr>
                                <w:b/>
                                <w:sz w:val="20"/>
                              </w:rPr>
                              <w:t>23/11/18</w:t>
                            </w:r>
                          </w:p>
                        </w:txbxContent>
                      </v:textbox>
                    </v:shape>
                  </w:pict>
                </mc:Fallback>
              </mc:AlternateContent>
            </w:r>
          </w:p>
          <w:p w14:paraId="3CA03103" w14:textId="77777777" w:rsidR="000B35CA" w:rsidRPr="00B20307" w:rsidRDefault="000B35CA" w:rsidP="00352153">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566B83AF" w14:textId="77777777" w:rsidR="000B35CA" w:rsidRPr="00B20307" w:rsidRDefault="000B35CA" w:rsidP="000B35CA">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Style w:val="TableGrid"/>
        <w:tblW w:w="4597" w:type="pct"/>
        <w:tblLook w:val="0000" w:firstRow="0" w:lastRow="0" w:firstColumn="0" w:lastColumn="0" w:noHBand="0" w:noVBand="0"/>
      </w:tblPr>
      <w:tblGrid>
        <w:gridCol w:w="2276"/>
        <w:gridCol w:w="5587"/>
        <w:gridCol w:w="4184"/>
        <w:gridCol w:w="1449"/>
      </w:tblGrid>
      <w:tr w:rsidR="000B35CA" w:rsidRPr="00B20307" w14:paraId="79269DB8" w14:textId="77777777" w:rsidTr="00352153">
        <w:tc>
          <w:tcPr>
            <w:tcW w:w="843" w:type="pct"/>
          </w:tcPr>
          <w:p w14:paraId="75A7A35E" w14:textId="77777777" w:rsidR="000B35CA" w:rsidRPr="00B20307" w:rsidRDefault="000B35CA" w:rsidP="00352153">
            <w:pPr>
              <w:spacing w:line="360" w:lineRule="auto"/>
              <w:rPr>
                <w:rFonts w:ascii="Arial" w:eastAsia="Times New Roman" w:hAnsi="Arial" w:cs="Times New Roman"/>
                <w:sz w:val="20"/>
                <w:szCs w:val="24"/>
              </w:rPr>
            </w:pPr>
          </w:p>
          <w:p w14:paraId="3B334256" w14:textId="77777777" w:rsidR="000B35CA" w:rsidRPr="00B20307" w:rsidRDefault="000B35CA" w:rsidP="00352153">
            <w:pPr>
              <w:tabs>
                <w:tab w:val="center" w:pos="1218"/>
                <w:tab w:val="left" w:pos="1440"/>
                <w:tab w:val="left" w:pos="2160"/>
                <w:tab w:val="left" w:pos="2880"/>
                <w:tab w:val="left" w:pos="3330"/>
                <w:tab w:val="left" w:pos="4320"/>
              </w:tabs>
              <w:spacing w:line="360" w:lineRule="auto"/>
              <w:rPr>
                <w:rFonts w:ascii="Arial" w:eastAsia="Times New Roman" w:hAnsi="Arial" w:cs="Times New Roman"/>
                <w:b/>
                <w:bCs/>
                <w:sz w:val="20"/>
                <w:szCs w:val="20"/>
              </w:rPr>
            </w:pPr>
            <w:r w:rsidRPr="7CC1D8C9">
              <w:rPr>
                <w:rFonts w:ascii="Arial" w:eastAsia="Times New Roman" w:hAnsi="Arial" w:cs="Times New Roman"/>
                <w:b/>
                <w:bCs/>
                <w:sz w:val="20"/>
                <w:szCs w:val="20"/>
              </w:rPr>
              <w:t>OBJECTIVES</w:t>
            </w:r>
          </w:p>
          <w:p w14:paraId="3884BA61" w14:textId="77777777" w:rsidR="000B35CA" w:rsidRPr="00B20307" w:rsidRDefault="000B35CA" w:rsidP="00352153">
            <w:pPr>
              <w:tabs>
                <w:tab w:val="center" w:pos="1218"/>
                <w:tab w:val="left" w:pos="1440"/>
                <w:tab w:val="left" w:pos="2160"/>
                <w:tab w:val="left" w:pos="2880"/>
                <w:tab w:val="left" w:pos="3330"/>
                <w:tab w:val="left" w:pos="4320"/>
              </w:tabs>
              <w:spacing w:line="36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56EEEC9C" w14:textId="77777777" w:rsidR="000B35CA" w:rsidRPr="00B20307" w:rsidRDefault="000B35CA" w:rsidP="00352153">
            <w:pPr>
              <w:tabs>
                <w:tab w:val="center" w:pos="1218"/>
                <w:tab w:val="left" w:pos="1440"/>
                <w:tab w:val="left" w:pos="2160"/>
                <w:tab w:val="left" w:pos="2880"/>
                <w:tab w:val="left" w:pos="3330"/>
                <w:tab w:val="left" w:pos="4320"/>
              </w:tabs>
              <w:spacing w:line="36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2070" w:type="pct"/>
          </w:tcPr>
          <w:p w14:paraId="26F8008E" w14:textId="77777777" w:rsidR="000B35CA" w:rsidRPr="00B20307" w:rsidRDefault="000B35CA" w:rsidP="00352153">
            <w:pPr>
              <w:spacing w:line="360" w:lineRule="auto"/>
              <w:rPr>
                <w:rFonts w:ascii="Arial" w:eastAsia="Times New Roman" w:hAnsi="Arial" w:cs="Times New Roman"/>
                <w:sz w:val="20"/>
                <w:szCs w:val="24"/>
              </w:rPr>
            </w:pPr>
          </w:p>
          <w:p w14:paraId="1339FFEF" w14:textId="77777777" w:rsidR="000B35CA" w:rsidRPr="00B20307" w:rsidRDefault="000B35CA" w:rsidP="00352153">
            <w:pPr>
              <w:tabs>
                <w:tab w:val="center" w:pos="2883"/>
                <w:tab w:val="left" w:pos="3330"/>
                <w:tab w:val="left" w:pos="4320"/>
              </w:tabs>
              <w:spacing w:line="36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550" w:type="pct"/>
          </w:tcPr>
          <w:p w14:paraId="331C3E14" w14:textId="77777777" w:rsidR="000B35CA" w:rsidRPr="00B20307" w:rsidRDefault="000B35CA" w:rsidP="00352153">
            <w:pPr>
              <w:spacing w:line="360" w:lineRule="auto"/>
              <w:rPr>
                <w:rFonts w:ascii="Arial" w:eastAsia="Times New Roman" w:hAnsi="Arial" w:cs="Times New Roman"/>
                <w:sz w:val="20"/>
                <w:szCs w:val="24"/>
              </w:rPr>
            </w:pPr>
          </w:p>
          <w:p w14:paraId="5D865F54" w14:textId="77777777" w:rsidR="000B35CA" w:rsidRPr="00B20307" w:rsidRDefault="000B35CA" w:rsidP="00352153">
            <w:pPr>
              <w:tabs>
                <w:tab w:val="center" w:pos="2119"/>
                <w:tab w:val="left" w:pos="2160"/>
                <w:tab w:val="left" w:pos="2880"/>
                <w:tab w:val="left" w:pos="3330"/>
                <w:tab w:val="left" w:pos="4320"/>
              </w:tabs>
              <w:spacing w:line="36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SUCCESS</w:t>
            </w:r>
          </w:p>
          <w:p w14:paraId="07040019" w14:textId="77777777" w:rsidR="000B35CA" w:rsidRPr="00B20307" w:rsidRDefault="000B35CA" w:rsidP="00352153">
            <w:pPr>
              <w:tabs>
                <w:tab w:val="center" w:pos="2119"/>
                <w:tab w:val="left" w:pos="2160"/>
                <w:tab w:val="left" w:pos="2880"/>
                <w:tab w:val="left" w:pos="3330"/>
                <w:tab w:val="left" w:pos="4320"/>
              </w:tabs>
              <w:spacing w:line="36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538" w:type="pct"/>
          </w:tcPr>
          <w:p w14:paraId="3F8465BF" w14:textId="77777777" w:rsidR="000B35CA" w:rsidRPr="00B20307" w:rsidRDefault="000B35CA" w:rsidP="00352153">
            <w:pPr>
              <w:spacing w:line="163" w:lineRule="exact"/>
              <w:rPr>
                <w:rFonts w:ascii="Arial" w:eastAsia="Times New Roman" w:hAnsi="Arial" w:cs="Times New Roman"/>
                <w:sz w:val="20"/>
                <w:szCs w:val="24"/>
              </w:rPr>
            </w:pPr>
          </w:p>
          <w:p w14:paraId="55401FBC" w14:textId="77777777" w:rsidR="000B35CA" w:rsidRPr="00B20307" w:rsidRDefault="000B35CA" w:rsidP="00352153">
            <w:pPr>
              <w:tabs>
                <w:tab w:val="center" w:pos="631"/>
                <w:tab w:val="left" w:pos="720"/>
                <w:tab w:val="left" w:pos="1440"/>
                <w:tab w:val="left" w:pos="2160"/>
                <w:tab w:val="left" w:pos="2880"/>
                <w:tab w:val="left" w:pos="3330"/>
                <w:tab w:val="left" w:pos="4320"/>
              </w:tabs>
              <w:rPr>
                <w:rFonts w:ascii="Arial" w:eastAsia="Times New Roman" w:hAnsi="Arial" w:cs="Times New Roman"/>
                <w:b/>
                <w:bCs/>
                <w:sz w:val="20"/>
                <w:szCs w:val="20"/>
              </w:rPr>
            </w:pPr>
            <w:r w:rsidRPr="7CC1D8C9">
              <w:rPr>
                <w:rFonts w:ascii="Arial" w:eastAsia="Times New Roman" w:hAnsi="Arial" w:cs="Times New Roman"/>
                <w:b/>
                <w:bCs/>
                <w:sz w:val="20"/>
                <w:szCs w:val="20"/>
              </w:rPr>
              <w:t>TARGET</w:t>
            </w:r>
          </w:p>
          <w:p w14:paraId="180E56DA" w14:textId="77777777" w:rsidR="000B35CA" w:rsidRPr="00B20307" w:rsidRDefault="000B35CA" w:rsidP="00352153">
            <w:pPr>
              <w:tabs>
                <w:tab w:val="center" w:pos="631"/>
                <w:tab w:val="left" w:pos="720"/>
                <w:tab w:val="left" w:pos="1440"/>
                <w:tab w:val="left" w:pos="2160"/>
                <w:tab w:val="left" w:pos="2880"/>
                <w:tab w:val="left" w:pos="3330"/>
                <w:tab w:val="left" w:pos="4320"/>
              </w:tabs>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0B35CA" w:rsidRPr="00A26790" w14:paraId="6C17AB85" w14:textId="77777777" w:rsidTr="00352153">
        <w:tc>
          <w:tcPr>
            <w:tcW w:w="843" w:type="pct"/>
          </w:tcPr>
          <w:p w14:paraId="597D8258" w14:textId="77777777" w:rsidR="000B35CA" w:rsidRPr="00A26790" w:rsidRDefault="000B35CA" w:rsidP="00352153">
            <w:pPr>
              <w:spacing w:line="360" w:lineRule="auto"/>
              <w:rPr>
                <w:rFonts w:ascii="Arial" w:eastAsia="Times New Roman" w:hAnsi="Arial" w:cs="Times New Roman"/>
                <w:szCs w:val="24"/>
              </w:rPr>
            </w:pPr>
          </w:p>
          <w:p w14:paraId="3EFE5664" w14:textId="77777777" w:rsidR="000B35CA" w:rsidRPr="00A26790" w:rsidRDefault="000B35CA" w:rsidP="00352153">
            <w:p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 xml:space="preserve">S3.3.7 Time management. </w:t>
            </w:r>
            <w:r w:rsidRPr="00A26790">
              <w:rPr>
                <w:rFonts w:ascii="Arial" w:eastAsia="Times New Roman" w:hAnsi="Arial" w:cs="Times New Roman"/>
                <w:szCs w:val="24"/>
              </w:rPr>
              <w:br/>
              <w:t>To improve time management during lessons.</w:t>
            </w:r>
          </w:p>
        </w:tc>
        <w:tc>
          <w:tcPr>
            <w:tcW w:w="2070" w:type="pct"/>
          </w:tcPr>
          <w:p w14:paraId="3E450DCC" w14:textId="77777777" w:rsidR="000B35CA" w:rsidRPr="00A26790" w:rsidRDefault="000B35CA" w:rsidP="00352153">
            <w:pPr>
              <w:spacing w:line="360" w:lineRule="auto"/>
              <w:rPr>
                <w:rFonts w:ascii="Arial" w:eastAsia="Times New Roman" w:hAnsi="Arial" w:cs="Times New Roman"/>
                <w:szCs w:val="24"/>
              </w:rPr>
            </w:pPr>
          </w:p>
          <w:p w14:paraId="7A2F3248" w14:textId="77777777" w:rsidR="000B35CA" w:rsidRPr="00A26790" w:rsidRDefault="000B35CA" w:rsidP="000B35CA">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Build in some extra time to tasks which require any extended writing or may require them to draw something.</w:t>
            </w:r>
          </w:p>
          <w:p w14:paraId="7FA8F8ED" w14:textId="77777777" w:rsidR="000B35CA" w:rsidRPr="00A26790" w:rsidRDefault="000B35CA" w:rsidP="000B35CA">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 xml:space="preserve">Discuss with mentor/observing teacher how timing can be improved and where it is that tasks are overrunning. </w:t>
            </w:r>
          </w:p>
          <w:p w14:paraId="10629735" w14:textId="77777777" w:rsidR="000B35CA" w:rsidRPr="00A26790" w:rsidRDefault="000B35CA" w:rsidP="000B35CA">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 xml:space="preserve">Make sure the pupils know they have a time-limit to a task and repeat it throughout so that they are aware and on task. </w:t>
            </w:r>
          </w:p>
        </w:tc>
        <w:tc>
          <w:tcPr>
            <w:tcW w:w="1550" w:type="pct"/>
          </w:tcPr>
          <w:p w14:paraId="314F9084" w14:textId="77777777" w:rsidR="000B35CA" w:rsidRPr="00A26790" w:rsidRDefault="000B35CA" w:rsidP="00352153">
            <w:pPr>
              <w:spacing w:line="360" w:lineRule="auto"/>
              <w:rPr>
                <w:rFonts w:ascii="Arial" w:eastAsia="Times New Roman" w:hAnsi="Arial" w:cs="Times New Roman"/>
                <w:szCs w:val="24"/>
              </w:rPr>
            </w:pPr>
          </w:p>
          <w:p w14:paraId="5467DDA3" w14:textId="77777777" w:rsidR="000B35CA" w:rsidRPr="00A26790" w:rsidRDefault="000B35CA" w:rsidP="000B35CA">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Lessons finishing with good time for packing away before the bell.</w:t>
            </w:r>
          </w:p>
          <w:p w14:paraId="2FAE8D35" w14:textId="77777777" w:rsidR="000B35CA" w:rsidRPr="00A26790" w:rsidRDefault="000B35CA" w:rsidP="000B35CA">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All activities will be completed by the end of the lesson.</w:t>
            </w:r>
          </w:p>
          <w:p w14:paraId="566BFFAC" w14:textId="77777777" w:rsidR="000B35CA" w:rsidRPr="00A26790" w:rsidRDefault="000B35CA" w:rsidP="000B35CA">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Being accepting of any unforeseen circumstances that effect the timing of a lesson (such as interruptions) and adjust lessons accordingly.</w:t>
            </w:r>
          </w:p>
          <w:p w14:paraId="083C4606" w14:textId="77777777" w:rsidR="000B35CA" w:rsidRPr="00A26790" w:rsidRDefault="000B35CA" w:rsidP="000B35CA">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Pupils will be more focused during tasks knowing that they have a time limit to complete something.</w:t>
            </w:r>
          </w:p>
        </w:tc>
        <w:tc>
          <w:tcPr>
            <w:tcW w:w="538" w:type="pct"/>
          </w:tcPr>
          <w:p w14:paraId="0B57142C" w14:textId="77777777" w:rsidR="000B35CA" w:rsidRPr="00A26790" w:rsidRDefault="000B35CA" w:rsidP="00352153">
            <w:pPr>
              <w:spacing w:line="163" w:lineRule="exact"/>
              <w:rPr>
                <w:rFonts w:ascii="Arial" w:eastAsia="Times New Roman" w:hAnsi="Arial" w:cs="Times New Roman"/>
                <w:szCs w:val="24"/>
              </w:rPr>
            </w:pPr>
          </w:p>
          <w:p w14:paraId="26AD941C" w14:textId="77777777" w:rsidR="000B35CA" w:rsidRPr="00A26790" w:rsidRDefault="000B35CA" w:rsidP="0035215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Cs w:val="24"/>
              </w:rPr>
            </w:pPr>
          </w:p>
        </w:tc>
      </w:tr>
      <w:tr w:rsidR="000B35CA" w:rsidRPr="00A26790" w14:paraId="371A651C" w14:textId="77777777" w:rsidTr="00352153">
        <w:tc>
          <w:tcPr>
            <w:tcW w:w="843" w:type="pct"/>
          </w:tcPr>
          <w:p w14:paraId="631BF3BE" w14:textId="77777777" w:rsidR="000B35CA" w:rsidRPr="00A26790" w:rsidRDefault="000B35CA" w:rsidP="00352153">
            <w:pPr>
              <w:spacing w:line="360" w:lineRule="auto"/>
              <w:rPr>
                <w:rFonts w:ascii="Arial" w:eastAsia="Times New Roman" w:hAnsi="Arial" w:cs="Times New Roman"/>
                <w:szCs w:val="24"/>
              </w:rPr>
            </w:pPr>
          </w:p>
          <w:p w14:paraId="4262A58D" w14:textId="77777777" w:rsidR="000B35CA" w:rsidRPr="00A26790" w:rsidRDefault="000B35CA" w:rsidP="00352153">
            <w:p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 xml:space="preserve">S3.3.9 Managing behaviour. </w:t>
            </w:r>
          </w:p>
          <w:p w14:paraId="5D75F0C8" w14:textId="77777777" w:rsidR="000B35CA" w:rsidRPr="00A26790" w:rsidRDefault="000B35CA" w:rsidP="00352153">
            <w:p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lastRenderedPageBreak/>
              <w:t xml:space="preserve">To improve low level disruption during lessons. </w:t>
            </w:r>
          </w:p>
        </w:tc>
        <w:tc>
          <w:tcPr>
            <w:tcW w:w="2070" w:type="pct"/>
          </w:tcPr>
          <w:p w14:paraId="10A30B57" w14:textId="77777777" w:rsidR="000B35CA" w:rsidRPr="00A26790" w:rsidRDefault="000B35CA" w:rsidP="00352153">
            <w:pPr>
              <w:spacing w:line="360" w:lineRule="auto"/>
              <w:rPr>
                <w:rFonts w:ascii="Arial" w:eastAsia="Times New Roman" w:hAnsi="Arial" w:cs="Times New Roman"/>
                <w:szCs w:val="24"/>
              </w:rPr>
            </w:pPr>
          </w:p>
          <w:p w14:paraId="59F6C48C" w14:textId="77777777" w:rsidR="000B35CA" w:rsidRPr="00A26790" w:rsidRDefault="000B35CA" w:rsidP="000B35CA">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 xml:space="preserve">Observe teachers with effective practice in reducing low level disruption to develop my own strategies. </w:t>
            </w:r>
          </w:p>
          <w:p w14:paraId="6ADF14AF" w14:textId="77777777" w:rsidR="000B35CA" w:rsidRPr="00A26790" w:rsidRDefault="000B35CA" w:rsidP="000B35CA">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lastRenderedPageBreak/>
              <w:t xml:space="preserve">Ensure every lesson is as engaging as it can be, which mean pupils are less likely to become bored and disruptive. </w:t>
            </w:r>
          </w:p>
          <w:p w14:paraId="0B297803" w14:textId="77777777" w:rsidR="000B35CA" w:rsidRPr="00A26790" w:rsidRDefault="000B35CA" w:rsidP="000B35CA">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 xml:space="preserve">Not be afraid to discipline pupils for low level disruption, even though it may seem like a minor issue, it could escalate. </w:t>
            </w:r>
          </w:p>
        </w:tc>
        <w:tc>
          <w:tcPr>
            <w:tcW w:w="1550" w:type="pct"/>
          </w:tcPr>
          <w:p w14:paraId="50EDB712" w14:textId="77777777" w:rsidR="000B35CA" w:rsidRPr="00A26790" w:rsidRDefault="000B35CA" w:rsidP="00352153">
            <w:pPr>
              <w:spacing w:line="360" w:lineRule="auto"/>
              <w:rPr>
                <w:rFonts w:ascii="Arial" w:eastAsia="Times New Roman" w:hAnsi="Arial" w:cs="Times New Roman"/>
                <w:szCs w:val="24"/>
              </w:rPr>
            </w:pPr>
          </w:p>
          <w:p w14:paraId="4A951F48" w14:textId="77777777" w:rsidR="000B35CA" w:rsidRPr="00A26790" w:rsidRDefault="000B35CA" w:rsidP="000B35CA">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 xml:space="preserve">Pupils are co-operative and engaged in lessons. </w:t>
            </w:r>
          </w:p>
          <w:p w14:paraId="55DDDCA7" w14:textId="77777777" w:rsidR="000B35CA" w:rsidRPr="00A26790" w:rsidRDefault="000B35CA" w:rsidP="000B35CA">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t xml:space="preserve">Reduced levels of disruption during tasks. </w:t>
            </w:r>
          </w:p>
          <w:p w14:paraId="3B66E828" w14:textId="77777777" w:rsidR="000B35CA" w:rsidRPr="00A26790" w:rsidRDefault="000B35CA" w:rsidP="000B35CA">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rPr>
              <w:lastRenderedPageBreak/>
              <w:t xml:space="preserve">Reinforcement of behaviour policies where appropriate. </w:t>
            </w:r>
          </w:p>
        </w:tc>
        <w:tc>
          <w:tcPr>
            <w:tcW w:w="538" w:type="pct"/>
          </w:tcPr>
          <w:p w14:paraId="75E5192D" w14:textId="77777777" w:rsidR="000B35CA" w:rsidRPr="00A26790" w:rsidRDefault="000B35CA" w:rsidP="00352153">
            <w:pPr>
              <w:spacing w:line="163" w:lineRule="exact"/>
              <w:rPr>
                <w:rFonts w:ascii="Arial" w:eastAsia="Times New Roman" w:hAnsi="Arial" w:cs="Times New Roman"/>
                <w:szCs w:val="24"/>
              </w:rPr>
            </w:pPr>
          </w:p>
          <w:p w14:paraId="7103BA99" w14:textId="77777777" w:rsidR="000B35CA" w:rsidRPr="00A26790" w:rsidRDefault="000B35CA" w:rsidP="0035215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Cs w:val="24"/>
              </w:rPr>
            </w:pPr>
          </w:p>
        </w:tc>
      </w:tr>
      <w:tr w:rsidR="000B35CA" w:rsidRPr="00A26790" w14:paraId="50208217" w14:textId="77777777" w:rsidTr="00352153">
        <w:trPr>
          <w:trHeight w:val="567"/>
        </w:trPr>
        <w:tc>
          <w:tcPr>
            <w:tcW w:w="843" w:type="pct"/>
          </w:tcPr>
          <w:p w14:paraId="0AA5C1CF" w14:textId="77777777" w:rsidR="000B35CA" w:rsidRPr="00A26790" w:rsidRDefault="000B35CA" w:rsidP="00352153">
            <w:p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sidRPr="00A26790">
              <w:rPr>
                <w:rFonts w:ascii="Arial" w:eastAsia="Times New Roman" w:hAnsi="Arial" w:cs="Times New Roman"/>
                <w:szCs w:val="24"/>
                <w:lang w:val="en-US"/>
              </w:rPr>
              <w:t>S3.3.4 Differentiating teaching</w:t>
            </w:r>
          </w:p>
        </w:tc>
        <w:tc>
          <w:tcPr>
            <w:tcW w:w="2070" w:type="pct"/>
          </w:tcPr>
          <w:p w14:paraId="1408E57D" w14:textId="77777777" w:rsidR="000B35CA" w:rsidRPr="00A26790" w:rsidRDefault="000B35CA" w:rsidP="00352153">
            <w:pPr>
              <w:spacing w:line="360" w:lineRule="auto"/>
              <w:rPr>
                <w:rFonts w:ascii="Arial" w:eastAsia="Times New Roman" w:hAnsi="Arial" w:cs="Times New Roman"/>
                <w:szCs w:val="24"/>
              </w:rPr>
            </w:pPr>
          </w:p>
          <w:p w14:paraId="3458A43C" w14:textId="77777777" w:rsidR="000B35CA" w:rsidRDefault="000B35CA" w:rsidP="000B35CA">
            <w:pPr>
              <w:pStyle w:val="ListParagraph"/>
              <w:numPr>
                <w:ilvl w:val="0"/>
                <w:numId w:val="9"/>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Pr>
                <w:rFonts w:ascii="Arial" w:eastAsia="Times New Roman" w:hAnsi="Arial" w:cs="Times New Roman"/>
                <w:szCs w:val="24"/>
              </w:rPr>
              <w:t xml:space="preserve">Ensure all activities that can be differentiated have been, including seemingly simple things such as printing off a table to be filled in so tasks are completed on time. </w:t>
            </w:r>
          </w:p>
          <w:p w14:paraId="47A151A3" w14:textId="77777777" w:rsidR="000B35CA" w:rsidRDefault="000B35CA" w:rsidP="000B35CA">
            <w:pPr>
              <w:pStyle w:val="ListParagraph"/>
              <w:numPr>
                <w:ilvl w:val="0"/>
                <w:numId w:val="9"/>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Pr>
                <w:rFonts w:ascii="Arial" w:eastAsia="Times New Roman" w:hAnsi="Arial" w:cs="Times New Roman"/>
                <w:szCs w:val="24"/>
              </w:rPr>
              <w:t xml:space="preserve">Discuss with mentor/other teacher how best to differentiate for certain pupils, as they have more experience of them. </w:t>
            </w:r>
          </w:p>
          <w:p w14:paraId="12C5AAC4" w14:textId="77777777" w:rsidR="000B35CA" w:rsidRPr="00A26790" w:rsidRDefault="000B35CA" w:rsidP="000B35CA">
            <w:pPr>
              <w:pStyle w:val="ListParagraph"/>
              <w:numPr>
                <w:ilvl w:val="0"/>
                <w:numId w:val="9"/>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Pr>
                <w:rFonts w:ascii="Arial" w:eastAsia="Times New Roman" w:hAnsi="Arial" w:cs="Times New Roman"/>
                <w:szCs w:val="24"/>
              </w:rPr>
              <w:t>Remember to differentiate for more able and talented pupils, as they will quickly lose interest.</w:t>
            </w:r>
          </w:p>
        </w:tc>
        <w:tc>
          <w:tcPr>
            <w:tcW w:w="1550" w:type="pct"/>
          </w:tcPr>
          <w:p w14:paraId="4434DECB" w14:textId="77777777" w:rsidR="000B35CA" w:rsidRPr="00A26790" w:rsidRDefault="000B35CA" w:rsidP="00352153">
            <w:pPr>
              <w:spacing w:line="360" w:lineRule="auto"/>
              <w:rPr>
                <w:rFonts w:ascii="Arial" w:eastAsia="Times New Roman" w:hAnsi="Arial" w:cs="Times New Roman"/>
                <w:szCs w:val="24"/>
              </w:rPr>
            </w:pPr>
          </w:p>
          <w:p w14:paraId="3B53F76D" w14:textId="77777777" w:rsidR="000B35CA" w:rsidRDefault="000B35CA" w:rsidP="000B35CA">
            <w:pPr>
              <w:pStyle w:val="ListParagraph"/>
              <w:numPr>
                <w:ilvl w:val="0"/>
                <w:numId w:val="10"/>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Pr>
                <w:rFonts w:ascii="Arial" w:eastAsia="Times New Roman" w:hAnsi="Arial" w:cs="Times New Roman"/>
                <w:szCs w:val="24"/>
              </w:rPr>
              <w:t>All pupils are able to engage with lessons to the same level.</w:t>
            </w:r>
          </w:p>
          <w:p w14:paraId="1F47D6BC" w14:textId="77777777" w:rsidR="000B35CA" w:rsidRDefault="000B35CA" w:rsidP="000B35CA">
            <w:pPr>
              <w:pStyle w:val="ListParagraph"/>
              <w:numPr>
                <w:ilvl w:val="0"/>
                <w:numId w:val="10"/>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Pr>
                <w:rFonts w:ascii="Arial" w:eastAsia="Times New Roman" w:hAnsi="Arial" w:cs="Times New Roman"/>
                <w:szCs w:val="24"/>
              </w:rPr>
              <w:t xml:space="preserve">Activities are completed on time </w:t>
            </w:r>
          </w:p>
          <w:p w14:paraId="22059E60" w14:textId="77777777" w:rsidR="000B35CA" w:rsidRPr="00A26790" w:rsidRDefault="000B35CA" w:rsidP="000B35CA">
            <w:pPr>
              <w:pStyle w:val="ListParagraph"/>
              <w:numPr>
                <w:ilvl w:val="0"/>
                <w:numId w:val="10"/>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r>
              <w:rPr>
                <w:rFonts w:ascii="Arial" w:eastAsia="Times New Roman" w:hAnsi="Arial" w:cs="Times New Roman"/>
                <w:szCs w:val="24"/>
              </w:rPr>
              <w:t xml:space="preserve">Greater pupil participation from all pupils, whether SEN or MAT. </w:t>
            </w:r>
          </w:p>
        </w:tc>
        <w:tc>
          <w:tcPr>
            <w:tcW w:w="538" w:type="pct"/>
          </w:tcPr>
          <w:p w14:paraId="4C998591" w14:textId="77777777" w:rsidR="000B35CA" w:rsidRPr="00A26790" w:rsidRDefault="000B35CA" w:rsidP="00352153">
            <w:pPr>
              <w:spacing w:line="163" w:lineRule="exact"/>
              <w:rPr>
                <w:rFonts w:ascii="Arial" w:eastAsia="Times New Roman" w:hAnsi="Arial" w:cs="Times New Roman"/>
                <w:szCs w:val="24"/>
              </w:rPr>
            </w:pPr>
          </w:p>
          <w:p w14:paraId="38A5EA76" w14:textId="77777777" w:rsidR="000B35CA" w:rsidRPr="00A26790" w:rsidRDefault="000B35CA" w:rsidP="0035215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Cs w:val="24"/>
              </w:rPr>
            </w:pPr>
          </w:p>
        </w:tc>
      </w:tr>
      <w:tr w:rsidR="000B35CA" w:rsidRPr="00B20307" w14:paraId="59D89685" w14:textId="77777777" w:rsidTr="00352153">
        <w:trPr>
          <w:trHeight w:val="5081"/>
        </w:trPr>
        <w:tc>
          <w:tcPr>
            <w:tcW w:w="843" w:type="pct"/>
          </w:tcPr>
          <w:p w14:paraId="0A2B824D" w14:textId="77777777" w:rsidR="000B35CA" w:rsidRPr="00C661F8" w:rsidRDefault="000B35CA" w:rsidP="00352153">
            <w:pPr>
              <w:spacing w:line="360" w:lineRule="auto"/>
              <w:rPr>
                <w:rFonts w:ascii="Arial" w:eastAsia="Times New Roman" w:hAnsi="Arial" w:cs="Times New Roman"/>
                <w:szCs w:val="24"/>
              </w:rPr>
            </w:pPr>
          </w:p>
          <w:p w14:paraId="42328490"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271451D2"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lang w:val="cy-GB"/>
              </w:rPr>
            </w:pPr>
            <w:r w:rsidRPr="00C661F8">
              <w:rPr>
                <w:rFonts w:ascii="Arial" w:eastAsia="Times New Roman" w:hAnsi="Arial" w:cs="Times New Roman"/>
                <w:szCs w:val="24"/>
                <w:lang w:val="cy-GB"/>
              </w:rPr>
              <w:t>S3.1.2 Planning lessons </w:t>
            </w:r>
          </w:p>
          <w:p w14:paraId="5193A008"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276F3C55"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716A5228"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16DEBB19"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79BC7D94"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4F2A8C41"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2E536C43"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516D073A"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5EBB2172"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4BFF0966"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121878FB"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4FE5F060"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43437FBF"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0F88994F"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066E13CA"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47F9E6AD"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591360D3"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line="360" w:lineRule="auto"/>
              <w:rPr>
                <w:rFonts w:ascii="Arial" w:eastAsia="Times New Roman" w:hAnsi="Arial" w:cs="Times New Roman"/>
                <w:szCs w:val="24"/>
              </w:rPr>
            </w:pPr>
          </w:p>
          <w:p w14:paraId="577660A8"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Cs w:val="24"/>
              </w:rPr>
            </w:pPr>
          </w:p>
        </w:tc>
        <w:tc>
          <w:tcPr>
            <w:tcW w:w="2070" w:type="pct"/>
          </w:tcPr>
          <w:p w14:paraId="7366FD59" w14:textId="77777777" w:rsidR="000B35CA" w:rsidRPr="00195EF9" w:rsidRDefault="000B35CA" w:rsidP="00352153">
            <w:p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rPr>
            </w:pPr>
          </w:p>
          <w:p w14:paraId="511223E3" w14:textId="77777777" w:rsidR="000B35CA" w:rsidRPr="00195EF9" w:rsidRDefault="000B35CA" w:rsidP="000B35CA">
            <w:pPr>
              <w:pStyle w:val="ListParagraph"/>
              <w:numPr>
                <w:ilvl w:val="0"/>
                <w:numId w:val="11"/>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rPr>
            </w:pPr>
            <w:r w:rsidRPr="00195EF9">
              <w:rPr>
                <w:rFonts w:ascii="Arial" w:eastAsia="Times New Roman" w:hAnsi="Arial" w:cs="Times New Roman"/>
              </w:rPr>
              <w:t xml:space="preserve">To plan lessons well ahead of time. </w:t>
            </w:r>
          </w:p>
          <w:p w14:paraId="3FF78C50" w14:textId="77777777" w:rsidR="000B35CA" w:rsidRPr="00195EF9" w:rsidRDefault="000B35CA" w:rsidP="000B35CA">
            <w:pPr>
              <w:pStyle w:val="ListParagraph"/>
              <w:numPr>
                <w:ilvl w:val="0"/>
                <w:numId w:val="11"/>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rPr>
            </w:pPr>
            <w:r w:rsidRPr="00195EF9">
              <w:rPr>
                <w:rFonts w:ascii="Arial" w:eastAsia="Times New Roman" w:hAnsi="Arial" w:cs="Times New Roman"/>
              </w:rPr>
              <w:t xml:space="preserve">Consider whether any pupils will need to leave (for planned extra curricula activities etc.) and those who may need to catch up from missed lessons. </w:t>
            </w:r>
          </w:p>
          <w:p w14:paraId="16CEB288" w14:textId="77777777" w:rsidR="000B35CA" w:rsidRPr="00195EF9" w:rsidRDefault="000B35CA" w:rsidP="000B35CA">
            <w:pPr>
              <w:pStyle w:val="ListParagraph"/>
              <w:numPr>
                <w:ilvl w:val="0"/>
                <w:numId w:val="11"/>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rPr>
            </w:pPr>
            <w:r w:rsidRPr="00195EF9">
              <w:rPr>
                <w:rFonts w:ascii="Arial" w:eastAsia="Times New Roman" w:hAnsi="Arial" w:cs="Times New Roman"/>
              </w:rPr>
              <w:t xml:space="preserve">Consider the ability of all learners in the class and the support they will need, including resources and timing. </w:t>
            </w:r>
          </w:p>
        </w:tc>
        <w:tc>
          <w:tcPr>
            <w:tcW w:w="1550" w:type="pct"/>
          </w:tcPr>
          <w:p w14:paraId="12A3BA3D" w14:textId="77777777" w:rsidR="000B35CA" w:rsidRPr="00195EF9" w:rsidRDefault="000B35CA" w:rsidP="00352153">
            <w:pPr>
              <w:spacing w:line="360" w:lineRule="auto"/>
              <w:rPr>
                <w:rFonts w:ascii="Arial" w:eastAsia="Times New Roman" w:hAnsi="Arial" w:cs="Times New Roman"/>
              </w:rPr>
            </w:pPr>
          </w:p>
          <w:p w14:paraId="2E2C7DCB" w14:textId="77777777" w:rsidR="000B35CA" w:rsidRPr="00195EF9" w:rsidRDefault="000B35CA" w:rsidP="000B35CA">
            <w:pPr>
              <w:pStyle w:val="ListParagraph"/>
              <w:numPr>
                <w:ilvl w:val="0"/>
                <w:numId w:val="12"/>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rPr>
            </w:pPr>
            <w:r w:rsidRPr="00195EF9">
              <w:rPr>
                <w:rFonts w:ascii="Arial" w:eastAsia="Times New Roman" w:hAnsi="Arial" w:cs="Times New Roman"/>
              </w:rPr>
              <w:t>Lessons will run more smoothly as more eventualities will have been planned for.</w:t>
            </w:r>
          </w:p>
          <w:p w14:paraId="7BE2A118" w14:textId="77777777" w:rsidR="000B35CA" w:rsidRPr="00195EF9" w:rsidRDefault="000B35CA" w:rsidP="000B35CA">
            <w:pPr>
              <w:pStyle w:val="ListParagraph"/>
              <w:numPr>
                <w:ilvl w:val="0"/>
                <w:numId w:val="12"/>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rPr>
            </w:pPr>
            <w:r w:rsidRPr="00195EF9">
              <w:rPr>
                <w:rFonts w:ascii="Arial" w:eastAsia="Times New Roman" w:hAnsi="Arial" w:cs="Times New Roman"/>
              </w:rPr>
              <w:t xml:space="preserve">Pupils will be well supported thanks to better planning of time and resources. </w:t>
            </w:r>
          </w:p>
          <w:p w14:paraId="404B1971" w14:textId="77777777" w:rsidR="000B35CA" w:rsidRPr="00195EF9" w:rsidRDefault="000B35CA" w:rsidP="000B35CA">
            <w:pPr>
              <w:pStyle w:val="ListParagraph"/>
              <w:numPr>
                <w:ilvl w:val="0"/>
                <w:numId w:val="12"/>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rPr>
            </w:pPr>
            <w:r w:rsidRPr="00195EF9">
              <w:rPr>
                <w:rFonts w:ascii="Arial" w:eastAsia="Times New Roman" w:hAnsi="Arial" w:cs="Times New Roman"/>
              </w:rPr>
              <w:t xml:space="preserve">Pupils will be more engaged with better developed lessons. </w:t>
            </w:r>
          </w:p>
        </w:tc>
        <w:tc>
          <w:tcPr>
            <w:tcW w:w="538" w:type="pct"/>
          </w:tcPr>
          <w:p w14:paraId="1C1BEA7B" w14:textId="77777777" w:rsidR="000B35CA" w:rsidRPr="00C661F8" w:rsidRDefault="000B35CA" w:rsidP="00352153">
            <w:pPr>
              <w:spacing w:line="163" w:lineRule="exact"/>
              <w:rPr>
                <w:rFonts w:ascii="Arial" w:eastAsia="Times New Roman" w:hAnsi="Arial" w:cs="Times New Roman"/>
                <w:sz w:val="24"/>
                <w:szCs w:val="24"/>
              </w:rPr>
            </w:pPr>
          </w:p>
          <w:p w14:paraId="75FF2FC5" w14:textId="77777777" w:rsidR="000B35CA" w:rsidRPr="00C661F8" w:rsidRDefault="000B35CA" w:rsidP="00352153">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4"/>
                <w:szCs w:val="24"/>
              </w:rPr>
            </w:pPr>
          </w:p>
        </w:tc>
      </w:tr>
    </w:tbl>
    <w:p w14:paraId="65135331" w14:textId="77777777" w:rsidR="000B35CA" w:rsidRDefault="000B35CA" w:rsidP="000B35CA">
      <w:pPr>
        <w:spacing w:after="0" w:line="240" w:lineRule="auto"/>
      </w:pPr>
    </w:p>
    <w:p w14:paraId="12049985" w14:textId="77777777" w:rsidR="2418F079" w:rsidRPr="00C129C0" w:rsidRDefault="2418F079" w:rsidP="00C03FC3">
      <w:pPr>
        <w:spacing w:line="480" w:lineRule="auto"/>
        <w:rPr>
          <w:sz w:val="24"/>
          <w:szCs w:val="24"/>
        </w:rPr>
      </w:pPr>
    </w:p>
    <w:sectPr w:rsidR="2418F079" w:rsidRPr="00C129C0" w:rsidSect="00F16F00">
      <w:pgSz w:w="16838" w:h="11906" w:orient="landscape"/>
      <w:pgMar w:top="851" w:right="709" w:bottom="567"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D88060" w14:textId="77777777" w:rsidR="00DA0DEC" w:rsidRDefault="00DA0DEC" w:rsidP="00E65D79">
      <w:pPr>
        <w:spacing w:after="0" w:line="240" w:lineRule="auto"/>
      </w:pPr>
      <w:r>
        <w:separator/>
      </w:r>
    </w:p>
  </w:endnote>
  <w:endnote w:type="continuationSeparator" w:id="0">
    <w:p w14:paraId="741BD08F" w14:textId="77777777" w:rsidR="00DA0DEC" w:rsidRDefault="00DA0DEC" w:rsidP="00E65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9924284"/>
      <w:docPartObj>
        <w:docPartGallery w:val="Page Numbers (Bottom of Page)"/>
        <w:docPartUnique/>
      </w:docPartObj>
    </w:sdtPr>
    <w:sdtEndPr>
      <w:rPr>
        <w:noProof/>
      </w:rPr>
    </w:sdtEndPr>
    <w:sdtContent>
      <w:p w14:paraId="4631EB72" w14:textId="30B1215A" w:rsidR="00E65D79" w:rsidRDefault="00E65D79">
        <w:pPr>
          <w:pStyle w:val="Footer"/>
          <w:jc w:val="right"/>
        </w:pPr>
        <w:r>
          <w:fldChar w:fldCharType="begin"/>
        </w:r>
        <w:r>
          <w:instrText xml:space="preserve"> PAGE   \* MERGEFORMAT </w:instrText>
        </w:r>
        <w:r>
          <w:fldChar w:fldCharType="separate"/>
        </w:r>
        <w:r w:rsidR="00C12611">
          <w:rPr>
            <w:noProof/>
          </w:rPr>
          <w:t>18</w:t>
        </w:r>
        <w:r>
          <w:rPr>
            <w:noProof/>
          </w:rPr>
          <w:fldChar w:fldCharType="end"/>
        </w:r>
      </w:p>
    </w:sdtContent>
  </w:sdt>
  <w:p w14:paraId="4DE9923A" w14:textId="77777777" w:rsidR="00E65D79" w:rsidRDefault="00E65D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D3855A" w14:textId="77777777" w:rsidR="00DA0DEC" w:rsidRDefault="00DA0DEC" w:rsidP="00E65D79">
      <w:pPr>
        <w:spacing w:after="0" w:line="240" w:lineRule="auto"/>
      </w:pPr>
      <w:r>
        <w:separator/>
      </w:r>
    </w:p>
  </w:footnote>
  <w:footnote w:type="continuationSeparator" w:id="0">
    <w:p w14:paraId="251F9FEB" w14:textId="77777777" w:rsidR="00DA0DEC" w:rsidRDefault="00DA0DEC" w:rsidP="00E65D7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38F24B" w14:textId="586E414E" w:rsidR="00E65D79" w:rsidRDefault="00E65D79">
    <w:pPr>
      <w:pStyle w:val="Header"/>
    </w:pPr>
    <w:r>
      <w:tab/>
    </w:r>
    <w:r>
      <w:tab/>
      <w:t>1804189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DD1BF8"/>
    <w:multiLevelType w:val="hybridMultilevel"/>
    <w:tmpl w:val="70C25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05274"/>
    <w:multiLevelType w:val="hybridMultilevel"/>
    <w:tmpl w:val="C2B4F130"/>
    <w:lvl w:ilvl="0" w:tplc="475AA856">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22227D"/>
    <w:multiLevelType w:val="hybridMultilevel"/>
    <w:tmpl w:val="997A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B07F75"/>
    <w:multiLevelType w:val="hybridMultilevel"/>
    <w:tmpl w:val="0B1231E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DC125C"/>
    <w:multiLevelType w:val="hybridMultilevel"/>
    <w:tmpl w:val="2DE2A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FE0959"/>
    <w:multiLevelType w:val="hybridMultilevel"/>
    <w:tmpl w:val="A25A0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7B398F"/>
    <w:multiLevelType w:val="hybridMultilevel"/>
    <w:tmpl w:val="A79804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CF312B"/>
    <w:multiLevelType w:val="hybridMultilevel"/>
    <w:tmpl w:val="075CC97E"/>
    <w:lvl w:ilvl="0" w:tplc="475AA856">
      <w:start w:val="1"/>
      <w:numFmt w:val="bullet"/>
      <w:lvlText w:val=""/>
      <w:lvlJc w:val="righ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6C3BD9"/>
    <w:multiLevelType w:val="hybridMultilevel"/>
    <w:tmpl w:val="554EF610"/>
    <w:lvl w:ilvl="0" w:tplc="7D580BC4">
      <w:start w:val="1"/>
      <w:numFmt w:val="bullet"/>
      <w:lvlText w:val=""/>
      <w:lvlJc w:val="left"/>
      <w:pPr>
        <w:ind w:left="720" w:hanging="360"/>
      </w:pPr>
      <w:rPr>
        <w:rFonts w:ascii="Symbol" w:hAnsi="Symbol" w:hint="default"/>
      </w:rPr>
    </w:lvl>
    <w:lvl w:ilvl="1" w:tplc="D3DC4262">
      <w:start w:val="1"/>
      <w:numFmt w:val="bullet"/>
      <w:lvlText w:val="o"/>
      <w:lvlJc w:val="left"/>
      <w:pPr>
        <w:ind w:left="1440" w:hanging="360"/>
      </w:pPr>
      <w:rPr>
        <w:rFonts w:ascii="Courier New" w:hAnsi="Courier New" w:hint="default"/>
      </w:rPr>
    </w:lvl>
    <w:lvl w:ilvl="2" w:tplc="F7287DC4">
      <w:start w:val="1"/>
      <w:numFmt w:val="bullet"/>
      <w:lvlText w:val=""/>
      <w:lvlJc w:val="left"/>
      <w:pPr>
        <w:ind w:left="2160" w:hanging="360"/>
      </w:pPr>
      <w:rPr>
        <w:rFonts w:ascii="Wingdings" w:hAnsi="Wingdings" w:hint="default"/>
      </w:rPr>
    </w:lvl>
    <w:lvl w:ilvl="3" w:tplc="3FB46794">
      <w:start w:val="1"/>
      <w:numFmt w:val="bullet"/>
      <w:lvlText w:val=""/>
      <w:lvlJc w:val="left"/>
      <w:pPr>
        <w:ind w:left="2880" w:hanging="360"/>
      </w:pPr>
      <w:rPr>
        <w:rFonts w:ascii="Symbol" w:hAnsi="Symbol" w:hint="default"/>
      </w:rPr>
    </w:lvl>
    <w:lvl w:ilvl="4" w:tplc="134C9E20">
      <w:start w:val="1"/>
      <w:numFmt w:val="bullet"/>
      <w:lvlText w:val="o"/>
      <w:lvlJc w:val="left"/>
      <w:pPr>
        <w:ind w:left="3600" w:hanging="360"/>
      </w:pPr>
      <w:rPr>
        <w:rFonts w:ascii="Courier New" w:hAnsi="Courier New" w:hint="default"/>
      </w:rPr>
    </w:lvl>
    <w:lvl w:ilvl="5" w:tplc="C4684EF2">
      <w:start w:val="1"/>
      <w:numFmt w:val="bullet"/>
      <w:lvlText w:val=""/>
      <w:lvlJc w:val="left"/>
      <w:pPr>
        <w:ind w:left="4320" w:hanging="360"/>
      </w:pPr>
      <w:rPr>
        <w:rFonts w:ascii="Wingdings" w:hAnsi="Wingdings" w:hint="default"/>
      </w:rPr>
    </w:lvl>
    <w:lvl w:ilvl="6" w:tplc="EB000CA4">
      <w:start w:val="1"/>
      <w:numFmt w:val="bullet"/>
      <w:lvlText w:val=""/>
      <w:lvlJc w:val="left"/>
      <w:pPr>
        <w:ind w:left="5040" w:hanging="360"/>
      </w:pPr>
      <w:rPr>
        <w:rFonts w:ascii="Symbol" w:hAnsi="Symbol" w:hint="default"/>
      </w:rPr>
    </w:lvl>
    <w:lvl w:ilvl="7" w:tplc="2C46CD12">
      <w:start w:val="1"/>
      <w:numFmt w:val="bullet"/>
      <w:lvlText w:val="o"/>
      <w:lvlJc w:val="left"/>
      <w:pPr>
        <w:ind w:left="5760" w:hanging="360"/>
      </w:pPr>
      <w:rPr>
        <w:rFonts w:ascii="Courier New" w:hAnsi="Courier New" w:hint="default"/>
      </w:rPr>
    </w:lvl>
    <w:lvl w:ilvl="8" w:tplc="E4AEA786">
      <w:start w:val="1"/>
      <w:numFmt w:val="bullet"/>
      <w:lvlText w:val=""/>
      <w:lvlJc w:val="left"/>
      <w:pPr>
        <w:ind w:left="6480" w:hanging="360"/>
      </w:pPr>
      <w:rPr>
        <w:rFonts w:ascii="Wingdings" w:hAnsi="Wingdings" w:hint="default"/>
      </w:rPr>
    </w:lvl>
  </w:abstractNum>
  <w:abstractNum w:abstractNumId="10" w15:restartNumberingAfterBreak="0">
    <w:nsid w:val="615C4E27"/>
    <w:multiLevelType w:val="hybridMultilevel"/>
    <w:tmpl w:val="D60AFC7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EA7607"/>
    <w:multiLevelType w:val="hybridMultilevel"/>
    <w:tmpl w:val="714E42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8"/>
  </w:num>
  <w:num w:numId="4">
    <w:abstractNumId w:val="1"/>
  </w:num>
  <w:num w:numId="5">
    <w:abstractNumId w:val="3"/>
  </w:num>
  <w:num w:numId="6">
    <w:abstractNumId w:val="4"/>
  </w:num>
  <w:num w:numId="7">
    <w:abstractNumId w:val="10"/>
  </w:num>
  <w:num w:numId="8">
    <w:abstractNumId w:val="6"/>
  </w:num>
  <w:num w:numId="9">
    <w:abstractNumId w:val="11"/>
  </w:num>
  <w:num w:numId="10">
    <w:abstractNumId w:val="5"/>
  </w:num>
  <w:num w:numId="11">
    <w:abstractNumId w:val="7"/>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5ED497"/>
    <w:rsid w:val="00014F73"/>
    <w:rsid w:val="00050C12"/>
    <w:rsid w:val="000A3AEF"/>
    <w:rsid w:val="000B35CA"/>
    <w:rsid w:val="000D39AD"/>
    <w:rsid w:val="0015681F"/>
    <w:rsid w:val="00182D50"/>
    <w:rsid w:val="00196114"/>
    <w:rsid w:val="001F05D6"/>
    <w:rsid w:val="0020136E"/>
    <w:rsid w:val="002455C1"/>
    <w:rsid w:val="002A42FF"/>
    <w:rsid w:val="002A5A2E"/>
    <w:rsid w:val="002B02CC"/>
    <w:rsid w:val="002C7C8C"/>
    <w:rsid w:val="002D4CA3"/>
    <w:rsid w:val="002D577F"/>
    <w:rsid w:val="0030174F"/>
    <w:rsid w:val="00353C7C"/>
    <w:rsid w:val="00353FD5"/>
    <w:rsid w:val="00382420"/>
    <w:rsid w:val="003B0A63"/>
    <w:rsid w:val="003F4A14"/>
    <w:rsid w:val="004014C2"/>
    <w:rsid w:val="00464009"/>
    <w:rsid w:val="00497835"/>
    <w:rsid w:val="004F30B1"/>
    <w:rsid w:val="004F43B4"/>
    <w:rsid w:val="00522580"/>
    <w:rsid w:val="0053003E"/>
    <w:rsid w:val="005329A6"/>
    <w:rsid w:val="00543FA8"/>
    <w:rsid w:val="00552B39"/>
    <w:rsid w:val="00554B01"/>
    <w:rsid w:val="005D46AB"/>
    <w:rsid w:val="005F2C9B"/>
    <w:rsid w:val="006070A6"/>
    <w:rsid w:val="00621AE4"/>
    <w:rsid w:val="006638A3"/>
    <w:rsid w:val="006638C0"/>
    <w:rsid w:val="00666890"/>
    <w:rsid w:val="00674368"/>
    <w:rsid w:val="006E3D66"/>
    <w:rsid w:val="006F0400"/>
    <w:rsid w:val="00722F09"/>
    <w:rsid w:val="0073114A"/>
    <w:rsid w:val="007374B5"/>
    <w:rsid w:val="00744886"/>
    <w:rsid w:val="00781492"/>
    <w:rsid w:val="007F2D62"/>
    <w:rsid w:val="008409C4"/>
    <w:rsid w:val="008C19E8"/>
    <w:rsid w:val="008F0883"/>
    <w:rsid w:val="008F6E7B"/>
    <w:rsid w:val="009172FF"/>
    <w:rsid w:val="0092564E"/>
    <w:rsid w:val="0093010D"/>
    <w:rsid w:val="009543BB"/>
    <w:rsid w:val="009549AE"/>
    <w:rsid w:val="00976B89"/>
    <w:rsid w:val="009C038F"/>
    <w:rsid w:val="009C1DBF"/>
    <w:rsid w:val="00A24B8E"/>
    <w:rsid w:val="00A73009"/>
    <w:rsid w:val="00A9497D"/>
    <w:rsid w:val="00AF4B2D"/>
    <w:rsid w:val="00B060A9"/>
    <w:rsid w:val="00B3388F"/>
    <w:rsid w:val="00BA4C83"/>
    <w:rsid w:val="00C03FC3"/>
    <w:rsid w:val="00C1052C"/>
    <w:rsid w:val="00C12611"/>
    <w:rsid w:val="00C129C0"/>
    <w:rsid w:val="00C17B46"/>
    <w:rsid w:val="00C750A3"/>
    <w:rsid w:val="00C92322"/>
    <w:rsid w:val="00C934A4"/>
    <w:rsid w:val="00D505B6"/>
    <w:rsid w:val="00D83F9E"/>
    <w:rsid w:val="00D96A42"/>
    <w:rsid w:val="00DA0DEC"/>
    <w:rsid w:val="00DA4E9A"/>
    <w:rsid w:val="00DF5E97"/>
    <w:rsid w:val="00E2137B"/>
    <w:rsid w:val="00E24F2E"/>
    <w:rsid w:val="00E4570E"/>
    <w:rsid w:val="00E65D79"/>
    <w:rsid w:val="00E82B65"/>
    <w:rsid w:val="00F95843"/>
    <w:rsid w:val="00FC1FA8"/>
    <w:rsid w:val="0B763310"/>
    <w:rsid w:val="0ECE2D58"/>
    <w:rsid w:val="10A64290"/>
    <w:rsid w:val="1D5506F5"/>
    <w:rsid w:val="1D5A71FB"/>
    <w:rsid w:val="2418F079"/>
    <w:rsid w:val="2430A49A"/>
    <w:rsid w:val="25A45589"/>
    <w:rsid w:val="295F8259"/>
    <w:rsid w:val="38E13C34"/>
    <w:rsid w:val="3B9A7672"/>
    <w:rsid w:val="50858C38"/>
    <w:rsid w:val="695ED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ED497"/>
  <w15:chartTrackingRefBased/>
  <w15:docId w15:val="{0AFE3BB7-1768-4A45-AC73-7181B8C58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24F2E"/>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qFormat/>
    <w:rsid w:val="00C17B4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C17B4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Revision">
    <w:name w:val="Revision"/>
    <w:hidden/>
    <w:uiPriority w:val="99"/>
    <w:semiHidden/>
    <w:rsid w:val="00353FD5"/>
    <w:pPr>
      <w:spacing w:after="0" w:line="240" w:lineRule="auto"/>
    </w:pPr>
  </w:style>
  <w:style w:type="paragraph" w:styleId="BalloonText">
    <w:name w:val="Balloon Text"/>
    <w:basedOn w:val="Normal"/>
    <w:link w:val="BalloonTextChar"/>
    <w:uiPriority w:val="99"/>
    <w:semiHidden/>
    <w:unhideWhenUsed/>
    <w:rsid w:val="00353F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3FD5"/>
    <w:rPr>
      <w:rFonts w:ascii="Segoe UI" w:hAnsi="Segoe UI" w:cs="Segoe UI"/>
      <w:sz w:val="18"/>
      <w:szCs w:val="18"/>
    </w:rPr>
  </w:style>
  <w:style w:type="character" w:customStyle="1" w:styleId="Heading2Char">
    <w:name w:val="Heading 2 Char"/>
    <w:basedOn w:val="DefaultParagraphFont"/>
    <w:link w:val="Heading2"/>
    <w:rsid w:val="00C17B4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17B46"/>
    <w:rPr>
      <w:rFonts w:ascii="Times New Roman" w:eastAsia="Times New Roman" w:hAnsi="Times New Roman" w:cs="Times New Roman"/>
      <w:sz w:val="40"/>
      <w:szCs w:val="20"/>
      <w:lang w:eastAsia="en-GB"/>
    </w:rPr>
  </w:style>
  <w:style w:type="paragraph" w:styleId="Header">
    <w:name w:val="header"/>
    <w:basedOn w:val="Normal"/>
    <w:link w:val="HeaderChar"/>
    <w:uiPriority w:val="99"/>
    <w:unhideWhenUsed/>
    <w:rsid w:val="00E65D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D79"/>
  </w:style>
  <w:style w:type="paragraph" w:styleId="Footer">
    <w:name w:val="footer"/>
    <w:basedOn w:val="Normal"/>
    <w:link w:val="FooterChar"/>
    <w:uiPriority w:val="99"/>
    <w:unhideWhenUsed/>
    <w:rsid w:val="00E65D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D79"/>
  </w:style>
  <w:style w:type="character" w:customStyle="1" w:styleId="Heading1Char">
    <w:name w:val="Heading 1 Char"/>
    <w:basedOn w:val="DefaultParagraphFont"/>
    <w:link w:val="Heading1"/>
    <w:uiPriority w:val="9"/>
    <w:rsid w:val="00E24F2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4F2E"/>
  </w:style>
  <w:style w:type="table" w:styleId="TableGrid">
    <w:name w:val="Table Grid"/>
    <w:basedOn w:val="TableNormal"/>
    <w:uiPriority w:val="59"/>
    <w:rsid w:val="000B3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369284">
      <w:bodyDiv w:val="1"/>
      <w:marLeft w:val="0"/>
      <w:marRight w:val="0"/>
      <w:marTop w:val="0"/>
      <w:marBottom w:val="0"/>
      <w:divBdr>
        <w:top w:val="none" w:sz="0" w:space="0" w:color="auto"/>
        <w:left w:val="none" w:sz="0" w:space="0" w:color="auto"/>
        <w:bottom w:val="none" w:sz="0" w:space="0" w:color="auto"/>
        <w:right w:val="none" w:sz="0" w:space="0" w:color="auto"/>
      </w:divBdr>
    </w:div>
    <w:div w:id="62797820">
      <w:bodyDiv w:val="1"/>
      <w:marLeft w:val="0"/>
      <w:marRight w:val="0"/>
      <w:marTop w:val="0"/>
      <w:marBottom w:val="0"/>
      <w:divBdr>
        <w:top w:val="none" w:sz="0" w:space="0" w:color="auto"/>
        <w:left w:val="none" w:sz="0" w:space="0" w:color="auto"/>
        <w:bottom w:val="none" w:sz="0" w:space="0" w:color="auto"/>
        <w:right w:val="none" w:sz="0" w:space="0" w:color="auto"/>
      </w:divBdr>
    </w:div>
    <w:div w:id="136991827">
      <w:bodyDiv w:val="1"/>
      <w:marLeft w:val="0"/>
      <w:marRight w:val="0"/>
      <w:marTop w:val="0"/>
      <w:marBottom w:val="0"/>
      <w:divBdr>
        <w:top w:val="none" w:sz="0" w:space="0" w:color="auto"/>
        <w:left w:val="none" w:sz="0" w:space="0" w:color="auto"/>
        <w:bottom w:val="none" w:sz="0" w:space="0" w:color="auto"/>
        <w:right w:val="none" w:sz="0" w:space="0" w:color="auto"/>
      </w:divBdr>
    </w:div>
    <w:div w:id="144931902">
      <w:bodyDiv w:val="1"/>
      <w:marLeft w:val="0"/>
      <w:marRight w:val="0"/>
      <w:marTop w:val="0"/>
      <w:marBottom w:val="0"/>
      <w:divBdr>
        <w:top w:val="none" w:sz="0" w:space="0" w:color="auto"/>
        <w:left w:val="none" w:sz="0" w:space="0" w:color="auto"/>
        <w:bottom w:val="none" w:sz="0" w:space="0" w:color="auto"/>
        <w:right w:val="none" w:sz="0" w:space="0" w:color="auto"/>
      </w:divBdr>
    </w:div>
    <w:div w:id="167988424">
      <w:bodyDiv w:val="1"/>
      <w:marLeft w:val="0"/>
      <w:marRight w:val="0"/>
      <w:marTop w:val="0"/>
      <w:marBottom w:val="0"/>
      <w:divBdr>
        <w:top w:val="none" w:sz="0" w:space="0" w:color="auto"/>
        <w:left w:val="none" w:sz="0" w:space="0" w:color="auto"/>
        <w:bottom w:val="none" w:sz="0" w:space="0" w:color="auto"/>
        <w:right w:val="none" w:sz="0" w:space="0" w:color="auto"/>
      </w:divBdr>
    </w:div>
    <w:div w:id="230506161">
      <w:bodyDiv w:val="1"/>
      <w:marLeft w:val="0"/>
      <w:marRight w:val="0"/>
      <w:marTop w:val="0"/>
      <w:marBottom w:val="0"/>
      <w:divBdr>
        <w:top w:val="none" w:sz="0" w:space="0" w:color="auto"/>
        <w:left w:val="none" w:sz="0" w:space="0" w:color="auto"/>
        <w:bottom w:val="none" w:sz="0" w:space="0" w:color="auto"/>
        <w:right w:val="none" w:sz="0" w:space="0" w:color="auto"/>
      </w:divBdr>
    </w:div>
    <w:div w:id="290285222">
      <w:bodyDiv w:val="1"/>
      <w:marLeft w:val="0"/>
      <w:marRight w:val="0"/>
      <w:marTop w:val="0"/>
      <w:marBottom w:val="0"/>
      <w:divBdr>
        <w:top w:val="none" w:sz="0" w:space="0" w:color="auto"/>
        <w:left w:val="none" w:sz="0" w:space="0" w:color="auto"/>
        <w:bottom w:val="none" w:sz="0" w:space="0" w:color="auto"/>
        <w:right w:val="none" w:sz="0" w:space="0" w:color="auto"/>
      </w:divBdr>
    </w:div>
    <w:div w:id="332494923">
      <w:bodyDiv w:val="1"/>
      <w:marLeft w:val="0"/>
      <w:marRight w:val="0"/>
      <w:marTop w:val="0"/>
      <w:marBottom w:val="0"/>
      <w:divBdr>
        <w:top w:val="none" w:sz="0" w:space="0" w:color="auto"/>
        <w:left w:val="none" w:sz="0" w:space="0" w:color="auto"/>
        <w:bottom w:val="none" w:sz="0" w:space="0" w:color="auto"/>
        <w:right w:val="none" w:sz="0" w:space="0" w:color="auto"/>
      </w:divBdr>
    </w:div>
    <w:div w:id="347873785">
      <w:bodyDiv w:val="1"/>
      <w:marLeft w:val="0"/>
      <w:marRight w:val="0"/>
      <w:marTop w:val="0"/>
      <w:marBottom w:val="0"/>
      <w:divBdr>
        <w:top w:val="none" w:sz="0" w:space="0" w:color="auto"/>
        <w:left w:val="none" w:sz="0" w:space="0" w:color="auto"/>
        <w:bottom w:val="none" w:sz="0" w:space="0" w:color="auto"/>
        <w:right w:val="none" w:sz="0" w:space="0" w:color="auto"/>
      </w:divBdr>
    </w:div>
    <w:div w:id="472333378">
      <w:bodyDiv w:val="1"/>
      <w:marLeft w:val="0"/>
      <w:marRight w:val="0"/>
      <w:marTop w:val="0"/>
      <w:marBottom w:val="0"/>
      <w:divBdr>
        <w:top w:val="none" w:sz="0" w:space="0" w:color="auto"/>
        <w:left w:val="none" w:sz="0" w:space="0" w:color="auto"/>
        <w:bottom w:val="none" w:sz="0" w:space="0" w:color="auto"/>
        <w:right w:val="none" w:sz="0" w:space="0" w:color="auto"/>
      </w:divBdr>
    </w:div>
    <w:div w:id="496849318">
      <w:bodyDiv w:val="1"/>
      <w:marLeft w:val="0"/>
      <w:marRight w:val="0"/>
      <w:marTop w:val="0"/>
      <w:marBottom w:val="0"/>
      <w:divBdr>
        <w:top w:val="none" w:sz="0" w:space="0" w:color="auto"/>
        <w:left w:val="none" w:sz="0" w:space="0" w:color="auto"/>
        <w:bottom w:val="none" w:sz="0" w:space="0" w:color="auto"/>
        <w:right w:val="none" w:sz="0" w:space="0" w:color="auto"/>
      </w:divBdr>
    </w:div>
    <w:div w:id="505361431">
      <w:bodyDiv w:val="1"/>
      <w:marLeft w:val="0"/>
      <w:marRight w:val="0"/>
      <w:marTop w:val="0"/>
      <w:marBottom w:val="0"/>
      <w:divBdr>
        <w:top w:val="none" w:sz="0" w:space="0" w:color="auto"/>
        <w:left w:val="none" w:sz="0" w:space="0" w:color="auto"/>
        <w:bottom w:val="none" w:sz="0" w:space="0" w:color="auto"/>
        <w:right w:val="none" w:sz="0" w:space="0" w:color="auto"/>
      </w:divBdr>
    </w:div>
    <w:div w:id="519126457">
      <w:bodyDiv w:val="1"/>
      <w:marLeft w:val="0"/>
      <w:marRight w:val="0"/>
      <w:marTop w:val="0"/>
      <w:marBottom w:val="0"/>
      <w:divBdr>
        <w:top w:val="none" w:sz="0" w:space="0" w:color="auto"/>
        <w:left w:val="none" w:sz="0" w:space="0" w:color="auto"/>
        <w:bottom w:val="none" w:sz="0" w:space="0" w:color="auto"/>
        <w:right w:val="none" w:sz="0" w:space="0" w:color="auto"/>
      </w:divBdr>
    </w:div>
    <w:div w:id="654719987">
      <w:bodyDiv w:val="1"/>
      <w:marLeft w:val="0"/>
      <w:marRight w:val="0"/>
      <w:marTop w:val="0"/>
      <w:marBottom w:val="0"/>
      <w:divBdr>
        <w:top w:val="none" w:sz="0" w:space="0" w:color="auto"/>
        <w:left w:val="none" w:sz="0" w:space="0" w:color="auto"/>
        <w:bottom w:val="none" w:sz="0" w:space="0" w:color="auto"/>
        <w:right w:val="none" w:sz="0" w:space="0" w:color="auto"/>
      </w:divBdr>
    </w:div>
    <w:div w:id="660501085">
      <w:bodyDiv w:val="1"/>
      <w:marLeft w:val="0"/>
      <w:marRight w:val="0"/>
      <w:marTop w:val="0"/>
      <w:marBottom w:val="0"/>
      <w:divBdr>
        <w:top w:val="none" w:sz="0" w:space="0" w:color="auto"/>
        <w:left w:val="none" w:sz="0" w:space="0" w:color="auto"/>
        <w:bottom w:val="none" w:sz="0" w:space="0" w:color="auto"/>
        <w:right w:val="none" w:sz="0" w:space="0" w:color="auto"/>
      </w:divBdr>
    </w:div>
    <w:div w:id="765078277">
      <w:bodyDiv w:val="1"/>
      <w:marLeft w:val="0"/>
      <w:marRight w:val="0"/>
      <w:marTop w:val="0"/>
      <w:marBottom w:val="0"/>
      <w:divBdr>
        <w:top w:val="none" w:sz="0" w:space="0" w:color="auto"/>
        <w:left w:val="none" w:sz="0" w:space="0" w:color="auto"/>
        <w:bottom w:val="none" w:sz="0" w:space="0" w:color="auto"/>
        <w:right w:val="none" w:sz="0" w:space="0" w:color="auto"/>
      </w:divBdr>
    </w:div>
    <w:div w:id="780146539">
      <w:bodyDiv w:val="1"/>
      <w:marLeft w:val="0"/>
      <w:marRight w:val="0"/>
      <w:marTop w:val="0"/>
      <w:marBottom w:val="0"/>
      <w:divBdr>
        <w:top w:val="none" w:sz="0" w:space="0" w:color="auto"/>
        <w:left w:val="none" w:sz="0" w:space="0" w:color="auto"/>
        <w:bottom w:val="none" w:sz="0" w:space="0" w:color="auto"/>
        <w:right w:val="none" w:sz="0" w:space="0" w:color="auto"/>
      </w:divBdr>
    </w:div>
    <w:div w:id="840006315">
      <w:bodyDiv w:val="1"/>
      <w:marLeft w:val="0"/>
      <w:marRight w:val="0"/>
      <w:marTop w:val="0"/>
      <w:marBottom w:val="0"/>
      <w:divBdr>
        <w:top w:val="none" w:sz="0" w:space="0" w:color="auto"/>
        <w:left w:val="none" w:sz="0" w:space="0" w:color="auto"/>
        <w:bottom w:val="none" w:sz="0" w:space="0" w:color="auto"/>
        <w:right w:val="none" w:sz="0" w:space="0" w:color="auto"/>
      </w:divBdr>
    </w:div>
    <w:div w:id="903372254">
      <w:bodyDiv w:val="1"/>
      <w:marLeft w:val="0"/>
      <w:marRight w:val="0"/>
      <w:marTop w:val="0"/>
      <w:marBottom w:val="0"/>
      <w:divBdr>
        <w:top w:val="none" w:sz="0" w:space="0" w:color="auto"/>
        <w:left w:val="none" w:sz="0" w:space="0" w:color="auto"/>
        <w:bottom w:val="none" w:sz="0" w:space="0" w:color="auto"/>
        <w:right w:val="none" w:sz="0" w:space="0" w:color="auto"/>
      </w:divBdr>
    </w:div>
    <w:div w:id="994575854">
      <w:bodyDiv w:val="1"/>
      <w:marLeft w:val="0"/>
      <w:marRight w:val="0"/>
      <w:marTop w:val="0"/>
      <w:marBottom w:val="0"/>
      <w:divBdr>
        <w:top w:val="none" w:sz="0" w:space="0" w:color="auto"/>
        <w:left w:val="none" w:sz="0" w:space="0" w:color="auto"/>
        <w:bottom w:val="none" w:sz="0" w:space="0" w:color="auto"/>
        <w:right w:val="none" w:sz="0" w:space="0" w:color="auto"/>
      </w:divBdr>
    </w:div>
    <w:div w:id="1097751598">
      <w:bodyDiv w:val="1"/>
      <w:marLeft w:val="0"/>
      <w:marRight w:val="0"/>
      <w:marTop w:val="0"/>
      <w:marBottom w:val="0"/>
      <w:divBdr>
        <w:top w:val="none" w:sz="0" w:space="0" w:color="auto"/>
        <w:left w:val="none" w:sz="0" w:space="0" w:color="auto"/>
        <w:bottom w:val="none" w:sz="0" w:space="0" w:color="auto"/>
        <w:right w:val="none" w:sz="0" w:space="0" w:color="auto"/>
      </w:divBdr>
    </w:div>
    <w:div w:id="1099135623">
      <w:bodyDiv w:val="1"/>
      <w:marLeft w:val="0"/>
      <w:marRight w:val="0"/>
      <w:marTop w:val="0"/>
      <w:marBottom w:val="0"/>
      <w:divBdr>
        <w:top w:val="none" w:sz="0" w:space="0" w:color="auto"/>
        <w:left w:val="none" w:sz="0" w:space="0" w:color="auto"/>
        <w:bottom w:val="none" w:sz="0" w:space="0" w:color="auto"/>
        <w:right w:val="none" w:sz="0" w:space="0" w:color="auto"/>
      </w:divBdr>
    </w:div>
    <w:div w:id="1116287604">
      <w:bodyDiv w:val="1"/>
      <w:marLeft w:val="0"/>
      <w:marRight w:val="0"/>
      <w:marTop w:val="0"/>
      <w:marBottom w:val="0"/>
      <w:divBdr>
        <w:top w:val="none" w:sz="0" w:space="0" w:color="auto"/>
        <w:left w:val="none" w:sz="0" w:space="0" w:color="auto"/>
        <w:bottom w:val="none" w:sz="0" w:space="0" w:color="auto"/>
        <w:right w:val="none" w:sz="0" w:space="0" w:color="auto"/>
      </w:divBdr>
    </w:div>
    <w:div w:id="1151361890">
      <w:bodyDiv w:val="1"/>
      <w:marLeft w:val="0"/>
      <w:marRight w:val="0"/>
      <w:marTop w:val="0"/>
      <w:marBottom w:val="0"/>
      <w:divBdr>
        <w:top w:val="none" w:sz="0" w:space="0" w:color="auto"/>
        <w:left w:val="none" w:sz="0" w:space="0" w:color="auto"/>
        <w:bottom w:val="none" w:sz="0" w:space="0" w:color="auto"/>
        <w:right w:val="none" w:sz="0" w:space="0" w:color="auto"/>
      </w:divBdr>
    </w:div>
    <w:div w:id="1213619610">
      <w:bodyDiv w:val="1"/>
      <w:marLeft w:val="0"/>
      <w:marRight w:val="0"/>
      <w:marTop w:val="0"/>
      <w:marBottom w:val="0"/>
      <w:divBdr>
        <w:top w:val="none" w:sz="0" w:space="0" w:color="auto"/>
        <w:left w:val="none" w:sz="0" w:space="0" w:color="auto"/>
        <w:bottom w:val="none" w:sz="0" w:space="0" w:color="auto"/>
        <w:right w:val="none" w:sz="0" w:space="0" w:color="auto"/>
      </w:divBdr>
    </w:div>
    <w:div w:id="1242251408">
      <w:bodyDiv w:val="1"/>
      <w:marLeft w:val="0"/>
      <w:marRight w:val="0"/>
      <w:marTop w:val="0"/>
      <w:marBottom w:val="0"/>
      <w:divBdr>
        <w:top w:val="none" w:sz="0" w:space="0" w:color="auto"/>
        <w:left w:val="none" w:sz="0" w:space="0" w:color="auto"/>
        <w:bottom w:val="none" w:sz="0" w:space="0" w:color="auto"/>
        <w:right w:val="none" w:sz="0" w:space="0" w:color="auto"/>
      </w:divBdr>
    </w:div>
    <w:div w:id="1308823724">
      <w:bodyDiv w:val="1"/>
      <w:marLeft w:val="0"/>
      <w:marRight w:val="0"/>
      <w:marTop w:val="0"/>
      <w:marBottom w:val="0"/>
      <w:divBdr>
        <w:top w:val="none" w:sz="0" w:space="0" w:color="auto"/>
        <w:left w:val="none" w:sz="0" w:space="0" w:color="auto"/>
        <w:bottom w:val="none" w:sz="0" w:space="0" w:color="auto"/>
        <w:right w:val="none" w:sz="0" w:space="0" w:color="auto"/>
      </w:divBdr>
    </w:div>
    <w:div w:id="1350376728">
      <w:bodyDiv w:val="1"/>
      <w:marLeft w:val="0"/>
      <w:marRight w:val="0"/>
      <w:marTop w:val="0"/>
      <w:marBottom w:val="0"/>
      <w:divBdr>
        <w:top w:val="none" w:sz="0" w:space="0" w:color="auto"/>
        <w:left w:val="none" w:sz="0" w:space="0" w:color="auto"/>
        <w:bottom w:val="none" w:sz="0" w:space="0" w:color="auto"/>
        <w:right w:val="none" w:sz="0" w:space="0" w:color="auto"/>
      </w:divBdr>
    </w:div>
    <w:div w:id="1355154955">
      <w:bodyDiv w:val="1"/>
      <w:marLeft w:val="0"/>
      <w:marRight w:val="0"/>
      <w:marTop w:val="0"/>
      <w:marBottom w:val="0"/>
      <w:divBdr>
        <w:top w:val="none" w:sz="0" w:space="0" w:color="auto"/>
        <w:left w:val="none" w:sz="0" w:space="0" w:color="auto"/>
        <w:bottom w:val="none" w:sz="0" w:space="0" w:color="auto"/>
        <w:right w:val="none" w:sz="0" w:space="0" w:color="auto"/>
      </w:divBdr>
    </w:div>
    <w:div w:id="1391154641">
      <w:bodyDiv w:val="1"/>
      <w:marLeft w:val="0"/>
      <w:marRight w:val="0"/>
      <w:marTop w:val="0"/>
      <w:marBottom w:val="0"/>
      <w:divBdr>
        <w:top w:val="none" w:sz="0" w:space="0" w:color="auto"/>
        <w:left w:val="none" w:sz="0" w:space="0" w:color="auto"/>
        <w:bottom w:val="none" w:sz="0" w:space="0" w:color="auto"/>
        <w:right w:val="none" w:sz="0" w:space="0" w:color="auto"/>
      </w:divBdr>
    </w:div>
    <w:div w:id="1394235945">
      <w:bodyDiv w:val="1"/>
      <w:marLeft w:val="0"/>
      <w:marRight w:val="0"/>
      <w:marTop w:val="0"/>
      <w:marBottom w:val="0"/>
      <w:divBdr>
        <w:top w:val="none" w:sz="0" w:space="0" w:color="auto"/>
        <w:left w:val="none" w:sz="0" w:space="0" w:color="auto"/>
        <w:bottom w:val="none" w:sz="0" w:space="0" w:color="auto"/>
        <w:right w:val="none" w:sz="0" w:space="0" w:color="auto"/>
      </w:divBdr>
    </w:div>
    <w:div w:id="1517384995">
      <w:bodyDiv w:val="1"/>
      <w:marLeft w:val="0"/>
      <w:marRight w:val="0"/>
      <w:marTop w:val="0"/>
      <w:marBottom w:val="0"/>
      <w:divBdr>
        <w:top w:val="none" w:sz="0" w:space="0" w:color="auto"/>
        <w:left w:val="none" w:sz="0" w:space="0" w:color="auto"/>
        <w:bottom w:val="none" w:sz="0" w:space="0" w:color="auto"/>
        <w:right w:val="none" w:sz="0" w:space="0" w:color="auto"/>
      </w:divBdr>
    </w:div>
    <w:div w:id="1577860452">
      <w:bodyDiv w:val="1"/>
      <w:marLeft w:val="0"/>
      <w:marRight w:val="0"/>
      <w:marTop w:val="0"/>
      <w:marBottom w:val="0"/>
      <w:divBdr>
        <w:top w:val="none" w:sz="0" w:space="0" w:color="auto"/>
        <w:left w:val="none" w:sz="0" w:space="0" w:color="auto"/>
        <w:bottom w:val="none" w:sz="0" w:space="0" w:color="auto"/>
        <w:right w:val="none" w:sz="0" w:space="0" w:color="auto"/>
      </w:divBdr>
    </w:div>
    <w:div w:id="1628854096">
      <w:bodyDiv w:val="1"/>
      <w:marLeft w:val="0"/>
      <w:marRight w:val="0"/>
      <w:marTop w:val="0"/>
      <w:marBottom w:val="0"/>
      <w:divBdr>
        <w:top w:val="none" w:sz="0" w:space="0" w:color="auto"/>
        <w:left w:val="none" w:sz="0" w:space="0" w:color="auto"/>
        <w:bottom w:val="none" w:sz="0" w:space="0" w:color="auto"/>
        <w:right w:val="none" w:sz="0" w:space="0" w:color="auto"/>
      </w:divBdr>
    </w:div>
    <w:div w:id="1659772561">
      <w:bodyDiv w:val="1"/>
      <w:marLeft w:val="0"/>
      <w:marRight w:val="0"/>
      <w:marTop w:val="0"/>
      <w:marBottom w:val="0"/>
      <w:divBdr>
        <w:top w:val="none" w:sz="0" w:space="0" w:color="auto"/>
        <w:left w:val="none" w:sz="0" w:space="0" w:color="auto"/>
        <w:bottom w:val="none" w:sz="0" w:space="0" w:color="auto"/>
        <w:right w:val="none" w:sz="0" w:space="0" w:color="auto"/>
      </w:divBdr>
    </w:div>
    <w:div w:id="1706906855">
      <w:bodyDiv w:val="1"/>
      <w:marLeft w:val="0"/>
      <w:marRight w:val="0"/>
      <w:marTop w:val="0"/>
      <w:marBottom w:val="0"/>
      <w:divBdr>
        <w:top w:val="none" w:sz="0" w:space="0" w:color="auto"/>
        <w:left w:val="none" w:sz="0" w:space="0" w:color="auto"/>
        <w:bottom w:val="none" w:sz="0" w:space="0" w:color="auto"/>
        <w:right w:val="none" w:sz="0" w:space="0" w:color="auto"/>
      </w:divBdr>
    </w:div>
    <w:div w:id="1774090361">
      <w:bodyDiv w:val="1"/>
      <w:marLeft w:val="0"/>
      <w:marRight w:val="0"/>
      <w:marTop w:val="0"/>
      <w:marBottom w:val="0"/>
      <w:divBdr>
        <w:top w:val="none" w:sz="0" w:space="0" w:color="auto"/>
        <w:left w:val="none" w:sz="0" w:space="0" w:color="auto"/>
        <w:bottom w:val="none" w:sz="0" w:space="0" w:color="auto"/>
        <w:right w:val="none" w:sz="0" w:space="0" w:color="auto"/>
      </w:divBdr>
    </w:div>
    <w:div w:id="1795783984">
      <w:bodyDiv w:val="1"/>
      <w:marLeft w:val="0"/>
      <w:marRight w:val="0"/>
      <w:marTop w:val="0"/>
      <w:marBottom w:val="0"/>
      <w:divBdr>
        <w:top w:val="none" w:sz="0" w:space="0" w:color="auto"/>
        <w:left w:val="none" w:sz="0" w:space="0" w:color="auto"/>
        <w:bottom w:val="none" w:sz="0" w:space="0" w:color="auto"/>
        <w:right w:val="none" w:sz="0" w:space="0" w:color="auto"/>
      </w:divBdr>
    </w:div>
    <w:div w:id="1848204423">
      <w:bodyDiv w:val="1"/>
      <w:marLeft w:val="0"/>
      <w:marRight w:val="0"/>
      <w:marTop w:val="0"/>
      <w:marBottom w:val="0"/>
      <w:divBdr>
        <w:top w:val="none" w:sz="0" w:space="0" w:color="auto"/>
        <w:left w:val="none" w:sz="0" w:space="0" w:color="auto"/>
        <w:bottom w:val="none" w:sz="0" w:space="0" w:color="auto"/>
        <w:right w:val="none" w:sz="0" w:space="0" w:color="auto"/>
      </w:divBdr>
    </w:div>
    <w:div w:id="1849561403">
      <w:bodyDiv w:val="1"/>
      <w:marLeft w:val="0"/>
      <w:marRight w:val="0"/>
      <w:marTop w:val="0"/>
      <w:marBottom w:val="0"/>
      <w:divBdr>
        <w:top w:val="none" w:sz="0" w:space="0" w:color="auto"/>
        <w:left w:val="none" w:sz="0" w:space="0" w:color="auto"/>
        <w:bottom w:val="none" w:sz="0" w:space="0" w:color="auto"/>
        <w:right w:val="none" w:sz="0" w:space="0" w:color="auto"/>
      </w:divBdr>
    </w:div>
    <w:div w:id="1881628219">
      <w:bodyDiv w:val="1"/>
      <w:marLeft w:val="0"/>
      <w:marRight w:val="0"/>
      <w:marTop w:val="0"/>
      <w:marBottom w:val="0"/>
      <w:divBdr>
        <w:top w:val="none" w:sz="0" w:space="0" w:color="auto"/>
        <w:left w:val="none" w:sz="0" w:space="0" w:color="auto"/>
        <w:bottom w:val="none" w:sz="0" w:space="0" w:color="auto"/>
        <w:right w:val="none" w:sz="0" w:space="0" w:color="auto"/>
      </w:divBdr>
    </w:div>
    <w:div w:id="1917396899">
      <w:bodyDiv w:val="1"/>
      <w:marLeft w:val="0"/>
      <w:marRight w:val="0"/>
      <w:marTop w:val="0"/>
      <w:marBottom w:val="0"/>
      <w:divBdr>
        <w:top w:val="none" w:sz="0" w:space="0" w:color="auto"/>
        <w:left w:val="none" w:sz="0" w:space="0" w:color="auto"/>
        <w:bottom w:val="none" w:sz="0" w:space="0" w:color="auto"/>
        <w:right w:val="none" w:sz="0" w:space="0" w:color="auto"/>
      </w:divBdr>
    </w:div>
    <w:div w:id="1968781122">
      <w:bodyDiv w:val="1"/>
      <w:marLeft w:val="0"/>
      <w:marRight w:val="0"/>
      <w:marTop w:val="0"/>
      <w:marBottom w:val="0"/>
      <w:divBdr>
        <w:top w:val="none" w:sz="0" w:space="0" w:color="auto"/>
        <w:left w:val="none" w:sz="0" w:space="0" w:color="auto"/>
        <w:bottom w:val="none" w:sz="0" w:space="0" w:color="auto"/>
        <w:right w:val="none" w:sz="0" w:space="0" w:color="auto"/>
      </w:divBdr>
    </w:div>
    <w:div w:id="2034188901">
      <w:bodyDiv w:val="1"/>
      <w:marLeft w:val="0"/>
      <w:marRight w:val="0"/>
      <w:marTop w:val="0"/>
      <w:marBottom w:val="0"/>
      <w:divBdr>
        <w:top w:val="none" w:sz="0" w:space="0" w:color="auto"/>
        <w:left w:val="none" w:sz="0" w:space="0" w:color="auto"/>
        <w:bottom w:val="none" w:sz="0" w:space="0" w:color="auto"/>
        <w:right w:val="none" w:sz="0" w:space="0" w:color="auto"/>
      </w:divBdr>
    </w:div>
    <w:div w:id="2046707964">
      <w:bodyDiv w:val="1"/>
      <w:marLeft w:val="0"/>
      <w:marRight w:val="0"/>
      <w:marTop w:val="0"/>
      <w:marBottom w:val="0"/>
      <w:divBdr>
        <w:top w:val="none" w:sz="0" w:space="0" w:color="auto"/>
        <w:left w:val="none" w:sz="0" w:space="0" w:color="auto"/>
        <w:bottom w:val="none" w:sz="0" w:space="0" w:color="auto"/>
        <w:right w:val="none" w:sz="0" w:space="0" w:color="auto"/>
      </w:divBdr>
    </w:div>
    <w:div w:id="2074308452">
      <w:bodyDiv w:val="1"/>
      <w:marLeft w:val="0"/>
      <w:marRight w:val="0"/>
      <w:marTop w:val="0"/>
      <w:marBottom w:val="0"/>
      <w:divBdr>
        <w:top w:val="none" w:sz="0" w:space="0" w:color="auto"/>
        <w:left w:val="none" w:sz="0" w:space="0" w:color="auto"/>
        <w:bottom w:val="none" w:sz="0" w:space="0" w:color="auto"/>
        <w:right w:val="none" w:sz="0" w:space="0" w:color="auto"/>
      </w:divBdr>
    </w:div>
    <w:div w:id="2118327654">
      <w:bodyDiv w:val="1"/>
      <w:marLeft w:val="0"/>
      <w:marRight w:val="0"/>
      <w:marTop w:val="0"/>
      <w:marBottom w:val="0"/>
      <w:divBdr>
        <w:top w:val="none" w:sz="0" w:space="0" w:color="auto"/>
        <w:left w:val="none" w:sz="0" w:space="0" w:color="auto"/>
        <w:bottom w:val="none" w:sz="0" w:space="0" w:color="auto"/>
        <w:right w:val="none" w:sz="0" w:space="0" w:color="auto"/>
      </w:divBdr>
    </w:div>
    <w:div w:id="2145003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b:Tag>
    <b:SourceType>BookSection</b:SourceType>
    <b:Guid>{BA9E225A-1FF9-408E-9751-533D71B561E8}</b:Guid>
    <b:Title>Understanding Historical Evidence: teaching and learning challenges</b:Title>
    <b:Pages>137-147</b:Pages>
    <b:Author>
      <b:Author>
        <b:NameList>
          <b:Person>
            <b:Last>Ashby</b:Last>
            <b:First>Rosalyn</b:First>
          </b:Person>
        </b:NameList>
      </b:Author>
    </b:Author>
    <b:Year>2012</b:Year>
    <b:RefOrder>5</b:RefOrder>
  </b:Source>
  <b:Source>
    <b:Tag>Wel18</b:Tag>
    <b:SourceType>DocumentFromInternetSite</b:SourceType>
    <b:Guid>{CDD057E9-5D00-4E80-AF51-F6DC06C222F9}</b:Guid>
    <b:Title>Digital Competence Framework Guidance </b:Title>
    <b:Year>2018</b:Year>
    <b:Author>
      <b:Author>
        <b:Corporate>Welsh Government </b:Corporate>
      </b:Author>
    </b:Author>
    <b:YearAccessed>2018</b:YearAccessed>
    <b:MonthAccessed>October</b:MonthAccessed>
    <b:DayAccessed>25</b:DayAccessed>
    <b:URL>http://learning.gov.wales/docs/learningwales/publications/180620-dcf-guidance-2018-en.pdf</b:URL>
    <b:RefOrder>7</b:RefOrder>
  </b:Source>
  <b:Source>
    <b:Tag>Wil11</b:Tag>
    <b:SourceType>BookSection</b:SourceType>
    <b:Guid>{2A5EDCEC-CC19-4138-B1A7-C2CF43AD195D}</b:Guid>
    <b:Year>2011</b:Year>
    <b:Pages>51-69</b:Pages>
    <b:BookTitle>Embedded Formative Assessment </b:BookTitle>
    <b:Publisher>Solution Tree Press</b:Publisher>
    <b:Author>
      <b:Author>
        <b:NameList>
          <b:Person>
            <b:Last>Wiliam</b:Last>
            <b:First>Dylan</b:First>
          </b:Person>
        </b:NameList>
      </b:Author>
    </b:Author>
    <b:RefOrder>8</b:RefOrder>
  </b:Source>
  <b:Source>
    <b:Tag>She03</b:Tag>
    <b:SourceType>JournalArticle</b:SourceType>
    <b:Guid>{BC45D16B-75A7-4C84-8334-5757AD6B8D0D}</b:Guid>
    <b:Title>A scaffold, not a cage: progression and progression models in history</b:Title>
    <b:Year>2003</b:Year>
    <b:JournalName>Teaching History</b:JournalName>
    <b:Pages>13-23</b:Pages>
    <b:Author>
      <b:Author>
        <b:NameList>
          <b:Person>
            <b:Last>Lee</b:Last>
            <b:First>Peter</b:First>
          </b:Person>
          <b:Person>
            <b:Last>Shemilt</b:Last>
            <b:First>Dennis</b:First>
          </b:Person>
        </b:NameList>
      </b:Author>
    </b:Author>
    <b:RefOrder>9</b:RefOrder>
  </b:Source>
  <b:Source>
    <b:Tag>Ril00</b:Tag>
    <b:SourceType>JournalArticle</b:SourceType>
    <b:Guid>{851484F0-D248-4FC3-A780-914D127C65ED}</b:Guid>
    <b:Title>Into the key stage 3 history garden: Choosing and planting your enquiry questions</b:Title>
    <b:Year>2000</b:Year>
    <b:Pages>8</b:Pages>
    <b:JournalName>Teaching History</b:JournalName>
    <b:Issue>99</b:Issue>
    <b:Author>
      <b:Author>
        <b:NameList>
          <b:Person>
            <b:Last>Riley </b:Last>
            <b:First>Michael</b:First>
          </b:Person>
        </b:NameList>
      </b:Author>
    </b:Author>
    <b:RefOrder>10</b:RefOrder>
  </b:Source>
  <b:Source>
    <b:Tag>Phi01</b:Tag>
    <b:SourceType>JournalArticle</b:SourceType>
    <b:Guid>{EC67CA4B-18DB-4A6A-8B63-AEE272324B1D}</b:Guid>
    <b:Title>Making history curious: Using initial stimulus material (ISM) to promote enquiry. thinking and literacy</b:Title>
    <b:JournalName>Teaching History</b:JournalName>
    <b:Year>2001</b:Year>
    <b:Pages>19-24</b:Pages>
    <b:Author>
      <b:Author>
        <b:NameList>
          <b:Person>
            <b:Last>Phillips</b:Last>
            <b:First>Robert</b:First>
          </b:Person>
        </b:NameList>
      </b:Author>
    </b:Author>
    <b:Issue>105</b:Issue>
    <b:RefOrder>1</b:RefOrder>
  </b:Source>
  <b:Source>
    <b:Tag>Hus</b:Tag>
    <b:SourceType>BookSection</b:SourceType>
    <b:Guid>{A1750E36-2DF9-4760-AB19-03FC77A32714}</b:Guid>
    <b:Title>What do history teachers (need to) know? A framework for understanding and developing practice</b:Title>
    <b:Pages>85-95</b:Pages>
    <b:Author>
      <b:Author>
        <b:NameList>
          <b:Person>
            <b:Last>Husbands </b:Last>
            <b:First>Chris</b:First>
          </b:Person>
        </b:NameList>
      </b:Author>
    </b:Author>
    <b:RefOrder>11</b:RefOrder>
  </b:Source>
  <b:Source>
    <b:Tag>Fos08</b:Tag>
    <b:SourceType>JournalArticle</b:SourceType>
    <b:Guid>{E2CF5382-F8C1-4BAE-BEEB-E8BE26D40197}</b:Guid>
    <b:Title>Speed cameras, dead ends, drivers and diversions: Year 9 use a 'road map' to problematise change and continuity</b:Title>
    <b:JournalName>Teaching History</b:JournalName>
    <b:Year>2008</b:Year>
    <b:Pages>4-7</b:Pages>
    <b:Author>
      <b:Author>
        <b:NameList>
          <b:Person>
            <b:Last>Foster</b:Last>
            <b:First>Rachel</b:First>
          </b:Person>
        </b:NameList>
      </b:Author>
    </b:Author>
    <b:Issue>131</b:Issue>
    <b:RefOrder>12</b:RefOrder>
  </b:Source>
  <b:Source>
    <b:Tag>Jer16</b:Tag>
    <b:SourceType>Report</b:SourceType>
    <b:Guid>{8941BC08-77EB-4470-B801-C256039A0A54}</b:Guid>
    <b:Title>Achievement of 15-year-olds in Wales: PISA 2015 National Report</b:Title>
    <b:Year>2016</b:Year>
    <b:City>London</b:City>
    <b:Publisher>UCL Institute of Education</b:Publisher>
    <b:Author>
      <b:Author>
        <b:NameList>
          <b:Person>
            <b:Last>Jerrim</b:Last>
            <b:First>John</b:First>
          </b:Person>
          <b:Person>
            <b:Last>Shure</b:Last>
            <b:First>Nikki</b:First>
          </b:Person>
        </b:NameList>
      </b:Author>
    </b:Author>
    <b:RefOrder>13</b:RefOrder>
  </b:Source>
  <b:Source>
    <b:Tag>EST17</b:Tag>
    <b:SourceType>Report</b:SourceType>
    <b:Guid>{AFAEA597-F9F2-4DB6-B206-8028FDD24A72}</b:Guid>
    <b:Author>
      <b:Author>
        <b:Corporate>ESTYN</b:Corporate>
      </b:Author>
    </b:Author>
    <b:Title>The Annual Report of Her Majesty's Chief Inspector of Education and Training in Wales </b:Title>
    <b:Year>2017</b:Year>
    <b:Publisher>estyn.gov.wales </b:Publisher>
    <b:RefOrder>14</b:RefOrder>
  </b:Source>
  <b:Source>
    <b:Tag>Wel08</b:Tag>
    <b:SourceType>Report</b:SourceType>
    <b:Guid>{8AE24BCA-8C39-4A7F-A581-4FF9BFCCB5A5}</b:Guid>
    <b:Author>
      <b:Author>
        <b:Corporate>Welsh Government </b:Corporate>
      </b:Author>
    </b:Author>
    <b:Title>History in the Ntional Curriculum for Wales </b:Title>
    <b:Year>2008</b:Year>
    <b:Publisher>Department for Children, Education, Lifelong Learning and Skills</b:Publisher>
    <b:RefOrder>4</b:RefOrder>
  </b:Source>
  <b:Source>
    <b:Tag>Don15</b:Tag>
    <b:SourceType>Report</b:SourceType>
    <b:Guid>{FE43B44E-1168-4FEC-9704-3294FF0049AE}</b:Guid>
    <b:Title>Successful Futures</b:Title>
    <b:Year>2015</b:Year>
    <b:Author>
      <b:Author>
        <b:NameList>
          <b:Person>
            <b:Last>Donaldson</b:Last>
            <b:First>Graham</b:First>
          </b:Person>
        </b:NameList>
      </b:Author>
    </b:Author>
    <b:RefOrder>15</b:RefOrder>
  </b:Source>
  <b:Source>
    <b:Tag>Wel14</b:Tag>
    <b:SourceType>Report</b:SourceType>
    <b:Guid>{4810F048-0212-47F7-BA34-331B55303C67}</b:Guid>
    <b:Author>
      <b:Author>
        <b:Corporate>Welsh Government </b:Corporate>
      </b:Author>
    </b:Author>
    <b:Title>Literacy Numeracy Framework</b:Title>
    <b:Year>2014</b:Year>
    <b:RefOrder>3</b:RefOrder>
  </b:Source>
  <b:Source>
    <b:Tag>Wel13</b:Tag>
    <b:SourceType>Report</b:SourceType>
    <b:Guid>{98D2F87B-1929-48B2-B503-096D2C8930D2}</b:Guid>
    <b:Author>
      <b:Author>
        <b:Corporate>Welsh Government </b:Corporate>
      </b:Author>
    </b:Author>
    <b:Title>The Cwricwlwm Cymreig, history and the Story of Wales</b:Title>
    <b:Year>2013</b:Year>
    <b:Publisher>learning.gov</b:Publisher>
    <b:RefOrder>2</b:RefOrder>
  </b:Source>
  <b:Source>
    <b:Tag>Ott92</b:Tag>
    <b:SourceType>JournalArticle</b:SourceType>
    <b:Guid>{FF594B1E-EBC6-471A-8A94-7D03210C7E68}</b:Guid>
    <b:Title>History as a Humanity: Reading and Literacy in the History Classroom</b:Title>
    <b:JournalName>The History Teacher</b:JournalName>
    <b:Year>1992</b:Year>
    <b:Pages>51-60</b:Pages>
    <b:Volume>26</b:Volume>
    <b:Issue>1</b:Issue>
    <b:Author>
      <b:Author>
        <b:NameList>
          <b:Person>
            <b:Last>Otto</b:Last>
            <b:First>Paul</b:First>
          </b:Person>
        </b:NameList>
      </b:Author>
    </b:Author>
    <b:RefOrder>16</b:RefOrder>
  </b:Source>
  <b:Source>
    <b:Tag>Tea</b:Tag>
    <b:SourceType>JournalArticle</b:SourceType>
    <b:Guid>{11E9B8C5-0A7D-4EDD-BF60-A62C7B13ECF7}</b:Guid>
    <b:Title>Teaching for Histoical Literacy</b:Title>
    <b:JournalName>Education Leadership</b:JournalName>
    <b:Year>2012</b:Year>
    <b:Pages>52-57</b:Pages>
    <b:Volume>69</b:Volume>
    <b:Issue>6</b:Issue>
    <b:Author>
      <b:Author>
        <b:NameList>
          <b:Person>
            <b:Last>Goudvis</b:Last>
            <b:First>Anne</b:First>
          </b:Person>
          <b:Person>
            <b:Last>Harvey</b:Last>
            <b:First>Stephanie </b:First>
          </b:Person>
        </b:NameList>
      </b:Author>
    </b:Author>
    <b:RefOrder>17</b:RefOrder>
  </b:Source>
  <b:Source>
    <b:Tag>Smi01</b:Tag>
    <b:SourceType>JournalArticle</b:SourceType>
    <b:Guid>{C437D933-E5D1-429D-B472-C2797307FACE}</b:Guid>
    <b:Title>Why Gerry now likes evidential work</b:Title>
    <b:JournalName>Teaching History</b:JournalName>
    <b:Year>2001</b:Year>
    <b:Pages>8-14</b:Pages>
    <b:Volume>102</b:Volume>
    <b:Author>
      <b:Author>
        <b:NameList>
          <b:Person>
            <b:Last>Smith</b:Last>
            <b:First>Phil</b:First>
          </b:Person>
        </b:NameList>
      </b:Author>
    </b:Author>
    <b:RefOrder>18</b:RefOrder>
  </b:Source>
  <b:Source>
    <b:Tag>Kit11</b:Tag>
    <b:SourceType>BookSection</b:SourceType>
    <b:Guid>{EEF184D1-973B-4F31-95AA-8B379B06A1D0}</b:Guid>
    <b:Title>Communicating and Assessing History</b:Title>
    <b:Year>2011</b:Year>
    <b:City>Berkshire</b:City>
    <b:Publisher>Open University Press</b:Publisher>
    <b:Author>
      <b:Author>
        <b:NameList>
          <b:Person>
            <b:Last>Kitson</b:Last>
            <b:First>Alison</b:First>
          </b:Person>
          <b:Person>
            <b:Last>Husbands</b:Last>
            <b:First>Chris</b:First>
          </b:Person>
          <b:Person>
            <b:Last>Steward</b:Last>
            <b:First>Susan</b:First>
          </b:Person>
        </b:NameList>
      </b:Author>
    </b:Author>
    <b:BookTitle>Teaching and learning history 11-18: understanding the past</b:BookTitle>
    <b:Pages>89-104</b:Pages>
    <b:RefOrder>6</b:RefOrder>
  </b:Source>
</b:Sources>
</file>

<file path=customXml/itemProps1.xml><?xml version="1.0" encoding="utf-8"?>
<ds:datastoreItem xmlns:ds="http://schemas.openxmlformats.org/officeDocument/2006/customXml" ds:itemID="{AEC6A8DF-BF2D-4E40-B476-EC4C26625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1845</TotalTime>
  <Pages>18</Pages>
  <Words>4205</Words>
  <Characters>23972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MADGWICK</dc:creator>
  <cp:keywords/>
  <dc:description/>
  <cp:lastModifiedBy>Hannah Madgwick</cp:lastModifiedBy>
  <cp:revision>23</cp:revision>
  <dcterms:created xsi:type="dcterms:W3CDTF">2018-11-25T00:18:00Z</dcterms:created>
  <dcterms:modified xsi:type="dcterms:W3CDTF">2018-11-26T18:50:00Z</dcterms:modified>
</cp:coreProperties>
</file>