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63B4D" w14:textId="77777777" w:rsidR="00933486" w:rsidRDefault="00933486"/>
    <w:p w14:paraId="1AFC2A57" w14:textId="51B0CB5B"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6045293B" w:rsidR="00063B4C" w:rsidRPr="00063B4C" w:rsidRDefault="00063B4C" w:rsidP="00063B4C">
      <w:pPr>
        <w:spacing w:line="1342" w:lineRule="exact"/>
        <w:jc w:val="left"/>
        <w:rPr>
          <w:rFonts w:cs="Arial"/>
          <w:sz w:val="70"/>
          <w:szCs w:val="70"/>
        </w:rPr>
      </w:pPr>
      <w:r w:rsidRPr="00063B4C">
        <w:rPr>
          <w:rFonts w:cs="Arial"/>
          <w:sz w:val="70"/>
          <w:szCs w:val="70"/>
        </w:rPr>
        <w:t>DISSERTATION</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26529739"/>
      <w:r w:rsidRPr="00063B4C">
        <w:rPr>
          <w:rFonts w:ascii="Aptos" w:hAnsi="Aptos" w:cs="Arial"/>
        </w:rPr>
        <w:t>Disclaimer</w:t>
      </w:r>
      <w:bookmarkEnd w:id="0"/>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2CC33593" w:rsidR="00604A87" w:rsidRPr="00604A87" w:rsidRDefault="00604A87" w:rsidP="00604A87">
      <w:pPr>
        <w:rPr>
          <w:rFonts w:eastAsia="Times New Roman" w:cs="Arial"/>
        </w:rPr>
      </w:pPr>
      <w:r w:rsidRPr="00604A87">
        <w:rPr>
          <w:rFonts w:eastAsia="Times New Roman" w:cs="Arial"/>
        </w:rPr>
        <w:lastRenderedPageBreak/>
        <w:t>This work has not previously been accepted in substance for any degree and is not being concurrently submitted in candidature for any degree</w:t>
      </w:r>
    </w:p>
    <w:p w14:paraId="3EF51212" w14:textId="610ADC17" w:rsidR="00604A87" w:rsidRPr="00604A87" w:rsidRDefault="00604A87" w:rsidP="00604A87">
      <w:pPr>
        <w:rPr>
          <w:rFonts w:eastAsia="Times New Roman" w:cs="Arial"/>
        </w:rPr>
      </w:pPr>
      <w:r w:rsidRPr="00604A87">
        <w:rPr>
          <w:rFonts w:eastAsia="Times New Roman" w:cs="Arial"/>
        </w:rPr>
        <w:t>Signed…</w:t>
      </w:r>
      <w:r w:rsidR="009F550F">
        <w:rPr>
          <w:rFonts w:eastAsia="Times New Roman" w:cs="Arial"/>
        </w:rPr>
        <w:t xml:space="preserve">Hamidun </w:t>
      </w:r>
      <w:r w:rsidR="00502AB7">
        <w:rPr>
          <w:rFonts w:eastAsia="Times New Roman" w:cs="Arial"/>
        </w:rPr>
        <w:t>Nahar</w:t>
      </w:r>
      <w:r w:rsidRPr="00604A87">
        <w:rPr>
          <w:rFonts w:eastAsia="Times New Roman" w:cs="Arial"/>
        </w:rPr>
        <w:t>………………</w:t>
      </w:r>
      <w:r w:rsidR="00A56976">
        <w:rPr>
          <w:rFonts w:eastAsia="Times New Roman" w:cs="Arial"/>
        </w:rPr>
        <w:t>.</w:t>
      </w:r>
    </w:p>
    <w:p w14:paraId="16B6CB34" w14:textId="09D44AB0" w:rsidR="00604A87" w:rsidRPr="00604A87" w:rsidRDefault="00604A87" w:rsidP="00604A87">
      <w:pPr>
        <w:rPr>
          <w:rFonts w:eastAsia="Times New Roman" w:cs="Arial"/>
        </w:rPr>
      </w:pPr>
      <w:r w:rsidRPr="00604A87">
        <w:rPr>
          <w:rFonts w:eastAsia="Times New Roman" w:cs="Arial"/>
        </w:rPr>
        <w:t>Date……</w:t>
      </w:r>
      <w:r w:rsidR="00A56976">
        <w:rPr>
          <w:rFonts w:eastAsia="Times New Roman" w:cs="Arial"/>
        </w:rPr>
        <w:t>7</w:t>
      </w:r>
      <w:r w:rsidR="00A56976" w:rsidRPr="00A56976">
        <w:rPr>
          <w:rFonts w:eastAsia="Times New Roman" w:cs="Arial"/>
          <w:vertAlign w:val="superscript"/>
        </w:rPr>
        <w:t>th</w:t>
      </w:r>
      <w:r w:rsidR="00A56976">
        <w:rPr>
          <w:rFonts w:eastAsia="Times New Roman" w:cs="Arial"/>
        </w:rPr>
        <w:t xml:space="preserve"> </w:t>
      </w:r>
      <w:r w:rsidR="004362CE">
        <w:rPr>
          <w:rFonts w:eastAsia="Times New Roman" w:cs="Arial"/>
        </w:rPr>
        <w:t>April 2026</w:t>
      </w:r>
      <w:r w:rsidRPr="00604A87">
        <w:rPr>
          <w:rFonts w:eastAsia="Times New Roman" w:cs="Arial"/>
        </w:rPr>
        <w:t>………………</w:t>
      </w:r>
      <w:proofErr w:type="gramStart"/>
      <w:r w:rsidRPr="00604A87">
        <w:rPr>
          <w:rFonts w:eastAsia="Times New Roman" w:cs="Arial"/>
        </w:rPr>
        <w:t>…</w:t>
      </w:r>
      <w:r w:rsidR="004362CE">
        <w:rPr>
          <w:rFonts w:eastAsia="Times New Roman" w:cs="Arial"/>
        </w:rPr>
        <w:t>..</w:t>
      </w:r>
      <w:proofErr w:type="gramEnd"/>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6B2FB546" w:rsidR="00604A87" w:rsidRPr="00604A87" w:rsidRDefault="00604A87" w:rsidP="00604A87">
      <w:pPr>
        <w:rPr>
          <w:rFonts w:eastAsia="Times New Roman" w:cs="Arial"/>
        </w:rPr>
      </w:pPr>
      <w:r w:rsidRPr="00604A87">
        <w:rPr>
          <w:rFonts w:eastAsia="Times New Roman" w:cs="Arial"/>
        </w:rPr>
        <w:t>Signed…</w:t>
      </w:r>
      <w:r w:rsidR="004362CE">
        <w:rPr>
          <w:rFonts w:eastAsia="Times New Roman" w:cs="Arial"/>
        </w:rPr>
        <w:t>Hamidun Nahar</w:t>
      </w:r>
      <w:r w:rsidRPr="00604A87">
        <w:rPr>
          <w:rFonts w:eastAsia="Times New Roman" w:cs="Arial"/>
        </w:rPr>
        <w:t>………………</w:t>
      </w:r>
    </w:p>
    <w:p w14:paraId="21F5E413" w14:textId="16C003B7" w:rsidR="00604A87" w:rsidRPr="00604A87" w:rsidRDefault="00604A87" w:rsidP="00604A87">
      <w:pPr>
        <w:rPr>
          <w:rFonts w:eastAsia="Times New Roman" w:cs="Arial"/>
        </w:rPr>
      </w:pPr>
      <w:r w:rsidRPr="00604A87">
        <w:rPr>
          <w:rFonts w:eastAsia="Times New Roman" w:cs="Arial"/>
        </w:rPr>
        <w:t>Date……</w:t>
      </w:r>
      <w:r w:rsidR="004362CE">
        <w:rPr>
          <w:rFonts w:eastAsia="Times New Roman" w:cs="Arial"/>
        </w:rPr>
        <w:t>7</w:t>
      </w:r>
      <w:r w:rsidR="004362CE" w:rsidRPr="00A56976">
        <w:rPr>
          <w:rFonts w:eastAsia="Times New Roman" w:cs="Arial"/>
          <w:vertAlign w:val="superscript"/>
        </w:rPr>
        <w:t>th</w:t>
      </w:r>
      <w:r w:rsidR="004362CE">
        <w:rPr>
          <w:rFonts w:eastAsia="Times New Roman" w:cs="Arial"/>
        </w:rPr>
        <w:t xml:space="preserve"> April 2026</w:t>
      </w:r>
      <w:r w:rsidRPr="00604A87">
        <w:rPr>
          <w:rFonts w:eastAsia="Times New Roman" w:cs="Arial"/>
        </w:rPr>
        <w:t>…………………</w:t>
      </w:r>
      <w:r w:rsidR="00671DBC">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6D3A5E14" w:rsidR="00604A87" w:rsidRPr="00604A87" w:rsidRDefault="00604A87" w:rsidP="00604A87">
      <w:pPr>
        <w:rPr>
          <w:rFonts w:eastAsia="Times New Roman" w:cs="Arial"/>
        </w:rPr>
      </w:pPr>
      <w:r w:rsidRPr="00604A87">
        <w:rPr>
          <w:rFonts w:eastAsia="Times New Roman" w:cs="Arial"/>
        </w:rPr>
        <w:t>Signed…</w:t>
      </w:r>
      <w:r w:rsidR="00671DBC">
        <w:rPr>
          <w:rFonts w:eastAsia="Times New Roman" w:cs="Arial"/>
        </w:rPr>
        <w:t>Hamidun Nahar</w:t>
      </w:r>
      <w:r w:rsidRPr="00604A87">
        <w:rPr>
          <w:rFonts w:eastAsia="Times New Roman" w:cs="Arial"/>
        </w:rPr>
        <w:t>………………</w:t>
      </w:r>
    </w:p>
    <w:p w14:paraId="1CB40FFB" w14:textId="062478E0" w:rsidR="00604A87" w:rsidRPr="00604A87" w:rsidRDefault="00604A87" w:rsidP="00604A87">
      <w:pPr>
        <w:rPr>
          <w:rFonts w:eastAsia="Times New Roman" w:cs="Arial"/>
        </w:rPr>
      </w:pPr>
      <w:r w:rsidRPr="00604A87">
        <w:rPr>
          <w:rFonts w:eastAsia="Times New Roman" w:cs="Arial"/>
        </w:rPr>
        <w:t>Date……</w:t>
      </w:r>
      <w:r w:rsidR="00671DBC">
        <w:rPr>
          <w:rFonts w:eastAsia="Times New Roman" w:cs="Arial"/>
        </w:rPr>
        <w:t>7</w:t>
      </w:r>
      <w:r w:rsidR="00671DBC" w:rsidRPr="00A56976">
        <w:rPr>
          <w:rFonts w:eastAsia="Times New Roman" w:cs="Arial"/>
          <w:vertAlign w:val="superscript"/>
        </w:rPr>
        <w:t>th</w:t>
      </w:r>
      <w:r w:rsidR="00671DBC">
        <w:rPr>
          <w:rFonts w:eastAsia="Times New Roman" w:cs="Arial"/>
        </w:rPr>
        <w:t xml:space="preserve"> April 2026</w:t>
      </w:r>
      <w:r w:rsidRPr="00604A87">
        <w:rPr>
          <w:rFonts w:eastAsia="Times New Roman" w:cs="Arial"/>
        </w:rPr>
        <w:t>…………………</w:t>
      </w:r>
      <w:r w:rsidR="007C3695">
        <w:rPr>
          <w:rFonts w:eastAsia="Times New Roman" w:cs="Arial"/>
        </w:rPr>
        <w:t>.</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9E4F63C" w14:textId="24FB6A9E" w:rsidR="00995444" w:rsidRPr="00995444" w:rsidRDefault="00696215" w:rsidP="00995444">
      <w:pPr>
        <w:jc w:val="center"/>
        <w:rPr>
          <w:rFonts w:eastAsia="Times New Roman" w:cs="Times New Roman"/>
          <w:sz w:val="20"/>
          <w:szCs w:val="20"/>
        </w:rPr>
      </w:pPr>
      <w:r>
        <w:rPr>
          <w:rFonts w:eastAsia="Arial Unicode MS" w:cs="Arial"/>
          <w:b/>
          <w:sz w:val="56"/>
          <w:szCs w:val="56"/>
        </w:rPr>
        <w:t>Do Adverse Childhood Experiences Predict Hazardous Alcohol Use in Adulthood</w:t>
      </w:r>
      <w:r w:rsidR="00413655">
        <w:rPr>
          <w:rFonts w:eastAsia="Arial Unicode MS" w:cs="Arial"/>
          <w:b/>
          <w:sz w:val="56"/>
          <w:szCs w:val="56"/>
        </w:rPr>
        <w:t xml:space="preserve"> </w:t>
      </w:r>
      <w:r w:rsidR="00374C31">
        <w:rPr>
          <w:rFonts w:eastAsia="Arial Unicode MS" w:cs="Arial"/>
          <w:b/>
          <w:sz w:val="56"/>
          <w:szCs w:val="56"/>
        </w:rPr>
        <w:t>W</w:t>
      </w:r>
      <w:r w:rsidR="004178DD">
        <w:rPr>
          <w:rFonts w:eastAsia="Arial Unicode MS" w:cs="Arial"/>
          <w:b/>
          <w:sz w:val="56"/>
          <w:szCs w:val="56"/>
        </w:rPr>
        <w:t>ithin the UK</w:t>
      </w:r>
      <w:r>
        <w:rPr>
          <w:rFonts w:eastAsia="Arial Unicode MS" w:cs="Arial"/>
          <w:b/>
          <w:sz w:val="56"/>
          <w:szCs w:val="56"/>
        </w:rPr>
        <w:t>? A Systematic Review (1998-2025)</w:t>
      </w:r>
    </w:p>
    <w:p w14:paraId="0FC75915" w14:textId="6E8320FD" w:rsidR="00995444" w:rsidRPr="00995444" w:rsidRDefault="004C3B4E"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 xml:space="preserve">       </w:t>
      </w:r>
    </w:p>
    <w:p w14:paraId="45045FCC" w14:textId="275543F3" w:rsidR="00696215" w:rsidRDefault="00696215"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Hamidun</w:t>
      </w:r>
      <w:r w:rsidR="00C44065">
        <w:rPr>
          <w:rFonts w:eastAsia="Arial Unicode MS" w:cs="Arial"/>
          <w:b/>
          <w:sz w:val="56"/>
          <w:szCs w:val="56"/>
        </w:rPr>
        <w:t xml:space="preserve"> </w:t>
      </w:r>
      <w:r>
        <w:rPr>
          <w:rFonts w:eastAsia="Arial Unicode MS" w:cs="Arial"/>
          <w:b/>
          <w:sz w:val="56"/>
          <w:szCs w:val="56"/>
        </w:rPr>
        <w:t>Nahar</w:t>
      </w:r>
    </w:p>
    <w:p w14:paraId="6DB122B7" w14:textId="37AB760E" w:rsidR="00995444" w:rsidRDefault="00696215"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 xml:space="preserve">Student </w:t>
      </w:r>
      <w:r w:rsidR="00995444" w:rsidRPr="00995444">
        <w:rPr>
          <w:rFonts w:eastAsia="Arial Unicode MS" w:cs="Arial"/>
          <w:b/>
          <w:sz w:val="56"/>
          <w:szCs w:val="56"/>
        </w:rPr>
        <w:t>Number</w:t>
      </w:r>
      <w:r>
        <w:rPr>
          <w:rFonts w:eastAsia="Arial Unicode MS" w:cs="Arial"/>
          <w:b/>
          <w:sz w:val="56"/>
          <w:szCs w:val="56"/>
        </w:rPr>
        <w:t xml:space="preserve">: </w:t>
      </w:r>
      <w:r w:rsidR="00361329">
        <w:rPr>
          <w:rFonts w:eastAsia="Arial Unicode MS" w:cs="Arial"/>
          <w:b/>
          <w:sz w:val="56"/>
          <w:szCs w:val="56"/>
        </w:rPr>
        <w:t>223</w:t>
      </w:r>
      <w:r w:rsidR="00947851">
        <w:rPr>
          <w:rFonts w:eastAsia="Arial Unicode MS" w:cs="Arial"/>
          <w:b/>
          <w:sz w:val="56"/>
          <w:szCs w:val="56"/>
        </w:rPr>
        <w:t>7937</w:t>
      </w:r>
    </w:p>
    <w:p w14:paraId="548AD557" w14:textId="09A23363" w:rsidR="00F133D2" w:rsidRPr="00995444" w:rsidRDefault="00F133D2"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b/>
          <w:sz w:val="56"/>
          <w:szCs w:val="56"/>
        </w:rPr>
        <w:t>Lecturer</w:t>
      </w:r>
      <w:r w:rsidR="008E71E6">
        <w:rPr>
          <w:rFonts w:eastAsia="Arial Unicode MS" w:cs="Arial"/>
          <w:b/>
          <w:sz w:val="56"/>
          <w:szCs w:val="56"/>
        </w:rPr>
        <w:t>: Chloe Harries</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D0D7E5D" w14:textId="77777777" w:rsidR="00AA7104" w:rsidRDefault="00AA710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40"/>
          <w:szCs w:val="40"/>
        </w:rPr>
      </w:pPr>
    </w:p>
    <w:p w14:paraId="3E6D1A03" w14:textId="000EF637" w:rsidR="00995444" w:rsidRDefault="00995444" w:rsidP="00737463">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r w:rsidRPr="00995444">
        <w:rPr>
          <w:rFonts w:eastAsia="Arial Unicode MS" w:cs="Arial"/>
          <w:b/>
          <w:sz w:val="28"/>
          <w:szCs w:val="28"/>
        </w:rPr>
        <w:lastRenderedPageBreak/>
        <w:t>A</w:t>
      </w:r>
      <w:r w:rsidR="00737463">
        <w:rPr>
          <w:rFonts w:eastAsia="Arial Unicode MS" w:cs="Arial"/>
          <w:b/>
          <w:sz w:val="28"/>
          <w:szCs w:val="28"/>
        </w:rPr>
        <w:t>cknowledgements</w:t>
      </w:r>
    </w:p>
    <w:p w14:paraId="273EEFBE" w14:textId="77777777" w:rsidR="0097294F" w:rsidRPr="00995444" w:rsidRDefault="0097294F" w:rsidP="00737463">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color w:val="333333"/>
        </w:rPr>
      </w:pPr>
    </w:p>
    <w:p w14:paraId="4CB7A571" w14:textId="7BA82BB5" w:rsidR="0007438A" w:rsidRDefault="00CB7F24">
      <w:r>
        <w:t>First and foremost</w:t>
      </w:r>
      <w:r w:rsidR="00E3761F">
        <w:t>, I would</w:t>
      </w:r>
      <w:r>
        <w:t xml:space="preserve"> </w:t>
      </w:r>
      <w:r w:rsidR="004C1297">
        <w:t xml:space="preserve">like to </w:t>
      </w:r>
      <w:r>
        <w:t xml:space="preserve">thank God </w:t>
      </w:r>
      <w:r w:rsidR="00064CB6">
        <w:t xml:space="preserve">for giving me the strength </w:t>
      </w:r>
      <w:r w:rsidR="00E3761F">
        <w:t xml:space="preserve">and perseverance </w:t>
      </w:r>
      <w:r w:rsidR="004E2431">
        <w:t>t</w:t>
      </w:r>
      <w:r w:rsidR="00D45874">
        <w:t>o complete this dissertation.</w:t>
      </w:r>
    </w:p>
    <w:p w14:paraId="458B891B" w14:textId="6BB2C99B" w:rsidR="00C54C18" w:rsidRDefault="00D45874" w:rsidP="00534E2A">
      <w:r>
        <w:t xml:space="preserve">I would </w:t>
      </w:r>
      <w:r w:rsidR="008D365A">
        <w:t xml:space="preserve">also </w:t>
      </w:r>
      <w:r>
        <w:t xml:space="preserve">like to express my sincere </w:t>
      </w:r>
      <w:r w:rsidR="00B84730">
        <w:t xml:space="preserve">gratitude to the University of Wales Trinity Saint David for </w:t>
      </w:r>
      <w:r w:rsidR="008D365A">
        <w:t xml:space="preserve">providing </w:t>
      </w:r>
      <w:r w:rsidR="004C1297">
        <w:t xml:space="preserve">me with </w:t>
      </w:r>
      <w:r w:rsidR="00B84730">
        <w:t>this wonderful opportunity</w:t>
      </w:r>
      <w:r w:rsidR="008D365A">
        <w:t xml:space="preserve">, as well as </w:t>
      </w:r>
      <w:r w:rsidR="00534E2A">
        <w:t xml:space="preserve">the resources and </w:t>
      </w:r>
      <w:r w:rsidR="008D365A">
        <w:t xml:space="preserve">supportive </w:t>
      </w:r>
      <w:r w:rsidR="00534E2A">
        <w:t xml:space="preserve">learning environment that made this </w:t>
      </w:r>
      <w:r w:rsidR="008D365A">
        <w:t xml:space="preserve">work </w:t>
      </w:r>
      <w:r w:rsidR="00534E2A">
        <w:t>possible</w:t>
      </w:r>
      <w:r w:rsidR="00CE26DB">
        <w:t xml:space="preserve">. My heartfelt thanks go to all </w:t>
      </w:r>
      <w:r w:rsidR="003B042F">
        <w:t>the staff</w:t>
      </w:r>
      <w:r w:rsidR="008E3B3D">
        <w:t xml:space="preserve">, </w:t>
      </w:r>
      <w:r w:rsidR="003B042F">
        <w:t xml:space="preserve">and </w:t>
      </w:r>
      <w:r w:rsidR="00CE26DB">
        <w:t xml:space="preserve">my </w:t>
      </w:r>
      <w:r w:rsidR="007A73C7">
        <w:t>lecturers</w:t>
      </w:r>
      <w:r w:rsidR="005E4EE3">
        <w:t xml:space="preserve"> throughout the y</w:t>
      </w:r>
      <w:r w:rsidR="00612274">
        <w:t>ears</w:t>
      </w:r>
      <w:r w:rsidR="004C1297">
        <w:t>.</w:t>
      </w:r>
      <w:r w:rsidR="00637EC5">
        <w:t xml:space="preserve"> I have learnt </w:t>
      </w:r>
      <w:r w:rsidR="00FF712A">
        <w:t xml:space="preserve">so much </w:t>
      </w:r>
      <w:r w:rsidR="00637EC5">
        <w:t>from you</w:t>
      </w:r>
      <w:r w:rsidR="007A73C7">
        <w:t xml:space="preserve">, </w:t>
      </w:r>
      <w:r w:rsidR="00F50292">
        <w:t>especially Chloe</w:t>
      </w:r>
      <w:r w:rsidR="00534E2A">
        <w:t>,</w:t>
      </w:r>
      <w:r w:rsidR="00637EC5">
        <w:t xml:space="preserve"> for </w:t>
      </w:r>
      <w:r w:rsidR="00FF712A">
        <w:t>her</w:t>
      </w:r>
      <w:r w:rsidR="00F50292">
        <w:t xml:space="preserve"> guidance, </w:t>
      </w:r>
      <w:r w:rsidR="00387993">
        <w:t>encouragement and</w:t>
      </w:r>
      <w:r w:rsidR="00F50292">
        <w:t xml:space="preserve"> </w:t>
      </w:r>
      <w:r w:rsidR="00F05A95">
        <w:t>continuous support</w:t>
      </w:r>
      <w:r w:rsidR="00F50292">
        <w:t xml:space="preserve"> throughout this </w:t>
      </w:r>
      <w:r w:rsidR="00FF712A">
        <w:t>process.</w:t>
      </w:r>
    </w:p>
    <w:p w14:paraId="6ED5A6F4" w14:textId="404EC182" w:rsidR="00D92D7B" w:rsidRDefault="00D92D7B" w:rsidP="00534E2A">
      <w:r>
        <w:t>Finally, I would like to thank my family</w:t>
      </w:r>
      <w:r w:rsidR="00C30D21">
        <w:t>—</w:t>
      </w:r>
      <w:r w:rsidR="00C53E19">
        <w:t>special thanks to</w:t>
      </w:r>
      <w:r w:rsidR="00680F0D">
        <w:t xml:space="preserve"> </w:t>
      </w:r>
      <w:r w:rsidR="00164E74">
        <w:t xml:space="preserve">my </w:t>
      </w:r>
      <w:r w:rsidR="00680F0D">
        <w:t>mum</w:t>
      </w:r>
      <w:r w:rsidR="00920ED6">
        <w:t xml:space="preserve">, </w:t>
      </w:r>
      <w:r w:rsidR="00C30D21">
        <w:t>husband</w:t>
      </w:r>
      <w:r w:rsidR="00920ED6">
        <w:t xml:space="preserve">, Tan and </w:t>
      </w:r>
      <w:proofErr w:type="spellStart"/>
      <w:r w:rsidR="00920ED6">
        <w:t>Timamisu</w:t>
      </w:r>
      <w:proofErr w:type="spellEnd"/>
      <w:r w:rsidR="00C30D21">
        <w:t>—</w:t>
      </w:r>
      <w:r w:rsidR="00680F0D">
        <w:t>and frien</w:t>
      </w:r>
      <w:r w:rsidR="00164E74">
        <w:t>d</w:t>
      </w:r>
      <w:r w:rsidR="00C53E19">
        <w:t>s for their ongoing support</w:t>
      </w:r>
      <w:r w:rsidR="008E5459">
        <w:t>, patience, and motivation</w:t>
      </w:r>
      <w:r w:rsidR="00164E74">
        <w:t xml:space="preserve">. </w:t>
      </w:r>
      <w:r w:rsidR="00387993">
        <w:t>T</w:t>
      </w:r>
      <w:r w:rsidR="008E5459">
        <w:t>heir encouragement has bee</w:t>
      </w:r>
      <w:r w:rsidR="005D54BA">
        <w:t>n invaluable in helping me reach this achievement.</w:t>
      </w:r>
    </w:p>
    <w:p w14:paraId="166C6A18" w14:textId="04101410" w:rsidR="00E577E4" w:rsidRDefault="00E577E4" w:rsidP="00E577E4">
      <w:pPr>
        <w:pStyle w:val="NormalWeb"/>
      </w:pPr>
      <w:r>
        <w:t>.</w:t>
      </w:r>
    </w:p>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7D9DB340" w14:textId="77777777" w:rsidR="00BE6784" w:rsidRDefault="00BE6784" w:rsidP="00903199">
      <w:pPr>
        <w:pStyle w:val="Heading1"/>
        <w:ind w:left="0"/>
      </w:pPr>
    </w:p>
    <w:p w14:paraId="66D843EB" w14:textId="77777777" w:rsidR="00BE6784" w:rsidRDefault="00BE6784" w:rsidP="00903199">
      <w:pPr>
        <w:pStyle w:val="Heading1"/>
        <w:ind w:left="0"/>
      </w:pPr>
    </w:p>
    <w:p w14:paraId="46304589" w14:textId="77777777" w:rsidR="0063074B" w:rsidRDefault="0063074B" w:rsidP="00903199">
      <w:pPr>
        <w:pStyle w:val="Heading1"/>
        <w:ind w:left="0"/>
      </w:pPr>
    </w:p>
    <w:p w14:paraId="24F1B74D" w14:textId="77777777" w:rsidR="0063074B" w:rsidRDefault="0063074B" w:rsidP="00903199">
      <w:pPr>
        <w:pStyle w:val="Heading1"/>
        <w:ind w:left="0"/>
      </w:pPr>
    </w:p>
    <w:p w14:paraId="0F75908F" w14:textId="77777777" w:rsidR="0063074B" w:rsidRDefault="0063074B" w:rsidP="00903199">
      <w:pPr>
        <w:pStyle w:val="Heading1"/>
        <w:ind w:left="0"/>
      </w:pPr>
    </w:p>
    <w:p w14:paraId="101AA6A9" w14:textId="6811D718" w:rsidR="0025020C" w:rsidRDefault="0073280B" w:rsidP="00903199">
      <w:pPr>
        <w:pStyle w:val="Heading1"/>
        <w:ind w:left="0"/>
      </w:pPr>
      <w:bookmarkStart w:id="1" w:name="_Toc226529740"/>
      <w:r w:rsidRPr="0025020C">
        <w:lastRenderedPageBreak/>
        <w:t>A</w:t>
      </w:r>
      <w:r w:rsidR="00903199">
        <w:t>bstract</w:t>
      </w:r>
      <w:bookmarkEnd w:id="1"/>
    </w:p>
    <w:p w14:paraId="61D92B23" w14:textId="77777777" w:rsidR="007A19F5" w:rsidRDefault="007A19F5" w:rsidP="007A19F5">
      <w:pPr>
        <w:pStyle w:val="Heading1"/>
        <w:rPr>
          <w:rFonts w:ascii="Times New Roman" w:hAnsi="Times New Roman" w:cs="Times New Roman"/>
          <w:sz w:val="24"/>
          <w:szCs w:val="24"/>
        </w:rPr>
      </w:pPr>
    </w:p>
    <w:p w14:paraId="26112718" w14:textId="42958604" w:rsidR="007377D0" w:rsidRPr="00A455D6" w:rsidRDefault="00FA57F3" w:rsidP="00AD20DE">
      <w:r w:rsidRPr="00A455D6">
        <w:rPr>
          <w:rFonts w:cs="Arial"/>
        </w:rPr>
        <w:t>This dissertation aims to ex</w:t>
      </w:r>
      <w:r w:rsidR="00401C0D" w:rsidRPr="00A455D6">
        <w:rPr>
          <w:rFonts w:cs="Arial"/>
        </w:rPr>
        <w:t>plore</w:t>
      </w:r>
      <w:r w:rsidRPr="00A455D6">
        <w:rPr>
          <w:rFonts w:cs="Arial"/>
        </w:rPr>
        <w:t xml:space="preserve"> whether adverse childhood experiences</w:t>
      </w:r>
      <w:r w:rsidR="008D3FE5" w:rsidRPr="00A455D6">
        <w:rPr>
          <w:rFonts w:cs="Arial"/>
        </w:rPr>
        <w:t xml:space="preserve"> (ACEs) </w:t>
      </w:r>
      <w:r w:rsidRPr="00A455D6">
        <w:rPr>
          <w:rFonts w:cs="Arial"/>
        </w:rPr>
        <w:t xml:space="preserve">predict hazardous alcohol use in adulthood within the United Kingdom. </w:t>
      </w:r>
      <w:r w:rsidR="0038195A" w:rsidRPr="00A455D6">
        <w:rPr>
          <w:rFonts w:cs="Arial"/>
        </w:rPr>
        <w:t>It aims</w:t>
      </w:r>
      <w:r w:rsidR="008D3FE5" w:rsidRPr="00A455D6">
        <w:rPr>
          <w:rFonts w:cs="Arial"/>
        </w:rPr>
        <w:t xml:space="preserve"> to assess</w:t>
      </w:r>
      <w:r w:rsidR="00CF2D1B" w:rsidRPr="00A455D6">
        <w:rPr>
          <w:rFonts w:cs="Arial"/>
        </w:rPr>
        <w:t xml:space="preserve"> the</w:t>
      </w:r>
      <w:r w:rsidRPr="00A455D6">
        <w:rPr>
          <w:rFonts w:cs="Arial"/>
        </w:rPr>
        <w:t xml:space="preserve"> strength</w:t>
      </w:r>
      <w:r w:rsidR="00CF2D1B" w:rsidRPr="00A455D6">
        <w:rPr>
          <w:rFonts w:cs="Arial"/>
        </w:rPr>
        <w:t xml:space="preserve"> and</w:t>
      </w:r>
      <w:r w:rsidRPr="00A455D6">
        <w:rPr>
          <w:rFonts w:cs="Arial"/>
        </w:rPr>
        <w:t xml:space="preserve"> consistency of associations in UK</w:t>
      </w:r>
      <w:r w:rsidR="00CF2D1B" w:rsidRPr="00A455D6">
        <w:rPr>
          <w:rFonts w:cs="Arial"/>
        </w:rPr>
        <w:t>-</w:t>
      </w:r>
      <w:r w:rsidRPr="00A455D6">
        <w:rPr>
          <w:rFonts w:cs="Arial"/>
        </w:rPr>
        <w:t>based literature and identify gaps to inform future practi</w:t>
      </w:r>
      <w:r w:rsidR="00CF2D1B" w:rsidRPr="00A455D6">
        <w:rPr>
          <w:rFonts w:cs="Arial"/>
        </w:rPr>
        <w:t>c</w:t>
      </w:r>
      <w:r w:rsidRPr="00A455D6">
        <w:rPr>
          <w:rFonts w:cs="Arial"/>
        </w:rPr>
        <w:t>e and policy.</w:t>
      </w:r>
      <w:r w:rsidR="00057DD1" w:rsidRPr="00A455D6">
        <w:rPr>
          <w:rFonts w:cs="Arial"/>
        </w:rPr>
        <w:t xml:space="preserve"> This </w:t>
      </w:r>
      <w:r w:rsidR="008E53A8" w:rsidRPr="00A455D6">
        <w:rPr>
          <w:rFonts w:cs="Arial"/>
        </w:rPr>
        <w:t>topic</w:t>
      </w:r>
      <w:r w:rsidR="00057DD1" w:rsidRPr="00A455D6">
        <w:rPr>
          <w:rFonts w:cs="Arial"/>
        </w:rPr>
        <w:t xml:space="preserve"> is </w:t>
      </w:r>
      <w:r w:rsidR="0038195A" w:rsidRPr="00A455D6">
        <w:rPr>
          <w:rFonts w:cs="Arial"/>
        </w:rPr>
        <w:t xml:space="preserve">highly relevant </w:t>
      </w:r>
      <w:r w:rsidR="00D27DEF" w:rsidRPr="00A455D6">
        <w:rPr>
          <w:rFonts w:cs="Arial"/>
        </w:rPr>
        <w:t>to</w:t>
      </w:r>
      <w:r w:rsidR="00057DD1" w:rsidRPr="00A455D6">
        <w:rPr>
          <w:rFonts w:cs="Arial"/>
        </w:rPr>
        <w:t xml:space="preserve"> health and social care</w:t>
      </w:r>
      <w:r w:rsidR="00F131B6" w:rsidRPr="00A455D6">
        <w:rPr>
          <w:rFonts w:cs="Arial"/>
        </w:rPr>
        <w:t>, as</w:t>
      </w:r>
      <w:r w:rsidR="00057DD1" w:rsidRPr="00A455D6">
        <w:rPr>
          <w:rFonts w:cs="Arial"/>
        </w:rPr>
        <w:t xml:space="preserve"> alcohol</w:t>
      </w:r>
      <w:r w:rsidR="00EA340B" w:rsidRPr="00A455D6">
        <w:rPr>
          <w:rFonts w:cs="Arial"/>
        </w:rPr>
        <w:t>-</w:t>
      </w:r>
      <w:r w:rsidR="00057DD1" w:rsidRPr="00A455D6">
        <w:rPr>
          <w:rFonts w:cs="Arial"/>
        </w:rPr>
        <w:t>related harm</w:t>
      </w:r>
      <w:r w:rsidR="00AF62A9" w:rsidRPr="00A455D6">
        <w:rPr>
          <w:rFonts w:cs="Arial"/>
        </w:rPr>
        <w:t xml:space="preserve"> remains a major public health </w:t>
      </w:r>
      <w:r w:rsidR="007377D0" w:rsidRPr="00A455D6">
        <w:rPr>
          <w:rFonts w:cs="Arial"/>
        </w:rPr>
        <w:t>challenge</w:t>
      </w:r>
      <w:r w:rsidR="00057DD1" w:rsidRPr="00A455D6">
        <w:rPr>
          <w:rFonts w:cs="Arial"/>
        </w:rPr>
        <w:t xml:space="preserve"> in the UK</w:t>
      </w:r>
      <w:r w:rsidR="003817A6" w:rsidRPr="00A455D6">
        <w:rPr>
          <w:rFonts w:cs="Arial"/>
        </w:rPr>
        <w:t>,</w:t>
      </w:r>
      <w:r w:rsidR="00057DD1" w:rsidRPr="00A455D6">
        <w:rPr>
          <w:rFonts w:cs="Arial"/>
        </w:rPr>
        <w:t xml:space="preserve"> and the </w:t>
      </w:r>
      <w:r w:rsidR="003817A6" w:rsidRPr="00A455D6">
        <w:rPr>
          <w:rFonts w:cs="Arial"/>
        </w:rPr>
        <w:t>growing</w:t>
      </w:r>
      <w:r w:rsidR="00057DD1" w:rsidRPr="00A455D6">
        <w:rPr>
          <w:rFonts w:cs="Arial"/>
        </w:rPr>
        <w:t xml:space="preserve"> recognition of </w:t>
      </w:r>
      <w:r w:rsidR="00EA340B" w:rsidRPr="00A455D6">
        <w:rPr>
          <w:rFonts w:cs="Arial"/>
        </w:rPr>
        <w:t>ACE</w:t>
      </w:r>
      <w:r w:rsidR="00057DD1" w:rsidRPr="00A455D6">
        <w:rPr>
          <w:rFonts w:cs="Arial"/>
        </w:rPr>
        <w:t>s as an upstream d</w:t>
      </w:r>
      <w:r w:rsidR="00A44FE3" w:rsidRPr="00A455D6">
        <w:rPr>
          <w:rFonts w:cs="Arial"/>
        </w:rPr>
        <w:t>e</w:t>
      </w:r>
      <w:r w:rsidR="00057DD1" w:rsidRPr="00A455D6">
        <w:rPr>
          <w:rFonts w:cs="Arial"/>
        </w:rPr>
        <w:t>terminant of long</w:t>
      </w:r>
      <w:r w:rsidR="00A44FE3" w:rsidRPr="00A455D6">
        <w:rPr>
          <w:rFonts w:cs="Arial"/>
        </w:rPr>
        <w:t>-</w:t>
      </w:r>
      <w:r w:rsidR="00057DD1" w:rsidRPr="00A455D6">
        <w:rPr>
          <w:rFonts w:cs="Arial"/>
        </w:rPr>
        <w:t>term health inequalit</w:t>
      </w:r>
      <w:r w:rsidR="00A44FE3" w:rsidRPr="00A455D6">
        <w:rPr>
          <w:rFonts w:cs="Arial"/>
        </w:rPr>
        <w:t>ies</w:t>
      </w:r>
      <w:r w:rsidR="00057DD1" w:rsidRPr="00A455D6">
        <w:rPr>
          <w:rFonts w:cs="Arial"/>
        </w:rPr>
        <w:t xml:space="preserve"> </w:t>
      </w:r>
      <w:r w:rsidR="003817A6" w:rsidRPr="00A455D6">
        <w:rPr>
          <w:rFonts w:cs="Arial"/>
        </w:rPr>
        <w:t xml:space="preserve">is </w:t>
      </w:r>
      <w:r w:rsidR="00057DD1" w:rsidRPr="00A455D6">
        <w:rPr>
          <w:rFonts w:cs="Arial"/>
        </w:rPr>
        <w:t xml:space="preserve">placing </w:t>
      </w:r>
      <w:r w:rsidR="003817A6" w:rsidRPr="00A455D6">
        <w:rPr>
          <w:rFonts w:cs="Arial"/>
        </w:rPr>
        <w:t xml:space="preserve">increasing </w:t>
      </w:r>
      <w:r w:rsidR="00057DD1" w:rsidRPr="00A455D6">
        <w:rPr>
          <w:rFonts w:cs="Arial"/>
        </w:rPr>
        <w:t xml:space="preserve">pressure on services such as the </w:t>
      </w:r>
      <w:r w:rsidR="00A44FE3" w:rsidRPr="00A455D6">
        <w:rPr>
          <w:rFonts w:cs="Arial"/>
        </w:rPr>
        <w:t>N</w:t>
      </w:r>
      <w:r w:rsidR="008541DB" w:rsidRPr="00A455D6">
        <w:rPr>
          <w:rFonts w:cs="Arial"/>
        </w:rPr>
        <w:t>HS.</w:t>
      </w:r>
    </w:p>
    <w:p w14:paraId="204EBAC5" w14:textId="10956320" w:rsidR="00866232" w:rsidRPr="00A455D6" w:rsidRDefault="007B1122" w:rsidP="0072715A">
      <w:pPr>
        <w:pStyle w:val="NormalWeb"/>
        <w:spacing w:line="360" w:lineRule="auto"/>
        <w:rPr>
          <w:rFonts w:ascii="Aptos" w:hAnsi="Aptos" w:cs="Arial"/>
          <w:sz w:val="22"/>
          <w:szCs w:val="22"/>
        </w:rPr>
      </w:pPr>
      <w:r w:rsidRPr="00A455D6">
        <w:rPr>
          <w:rFonts w:ascii="Aptos" w:hAnsi="Aptos" w:cs="Arial"/>
          <w:sz w:val="22"/>
          <w:szCs w:val="22"/>
        </w:rPr>
        <w:t>A systematic review of peer</w:t>
      </w:r>
      <w:r w:rsidR="000A3048" w:rsidRPr="00A455D6">
        <w:rPr>
          <w:rFonts w:ascii="Aptos" w:hAnsi="Aptos" w:cs="Arial"/>
          <w:sz w:val="22"/>
          <w:szCs w:val="22"/>
        </w:rPr>
        <w:t>-</w:t>
      </w:r>
      <w:r w:rsidRPr="00A455D6">
        <w:rPr>
          <w:rFonts w:ascii="Aptos" w:hAnsi="Aptos" w:cs="Arial"/>
          <w:sz w:val="22"/>
          <w:szCs w:val="22"/>
        </w:rPr>
        <w:t xml:space="preserve">reviewed literature published between 1998 and 2025 was conducted. </w:t>
      </w:r>
      <w:r w:rsidR="005D61D9" w:rsidRPr="00A455D6">
        <w:rPr>
          <w:rFonts w:ascii="Aptos" w:hAnsi="Aptos" w:cs="Arial"/>
          <w:sz w:val="22"/>
          <w:szCs w:val="22"/>
        </w:rPr>
        <w:t xml:space="preserve">Relevant studies were </w:t>
      </w:r>
      <w:r w:rsidR="00245960" w:rsidRPr="00A455D6">
        <w:rPr>
          <w:rFonts w:ascii="Aptos" w:hAnsi="Aptos" w:cs="Arial"/>
          <w:sz w:val="22"/>
          <w:szCs w:val="22"/>
        </w:rPr>
        <w:t xml:space="preserve">identified through structured database searches using clear </w:t>
      </w:r>
      <w:r w:rsidRPr="00A455D6">
        <w:rPr>
          <w:rFonts w:ascii="Aptos" w:hAnsi="Aptos" w:cs="Arial"/>
          <w:sz w:val="22"/>
          <w:szCs w:val="22"/>
        </w:rPr>
        <w:t>inclusion and exclusion criteria</w:t>
      </w:r>
      <w:r w:rsidR="000A3048" w:rsidRPr="00A455D6">
        <w:rPr>
          <w:rFonts w:ascii="Aptos" w:hAnsi="Aptos" w:cs="Arial"/>
          <w:sz w:val="22"/>
          <w:szCs w:val="22"/>
        </w:rPr>
        <w:t>,</w:t>
      </w:r>
      <w:r w:rsidRPr="00A455D6">
        <w:rPr>
          <w:rFonts w:ascii="Aptos" w:hAnsi="Aptos" w:cs="Arial"/>
          <w:sz w:val="22"/>
          <w:szCs w:val="22"/>
        </w:rPr>
        <w:t xml:space="preserve"> resulting in eight eligible UK</w:t>
      </w:r>
      <w:r w:rsidR="000A3048" w:rsidRPr="00A455D6">
        <w:rPr>
          <w:rFonts w:ascii="Aptos" w:hAnsi="Aptos" w:cs="Arial"/>
          <w:sz w:val="22"/>
          <w:szCs w:val="22"/>
        </w:rPr>
        <w:t>-</w:t>
      </w:r>
      <w:r w:rsidRPr="00A455D6">
        <w:rPr>
          <w:rFonts w:ascii="Aptos" w:hAnsi="Aptos" w:cs="Arial"/>
          <w:sz w:val="22"/>
          <w:szCs w:val="22"/>
        </w:rPr>
        <w:t xml:space="preserve">based studies. A narrative synthesis guided by thematic analysis was used to identify and interpret patterns </w:t>
      </w:r>
      <w:r w:rsidR="00245960" w:rsidRPr="00A455D6">
        <w:rPr>
          <w:rFonts w:ascii="Aptos" w:hAnsi="Aptos" w:cs="Arial"/>
          <w:sz w:val="22"/>
          <w:szCs w:val="22"/>
        </w:rPr>
        <w:t xml:space="preserve">and key themes </w:t>
      </w:r>
      <w:r w:rsidRPr="00A455D6">
        <w:rPr>
          <w:rFonts w:ascii="Aptos" w:hAnsi="Aptos" w:cs="Arial"/>
          <w:sz w:val="22"/>
          <w:szCs w:val="22"/>
        </w:rPr>
        <w:t xml:space="preserve">across </w:t>
      </w:r>
      <w:r w:rsidR="00FF5404" w:rsidRPr="00A455D6">
        <w:rPr>
          <w:rFonts w:ascii="Aptos" w:hAnsi="Aptos" w:cs="Arial"/>
          <w:sz w:val="22"/>
          <w:szCs w:val="22"/>
        </w:rPr>
        <w:t xml:space="preserve">different </w:t>
      </w:r>
      <w:r w:rsidR="00E11F77" w:rsidRPr="00A455D6">
        <w:rPr>
          <w:rFonts w:ascii="Aptos" w:hAnsi="Aptos" w:cs="Arial"/>
          <w:sz w:val="22"/>
          <w:szCs w:val="22"/>
        </w:rPr>
        <w:t>study designs and measures.</w:t>
      </w:r>
    </w:p>
    <w:p w14:paraId="4CE6A6BA" w14:textId="7EACE19F" w:rsidR="00697EA8" w:rsidRPr="00A455D6" w:rsidRDefault="00883DD2" w:rsidP="00EC11CA">
      <w:pPr>
        <w:pStyle w:val="NormalWeb"/>
        <w:spacing w:line="360" w:lineRule="auto"/>
        <w:rPr>
          <w:rFonts w:ascii="Aptos" w:hAnsi="Aptos" w:cs="Arial"/>
        </w:rPr>
      </w:pPr>
      <w:r w:rsidRPr="00A455D6">
        <w:rPr>
          <w:rFonts w:ascii="Aptos" w:hAnsi="Aptos" w:cs="Arial"/>
          <w:sz w:val="22"/>
          <w:szCs w:val="22"/>
        </w:rPr>
        <w:t xml:space="preserve">Three key themes </w:t>
      </w:r>
      <w:r w:rsidR="00463D73" w:rsidRPr="00A455D6">
        <w:rPr>
          <w:rFonts w:ascii="Aptos" w:hAnsi="Aptos" w:cs="Arial"/>
          <w:sz w:val="22"/>
          <w:szCs w:val="22"/>
        </w:rPr>
        <w:t>emerged,</w:t>
      </w:r>
      <w:r w:rsidRPr="00A455D6">
        <w:rPr>
          <w:rFonts w:ascii="Aptos" w:hAnsi="Aptos" w:cs="Arial"/>
          <w:sz w:val="22"/>
          <w:szCs w:val="22"/>
        </w:rPr>
        <w:t xml:space="preserve"> </w:t>
      </w:r>
      <w:r w:rsidR="00627EF6" w:rsidRPr="00A455D6">
        <w:rPr>
          <w:rFonts w:ascii="Aptos" w:hAnsi="Aptos" w:cs="Arial"/>
          <w:sz w:val="22"/>
          <w:szCs w:val="22"/>
        </w:rPr>
        <w:t>Firstly,</w:t>
      </w:r>
      <w:r w:rsidRPr="00A455D6">
        <w:rPr>
          <w:rFonts w:ascii="Aptos" w:hAnsi="Aptos" w:cs="Arial"/>
          <w:sz w:val="22"/>
          <w:szCs w:val="22"/>
        </w:rPr>
        <w:t xml:space="preserve"> cumulative </w:t>
      </w:r>
      <w:r w:rsidR="00627EF6" w:rsidRPr="00A455D6">
        <w:rPr>
          <w:rFonts w:ascii="Aptos" w:hAnsi="Aptos" w:cs="Arial"/>
          <w:sz w:val="22"/>
          <w:szCs w:val="22"/>
        </w:rPr>
        <w:t>ACE</w:t>
      </w:r>
      <w:r w:rsidRPr="00A455D6">
        <w:rPr>
          <w:rFonts w:ascii="Aptos" w:hAnsi="Aptos" w:cs="Arial"/>
          <w:sz w:val="22"/>
          <w:szCs w:val="22"/>
        </w:rPr>
        <w:t xml:space="preserve"> exposure was consistently associated with increased likelihood of hazardous alcohol use, supporting </w:t>
      </w:r>
      <w:r w:rsidR="00627EF6" w:rsidRPr="00A455D6">
        <w:rPr>
          <w:rFonts w:ascii="Aptos" w:hAnsi="Aptos" w:cs="Arial"/>
          <w:sz w:val="22"/>
          <w:szCs w:val="22"/>
        </w:rPr>
        <w:t>a</w:t>
      </w:r>
      <w:r w:rsidRPr="00A455D6">
        <w:rPr>
          <w:rFonts w:ascii="Aptos" w:hAnsi="Aptos" w:cs="Arial"/>
          <w:sz w:val="22"/>
          <w:szCs w:val="22"/>
        </w:rPr>
        <w:t xml:space="preserve"> dose</w:t>
      </w:r>
      <w:r w:rsidR="00627EF6" w:rsidRPr="00A455D6">
        <w:rPr>
          <w:rFonts w:ascii="Aptos" w:hAnsi="Aptos" w:cs="Arial"/>
          <w:sz w:val="22"/>
          <w:szCs w:val="22"/>
        </w:rPr>
        <w:t>-</w:t>
      </w:r>
      <w:r w:rsidRPr="00A455D6">
        <w:rPr>
          <w:rFonts w:ascii="Aptos" w:hAnsi="Aptos" w:cs="Arial"/>
          <w:sz w:val="22"/>
          <w:szCs w:val="22"/>
        </w:rPr>
        <w:t>response relationship</w:t>
      </w:r>
      <w:r w:rsidR="00627EF6" w:rsidRPr="00A455D6">
        <w:rPr>
          <w:rFonts w:ascii="Aptos" w:hAnsi="Aptos" w:cs="Arial"/>
          <w:sz w:val="22"/>
          <w:szCs w:val="22"/>
        </w:rPr>
        <w:t>.</w:t>
      </w:r>
      <w:r w:rsidRPr="00A455D6">
        <w:rPr>
          <w:rFonts w:ascii="Aptos" w:hAnsi="Aptos" w:cs="Arial"/>
          <w:sz w:val="22"/>
          <w:szCs w:val="22"/>
        </w:rPr>
        <w:t xml:space="preserve"> </w:t>
      </w:r>
      <w:r w:rsidR="00627EF6" w:rsidRPr="00A455D6">
        <w:rPr>
          <w:rFonts w:ascii="Aptos" w:hAnsi="Aptos" w:cs="Arial"/>
          <w:sz w:val="22"/>
          <w:szCs w:val="22"/>
        </w:rPr>
        <w:t>S</w:t>
      </w:r>
      <w:r w:rsidRPr="00A455D6">
        <w:rPr>
          <w:rFonts w:ascii="Aptos" w:hAnsi="Aptos" w:cs="Arial"/>
          <w:sz w:val="22"/>
          <w:szCs w:val="22"/>
        </w:rPr>
        <w:t>econdly</w:t>
      </w:r>
      <w:r w:rsidR="00627EF6" w:rsidRPr="00A455D6">
        <w:rPr>
          <w:rFonts w:ascii="Aptos" w:hAnsi="Aptos" w:cs="Arial"/>
          <w:sz w:val="22"/>
          <w:szCs w:val="22"/>
        </w:rPr>
        <w:t>,</w:t>
      </w:r>
      <w:r w:rsidRPr="00A455D6">
        <w:rPr>
          <w:rFonts w:ascii="Aptos" w:hAnsi="Aptos" w:cs="Arial"/>
          <w:sz w:val="22"/>
          <w:szCs w:val="22"/>
        </w:rPr>
        <w:t xml:space="preserve"> differences in how alcohol use </w:t>
      </w:r>
      <w:r w:rsidR="005E1EEA" w:rsidRPr="00A455D6">
        <w:rPr>
          <w:rFonts w:ascii="Aptos" w:hAnsi="Aptos" w:cs="Arial"/>
          <w:sz w:val="22"/>
          <w:szCs w:val="22"/>
        </w:rPr>
        <w:t>was</w:t>
      </w:r>
      <w:r w:rsidRPr="00A455D6">
        <w:rPr>
          <w:rFonts w:ascii="Aptos" w:hAnsi="Aptos" w:cs="Arial"/>
          <w:sz w:val="22"/>
          <w:szCs w:val="22"/>
        </w:rPr>
        <w:t xml:space="preserve"> measured affected the strength and consistency of this relationship</w:t>
      </w:r>
      <w:r w:rsidR="005E1EEA" w:rsidRPr="00A455D6">
        <w:rPr>
          <w:rFonts w:ascii="Aptos" w:hAnsi="Aptos" w:cs="Arial"/>
          <w:sz w:val="22"/>
          <w:szCs w:val="22"/>
        </w:rPr>
        <w:t>.</w:t>
      </w:r>
      <w:r w:rsidR="00463D73" w:rsidRPr="00A455D6">
        <w:rPr>
          <w:rFonts w:ascii="Aptos" w:hAnsi="Aptos" w:cs="Arial"/>
          <w:sz w:val="22"/>
          <w:szCs w:val="22"/>
        </w:rPr>
        <w:t xml:space="preserve"> </w:t>
      </w:r>
      <w:r w:rsidR="005E1EEA" w:rsidRPr="00A455D6">
        <w:rPr>
          <w:rFonts w:ascii="Aptos" w:hAnsi="Aptos" w:cs="Arial"/>
          <w:sz w:val="22"/>
          <w:szCs w:val="22"/>
        </w:rPr>
        <w:t>T</w:t>
      </w:r>
      <w:r w:rsidR="00463D73" w:rsidRPr="00A455D6">
        <w:rPr>
          <w:rFonts w:ascii="Aptos" w:hAnsi="Aptos" w:cs="Arial"/>
          <w:sz w:val="22"/>
          <w:szCs w:val="22"/>
        </w:rPr>
        <w:t>hirdly</w:t>
      </w:r>
      <w:r w:rsidR="005E1EEA" w:rsidRPr="00A455D6">
        <w:rPr>
          <w:rFonts w:ascii="Aptos" w:hAnsi="Aptos" w:cs="Arial"/>
          <w:sz w:val="22"/>
          <w:szCs w:val="22"/>
        </w:rPr>
        <w:t>,</w:t>
      </w:r>
      <w:r w:rsidR="00463D73" w:rsidRPr="00A455D6">
        <w:rPr>
          <w:rFonts w:ascii="Aptos" w:hAnsi="Aptos" w:cs="Arial"/>
          <w:sz w:val="22"/>
          <w:szCs w:val="22"/>
        </w:rPr>
        <w:t xml:space="preserve"> findings showed life</w:t>
      </w:r>
      <w:r w:rsidR="005E1EEA" w:rsidRPr="00A455D6">
        <w:rPr>
          <w:rFonts w:ascii="Aptos" w:hAnsi="Aptos" w:cs="Arial"/>
          <w:sz w:val="22"/>
          <w:szCs w:val="22"/>
        </w:rPr>
        <w:t>-</w:t>
      </w:r>
      <w:r w:rsidR="00463D73" w:rsidRPr="00A455D6">
        <w:rPr>
          <w:rFonts w:ascii="Aptos" w:hAnsi="Aptos" w:cs="Arial"/>
          <w:sz w:val="22"/>
          <w:szCs w:val="22"/>
        </w:rPr>
        <w:t>course and contextual factors shaped by outcomes</w:t>
      </w:r>
      <w:r w:rsidR="00F14293" w:rsidRPr="00A455D6">
        <w:rPr>
          <w:rFonts w:ascii="Aptos" w:hAnsi="Aptos" w:cs="Arial"/>
          <w:sz w:val="22"/>
          <w:szCs w:val="22"/>
        </w:rPr>
        <w:t>,</w:t>
      </w:r>
      <w:r w:rsidR="00463D73" w:rsidRPr="00A455D6">
        <w:rPr>
          <w:rFonts w:ascii="Aptos" w:hAnsi="Aptos" w:cs="Arial"/>
          <w:sz w:val="22"/>
          <w:szCs w:val="22"/>
        </w:rPr>
        <w:t xml:space="preserve"> indicating that ACE</w:t>
      </w:r>
      <w:r w:rsidR="00787C6C" w:rsidRPr="00A455D6">
        <w:rPr>
          <w:rFonts w:ascii="Aptos" w:hAnsi="Aptos" w:cs="Arial"/>
          <w:sz w:val="22"/>
          <w:szCs w:val="22"/>
        </w:rPr>
        <w:t>-</w:t>
      </w:r>
      <w:r w:rsidR="00463D73" w:rsidRPr="00A455D6">
        <w:rPr>
          <w:rFonts w:ascii="Aptos" w:hAnsi="Aptos" w:cs="Arial"/>
          <w:sz w:val="22"/>
          <w:szCs w:val="22"/>
        </w:rPr>
        <w:t>related risk is not fixed but evolves overtime</w:t>
      </w:r>
      <w:r w:rsidR="00787C6C" w:rsidRPr="00A455D6">
        <w:rPr>
          <w:rFonts w:ascii="Aptos" w:hAnsi="Aptos" w:cs="Arial"/>
          <w:sz w:val="22"/>
          <w:szCs w:val="22"/>
        </w:rPr>
        <w:t>.</w:t>
      </w:r>
      <w:r w:rsidR="00463D73" w:rsidRPr="00A455D6">
        <w:rPr>
          <w:rFonts w:ascii="Aptos" w:hAnsi="Aptos" w:cs="Arial"/>
          <w:sz w:val="22"/>
          <w:szCs w:val="22"/>
        </w:rPr>
        <w:t xml:space="preserve"> </w:t>
      </w:r>
      <w:r w:rsidR="00787C6C" w:rsidRPr="00A455D6">
        <w:rPr>
          <w:rFonts w:ascii="Aptos" w:hAnsi="Aptos" w:cs="Arial"/>
          <w:sz w:val="22"/>
          <w:szCs w:val="22"/>
        </w:rPr>
        <w:t>O</w:t>
      </w:r>
      <w:r w:rsidR="00463D73" w:rsidRPr="00A455D6">
        <w:rPr>
          <w:rFonts w:ascii="Aptos" w:hAnsi="Aptos" w:cs="Arial"/>
          <w:sz w:val="22"/>
          <w:szCs w:val="22"/>
        </w:rPr>
        <w:t>verall</w:t>
      </w:r>
      <w:r w:rsidR="00787C6C" w:rsidRPr="00A455D6">
        <w:rPr>
          <w:rFonts w:ascii="Aptos" w:hAnsi="Aptos" w:cs="Arial"/>
          <w:sz w:val="22"/>
          <w:szCs w:val="22"/>
        </w:rPr>
        <w:t>,</w:t>
      </w:r>
      <w:r w:rsidR="00463D73" w:rsidRPr="00A455D6">
        <w:rPr>
          <w:rFonts w:ascii="Aptos" w:hAnsi="Aptos" w:cs="Arial"/>
          <w:sz w:val="22"/>
          <w:szCs w:val="22"/>
        </w:rPr>
        <w:t xml:space="preserve"> </w:t>
      </w:r>
      <w:r w:rsidR="00787C6C" w:rsidRPr="00A455D6">
        <w:rPr>
          <w:rFonts w:ascii="Aptos" w:hAnsi="Aptos" w:cs="Arial"/>
          <w:sz w:val="22"/>
          <w:szCs w:val="22"/>
        </w:rPr>
        <w:t>ACE</w:t>
      </w:r>
      <w:r w:rsidR="00463D73" w:rsidRPr="00A455D6">
        <w:rPr>
          <w:rFonts w:ascii="Aptos" w:hAnsi="Aptos" w:cs="Arial"/>
          <w:sz w:val="22"/>
          <w:szCs w:val="22"/>
        </w:rPr>
        <w:t>s were found to be an important but not definitive predictor of hazardous drinking.</w:t>
      </w:r>
    </w:p>
    <w:p w14:paraId="47DBDA44" w14:textId="21C488E9" w:rsidR="0027006E" w:rsidRPr="00A455D6" w:rsidRDefault="00C362EC" w:rsidP="00CB148F">
      <w:pPr>
        <w:pStyle w:val="NormalWeb"/>
        <w:spacing w:line="360" w:lineRule="auto"/>
        <w:rPr>
          <w:rFonts w:ascii="Aptos" w:hAnsi="Aptos"/>
          <w:sz w:val="22"/>
          <w:szCs w:val="22"/>
        </w:rPr>
      </w:pPr>
      <w:r w:rsidRPr="00A455D6">
        <w:rPr>
          <w:rFonts w:ascii="Aptos" w:hAnsi="Aptos"/>
          <w:sz w:val="22"/>
          <w:szCs w:val="22"/>
        </w:rPr>
        <w:t>Some limitations were noted,</w:t>
      </w:r>
      <w:r w:rsidR="008A43F8" w:rsidRPr="00A455D6">
        <w:rPr>
          <w:rFonts w:ascii="Aptos" w:hAnsi="Aptos"/>
          <w:sz w:val="22"/>
          <w:szCs w:val="22"/>
        </w:rPr>
        <w:t xml:space="preserve"> including the reliance on retrospective self-reported data, the lack of longitudinal studies, an</w:t>
      </w:r>
      <w:r w:rsidR="005D5881" w:rsidRPr="00A455D6">
        <w:rPr>
          <w:rFonts w:ascii="Aptos" w:hAnsi="Aptos"/>
          <w:sz w:val="22"/>
          <w:szCs w:val="22"/>
        </w:rPr>
        <w:t>d</w:t>
      </w:r>
      <w:r w:rsidR="008A43F8" w:rsidRPr="00A455D6">
        <w:rPr>
          <w:rFonts w:ascii="Aptos" w:hAnsi="Aptos"/>
          <w:sz w:val="22"/>
          <w:szCs w:val="22"/>
        </w:rPr>
        <w:t xml:space="preserve"> inconsistencies in how </w:t>
      </w:r>
      <w:r w:rsidR="005D5881" w:rsidRPr="00A455D6">
        <w:rPr>
          <w:rFonts w:ascii="Aptos" w:hAnsi="Aptos"/>
          <w:sz w:val="22"/>
          <w:szCs w:val="22"/>
        </w:rPr>
        <w:t>ACE</w:t>
      </w:r>
      <w:r w:rsidR="008A43F8" w:rsidRPr="00A455D6">
        <w:rPr>
          <w:rFonts w:ascii="Aptos" w:hAnsi="Aptos"/>
          <w:sz w:val="22"/>
          <w:szCs w:val="22"/>
        </w:rPr>
        <w:t>s and alcohol use were measured. These limitations make it challenging to draw clear conclusions and have implications on how the findings can be applied in practi</w:t>
      </w:r>
      <w:r w:rsidR="005D5881" w:rsidRPr="00A455D6">
        <w:rPr>
          <w:rFonts w:ascii="Aptos" w:hAnsi="Aptos"/>
          <w:sz w:val="22"/>
          <w:szCs w:val="22"/>
        </w:rPr>
        <w:t>c</w:t>
      </w:r>
      <w:r w:rsidR="008A43F8" w:rsidRPr="00A455D6">
        <w:rPr>
          <w:rFonts w:ascii="Aptos" w:hAnsi="Aptos"/>
          <w:sz w:val="22"/>
          <w:szCs w:val="22"/>
        </w:rPr>
        <w:t>e.</w:t>
      </w:r>
    </w:p>
    <w:p w14:paraId="1EDA5561" w14:textId="2C7BAE67" w:rsidR="00730C3C" w:rsidRPr="00A455D6" w:rsidRDefault="0060788E">
      <w:r w:rsidRPr="00A455D6">
        <w:t>The recommendations highlight the need to further embed trauma</w:t>
      </w:r>
      <w:r w:rsidR="00815C3C" w:rsidRPr="00A455D6">
        <w:t>-</w:t>
      </w:r>
      <w:r w:rsidRPr="00A455D6">
        <w:t>informed approaches across health and social care services, prioritising early intervention and prevention within policy</w:t>
      </w:r>
      <w:r w:rsidR="00815C3C" w:rsidRPr="00A455D6">
        <w:t>,</w:t>
      </w:r>
      <w:r w:rsidRPr="00A455D6">
        <w:t xml:space="preserve"> and enhanced professional training to improve understanding and application of A</w:t>
      </w:r>
      <w:r w:rsidR="00675A46" w:rsidRPr="00A455D6">
        <w:t>CE</w:t>
      </w:r>
      <w:r w:rsidR="007744C1" w:rsidRPr="00A455D6">
        <w:t>-</w:t>
      </w:r>
      <w:r w:rsidRPr="00A455D6">
        <w:t xml:space="preserve">related knowledge. Future research should </w:t>
      </w:r>
      <w:r w:rsidR="006B2DC0" w:rsidRPr="00A455D6">
        <w:t xml:space="preserve">prioritise </w:t>
      </w:r>
      <w:r w:rsidRPr="00A455D6">
        <w:t>UK</w:t>
      </w:r>
      <w:r w:rsidR="00815C3C" w:rsidRPr="00A455D6">
        <w:t>-</w:t>
      </w:r>
      <w:r w:rsidRPr="00A455D6">
        <w:t>based longitudinal studies</w:t>
      </w:r>
      <w:r w:rsidR="007744C1" w:rsidRPr="00A455D6">
        <w:t>,</w:t>
      </w:r>
      <w:r w:rsidRPr="00A455D6">
        <w:t xml:space="preserve"> adopt </w:t>
      </w:r>
      <w:r w:rsidR="006B2DC0" w:rsidRPr="00A455D6">
        <w:t xml:space="preserve">clearer </w:t>
      </w:r>
      <w:r w:rsidRPr="00A455D6">
        <w:t>more consistent measures of alcohol</w:t>
      </w:r>
      <w:r w:rsidR="007744C1" w:rsidRPr="00A455D6">
        <w:t>-</w:t>
      </w:r>
      <w:r w:rsidRPr="00A455D6">
        <w:t>related outcomes</w:t>
      </w:r>
      <w:r w:rsidR="00CB148F" w:rsidRPr="00A455D6">
        <w:t>,</w:t>
      </w:r>
      <w:r w:rsidR="00675A46" w:rsidRPr="00A455D6">
        <w:t xml:space="preserve"> and place greater emphasis on resilience and protective factors to </w:t>
      </w:r>
      <w:r w:rsidR="006B2DC0" w:rsidRPr="00A455D6">
        <w:t xml:space="preserve">support </w:t>
      </w:r>
      <w:r w:rsidR="00675A46" w:rsidRPr="00A455D6">
        <w:t>the development of more effective and balanced interventions</w:t>
      </w:r>
      <w:r w:rsidR="00CB148F" w:rsidRPr="00A455D6">
        <w:t>.</w:t>
      </w:r>
    </w:p>
    <w:p w14:paraId="5E13D11D" w14:textId="77777777" w:rsidR="00866232" w:rsidRDefault="00866232" w:rsidP="00907F93">
      <w:pPr>
        <w:pStyle w:val="Heading1"/>
        <w:spacing w:line="360" w:lineRule="auto"/>
        <w:ind w:left="0"/>
        <w:jc w:val="both"/>
        <w:rPr>
          <w:rFonts w:ascii="Aptos" w:hAnsi="Aptos"/>
        </w:rPr>
      </w:pPr>
    </w:p>
    <w:p w14:paraId="15BFA27A" w14:textId="337301AB" w:rsidR="00804B94" w:rsidRPr="00EF6341" w:rsidRDefault="00804B94" w:rsidP="00907F93">
      <w:pPr>
        <w:pStyle w:val="Heading1"/>
        <w:spacing w:line="360" w:lineRule="auto"/>
        <w:ind w:left="0"/>
        <w:jc w:val="both"/>
        <w:rPr>
          <w:rFonts w:ascii="Aptos" w:hAnsi="Aptos"/>
          <w:b w:val="0"/>
        </w:rPr>
      </w:pPr>
      <w:bookmarkStart w:id="2" w:name="_Toc226529741"/>
      <w:r>
        <w:rPr>
          <w:rFonts w:ascii="Aptos" w:hAnsi="Aptos"/>
        </w:rPr>
        <w:lastRenderedPageBreak/>
        <w:t>Table of Contents</w:t>
      </w:r>
      <w:bookmarkEnd w:id="2"/>
    </w:p>
    <w:p w14:paraId="756C3EE0" w14:textId="77777777" w:rsidR="00804B94" w:rsidRDefault="00804B94"/>
    <w:sdt>
      <w:sdtPr>
        <w:rPr>
          <w:rFonts w:ascii="Aptos" w:eastAsiaTheme="minorEastAsia" w:hAnsi="Aptos" w:cstheme="minorBidi"/>
          <w:color w:val="auto"/>
          <w:kern w:val="2"/>
          <w:sz w:val="22"/>
          <w:szCs w:val="22"/>
          <w:lang w:eastAsia="zh-CN"/>
          <w14:ligatures w14:val="standardContextual"/>
        </w:rPr>
        <w:id w:val="914825013"/>
        <w:docPartObj>
          <w:docPartGallery w:val="Table of Contents"/>
          <w:docPartUnique/>
        </w:docPartObj>
      </w:sdtPr>
      <w:sdtEndPr>
        <w:rPr>
          <w:b/>
          <w:bCs/>
        </w:rPr>
      </w:sdtEndPr>
      <w:sdtContent>
        <w:p w14:paraId="335A08DB" w14:textId="7D8610E9" w:rsidR="009F3BA9" w:rsidRDefault="009F3BA9">
          <w:pPr>
            <w:pStyle w:val="TOCHeading"/>
          </w:pPr>
          <w:r>
            <w:t>Contents</w:t>
          </w:r>
        </w:p>
        <w:p w14:paraId="039BBCC6" w14:textId="1E928895" w:rsidR="002E7AFC" w:rsidRDefault="009F3BA9">
          <w:pPr>
            <w:pStyle w:val="TOC1"/>
            <w:tabs>
              <w:tab w:val="right" w:leader="dot" w:pos="9016"/>
            </w:tabs>
            <w:rPr>
              <w:rFonts w:asciiTheme="minorHAnsi" w:hAnsiTheme="minorHAnsi"/>
              <w:noProof/>
              <w:sz w:val="24"/>
              <w:szCs w:val="24"/>
              <w:lang w:eastAsia="en-GB"/>
            </w:rPr>
          </w:pPr>
          <w:r w:rsidRPr="003A7F12">
            <w:fldChar w:fldCharType="begin"/>
          </w:r>
          <w:r w:rsidRPr="003A7F12">
            <w:instrText xml:space="preserve"> TOC \o "1-3" \h \z \u </w:instrText>
          </w:r>
          <w:r w:rsidRPr="003A7F12">
            <w:fldChar w:fldCharType="separate"/>
          </w:r>
          <w:hyperlink w:anchor="_Toc226529739" w:history="1">
            <w:r w:rsidR="002E7AFC" w:rsidRPr="005D27E1">
              <w:rPr>
                <w:rStyle w:val="Hyperlink"/>
                <w:rFonts w:cs="Arial"/>
                <w:noProof/>
                <w:lang w:bidi="en-GB"/>
              </w:rPr>
              <w:t>Disclaimer</w:t>
            </w:r>
            <w:r w:rsidR="002E7AFC">
              <w:rPr>
                <w:noProof/>
                <w:webHidden/>
              </w:rPr>
              <w:tab/>
            </w:r>
            <w:r w:rsidR="002E7AFC">
              <w:rPr>
                <w:noProof/>
                <w:webHidden/>
              </w:rPr>
              <w:fldChar w:fldCharType="begin"/>
            </w:r>
            <w:r w:rsidR="002E7AFC">
              <w:rPr>
                <w:noProof/>
                <w:webHidden/>
              </w:rPr>
              <w:instrText xml:space="preserve"> PAGEREF _Toc226529739 \h </w:instrText>
            </w:r>
            <w:r w:rsidR="002E7AFC">
              <w:rPr>
                <w:noProof/>
                <w:webHidden/>
              </w:rPr>
            </w:r>
            <w:r w:rsidR="002E7AFC">
              <w:rPr>
                <w:noProof/>
                <w:webHidden/>
              </w:rPr>
              <w:fldChar w:fldCharType="separate"/>
            </w:r>
            <w:r w:rsidR="002E7AFC">
              <w:rPr>
                <w:noProof/>
                <w:webHidden/>
              </w:rPr>
              <w:t>1</w:t>
            </w:r>
            <w:r w:rsidR="002E7AFC">
              <w:rPr>
                <w:noProof/>
                <w:webHidden/>
              </w:rPr>
              <w:fldChar w:fldCharType="end"/>
            </w:r>
          </w:hyperlink>
        </w:p>
        <w:p w14:paraId="08A5A1AB" w14:textId="5305CBD7" w:rsidR="002E7AFC" w:rsidRDefault="002E7AFC">
          <w:pPr>
            <w:pStyle w:val="TOC1"/>
            <w:tabs>
              <w:tab w:val="right" w:leader="dot" w:pos="9016"/>
            </w:tabs>
            <w:rPr>
              <w:rFonts w:asciiTheme="minorHAnsi" w:hAnsiTheme="minorHAnsi"/>
              <w:noProof/>
              <w:sz w:val="24"/>
              <w:szCs w:val="24"/>
              <w:lang w:eastAsia="en-GB"/>
            </w:rPr>
          </w:pPr>
          <w:hyperlink w:anchor="_Toc226529740" w:history="1">
            <w:r w:rsidRPr="005D27E1">
              <w:rPr>
                <w:rStyle w:val="Hyperlink"/>
                <w:noProof/>
                <w:lang w:bidi="en-GB"/>
              </w:rPr>
              <w:t>Abstract</w:t>
            </w:r>
            <w:r>
              <w:rPr>
                <w:noProof/>
                <w:webHidden/>
              </w:rPr>
              <w:tab/>
            </w:r>
            <w:r>
              <w:rPr>
                <w:noProof/>
                <w:webHidden/>
              </w:rPr>
              <w:fldChar w:fldCharType="begin"/>
            </w:r>
            <w:r>
              <w:rPr>
                <w:noProof/>
                <w:webHidden/>
              </w:rPr>
              <w:instrText xml:space="preserve"> PAGEREF _Toc226529740 \h </w:instrText>
            </w:r>
            <w:r>
              <w:rPr>
                <w:noProof/>
                <w:webHidden/>
              </w:rPr>
            </w:r>
            <w:r>
              <w:rPr>
                <w:noProof/>
                <w:webHidden/>
              </w:rPr>
              <w:fldChar w:fldCharType="separate"/>
            </w:r>
            <w:r>
              <w:rPr>
                <w:noProof/>
                <w:webHidden/>
              </w:rPr>
              <w:t>5</w:t>
            </w:r>
            <w:r>
              <w:rPr>
                <w:noProof/>
                <w:webHidden/>
              </w:rPr>
              <w:fldChar w:fldCharType="end"/>
            </w:r>
          </w:hyperlink>
        </w:p>
        <w:p w14:paraId="5537D744" w14:textId="170B9F62" w:rsidR="002E7AFC" w:rsidRDefault="002E7AFC">
          <w:pPr>
            <w:pStyle w:val="TOC1"/>
            <w:tabs>
              <w:tab w:val="right" w:leader="dot" w:pos="9016"/>
            </w:tabs>
            <w:rPr>
              <w:rFonts w:asciiTheme="minorHAnsi" w:hAnsiTheme="minorHAnsi"/>
              <w:noProof/>
              <w:sz w:val="24"/>
              <w:szCs w:val="24"/>
              <w:lang w:eastAsia="en-GB"/>
            </w:rPr>
          </w:pPr>
          <w:hyperlink w:anchor="_Toc226529741" w:history="1">
            <w:r w:rsidRPr="005D27E1">
              <w:rPr>
                <w:rStyle w:val="Hyperlink"/>
                <w:noProof/>
                <w:lang w:bidi="en-GB"/>
              </w:rPr>
              <w:t>Table of Contents</w:t>
            </w:r>
            <w:r>
              <w:rPr>
                <w:noProof/>
                <w:webHidden/>
              </w:rPr>
              <w:tab/>
            </w:r>
            <w:r>
              <w:rPr>
                <w:noProof/>
                <w:webHidden/>
              </w:rPr>
              <w:fldChar w:fldCharType="begin"/>
            </w:r>
            <w:r>
              <w:rPr>
                <w:noProof/>
                <w:webHidden/>
              </w:rPr>
              <w:instrText xml:space="preserve"> PAGEREF _Toc226529741 \h </w:instrText>
            </w:r>
            <w:r>
              <w:rPr>
                <w:noProof/>
                <w:webHidden/>
              </w:rPr>
            </w:r>
            <w:r>
              <w:rPr>
                <w:noProof/>
                <w:webHidden/>
              </w:rPr>
              <w:fldChar w:fldCharType="separate"/>
            </w:r>
            <w:r>
              <w:rPr>
                <w:noProof/>
                <w:webHidden/>
              </w:rPr>
              <w:t>6</w:t>
            </w:r>
            <w:r>
              <w:rPr>
                <w:noProof/>
                <w:webHidden/>
              </w:rPr>
              <w:fldChar w:fldCharType="end"/>
            </w:r>
          </w:hyperlink>
        </w:p>
        <w:p w14:paraId="5A4A23BE" w14:textId="51406A0F" w:rsidR="002E7AFC" w:rsidRDefault="002E7AFC">
          <w:pPr>
            <w:pStyle w:val="TOC1"/>
            <w:tabs>
              <w:tab w:val="right" w:leader="dot" w:pos="9016"/>
            </w:tabs>
            <w:rPr>
              <w:rFonts w:asciiTheme="minorHAnsi" w:hAnsiTheme="minorHAnsi"/>
              <w:noProof/>
              <w:sz w:val="24"/>
              <w:szCs w:val="24"/>
              <w:lang w:eastAsia="en-GB"/>
            </w:rPr>
          </w:pPr>
          <w:hyperlink w:anchor="_Toc226529742" w:history="1">
            <w:r w:rsidRPr="005D27E1">
              <w:rPr>
                <w:rStyle w:val="Hyperlink"/>
                <w:noProof/>
                <w:lang w:bidi="en-GB"/>
              </w:rPr>
              <w:t>CHAPTER 1: Introduction</w:t>
            </w:r>
            <w:r>
              <w:rPr>
                <w:noProof/>
                <w:webHidden/>
              </w:rPr>
              <w:tab/>
            </w:r>
            <w:r>
              <w:rPr>
                <w:noProof/>
                <w:webHidden/>
              </w:rPr>
              <w:fldChar w:fldCharType="begin"/>
            </w:r>
            <w:r>
              <w:rPr>
                <w:noProof/>
                <w:webHidden/>
              </w:rPr>
              <w:instrText xml:space="preserve"> PAGEREF _Toc226529742 \h </w:instrText>
            </w:r>
            <w:r>
              <w:rPr>
                <w:noProof/>
                <w:webHidden/>
              </w:rPr>
            </w:r>
            <w:r>
              <w:rPr>
                <w:noProof/>
                <w:webHidden/>
              </w:rPr>
              <w:fldChar w:fldCharType="separate"/>
            </w:r>
            <w:r>
              <w:rPr>
                <w:noProof/>
                <w:webHidden/>
              </w:rPr>
              <w:t>8</w:t>
            </w:r>
            <w:r>
              <w:rPr>
                <w:noProof/>
                <w:webHidden/>
              </w:rPr>
              <w:fldChar w:fldCharType="end"/>
            </w:r>
          </w:hyperlink>
        </w:p>
        <w:p w14:paraId="694A1A45" w14:textId="1E6CA88E" w:rsidR="002E7AFC" w:rsidRDefault="002E7AFC">
          <w:pPr>
            <w:pStyle w:val="TOC1"/>
            <w:tabs>
              <w:tab w:val="right" w:leader="dot" w:pos="9016"/>
            </w:tabs>
            <w:rPr>
              <w:rFonts w:asciiTheme="minorHAnsi" w:hAnsiTheme="minorHAnsi"/>
              <w:noProof/>
              <w:sz w:val="24"/>
              <w:szCs w:val="24"/>
              <w:lang w:eastAsia="en-GB"/>
            </w:rPr>
          </w:pPr>
          <w:hyperlink w:anchor="_Toc226529743" w:history="1">
            <w:r w:rsidRPr="005D27E1">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_Toc226529743 \h </w:instrText>
            </w:r>
            <w:r>
              <w:rPr>
                <w:noProof/>
                <w:webHidden/>
              </w:rPr>
            </w:r>
            <w:r>
              <w:rPr>
                <w:noProof/>
                <w:webHidden/>
              </w:rPr>
              <w:fldChar w:fldCharType="separate"/>
            </w:r>
            <w:r>
              <w:rPr>
                <w:noProof/>
                <w:webHidden/>
              </w:rPr>
              <w:t>13</w:t>
            </w:r>
            <w:r>
              <w:rPr>
                <w:noProof/>
                <w:webHidden/>
              </w:rPr>
              <w:fldChar w:fldCharType="end"/>
            </w:r>
          </w:hyperlink>
        </w:p>
        <w:p w14:paraId="5ADEB8A2" w14:textId="78096B90" w:rsidR="002E7AFC" w:rsidRDefault="002E7AFC">
          <w:pPr>
            <w:pStyle w:val="TOC3"/>
            <w:tabs>
              <w:tab w:val="right" w:leader="dot" w:pos="9016"/>
            </w:tabs>
            <w:rPr>
              <w:rFonts w:asciiTheme="minorHAnsi" w:hAnsiTheme="minorHAnsi"/>
              <w:noProof/>
              <w:sz w:val="24"/>
              <w:szCs w:val="24"/>
              <w:lang w:eastAsia="en-GB"/>
            </w:rPr>
          </w:pPr>
          <w:hyperlink w:anchor="_Toc226529744" w:history="1">
            <w:r w:rsidRPr="005D27E1">
              <w:rPr>
                <w:rStyle w:val="Hyperlink"/>
                <w:rFonts w:eastAsia="Times New Roman" w:cs="Arial"/>
                <w:b/>
                <w:bCs/>
                <w:noProof/>
                <w:kern w:val="0"/>
                <w:lang w:eastAsia="en-GB"/>
                <w14:ligatures w14:val="none"/>
              </w:rPr>
              <w:t>UK Perspective</w:t>
            </w:r>
            <w:r>
              <w:rPr>
                <w:noProof/>
                <w:webHidden/>
              </w:rPr>
              <w:tab/>
            </w:r>
            <w:r>
              <w:rPr>
                <w:noProof/>
                <w:webHidden/>
              </w:rPr>
              <w:fldChar w:fldCharType="begin"/>
            </w:r>
            <w:r>
              <w:rPr>
                <w:noProof/>
                <w:webHidden/>
              </w:rPr>
              <w:instrText xml:space="preserve"> PAGEREF _Toc226529744 \h </w:instrText>
            </w:r>
            <w:r>
              <w:rPr>
                <w:noProof/>
                <w:webHidden/>
              </w:rPr>
            </w:r>
            <w:r>
              <w:rPr>
                <w:noProof/>
                <w:webHidden/>
              </w:rPr>
              <w:fldChar w:fldCharType="separate"/>
            </w:r>
            <w:r>
              <w:rPr>
                <w:noProof/>
                <w:webHidden/>
              </w:rPr>
              <w:t>17</w:t>
            </w:r>
            <w:r>
              <w:rPr>
                <w:noProof/>
                <w:webHidden/>
              </w:rPr>
              <w:fldChar w:fldCharType="end"/>
            </w:r>
          </w:hyperlink>
        </w:p>
        <w:p w14:paraId="2D5E0A73" w14:textId="20F561BD" w:rsidR="002E7AFC" w:rsidRDefault="002E7AFC">
          <w:pPr>
            <w:pStyle w:val="TOC3"/>
            <w:tabs>
              <w:tab w:val="right" w:leader="dot" w:pos="9016"/>
            </w:tabs>
            <w:rPr>
              <w:rFonts w:asciiTheme="minorHAnsi" w:hAnsiTheme="minorHAnsi"/>
              <w:noProof/>
              <w:sz w:val="24"/>
              <w:szCs w:val="24"/>
              <w:lang w:eastAsia="en-GB"/>
            </w:rPr>
          </w:pPr>
          <w:hyperlink w:anchor="_Toc226529745" w:history="1">
            <w:r w:rsidRPr="005D27E1">
              <w:rPr>
                <w:rStyle w:val="Hyperlink"/>
                <w:rFonts w:eastAsia="Times New Roman" w:cs="Arial"/>
                <w:b/>
                <w:bCs/>
                <w:noProof/>
                <w:kern w:val="0"/>
                <w:lang w:eastAsia="en-GB"/>
                <w14:ligatures w14:val="none"/>
              </w:rPr>
              <w:t>Policy and Regulation</w:t>
            </w:r>
            <w:r>
              <w:rPr>
                <w:noProof/>
                <w:webHidden/>
              </w:rPr>
              <w:tab/>
            </w:r>
            <w:r>
              <w:rPr>
                <w:noProof/>
                <w:webHidden/>
              </w:rPr>
              <w:fldChar w:fldCharType="begin"/>
            </w:r>
            <w:r>
              <w:rPr>
                <w:noProof/>
                <w:webHidden/>
              </w:rPr>
              <w:instrText xml:space="preserve"> PAGEREF _Toc226529745 \h </w:instrText>
            </w:r>
            <w:r>
              <w:rPr>
                <w:noProof/>
                <w:webHidden/>
              </w:rPr>
            </w:r>
            <w:r>
              <w:rPr>
                <w:noProof/>
                <w:webHidden/>
              </w:rPr>
              <w:fldChar w:fldCharType="separate"/>
            </w:r>
            <w:r>
              <w:rPr>
                <w:noProof/>
                <w:webHidden/>
              </w:rPr>
              <w:t>17</w:t>
            </w:r>
            <w:r>
              <w:rPr>
                <w:noProof/>
                <w:webHidden/>
              </w:rPr>
              <w:fldChar w:fldCharType="end"/>
            </w:r>
          </w:hyperlink>
        </w:p>
        <w:p w14:paraId="0BC3B153" w14:textId="784E8572" w:rsidR="002E7AFC" w:rsidRDefault="002E7AFC">
          <w:pPr>
            <w:pStyle w:val="TOC3"/>
            <w:tabs>
              <w:tab w:val="right" w:leader="dot" w:pos="9016"/>
            </w:tabs>
            <w:rPr>
              <w:rFonts w:asciiTheme="minorHAnsi" w:hAnsiTheme="minorHAnsi"/>
              <w:noProof/>
              <w:sz w:val="24"/>
              <w:szCs w:val="24"/>
              <w:lang w:eastAsia="en-GB"/>
            </w:rPr>
          </w:pPr>
          <w:hyperlink w:anchor="_Toc226529746" w:history="1">
            <w:r w:rsidRPr="005D27E1">
              <w:rPr>
                <w:rStyle w:val="Hyperlink"/>
                <w:rFonts w:ascii="Arial" w:eastAsia="Times New Roman" w:hAnsi="Arial" w:cs="Arial"/>
                <w:b/>
                <w:bCs/>
                <w:noProof/>
                <w:kern w:val="0"/>
                <w:lang w:eastAsia="en-GB"/>
                <w14:ligatures w14:val="none"/>
              </w:rPr>
              <w:t>Local Context</w:t>
            </w:r>
            <w:r>
              <w:rPr>
                <w:noProof/>
                <w:webHidden/>
              </w:rPr>
              <w:tab/>
            </w:r>
            <w:r>
              <w:rPr>
                <w:noProof/>
                <w:webHidden/>
              </w:rPr>
              <w:fldChar w:fldCharType="begin"/>
            </w:r>
            <w:r>
              <w:rPr>
                <w:noProof/>
                <w:webHidden/>
              </w:rPr>
              <w:instrText xml:space="preserve"> PAGEREF _Toc226529746 \h </w:instrText>
            </w:r>
            <w:r>
              <w:rPr>
                <w:noProof/>
                <w:webHidden/>
              </w:rPr>
            </w:r>
            <w:r>
              <w:rPr>
                <w:noProof/>
                <w:webHidden/>
              </w:rPr>
              <w:fldChar w:fldCharType="separate"/>
            </w:r>
            <w:r>
              <w:rPr>
                <w:noProof/>
                <w:webHidden/>
              </w:rPr>
              <w:t>18</w:t>
            </w:r>
            <w:r>
              <w:rPr>
                <w:noProof/>
                <w:webHidden/>
              </w:rPr>
              <w:fldChar w:fldCharType="end"/>
            </w:r>
          </w:hyperlink>
        </w:p>
        <w:p w14:paraId="6D7684EE" w14:textId="1172A1DE" w:rsidR="002E7AFC" w:rsidRDefault="002E7AFC">
          <w:pPr>
            <w:pStyle w:val="TOC1"/>
            <w:tabs>
              <w:tab w:val="right" w:leader="dot" w:pos="9016"/>
            </w:tabs>
            <w:rPr>
              <w:rFonts w:asciiTheme="minorHAnsi" w:hAnsiTheme="minorHAnsi"/>
              <w:noProof/>
              <w:sz w:val="24"/>
              <w:szCs w:val="24"/>
              <w:lang w:eastAsia="en-GB"/>
            </w:rPr>
          </w:pPr>
          <w:hyperlink w:anchor="_Toc226529747" w:history="1">
            <w:r w:rsidRPr="005D27E1">
              <w:rPr>
                <w:rStyle w:val="Hyperlink"/>
                <w:noProof/>
                <w:lang w:bidi="en-GB"/>
              </w:rPr>
              <w:t>CHAPTER 3 – Methods and Search Strategy</w:t>
            </w:r>
            <w:r>
              <w:rPr>
                <w:noProof/>
                <w:webHidden/>
              </w:rPr>
              <w:tab/>
            </w:r>
            <w:r>
              <w:rPr>
                <w:noProof/>
                <w:webHidden/>
              </w:rPr>
              <w:fldChar w:fldCharType="begin"/>
            </w:r>
            <w:r>
              <w:rPr>
                <w:noProof/>
                <w:webHidden/>
              </w:rPr>
              <w:instrText xml:space="preserve"> PAGEREF _Toc226529747 \h </w:instrText>
            </w:r>
            <w:r>
              <w:rPr>
                <w:noProof/>
                <w:webHidden/>
              </w:rPr>
            </w:r>
            <w:r>
              <w:rPr>
                <w:noProof/>
                <w:webHidden/>
              </w:rPr>
              <w:fldChar w:fldCharType="separate"/>
            </w:r>
            <w:r>
              <w:rPr>
                <w:noProof/>
                <w:webHidden/>
              </w:rPr>
              <w:t>20</w:t>
            </w:r>
            <w:r>
              <w:rPr>
                <w:noProof/>
                <w:webHidden/>
              </w:rPr>
              <w:fldChar w:fldCharType="end"/>
            </w:r>
          </w:hyperlink>
        </w:p>
        <w:p w14:paraId="76D69F1C" w14:textId="41C54F09" w:rsidR="002E7AFC" w:rsidRDefault="002E7AFC">
          <w:pPr>
            <w:pStyle w:val="TOC2"/>
            <w:tabs>
              <w:tab w:val="right" w:leader="dot" w:pos="9016"/>
            </w:tabs>
            <w:rPr>
              <w:rFonts w:asciiTheme="minorHAnsi" w:hAnsiTheme="minorHAnsi"/>
              <w:noProof/>
              <w:sz w:val="24"/>
              <w:szCs w:val="24"/>
              <w:lang w:eastAsia="en-GB"/>
            </w:rPr>
          </w:pPr>
          <w:hyperlink w:anchor="_Toc226529748" w:history="1">
            <w:r w:rsidRPr="005D27E1">
              <w:rPr>
                <w:rStyle w:val="Hyperlink"/>
                <w:noProof/>
              </w:rPr>
              <w:t>3.1 – Introduction</w:t>
            </w:r>
            <w:r>
              <w:rPr>
                <w:noProof/>
                <w:webHidden/>
              </w:rPr>
              <w:tab/>
            </w:r>
            <w:r>
              <w:rPr>
                <w:noProof/>
                <w:webHidden/>
              </w:rPr>
              <w:fldChar w:fldCharType="begin"/>
            </w:r>
            <w:r>
              <w:rPr>
                <w:noProof/>
                <w:webHidden/>
              </w:rPr>
              <w:instrText xml:space="preserve"> PAGEREF _Toc226529748 \h </w:instrText>
            </w:r>
            <w:r>
              <w:rPr>
                <w:noProof/>
                <w:webHidden/>
              </w:rPr>
            </w:r>
            <w:r>
              <w:rPr>
                <w:noProof/>
                <w:webHidden/>
              </w:rPr>
              <w:fldChar w:fldCharType="separate"/>
            </w:r>
            <w:r>
              <w:rPr>
                <w:noProof/>
                <w:webHidden/>
              </w:rPr>
              <w:t>20</w:t>
            </w:r>
            <w:r>
              <w:rPr>
                <w:noProof/>
                <w:webHidden/>
              </w:rPr>
              <w:fldChar w:fldCharType="end"/>
            </w:r>
          </w:hyperlink>
        </w:p>
        <w:p w14:paraId="22A2F0BB" w14:textId="4CD57D27" w:rsidR="002E7AFC" w:rsidRDefault="002E7AFC">
          <w:pPr>
            <w:pStyle w:val="TOC2"/>
            <w:tabs>
              <w:tab w:val="right" w:leader="dot" w:pos="9016"/>
            </w:tabs>
            <w:rPr>
              <w:rFonts w:asciiTheme="minorHAnsi" w:hAnsiTheme="minorHAnsi"/>
              <w:noProof/>
              <w:sz w:val="24"/>
              <w:szCs w:val="24"/>
              <w:lang w:eastAsia="en-GB"/>
            </w:rPr>
          </w:pPr>
          <w:hyperlink w:anchor="_Toc226529749" w:history="1">
            <w:r w:rsidRPr="005D27E1">
              <w:rPr>
                <w:rStyle w:val="Hyperlink"/>
                <w:noProof/>
              </w:rPr>
              <w:t>3.2 – Search Strategy</w:t>
            </w:r>
            <w:r>
              <w:rPr>
                <w:noProof/>
                <w:webHidden/>
              </w:rPr>
              <w:tab/>
            </w:r>
            <w:r>
              <w:rPr>
                <w:noProof/>
                <w:webHidden/>
              </w:rPr>
              <w:fldChar w:fldCharType="begin"/>
            </w:r>
            <w:r>
              <w:rPr>
                <w:noProof/>
                <w:webHidden/>
              </w:rPr>
              <w:instrText xml:space="preserve"> PAGEREF _Toc226529749 \h </w:instrText>
            </w:r>
            <w:r>
              <w:rPr>
                <w:noProof/>
                <w:webHidden/>
              </w:rPr>
            </w:r>
            <w:r>
              <w:rPr>
                <w:noProof/>
                <w:webHidden/>
              </w:rPr>
              <w:fldChar w:fldCharType="separate"/>
            </w:r>
            <w:r>
              <w:rPr>
                <w:noProof/>
                <w:webHidden/>
              </w:rPr>
              <w:t>20</w:t>
            </w:r>
            <w:r>
              <w:rPr>
                <w:noProof/>
                <w:webHidden/>
              </w:rPr>
              <w:fldChar w:fldCharType="end"/>
            </w:r>
          </w:hyperlink>
        </w:p>
        <w:p w14:paraId="5FF9FDA3" w14:textId="6A06BA96" w:rsidR="002E7AFC" w:rsidRDefault="002E7AFC">
          <w:pPr>
            <w:pStyle w:val="TOC2"/>
            <w:tabs>
              <w:tab w:val="left" w:pos="960"/>
              <w:tab w:val="right" w:leader="dot" w:pos="9016"/>
            </w:tabs>
            <w:rPr>
              <w:rFonts w:asciiTheme="minorHAnsi" w:hAnsiTheme="minorHAnsi"/>
              <w:noProof/>
              <w:sz w:val="24"/>
              <w:szCs w:val="24"/>
              <w:lang w:eastAsia="en-GB"/>
            </w:rPr>
          </w:pPr>
          <w:hyperlink w:anchor="_Toc226529750" w:history="1">
            <w:r w:rsidRPr="005D27E1">
              <w:rPr>
                <w:rStyle w:val="Hyperlink"/>
                <w:noProof/>
              </w:rPr>
              <w:t>3.3</w:t>
            </w:r>
            <w:r>
              <w:rPr>
                <w:rFonts w:asciiTheme="minorHAnsi" w:hAnsiTheme="minorHAnsi"/>
                <w:noProof/>
                <w:sz w:val="24"/>
                <w:szCs w:val="24"/>
                <w:lang w:eastAsia="en-GB"/>
              </w:rPr>
              <w:tab/>
            </w:r>
            <w:r w:rsidRPr="005D27E1">
              <w:rPr>
                <w:rStyle w:val="Hyperlink"/>
                <w:noProof/>
              </w:rPr>
              <w:t>– Searching for Information</w:t>
            </w:r>
            <w:r>
              <w:rPr>
                <w:noProof/>
                <w:webHidden/>
              </w:rPr>
              <w:tab/>
            </w:r>
            <w:r>
              <w:rPr>
                <w:noProof/>
                <w:webHidden/>
              </w:rPr>
              <w:fldChar w:fldCharType="begin"/>
            </w:r>
            <w:r>
              <w:rPr>
                <w:noProof/>
                <w:webHidden/>
              </w:rPr>
              <w:instrText xml:space="preserve"> PAGEREF _Toc226529750 \h </w:instrText>
            </w:r>
            <w:r>
              <w:rPr>
                <w:noProof/>
                <w:webHidden/>
              </w:rPr>
            </w:r>
            <w:r>
              <w:rPr>
                <w:noProof/>
                <w:webHidden/>
              </w:rPr>
              <w:fldChar w:fldCharType="separate"/>
            </w:r>
            <w:r>
              <w:rPr>
                <w:noProof/>
                <w:webHidden/>
              </w:rPr>
              <w:t>22</w:t>
            </w:r>
            <w:r>
              <w:rPr>
                <w:noProof/>
                <w:webHidden/>
              </w:rPr>
              <w:fldChar w:fldCharType="end"/>
            </w:r>
          </w:hyperlink>
        </w:p>
        <w:p w14:paraId="14844FE7" w14:textId="37705DF5" w:rsidR="002E7AFC" w:rsidRDefault="002E7AFC">
          <w:pPr>
            <w:pStyle w:val="TOC2"/>
            <w:tabs>
              <w:tab w:val="left" w:pos="960"/>
              <w:tab w:val="right" w:leader="dot" w:pos="9016"/>
            </w:tabs>
            <w:rPr>
              <w:rFonts w:asciiTheme="minorHAnsi" w:hAnsiTheme="minorHAnsi"/>
              <w:noProof/>
              <w:sz w:val="24"/>
              <w:szCs w:val="24"/>
              <w:lang w:eastAsia="en-GB"/>
            </w:rPr>
          </w:pPr>
          <w:hyperlink w:anchor="_Toc226529751" w:history="1">
            <w:r w:rsidRPr="005D27E1">
              <w:rPr>
                <w:rStyle w:val="Hyperlink"/>
                <w:noProof/>
              </w:rPr>
              <w:t>3.4</w:t>
            </w:r>
            <w:r>
              <w:rPr>
                <w:rFonts w:asciiTheme="minorHAnsi" w:hAnsiTheme="minorHAnsi"/>
                <w:noProof/>
                <w:sz w:val="24"/>
                <w:szCs w:val="24"/>
                <w:lang w:eastAsia="en-GB"/>
              </w:rPr>
              <w:tab/>
            </w:r>
            <w:r w:rsidRPr="005D27E1">
              <w:rPr>
                <w:rStyle w:val="Hyperlink"/>
                <w:noProof/>
              </w:rPr>
              <w:t>– Research Validation</w:t>
            </w:r>
            <w:r>
              <w:rPr>
                <w:noProof/>
                <w:webHidden/>
              </w:rPr>
              <w:tab/>
            </w:r>
            <w:r>
              <w:rPr>
                <w:noProof/>
                <w:webHidden/>
              </w:rPr>
              <w:fldChar w:fldCharType="begin"/>
            </w:r>
            <w:r>
              <w:rPr>
                <w:noProof/>
                <w:webHidden/>
              </w:rPr>
              <w:instrText xml:space="preserve"> PAGEREF _Toc226529751 \h </w:instrText>
            </w:r>
            <w:r>
              <w:rPr>
                <w:noProof/>
                <w:webHidden/>
              </w:rPr>
            </w:r>
            <w:r>
              <w:rPr>
                <w:noProof/>
                <w:webHidden/>
              </w:rPr>
              <w:fldChar w:fldCharType="separate"/>
            </w:r>
            <w:r>
              <w:rPr>
                <w:noProof/>
                <w:webHidden/>
              </w:rPr>
              <w:t>23</w:t>
            </w:r>
            <w:r>
              <w:rPr>
                <w:noProof/>
                <w:webHidden/>
              </w:rPr>
              <w:fldChar w:fldCharType="end"/>
            </w:r>
          </w:hyperlink>
        </w:p>
        <w:p w14:paraId="32FA03CC" w14:textId="366AC566" w:rsidR="002E7AFC" w:rsidRDefault="002E7AFC">
          <w:pPr>
            <w:pStyle w:val="TOC2"/>
            <w:tabs>
              <w:tab w:val="left" w:pos="960"/>
              <w:tab w:val="right" w:leader="dot" w:pos="9016"/>
            </w:tabs>
            <w:rPr>
              <w:rFonts w:asciiTheme="minorHAnsi" w:hAnsiTheme="minorHAnsi"/>
              <w:noProof/>
              <w:sz w:val="24"/>
              <w:szCs w:val="24"/>
              <w:lang w:eastAsia="en-GB"/>
            </w:rPr>
          </w:pPr>
          <w:hyperlink w:anchor="_Toc226529752" w:history="1">
            <w:r w:rsidRPr="005D27E1">
              <w:rPr>
                <w:rStyle w:val="Hyperlink"/>
                <w:noProof/>
              </w:rPr>
              <w:t>3.5</w:t>
            </w:r>
            <w:r>
              <w:rPr>
                <w:rFonts w:asciiTheme="minorHAnsi" w:hAnsiTheme="minorHAnsi"/>
                <w:noProof/>
                <w:sz w:val="24"/>
                <w:szCs w:val="24"/>
                <w:lang w:eastAsia="en-GB"/>
              </w:rPr>
              <w:tab/>
            </w:r>
            <w:r w:rsidRPr="005D27E1">
              <w:rPr>
                <w:rStyle w:val="Hyperlink"/>
                <w:noProof/>
              </w:rPr>
              <w:t>Inclusion and Exclusion Criteria</w:t>
            </w:r>
            <w:r>
              <w:rPr>
                <w:noProof/>
                <w:webHidden/>
              </w:rPr>
              <w:tab/>
            </w:r>
            <w:r>
              <w:rPr>
                <w:noProof/>
                <w:webHidden/>
              </w:rPr>
              <w:fldChar w:fldCharType="begin"/>
            </w:r>
            <w:r>
              <w:rPr>
                <w:noProof/>
                <w:webHidden/>
              </w:rPr>
              <w:instrText xml:space="preserve"> PAGEREF _Toc226529752 \h </w:instrText>
            </w:r>
            <w:r>
              <w:rPr>
                <w:noProof/>
                <w:webHidden/>
              </w:rPr>
            </w:r>
            <w:r>
              <w:rPr>
                <w:noProof/>
                <w:webHidden/>
              </w:rPr>
              <w:fldChar w:fldCharType="separate"/>
            </w:r>
            <w:r>
              <w:rPr>
                <w:noProof/>
                <w:webHidden/>
              </w:rPr>
              <w:t>24</w:t>
            </w:r>
            <w:r>
              <w:rPr>
                <w:noProof/>
                <w:webHidden/>
              </w:rPr>
              <w:fldChar w:fldCharType="end"/>
            </w:r>
          </w:hyperlink>
        </w:p>
        <w:p w14:paraId="3C706966" w14:textId="2AE41C6A" w:rsidR="002E7AFC" w:rsidRDefault="002E7AFC">
          <w:pPr>
            <w:pStyle w:val="TOC2"/>
            <w:tabs>
              <w:tab w:val="left" w:pos="960"/>
              <w:tab w:val="right" w:leader="dot" w:pos="9016"/>
            </w:tabs>
            <w:rPr>
              <w:rFonts w:asciiTheme="minorHAnsi" w:hAnsiTheme="minorHAnsi"/>
              <w:noProof/>
              <w:sz w:val="24"/>
              <w:szCs w:val="24"/>
              <w:lang w:eastAsia="en-GB"/>
            </w:rPr>
          </w:pPr>
          <w:hyperlink w:anchor="_Toc226529753" w:history="1">
            <w:r w:rsidRPr="005D27E1">
              <w:rPr>
                <w:rStyle w:val="Hyperlink"/>
                <w:noProof/>
              </w:rPr>
              <w:t>3.6</w:t>
            </w:r>
            <w:r>
              <w:rPr>
                <w:rFonts w:asciiTheme="minorHAnsi" w:hAnsiTheme="minorHAnsi"/>
                <w:noProof/>
                <w:sz w:val="24"/>
                <w:szCs w:val="24"/>
                <w:lang w:eastAsia="en-GB"/>
              </w:rPr>
              <w:tab/>
            </w:r>
            <w:r w:rsidRPr="005D27E1">
              <w:rPr>
                <w:rStyle w:val="Hyperlink"/>
                <w:noProof/>
              </w:rPr>
              <w:t>– Analysing Research</w:t>
            </w:r>
            <w:r>
              <w:rPr>
                <w:noProof/>
                <w:webHidden/>
              </w:rPr>
              <w:tab/>
            </w:r>
            <w:r>
              <w:rPr>
                <w:noProof/>
                <w:webHidden/>
              </w:rPr>
              <w:fldChar w:fldCharType="begin"/>
            </w:r>
            <w:r>
              <w:rPr>
                <w:noProof/>
                <w:webHidden/>
              </w:rPr>
              <w:instrText xml:space="preserve"> PAGEREF _Toc226529753 \h </w:instrText>
            </w:r>
            <w:r>
              <w:rPr>
                <w:noProof/>
                <w:webHidden/>
              </w:rPr>
            </w:r>
            <w:r>
              <w:rPr>
                <w:noProof/>
                <w:webHidden/>
              </w:rPr>
              <w:fldChar w:fldCharType="separate"/>
            </w:r>
            <w:r>
              <w:rPr>
                <w:noProof/>
                <w:webHidden/>
              </w:rPr>
              <w:t>26</w:t>
            </w:r>
            <w:r>
              <w:rPr>
                <w:noProof/>
                <w:webHidden/>
              </w:rPr>
              <w:fldChar w:fldCharType="end"/>
            </w:r>
          </w:hyperlink>
        </w:p>
        <w:p w14:paraId="3F88420D" w14:textId="312A3C29" w:rsidR="002E7AFC" w:rsidRDefault="002E7AFC">
          <w:pPr>
            <w:pStyle w:val="TOC2"/>
            <w:tabs>
              <w:tab w:val="left" w:pos="960"/>
              <w:tab w:val="right" w:leader="dot" w:pos="9016"/>
            </w:tabs>
            <w:rPr>
              <w:rFonts w:asciiTheme="minorHAnsi" w:hAnsiTheme="minorHAnsi"/>
              <w:noProof/>
              <w:sz w:val="24"/>
              <w:szCs w:val="24"/>
              <w:lang w:eastAsia="en-GB"/>
            </w:rPr>
          </w:pPr>
          <w:hyperlink w:anchor="_Toc226529754" w:history="1">
            <w:r w:rsidRPr="005D27E1">
              <w:rPr>
                <w:rStyle w:val="Hyperlink"/>
                <w:noProof/>
              </w:rPr>
              <w:t>3.7</w:t>
            </w:r>
            <w:r>
              <w:rPr>
                <w:rFonts w:asciiTheme="minorHAnsi" w:hAnsiTheme="minorHAnsi"/>
                <w:noProof/>
                <w:sz w:val="24"/>
                <w:szCs w:val="24"/>
                <w:lang w:eastAsia="en-GB"/>
              </w:rPr>
              <w:tab/>
            </w:r>
            <w:r w:rsidRPr="005D27E1">
              <w:rPr>
                <w:rStyle w:val="Hyperlink"/>
                <w:noProof/>
              </w:rPr>
              <w:t>– Ethical Considerations</w:t>
            </w:r>
            <w:r>
              <w:rPr>
                <w:noProof/>
                <w:webHidden/>
              </w:rPr>
              <w:tab/>
            </w:r>
            <w:r>
              <w:rPr>
                <w:noProof/>
                <w:webHidden/>
              </w:rPr>
              <w:fldChar w:fldCharType="begin"/>
            </w:r>
            <w:r>
              <w:rPr>
                <w:noProof/>
                <w:webHidden/>
              </w:rPr>
              <w:instrText xml:space="preserve"> PAGEREF _Toc226529754 \h </w:instrText>
            </w:r>
            <w:r>
              <w:rPr>
                <w:noProof/>
                <w:webHidden/>
              </w:rPr>
            </w:r>
            <w:r>
              <w:rPr>
                <w:noProof/>
                <w:webHidden/>
              </w:rPr>
              <w:fldChar w:fldCharType="separate"/>
            </w:r>
            <w:r>
              <w:rPr>
                <w:noProof/>
                <w:webHidden/>
              </w:rPr>
              <w:t>27</w:t>
            </w:r>
            <w:r>
              <w:rPr>
                <w:noProof/>
                <w:webHidden/>
              </w:rPr>
              <w:fldChar w:fldCharType="end"/>
            </w:r>
          </w:hyperlink>
        </w:p>
        <w:p w14:paraId="695AB7F3" w14:textId="4FB6DA47" w:rsidR="002E7AFC" w:rsidRDefault="002E7AFC">
          <w:pPr>
            <w:pStyle w:val="TOC2"/>
            <w:tabs>
              <w:tab w:val="right" w:leader="dot" w:pos="9016"/>
            </w:tabs>
            <w:rPr>
              <w:rFonts w:asciiTheme="minorHAnsi" w:hAnsiTheme="minorHAnsi"/>
              <w:noProof/>
              <w:sz w:val="24"/>
              <w:szCs w:val="24"/>
              <w:lang w:eastAsia="en-GB"/>
            </w:rPr>
          </w:pPr>
          <w:hyperlink w:anchor="_Toc226529755" w:history="1">
            <w:r w:rsidRPr="005D27E1">
              <w:rPr>
                <w:rStyle w:val="Hyperlink"/>
                <w:noProof/>
              </w:rPr>
              <w:t>3.8 – Chapter Conclusion</w:t>
            </w:r>
            <w:r>
              <w:rPr>
                <w:noProof/>
                <w:webHidden/>
              </w:rPr>
              <w:tab/>
            </w:r>
            <w:r>
              <w:rPr>
                <w:noProof/>
                <w:webHidden/>
              </w:rPr>
              <w:fldChar w:fldCharType="begin"/>
            </w:r>
            <w:r>
              <w:rPr>
                <w:noProof/>
                <w:webHidden/>
              </w:rPr>
              <w:instrText xml:space="preserve"> PAGEREF _Toc226529755 \h </w:instrText>
            </w:r>
            <w:r>
              <w:rPr>
                <w:noProof/>
                <w:webHidden/>
              </w:rPr>
            </w:r>
            <w:r>
              <w:rPr>
                <w:noProof/>
                <w:webHidden/>
              </w:rPr>
              <w:fldChar w:fldCharType="separate"/>
            </w:r>
            <w:r>
              <w:rPr>
                <w:noProof/>
                <w:webHidden/>
              </w:rPr>
              <w:t>27</w:t>
            </w:r>
            <w:r>
              <w:rPr>
                <w:noProof/>
                <w:webHidden/>
              </w:rPr>
              <w:fldChar w:fldCharType="end"/>
            </w:r>
          </w:hyperlink>
        </w:p>
        <w:p w14:paraId="584FCD34" w14:textId="2C3FDA32" w:rsidR="002E7AFC" w:rsidRDefault="002E7AFC">
          <w:pPr>
            <w:pStyle w:val="TOC1"/>
            <w:tabs>
              <w:tab w:val="right" w:leader="dot" w:pos="9016"/>
            </w:tabs>
            <w:rPr>
              <w:rFonts w:asciiTheme="minorHAnsi" w:hAnsiTheme="minorHAnsi"/>
              <w:noProof/>
              <w:sz w:val="24"/>
              <w:szCs w:val="24"/>
              <w:lang w:eastAsia="en-GB"/>
            </w:rPr>
          </w:pPr>
          <w:hyperlink w:anchor="_Toc226529756" w:history="1">
            <w:r w:rsidRPr="005D27E1">
              <w:rPr>
                <w:rStyle w:val="Hyperlink"/>
                <w:noProof/>
                <w:lang w:bidi="en-GB"/>
              </w:rPr>
              <w:t>CHAPTER 4 – Findings and Discussion</w:t>
            </w:r>
            <w:r>
              <w:rPr>
                <w:noProof/>
                <w:webHidden/>
              </w:rPr>
              <w:tab/>
            </w:r>
            <w:r>
              <w:rPr>
                <w:noProof/>
                <w:webHidden/>
              </w:rPr>
              <w:fldChar w:fldCharType="begin"/>
            </w:r>
            <w:r>
              <w:rPr>
                <w:noProof/>
                <w:webHidden/>
              </w:rPr>
              <w:instrText xml:space="preserve"> PAGEREF _Toc226529756 \h </w:instrText>
            </w:r>
            <w:r>
              <w:rPr>
                <w:noProof/>
                <w:webHidden/>
              </w:rPr>
            </w:r>
            <w:r>
              <w:rPr>
                <w:noProof/>
                <w:webHidden/>
              </w:rPr>
              <w:fldChar w:fldCharType="separate"/>
            </w:r>
            <w:r>
              <w:rPr>
                <w:noProof/>
                <w:webHidden/>
              </w:rPr>
              <w:t>28</w:t>
            </w:r>
            <w:r>
              <w:rPr>
                <w:noProof/>
                <w:webHidden/>
              </w:rPr>
              <w:fldChar w:fldCharType="end"/>
            </w:r>
          </w:hyperlink>
        </w:p>
        <w:p w14:paraId="08801B43" w14:textId="7C3F34EE" w:rsidR="002E7AFC" w:rsidRDefault="002E7AFC">
          <w:pPr>
            <w:pStyle w:val="TOC2"/>
            <w:tabs>
              <w:tab w:val="right" w:leader="dot" w:pos="9016"/>
            </w:tabs>
            <w:rPr>
              <w:rFonts w:asciiTheme="minorHAnsi" w:hAnsiTheme="minorHAnsi"/>
              <w:noProof/>
              <w:sz w:val="24"/>
              <w:szCs w:val="24"/>
              <w:lang w:eastAsia="en-GB"/>
            </w:rPr>
          </w:pPr>
          <w:hyperlink w:anchor="_Toc226529757" w:history="1">
            <w:r w:rsidRPr="005D27E1">
              <w:rPr>
                <w:rStyle w:val="Hyperlink"/>
                <w:noProof/>
              </w:rPr>
              <w:t>4.1 – Introduction</w:t>
            </w:r>
            <w:r>
              <w:rPr>
                <w:noProof/>
                <w:webHidden/>
              </w:rPr>
              <w:tab/>
            </w:r>
            <w:r>
              <w:rPr>
                <w:noProof/>
                <w:webHidden/>
              </w:rPr>
              <w:fldChar w:fldCharType="begin"/>
            </w:r>
            <w:r>
              <w:rPr>
                <w:noProof/>
                <w:webHidden/>
              </w:rPr>
              <w:instrText xml:space="preserve"> PAGEREF _Toc226529757 \h </w:instrText>
            </w:r>
            <w:r>
              <w:rPr>
                <w:noProof/>
                <w:webHidden/>
              </w:rPr>
            </w:r>
            <w:r>
              <w:rPr>
                <w:noProof/>
                <w:webHidden/>
              </w:rPr>
              <w:fldChar w:fldCharType="separate"/>
            </w:r>
            <w:r>
              <w:rPr>
                <w:noProof/>
                <w:webHidden/>
              </w:rPr>
              <w:t>28</w:t>
            </w:r>
            <w:r>
              <w:rPr>
                <w:noProof/>
                <w:webHidden/>
              </w:rPr>
              <w:fldChar w:fldCharType="end"/>
            </w:r>
          </w:hyperlink>
        </w:p>
        <w:p w14:paraId="35A284E0" w14:textId="39FC8B85" w:rsidR="002E7AFC" w:rsidRDefault="002E7AFC">
          <w:pPr>
            <w:pStyle w:val="TOC2"/>
            <w:tabs>
              <w:tab w:val="right" w:leader="dot" w:pos="9016"/>
            </w:tabs>
            <w:rPr>
              <w:rFonts w:asciiTheme="minorHAnsi" w:hAnsiTheme="minorHAnsi"/>
              <w:noProof/>
              <w:sz w:val="24"/>
              <w:szCs w:val="24"/>
              <w:lang w:eastAsia="en-GB"/>
            </w:rPr>
          </w:pPr>
          <w:hyperlink w:anchor="_Toc226529758" w:history="1">
            <w:r w:rsidRPr="005D27E1">
              <w:rPr>
                <w:rStyle w:val="Hyperlink"/>
                <w:noProof/>
              </w:rPr>
              <w:t>4.1.1 – Overview of included studies</w:t>
            </w:r>
            <w:r>
              <w:rPr>
                <w:noProof/>
                <w:webHidden/>
              </w:rPr>
              <w:tab/>
            </w:r>
            <w:r>
              <w:rPr>
                <w:noProof/>
                <w:webHidden/>
              </w:rPr>
              <w:fldChar w:fldCharType="begin"/>
            </w:r>
            <w:r>
              <w:rPr>
                <w:noProof/>
                <w:webHidden/>
              </w:rPr>
              <w:instrText xml:space="preserve"> PAGEREF _Toc226529758 \h </w:instrText>
            </w:r>
            <w:r>
              <w:rPr>
                <w:noProof/>
                <w:webHidden/>
              </w:rPr>
            </w:r>
            <w:r>
              <w:rPr>
                <w:noProof/>
                <w:webHidden/>
              </w:rPr>
              <w:fldChar w:fldCharType="separate"/>
            </w:r>
            <w:r>
              <w:rPr>
                <w:noProof/>
                <w:webHidden/>
              </w:rPr>
              <w:t>28</w:t>
            </w:r>
            <w:r>
              <w:rPr>
                <w:noProof/>
                <w:webHidden/>
              </w:rPr>
              <w:fldChar w:fldCharType="end"/>
            </w:r>
          </w:hyperlink>
        </w:p>
        <w:p w14:paraId="36D04D4F" w14:textId="020C8149" w:rsidR="002E7AFC" w:rsidRDefault="002E7AFC">
          <w:pPr>
            <w:pStyle w:val="TOC2"/>
            <w:tabs>
              <w:tab w:val="right" w:leader="dot" w:pos="9016"/>
            </w:tabs>
            <w:rPr>
              <w:rFonts w:asciiTheme="minorHAnsi" w:hAnsiTheme="minorHAnsi"/>
              <w:noProof/>
              <w:sz w:val="24"/>
              <w:szCs w:val="24"/>
              <w:lang w:eastAsia="en-GB"/>
            </w:rPr>
          </w:pPr>
          <w:hyperlink w:anchor="_Toc226529759" w:history="1">
            <w:r w:rsidRPr="005D27E1">
              <w:rPr>
                <w:rStyle w:val="Hyperlink"/>
                <w:noProof/>
              </w:rPr>
              <w:t>4.1.2 – Methodological limitations of included studies</w:t>
            </w:r>
            <w:r>
              <w:rPr>
                <w:noProof/>
                <w:webHidden/>
              </w:rPr>
              <w:tab/>
            </w:r>
            <w:r>
              <w:rPr>
                <w:noProof/>
                <w:webHidden/>
              </w:rPr>
              <w:fldChar w:fldCharType="begin"/>
            </w:r>
            <w:r>
              <w:rPr>
                <w:noProof/>
                <w:webHidden/>
              </w:rPr>
              <w:instrText xml:space="preserve"> PAGEREF _Toc226529759 \h </w:instrText>
            </w:r>
            <w:r>
              <w:rPr>
                <w:noProof/>
                <w:webHidden/>
              </w:rPr>
            </w:r>
            <w:r>
              <w:rPr>
                <w:noProof/>
                <w:webHidden/>
              </w:rPr>
              <w:fldChar w:fldCharType="separate"/>
            </w:r>
            <w:r>
              <w:rPr>
                <w:noProof/>
                <w:webHidden/>
              </w:rPr>
              <w:t>30</w:t>
            </w:r>
            <w:r>
              <w:rPr>
                <w:noProof/>
                <w:webHidden/>
              </w:rPr>
              <w:fldChar w:fldCharType="end"/>
            </w:r>
          </w:hyperlink>
        </w:p>
        <w:p w14:paraId="7032918F" w14:textId="0B4025DB" w:rsidR="002E7AFC" w:rsidRDefault="002E7AFC">
          <w:pPr>
            <w:pStyle w:val="TOC2"/>
            <w:tabs>
              <w:tab w:val="right" w:leader="dot" w:pos="9016"/>
            </w:tabs>
            <w:rPr>
              <w:rFonts w:asciiTheme="minorHAnsi" w:hAnsiTheme="minorHAnsi"/>
              <w:noProof/>
              <w:sz w:val="24"/>
              <w:szCs w:val="24"/>
              <w:lang w:eastAsia="en-GB"/>
            </w:rPr>
          </w:pPr>
          <w:hyperlink w:anchor="_Toc226529760" w:history="1">
            <w:r w:rsidRPr="005D27E1">
              <w:rPr>
                <w:rStyle w:val="Hyperlink"/>
                <w:noProof/>
              </w:rPr>
              <w:t>4.2 – Thematic Analysis</w:t>
            </w:r>
            <w:r>
              <w:rPr>
                <w:noProof/>
                <w:webHidden/>
              </w:rPr>
              <w:tab/>
            </w:r>
            <w:r>
              <w:rPr>
                <w:noProof/>
                <w:webHidden/>
              </w:rPr>
              <w:fldChar w:fldCharType="begin"/>
            </w:r>
            <w:r>
              <w:rPr>
                <w:noProof/>
                <w:webHidden/>
              </w:rPr>
              <w:instrText xml:space="preserve"> PAGEREF _Toc226529760 \h </w:instrText>
            </w:r>
            <w:r>
              <w:rPr>
                <w:noProof/>
                <w:webHidden/>
              </w:rPr>
            </w:r>
            <w:r>
              <w:rPr>
                <w:noProof/>
                <w:webHidden/>
              </w:rPr>
              <w:fldChar w:fldCharType="separate"/>
            </w:r>
            <w:r>
              <w:rPr>
                <w:noProof/>
                <w:webHidden/>
              </w:rPr>
              <w:t>30</w:t>
            </w:r>
            <w:r>
              <w:rPr>
                <w:noProof/>
                <w:webHidden/>
              </w:rPr>
              <w:fldChar w:fldCharType="end"/>
            </w:r>
          </w:hyperlink>
        </w:p>
        <w:p w14:paraId="5F070E30" w14:textId="0B2864BC" w:rsidR="002E7AFC" w:rsidRDefault="002E7AFC">
          <w:pPr>
            <w:pStyle w:val="TOC2"/>
            <w:tabs>
              <w:tab w:val="right" w:leader="dot" w:pos="9016"/>
            </w:tabs>
            <w:rPr>
              <w:rFonts w:asciiTheme="minorHAnsi" w:hAnsiTheme="minorHAnsi"/>
              <w:noProof/>
              <w:sz w:val="24"/>
              <w:szCs w:val="24"/>
              <w:lang w:eastAsia="en-GB"/>
            </w:rPr>
          </w:pPr>
          <w:hyperlink w:anchor="_Toc226529761" w:history="1">
            <w:r w:rsidRPr="005D27E1">
              <w:rPr>
                <w:rStyle w:val="Hyperlink"/>
                <w:noProof/>
              </w:rPr>
              <w:t>4.3 – Theme 1: Cumulative ACE exposure is associated with increased hazardous alcohol use</w:t>
            </w:r>
            <w:r>
              <w:rPr>
                <w:noProof/>
                <w:webHidden/>
              </w:rPr>
              <w:tab/>
            </w:r>
            <w:r>
              <w:rPr>
                <w:noProof/>
                <w:webHidden/>
              </w:rPr>
              <w:fldChar w:fldCharType="begin"/>
            </w:r>
            <w:r>
              <w:rPr>
                <w:noProof/>
                <w:webHidden/>
              </w:rPr>
              <w:instrText xml:space="preserve"> PAGEREF _Toc226529761 \h </w:instrText>
            </w:r>
            <w:r>
              <w:rPr>
                <w:noProof/>
                <w:webHidden/>
              </w:rPr>
            </w:r>
            <w:r>
              <w:rPr>
                <w:noProof/>
                <w:webHidden/>
              </w:rPr>
              <w:fldChar w:fldCharType="separate"/>
            </w:r>
            <w:r>
              <w:rPr>
                <w:noProof/>
                <w:webHidden/>
              </w:rPr>
              <w:t>31</w:t>
            </w:r>
            <w:r>
              <w:rPr>
                <w:noProof/>
                <w:webHidden/>
              </w:rPr>
              <w:fldChar w:fldCharType="end"/>
            </w:r>
          </w:hyperlink>
        </w:p>
        <w:p w14:paraId="2CB82F5D" w14:textId="3A23CA8D" w:rsidR="002E7AFC" w:rsidRDefault="002E7AFC">
          <w:pPr>
            <w:pStyle w:val="TOC2"/>
            <w:tabs>
              <w:tab w:val="right" w:leader="dot" w:pos="9016"/>
            </w:tabs>
            <w:rPr>
              <w:rFonts w:asciiTheme="minorHAnsi" w:hAnsiTheme="minorHAnsi"/>
              <w:noProof/>
              <w:sz w:val="24"/>
              <w:szCs w:val="24"/>
              <w:lang w:eastAsia="en-GB"/>
            </w:rPr>
          </w:pPr>
          <w:hyperlink w:anchor="_Toc226529762" w:history="1">
            <w:r w:rsidRPr="005D27E1">
              <w:rPr>
                <w:rStyle w:val="Hyperlink"/>
                <w:noProof/>
              </w:rPr>
              <w:t>4.3.1 – Critical interpretation of Theme 1</w:t>
            </w:r>
            <w:r>
              <w:rPr>
                <w:noProof/>
                <w:webHidden/>
              </w:rPr>
              <w:tab/>
            </w:r>
            <w:r>
              <w:rPr>
                <w:noProof/>
                <w:webHidden/>
              </w:rPr>
              <w:fldChar w:fldCharType="begin"/>
            </w:r>
            <w:r>
              <w:rPr>
                <w:noProof/>
                <w:webHidden/>
              </w:rPr>
              <w:instrText xml:space="preserve"> PAGEREF _Toc226529762 \h </w:instrText>
            </w:r>
            <w:r>
              <w:rPr>
                <w:noProof/>
                <w:webHidden/>
              </w:rPr>
            </w:r>
            <w:r>
              <w:rPr>
                <w:noProof/>
                <w:webHidden/>
              </w:rPr>
              <w:fldChar w:fldCharType="separate"/>
            </w:r>
            <w:r>
              <w:rPr>
                <w:noProof/>
                <w:webHidden/>
              </w:rPr>
              <w:t>32</w:t>
            </w:r>
            <w:r>
              <w:rPr>
                <w:noProof/>
                <w:webHidden/>
              </w:rPr>
              <w:fldChar w:fldCharType="end"/>
            </w:r>
          </w:hyperlink>
        </w:p>
        <w:p w14:paraId="30FDDA27" w14:textId="497D8524" w:rsidR="002E7AFC" w:rsidRDefault="002E7AFC">
          <w:pPr>
            <w:pStyle w:val="TOC2"/>
            <w:tabs>
              <w:tab w:val="right" w:leader="dot" w:pos="9016"/>
            </w:tabs>
            <w:rPr>
              <w:rFonts w:asciiTheme="minorHAnsi" w:hAnsiTheme="minorHAnsi"/>
              <w:noProof/>
              <w:sz w:val="24"/>
              <w:szCs w:val="24"/>
              <w:lang w:eastAsia="en-GB"/>
            </w:rPr>
          </w:pPr>
          <w:hyperlink w:anchor="_Toc226529763" w:history="1">
            <w:r w:rsidRPr="005D27E1">
              <w:rPr>
                <w:rStyle w:val="Hyperlink"/>
                <w:noProof/>
              </w:rPr>
              <w:t>4.4 – Theme 2: Measurement variability in alcohol outcomes</w:t>
            </w:r>
            <w:r>
              <w:rPr>
                <w:noProof/>
                <w:webHidden/>
              </w:rPr>
              <w:tab/>
            </w:r>
            <w:r>
              <w:rPr>
                <w:noProof/>
                <w:webHidden/>
              </w:rPr>
              <w:fldChar w:fldCharType="begin"/>
            </w:r>
            <w:r>
              <w:rPr>
                <w:noProof/>
                <w:webHidden/>
              </w:rPr>
              <w:instrText xml:space="preserve"> PAGEREF _Toc226529763 \h </w:instrText>
            </w:r>
            <w:r>
              <w:rPr>
                <w:noProof/>
                <w:webHidden/>
              </w:rPr>
            </w:r>
            <w:r>
              <w:rPr>
                <w:noProof/>
                <w:webHidden/>
              </w:rPr>
              <w:fldChar w:fldCharType="separate"/>
            </w:r>
            <w:r>
              <w:rPr>
                <w:noProof/>
                <w:webHidden/>
              </w:rPr>
              <w:t>33</w:t>
            </w:r>
            <w:r>
              <w:rPr>
                <w:noProof/>
                <w:webHidden/>
              </w:rPr>
              <w:fldChar w:fldCharType="end"/>
            </w:r>
          </w:hyperlink>
        </w:p>
        <w:p w14:paraId="15A6DC11" w14:textId="3EEE459D" w:rsidR="002E7AFC" w:rsidRDefault="002E7AFC">
          <w:pPr>
            <w:pStyle w:val="TOC2"/>
            <w:tabs>
              <w:tab w:val="right" w:leader="dot" w:pos="9016"/>
            </w:tabs>
            <w:rPr>
              <w:rFonts w:asciiTheme="minorHAnsi" w:hAnsiTheme="minorHAnsi"/>
              <w:noProof/>
              <w:sz w:val="24"/>
              <w:szCs w:val="24"/>
              <w:lang w:eastAsia="en-GB"/>
            </w:rPr>
          </w:pPr>
          <w:hyperlink w:anchor="_Toc226529764" w:history="1">
            <w:r w:rsidRPr="005D27E1">
              <w:rPr>
                <w:rStyle w:val="Hyperlink"/>
                <w:noProof/>
              </w:rPr>
              <w:t>4.4.1 – Implications of variation in measurement methods</w:t>
            </w:r>
            <w:r>
              <w:rPr>
                <w:noProof/>
                <w:webHidden/>
              </w:rPr>
              <w:tab/>
            </w:r>
            <w:r>
              <w:rPr>
                <w:noProof/>
                <w:webHidden/>
              </w:rPr>
              <w:fldChar w:fldCharType="begin"/>
            </w:r>
            <w:r>
              <w:rPr>
                <w:noProof/>
                <w:webHidden/>
              </w:rPr>
              <w:instrText xml:space="preserve"> PAGEREF _Toc226529764 \h </w:instrText>
            </w:r>
            <w:r>
              <w:rPr>
                <w:noProof/>
                <w:webHidden/>
              </w:rPr>
            </w:r>
            <w:r>
              <w:rPr>
                <w:noProof/>
                <w:webHidden/>
              </w:rPr>
              <w:fldChar w:fldCharType="separate"/>
            </w:r>
            <w:r>
              <w:rPr>
                <w:noProof/>
                <w:webHidden/>
              </w:rPr>
              <w:t>34</w:t>
            </w:r>
            <w:r>
              <w:rPr>
                <w:noProof/>
                <w:webHidden/>
              </w:rPr>
              <w:fldChar w:fldCharType="end"/>
            </w:r>
          </w:hyperlink>
        </w:p>
        <w:p w14:paraId="3D55401C" w14:textId="2A4E7430" w:rsidR="002E7AFC" w:rsidRDefault="002E7AFC">
          <w:pPr>
            <w:pStyle w:val="TOC2"/>
            <w:tabs>
              <w:tab w:val="right" w:leader="dot" w:pos="9016"/>
            </w:tabs>
            <w:rPr>
              <w:rFonts w:asciiTheme="minorHAnsi" w:hAnsiTheme="minorHAnsi"/>
              <w:noProof/>
              <w:sz w:val="24"/>
              <w:szCs w:val="24"/>
              <w:lang w:eastAsia="en-GB"/>
            </w:rPr>
          </w:pPr>
          <w:hyperlink w:anchor="_Toc226529765" w:history="1">
            <w:r w:rsidRPr="005D27E1">
              <w:rPr>
                <w:rStyle w:val="Hyperlink"/>
                <w:noProof/>
              </w:rPr>
              <w:t>4.5 – Theme 3: Life-course and contextual variation</w:t>
            </w:r>
            <w:r>
              <w:rPr>
                <w:noProof/>
                <w:webHidden/>
              </w:rPr>
              <w:tab/>
            </w:r>
            <w:r>
              <w:rPr>
                <w:noProof/>
                <w:webHidden/>
              </w:rPr>
              <w:fldChar w:fldCharType="begin"/>
            </w:r>
            <w:r>
              <w:rPr>
                <w:noProof/>
                <w:webHidden/>
              </w:rPr>
              <w:instrText xml:space="preserve"> PAGEREF _Toc226529765 \h </w:instrText>
            </w:r>
            <w:r>
              <w:rPr>
                <w:noProof/>
                <w:webHidden/>
              </w:rPr>
            </w:r>
            <w:r>
              <w:rPr>
                <w:noProof/>
                <w:webHidden/>
              </w:rPr>
              <w:fldChar w:fldCharType="separate"/>
            </w:r>
            <w:r>
              <w:rPr>
                <w:noProof/>
                <w:webHidden/>
              </w:rPr>
              <w:t>34</w:t>
            </w:r>
            <w:r>
              <w:rPr>
                <w:noProof/>
                <w:webHidden/>
              </w:rPr>
              <w:fldChar w:fldCharType="end"/>
            </w:r>
          </w:hyperlink>
        </w:p>
        <w:p w14:paraId="0A89340A" w14:textId="16F16E7D" w:rsidR="002E7AFC" w:rsidRDefault="002E7AFC">
          <w:pPr>
            <w:pStyle w:val="TOC2"/>
            <w:tabs>
              <w:tab w:val="right" w:leader="dot" w:pos="9016"/>
            </w:tabs>
            <w:rPr>
              <w:rFonts w:asciiTheme="minorHAnsi" w:hAnsiTheme="minorHAnsi"/>
              <w:noProof/>
              <w:sz w:val="24"/>
              <w:szCs w:val="24"/>
              <w:lang w:eastAsia="en-GB"/>
            </w:rPr>
          </w:pPr>
          <w:hyperlink w:anchor="_Toc226529766" w:history="1">
            <w:r w:rsidRPr="005D27E1">
              <w:rPr>
                <w:rStyle w:val="Hyperlink"/>
                <w:noProof/>
              </w:rPr>
              <w:t>4.5 .1– Integrating Life-Course Theory</w:t>
            </w:r>
            <w:r>
              <w:rPr>
                <w:noProof/>
                <w:webHidden/>
              </w:rPr>
              <w:tab/>
            </w:r>
            <w:r>
              <w:rPr>
                <w:noProof/>
                <w:webHidden/>
              </w:rPr>
              <w:fldChar w:fldCharType="begin"/>
            </w:r>
            <w:r>
              <w:rPr>
                <w:noProof/>
                <w:webHidden/>
              </w:rPr>
              <w:instrText xml:space="preserve"> PAGEREF _Toc226529766 \h </w:instrText>
            </w:r>
            <w:r>
              <w:rPr>
                <w:noProof/>
                <w:webHidden/>
              </w:rPr>
            </w:r>
            <w:r>
              <w:rPr>
                <w:noProof/>
                <w:webHidden/>
              </w:rPr>
              <w:fldChar w:fldCharType="separate"/>
            </w:r>
            <w:r>
              <w:rPr>
                <w:noProof/>
                <w:webHidden/>
              </w:rPr>
              <w:t>35</w:t>
            </w:r>
            <w:r>
              <w:rPr>
                <w:noProof/>
                <w:webHidden/>
              </w:rPr>
              <w:fldChar w:fldCharType="end"/>
            </w:r>
          </w:hyperlink>
        </w:p>
        <w:p w14:paraId="4C9E0A25" w14:textId="76FA845F" w:rsidR="002E7AFC" w:rsidRDefault="002E7AFC">
          <w:pPr>
            <w:pStyle w:val="TOC2"/>
            <w:tabs>
              <w:tab w:val="right" w:leader="dot" w:pos="9016"/>
            </w:tabs>
            <w:rPr>
              <w:rFonts w:asciiTheme="minorHAnsi" w:hAnsiTheme="minorHAnsi"/>
              <w:noProof/>
              <w:sz w:val="24"/>
              <w:szCs w:val="24"/>
              <w:lang w:eastAsia="en-GB"/>
            </w:rPr>
          </w:pPr>
          <w:hyperlink w:anchor="_Toc226529767" w:history="1">
            <w:r w:rsidRPr="005D27E1">
              <w:rPr>
                <w:rStyle w:val="Hyperlink"/>
                <w:noProof/>
              </w:rPr>
              <w:t>4.6 – Chapter Conclusion</w:t>
            </w:r>
            <w:r>
              <w:rPr>
                <w:noProof/>
                <w:webHidden/>
              </w:rPr>
              <w:tab/>
            </w:r>
            <w:r>
              <w:rPr>
                <w:noProof/>
                <w:webHidden/>
              </w:rPr>
              <w:fldChar w:fldCharType="begin"/>
            </w:r>
            <w:r>
              <w:rPr>
                <w:noProof/>
                <w:webHidden/>
              </w:rPr>
              <w:instrText xml:space="preserve"> PAGEREF _Toc226529767 \h </w:instrText>
            </w:r>
            <w:r>
              <w:rPr>
                <w:noProof/>
                <w:webHidden/>
              </w:rPr>
            </w:r>
            <w:r>
              <w:rPr>
                <w:noProof/>
                <w:webHidden/>
              </w:rPr>
              <w:fldChar w:fldCharType="separate"/>
            </w:r>
            <w:r>
              <w:rPr>
                <w:noProof/>
                <w:webHidden/>
              </w:rPr>
              <w:t>36</w:t>
            </w:r>
            <w:r>
              <w:rPr>
                <w:noProof/>
                <w:webHidden/>
              </w:rPr>
              <w:fldChar w:fldCharType="end"/>
            </w:r>
          </w:hyperlink>
        </w:p>
        <w:p w14:paraId="65F81537" w14:textId="56ED0751" w:rsidR="002E7AFC" w:rsidRDefault="002E7AFC">
          <w:pPr>
            <w:pStyle w:val="TOC1"/>
            <w:tabs>
              <w:tab w:val="right" w:leader="dot" w:pos="9016"/>
            </w:tabs>
            <w:rPr>
              <w:rFonts w:asciiTheme="minorHAnsi" w:hAnsiTheme="minorHAnsi"/>
              <w:noProof/>
              <w:sz w:val="24"/>
              <w:szCs w:val="24"/>
              <w:lang w:eastAsia="en-GB"/>
            </w:rPr>
          </w:pPr>
          <w:hyperlink w:anchor="_Toc226529768" w:history="1">
            <w:r w:rsidRPr="005D27E1">
              <w:rPr>
                <w:rStyle w:val="Hyperlink"/>
                <w:noProof/>
                <w:lang w:bidi="en-GB"/>
              </w:rPr>
              <w:t>CHAPTER 5 – Conclusion and Recommendations</w:t>
            </w:r>
            <w:r>
              <w:rPr>
                <w:noProof/>
                <w:webHidden/>
              </w:rPr>
              <w:tab/>
            </w:r>
            <w:r>
              <w:rPr>
                <w:noProof/>
                <w:webHidden/>
              </w:rPr>
              <w:fldChar w:fldCharType="begin"/>
            </w:r>
            <w:r>
              <w:rPr>
                <w:noProof/>
                <w:webHidden/>
              </w:rPr>
              <w:instrText xml:space="preserve"> PAGEREF _Toc226529768 \h </w:instrText>
            </w:r>
            <w:r>
              <w:rPr>
                <w:noProof/>
                <w:webHidden/>
              </w:rPr>
            </w:r>
            <w:r>
              <w:rPr>
                <w:noProof/>
                <w:webHidden/>
              </w:rPr>
              <w:fldChar w:fldCharType="separate"/>
            </w:r>
            <w:r>
              <w:rPr>
                <w:noProof/>
                <w:webHidden/>
              </w:rPr>
              <w:t>37</w:t>
            </w:r>
            <w:r>
              <w:rPr>
                <w:noProof/>
                <w:webHidden/>
              </w:rPr>
              <w:fldChar w:fldCharType="end"/>
            </w:r>
          </w:hyperlink>
        </w:p>
        <w:p w14:paraId="7952CEC5" w14:textId="200CC9BB" w:rsidR="002E7AFC" w:rsidRDefault="002E7AFC">
          <w:pPr>
            <w:pStyle w:val="TOC2"/>
            <w:tabs>
              <w:tab w:val="right" w:leader="dot" w:pos="9016"/>
            </w:tabs>
            <w:rPr>
              <w:rFonts w:asciiTheme="minorHAnsi" w:hAnsiTheme="minorHAnsi"/>
              <w:noProof/>
              <w:sz w:val="24"/>
              <w:szCs w:val="24"/>
              <w:lang w:eastAsia="en-GB"/>
            </w:rPr>
          </w:pPr>
          <w:hyperlink w:anchor="_Toc226529769" w:history="1">
            <w:r w:rsidRPr="005D27E1">
              <w:rPr>
                <w:rStyle w:val="Hyperlink"/>
                <w:noProof/>
              </w:rPr>
              <w:t>5.1 – Overall Conclusion</w:t>
            </w:r>
            <w:r>
              <w:rPr>
                <w:noProof/>
                <w:webHidden/>
              </w:rPr>
              <w:tab/>
            </w:r>
            <w:r>
              <w:rPr>
                <w:noProof/>
                <w:webHidden/>
              </w:rPr>
              <w:fldChar w:fldCharType="begin"/>
            </w:r>
            <w:r>
              <w:rPr>
                <w:noProof/>
                <w:webHidden/>
              </w:rPr>
              <w:instrText xml:space="preserve"> PAGEREF _Toc226529769 \h </w:instrText>
            </w:r>
            <w:r>
              <w:rPr>
                <w:noProof/>
                <w:webHidden/>
              </w:rPr>
            </w:r>
            <w:r>
              <w:rPr>
                <w:noProof/>
                <w:webHidden/>
              </w:rPr>
              <w:fldChar w:fldCharType="separate"/>
            </w:r>
            <w:r>
              <w:rPr>
                <w:noProof/>
                <w:webHidden/>
              </w:rPr>
              <w:t>37</w:t>
            </w:r>
            <w:r>
              <w:rPr>
                <w:noProof/>
                <w:webHidden/>
              </w:rPr>
              <w:fldChar w:fldCharType="end"/>
            </w:r>
          </w:hyperlink>
        </w:p>
        <w:p w14:paraId="78D35C11" w14:textId="186495F2" w:rsidR="002E7AFC" w:rsidRDefault="002E7AFC">
          <w:pPr>
            <w:pStyle w:val="TOC2"/>
            <w:tabs>
              <w:tab w:val="right" w:leader="dot" w:pos="9016"/>
            </w:tabs>
            <w:rPr>
              <w:rFonts w:asciiTheme="minorHAnsi" w:hAnsiTheme="minorHAnsi"/>
              <w:noProof/>
              <w:sz w:val="24"/>
              <w:szCs w:val="24"/>
              <w:lang w:eastAsia="en-GB"/>
            </w:rPr>
          </w:pPr>
          <w:hyperlink w:anchor="_Toc226529770" w:history="1">
            <w:r w:rsidRPr="005D27E1">
              <w:rPr>
                <w:rStyle w:val="Hyperlink"/>
                <w:noProof/>
              </w:rPr>
              <w:t>5.2 – Recommendations</w:t>
            </w:r>
            <w:r>
              <w:rPr>
                <w:noProof/>
                <w:webHidden/>
              </w:rPr>
              <w:tab/>
            </w:r>
            <w:r>
              <w:rPr>
                <w:noProof/>
                <w:webHidden/>
              </w:rPr>
              <w:fldChar w:fldCharType="begin"/>
            </w:r>
            <w:r>
              <w:rPr>
                <w:noProof/>
                <w:webHidden/>
              </w:rPr>
              <w:instrText xml:space="preserve"> PAGEREF _Toc226529770 \h </w:instrText>
            </w:r>
            <w:r>
              <w:rPr>
                <w:noProof/>
                <w:webHidden/>
              </w:rPr>
            </w:r>
            <w:r>
              <w:rPr>
                <w:noProof/>
                <w:webHidden/>
              </w:rPr>
              <w:fldChar w:fldCharType="separate"/>
            </w:r>
            <w:r>
              <w:rPr>
                <w:noProof/>
                <w:webHidden/>
              </w:rPr>
              <w:t>38</w:t>
            </w:r>
            <w:r>
              <w:rPr>
                <w:noProof/>
                <w:webHidden/>
              </w:rPr>
              <w:fldChar w:fldCharType="end"/>
            </w:r>
          </w:hyperlink>
        </w:p>
        <w:p w14:paraId="5F7FE5CB" w14:textId="55895A7D" w:rsidR="002E7AFC" w:rsidRDefault="002E7AFC">
          <w:pPr>
            <w:pStyle w:val="TOC1"/>
            <w:tabs>
              <w:tab w:val="right" w:leader="dot" w:pos="9016"/>
            </w:tabs>
            <w:rPr>
              <w:rFonts w:asciiTheme="minorHAnsi" w:hAnsiTheme="minorHAnsi"/>
              <w:noProof/>
              <w:sz w:val="24"/>
              <w:szCs w:val="24"/>
              <w:lang w:eastAsia="en-GB"/>
            </w:rPr>
          </w:pPr>
          <w:hyperlink w:anchor="_Toc226529771" w:history="1">
            <w:r w:rsidRPr="005D27E1">
              <w:rPr>
                <w:rStyle w:val="Hyperlink"/>
                <w:noProof/>
                <w:lang w:bidi="en-GB"/>
              </w:rPr>
              <w:t>5.2.1 – Recommendation 1: Practice</w:t>
            </w:r>
            <w:r>
              <w:rPr>
                <w:noProof/>
                <w:webHidden/>
              </w:rPr>
              <w:tab/>
            </w:r>
            <w:r>
              <w:rPr>
                <w:noProof/>
                <w:webHidden/>
              </w:rPr>
              <w:fldChar w:fldCharType="begin"/>
            </w:r>
            <w:r>
              <w:rPr>
                <w:noProof/>
                <w:webHidden/>
              </w:rPr>
              <w:instrText xml:space="preserve"> PAGEREF _Toc226529771 \h </w:instrText>
            </w:r>
            <w:r>
              <w:rPr>
                <w:noProof/>
                <w:webHidden/>
              </w:rPr>
            </w:r>
            <w:r>
              <w:rPr>
                <w:noProof/>
                <w:webHidden/>
              </w:rPr>
              <w:fldChar w:fldCharType="separate"/>
            </w:r>
            <w:r>
              <w:rPr>
                <w:noProof/>
                <w:webHidden/>
              </w:rPr>
              <w:t>38</w:t>
            </w:r>
            <w:r>
              <w:rPr>
                <w:noProof/>
                <w:webHidden/>
              </w:rPr>
              <w:fldChar w:fldCharType="end"/>
            </w:r>
          </w:hyperlink>
        </w:p>
        <w:p w14:paraId="489F930F" w14:textId="5E6CB799" w:rsidR="002E7AFC" w:rsidRDefault="002E7AFC">
          <w:pPr>
            <w:pStyle w:val="TOC1"/>
            <w:tabs>
              <w:tab w:val="right" w:leader="dot" w:pos="9016"/>
            </w:tabs>
            <w:rPr>
              <w:rFonts w:asciiTheme="minorHAnsi" w:hAnsiTheme="minorHAnsi"/>
              <w:noProof/>
              <w:sz w:val="24"/>
              <w:szCs w:val="24"/>
              <w:lang w:eastAsia="en-GB"/>
            </w:rPr>
          </w:pPr>
          <w:hyperlink w:anchor="_Toc226529772" w:history="1">
            <w:r w:rsidRPr="005D27E1">
              <w:rPr>
                <w:rStyle w:val="Hyperlink"/>
                <w:noProof/>
                <w:lang w:bidi="en-GB"/>
              </w:rPr>
              <w:t>5.2.2 – Recommendation 2: Policy</w:t>
            </w:r>
            <w:r>
              <w:rPr>
                <w:noProof/>
                <w:webHidden/>
              </w:rPr>
              <w:tab/>
            </w:r>
            <w:r>
              <w:rPr>
                <w:noProof/>
                <w:webHidden/>
              </w:rPr>
              <w:fldChar w:fldCharType="begin"/>
            </w:r>
            <w:r>
              <w:rPr>
                <w:noProof/>
                <w:webHidden/>
              </w:rPr>
              <w:instrText xml:space="preserve"> PAGEREF _Toc226529772 \h </w:instrText>
            </w:r>
            <w:r>
              <w:rPr>
                <w:noProof/>
                <w:webHidden/>
              </w:rPr>
            </w:r>
            <w:r>
              <w:rPr>
                <w:noProof/>
                <w:webHidden/>
              </w:rPr>
              <w:fldChar w:fldCharType="separate"/>
            </w:r>
            <w:r>
              <w:rPr>
                <w:noProof/>
                <w:webHidden/>
              </w:rPr>
              <w:t>39</w:t>
            </w:r>
            <w:r>
              <w:rPr>
                <w:noProof/>
                <w:webHidden/>
              </w:rPr>
              <w:fldChar w:fldCharType="end"/>
            </w:r>
          </w:hyperlink>
        </w:p>
        <w:p w14:paraId="2CD97906" w14:textId="38C63C42" w:rsidR="002E7AFC" w:rsidRDefault="002E7AFC">
          <w:pPr>
            <w:pStyle w:val="TOC1"/>
            <w:tabs>
              <w:tab w:val="right" w:leader="dot" w:pos="9016"/>
            </w:tabs>
            <w:rPr>
              <w:rFonts w:asciiTheme="minorHAnsi" w:hAnsiTheme="minorHAnsi"/>
              <w:noProof/>
              <w:sz w:val="24"/>
              <w:szCs w:val="24"/>
              <w:lang w:eastAsia="en-GB"/>
            </w:rPr>
          </w:pPr>
          <w:hyperlink w:anchor="_Toc226529773" w:history="1">
            <w:r w:rsidRPr="005D27E1">
              <w:rPr>
                <w:rStyle w:val="Hyperlink"/>
                <w:noProof/>
                <w:lang w:bidi="en-GB"/>
              </w:rPr>
              <w:t>5.2.3 – Recommendation 3: Future Research</w:t>
            </w:r>
            <w:r>
              <w:rPr>
                <w:noProof/>
                <w:webHidden/>
              </w:rPr>
              <w:tab/>
            </w:r>
            <w:r>
              <w:rPr>
                <w:noProof/>
                <w:webHidden/>
              </w:rPr>
              <w:fldChar w:fldCharType="begin"/>
            </w:r>
            <w:r>
              <w:rPr>
                <w:noProof/>
                <w:webHidden/>
              </w:rPr>
              <w:instrText xml:space="preserve"> PAGEREF _Toc226529773 \h </w:instrText>
            </w:r>
            <w:r>
              <w:rPr>
                <w:noProof/>
                <w:webHidden/>
              </w:rPr>
            </w:r>
            <w:r>
              <w:rPr>
                <w:noProof/>
                <w:webHidden/>
              </w:rPr>
              <w:fldChar w:fldCharType="separate"/>
            </w:r>
            <w:r>
              <w:rPr>
                <w:noProof/>
                <w:webHidden/>
              </w:rPr>
              <w:t>40</w:t>
            </w:r>
            <w:r>
              <w:rPr>
                <w:noProof/>
                <w:webHidden/>
              </w:rPr>
              <w:fldChar w:fldCharType="end"/>
            </w:r>
          </w:hyperlink>
        </w:p>
        <w:p w14:paraId="2E04951A" w14:textId="01B927C5" w:rsidR="002E7AFC" w:rsidRDefault="002E7AFC">
          <w:pPr>
            <w:pStyle w:val="TOC1"/>
            <w:tabs>
              <w:tab w:val="right" w:leader="dot" w:pos="9016"/>
            </w:tabs>
            <w:rPr>
              <w:rFonts w:asciiTheme="minorHAnsi" w:hAnsiTheme="minorHAnsi"/>
              <w:noProof/>
              <w:sz w:val="24"/>
              <w:szCs w:val="24"/>
              <w:lang w:eastAsia="en-GB"/>
            </w:rPr>
          </w:pPr>
          <w:hyperlink w:anchor="_Toc226529774" w:history="1">
            <w:r w:rsidRPr="005D27E1">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_Toc226529774 \h </w:instrText>
            </w:r>
            <w:r>
              <w:rPr>
                <w:noProof/>
                <w:webHidden/>
              </w:rPr>
            </w:r>
            <w:r>
              <w:rPr>
                <w:noProof/>
                <w:webHidden/>
              </w:rPr>
              <w:fldChar w:fldCharType="separate"/>
            </w:r>
            <w:r>
              <w:rPr>
                <w:noProof/>
                <w:webHidden/>
              </w:rPr>
              <w:t>42</w:t>
            </w:r>
            <w:r>
              <w:rPr>
                <w:noProof/>
                <w:webHidden/>
              </w:rPr>
              <w:fldChar w:fldCharType="end"/>
            </w:r>
          </w:hyperlink>
        </w:p>
        <w:p w14:paraId="00D8C996" w14:textId="6250B3D1" w:rsidR="002E7AFC" w:rsidRDefault="002E7AFC">
          <w:pPr>
            <w:pStyle w:val="TOC1"/>
            <w:tabs>
              <w:tab w:val="right" w:leader="dot" w:pos="9016"/>
            </w:tabs>
            <w:rPr>
              <w:rFonts w:asciiTheme="minorHAnsi" w:hAnsiTheme="minorHAnsi"/>
              <w:noProof/>
              <w:sz w:val="24"/>
              <w:szCs w:val="24"/>
              <w:lang w:eastAsia="en-GB"/>
            </w:rPr>
          </w:pPr>
          <w:hyperlink w:anchor="_Toc226529775" w:history="1">
            <w:r w:rsidRPr="005D27E1">
              <w:rPr>
                <w:rStyle w:val="Hyperlink"/>
                <w:noProof/>
                <w:lang w:bidi="en-GB"/>
              </w:rPr>
              <w:t>6.1 – References</w:t>
            </w:r>
            <w:r>
              <w:rPr>
                <w:noProof/>
                <w:webHidden/>
              </w:rPr>
              <w:tab/>
            </w:r>
            <w:r>
              <w:rPr>
                <w:noProof/>
                <w:webHidden/>
              </w:rPr>
              <w:fldChar w:fldCharType="begin"/>
            </w:r>
            <w:r>
              <w:rPr>
                <w:noProof/>
                <w:webHidden/>
              </w:rPr>
              <w:instrText xml:space="preserve"> PAGEREF _Toc226529775 \h </w:instrText>
            </w:r>
            <w:r>
              <w:rPr>
                <w:noProof/>
                <w:webHidden/>
              </w:rPr>
            </w:r>
            <w:r>
              <w:rPr>
                <w:noProof/>
                <w:webHidden/>
              </w:rPr>
              <w:fldChar w:fldCharType="separate"/>
            </w:r>
            <w:r>
              <w:rPr>
                <w:noProof/>
                <w:webHidden/>
              </w:rPr>
              <w:t>42</w:t>
            </w:r>
            <w:r>
              <w:rPr>
                <w:noProof/>
                <w:webHidden/>
              </w:rPr>
              <w:fldChar w:fldCharType="end"/>
            </w:r>
          </w:hyperlink>
        </w:p>
        <w:p w14:paraId="17BA2961" w14:textId="5D268356" w:rsidR="002E7AFC" w:rsidRDefault="002E7AFC">
          <w:pPr>
            <w:pStyle w:val="TOC1"/>
            <w:tabs>
              <w:tab w:val="right" w:leader="dot" w:pos="9016"/>
            </w:tabs>
            <w:rPr>
              <w:rFonts w:asciiTheme="minorHAnsi" w:hAnsiTheme="minorHAnsi"/>
              <w:noProof/>
              <w:sz w:val="24"/>
              <w:szCs w:val="24"/>
              <w:lang w:eastAsia="en-GB"/>
            </w:rPr>
          </w:pPr>
          <w:hyperlink w:anchor="_Toc226529776" w:history="1">
            <w:r w:rsidRPr="005D27E1">
              <w:rPr>
                <w:rStyle w:val="Hyperlink"/>
                <w:noProof/>
                <w:lang w:bidi="en-GB"/>
              </w:rPr>
              <w:t>6.2 – Appendices</w:t>
            </w:r>
            <w:r>
              <w:rPr>
                <w:noProof/>
                <w:webHidden/>
              </w:rPr>
              <w:tab/>
            </w:r>
            <w:r>
              <w:rPr>
                <w:noProof/>
                <w:webHidden/>
              </w:rPr>
              <w:fldChar w:fldCharType="begin"/>
            </w:r>
            <w:r>
              <w:rPr>
                <w:noProof/>
                <w:webHidden/>
              </w:rPr>
              <w:instrText xml:space="preserve"> PAGEREF _Toc226529776 \h </w:instrText>
            </w:r>
            <w:r>
              <w:rPr>
                <w:noProof/>
                <w:webHidden/>
              </w:rPr>
            </w:r>
            <w:r>
              <w:rPr>
                <w:noProof/>
                <w:webHidden/>
              </w:rPr>
              <w:fldChar w:fldCharType="separate"/>
            </w:r>
            <w:r>
              <w:rPr>
                <w:noProof/>
                <w:webHidden/>
              </w:rPr>
              <w:t>47</w:t>
            </w:r>
            <w:r>
              <w:rPr>
                <w:noProof/>
                <w:webHidden/>
              </w:rPr>
              <w:fldChar w:fldCharType="end"/>
            </w:r>
          </w:hyperlink>
        </w:p>
        <w:p w14:paraId="5BD23652" w14:textId="16EF5E56" w:rsidR="002E7AFC" w:rsidRDefault="002E7AFC">
          <w:pPr>
            <w:pStyle w:val="TOC1"/>
            <w:tabs>
              <w:tab w:val="right" w:leader="dot" w:pos="9016"/>
            </w:tabs>
            <w:rPr>
              <w:rFonts w:asciiTheme="minorHAnsi" w:hAnsiTheme="minorHAnsi"/>
              <w:noProof/>
              <w:sz w:val="24"/>
              <w:szCs w:val="24"/>
              <w:lang w:eastAsia="en-GB"/>
            </w:rPr>
          </w:pPr>
          <w:hyperlink w:anchor="_Toc226529777" w:history="1">
            <w:r w:rsidRPr="005D27E1">
              <w:rPr>
                <w:rStyle w:val="Hyperlink"/>
                <w:noProof/>
                <w:lang w:bidi="en-GB"/>
              </w:rPr>
              <w:t>Appendix 1: Source Tracking Table (screenshot)</w:t>
            </w:r>
            <w:r>
              <w:rPr>
                <w:noProof/>
                <w:webHidden/>
              </w:rPr>
              <w:tab/>
            </w:r>
            <w:r>
              <w:rPr>
                <w:noProof/>
                <w:webHidden/>
              </w:rPr>
              <w:fldChar w:fldCharType="begin"/>
            </w:r>
            <w:r>
              <w:rPr>
                <w:noProof/>
                <w:webHidden/>
              </w:rPr>
              <w:instrText xml:space="preserve"> PAGEREF _Toc226529777 \h </w:instrText>
            </w:r>
            <w:r>
              <w:rPr>
                <w:noProof/>
                <w:webHidden/>
              </w:rPr>
            </w:r>
            <w:r>
              <w:rPr>
                <w:noProof/>
                <w:webHidden/>
              </w:rPr>
              <w:fldChar w:fldCharType="separate"/>
            </w:r>
            <w:r>
              <w:rPr>
                <w:noProof/>
                <w:webHidden/>
              </w:rPr>
              <w:t>47</w:t>
            </w:r>
            <w:r>
              <w:rPr>
                <w:noProof/>
                <w:webHidden/>
              </w:rPr>
              <w:fldChar w:fldCharType="end"/>
            </w:r>
          </w:hyperlink>
        </w:p>
        <w:p w14:paraId="2A7AC317" w14:textId="1BA1756F" w:rsidR="002E7AFC" w:rsidRDefault="002E7AFC">
          <w:pPr>
            <w:pStyle w:val="TOC1"/>
            <w:tabs>
              <w:tab w:val="right" w:leader="dot" w:pos="9016"/>
            </w:tabs>
            <w:rPr>
              <w:rFonts w:asciiTheme="minorHAnsi" w:hAnsiTheme="minorHAnsi"/>
              <w:noProof/>
              <w:sz w:val="24"/>
              <w:szCs w:val="24"/>
              <w:lang w:eastAsia="en-GB"/>
            </w:rPr>
          </w:pPr>
          <w:hyperlink w:anchor="_Toc226529778" w:history="1">
            <w:r w:rsidRPr="005D27E1">
              <w:rPr>
                <w:rStyle w:val="Hyperlink"/>
                <w:noProof/>
                <w:lang w:bidi="en-GB"/>
              </w:rPr>
              <w:t>Appendix 2: Results Summary Table (screenshot)</w:t>
            </w:r>
            <w:r>
              <w:rPr>
                <w:noProof/>
                <w:webHidden/>
              </w:rPr>
              <w:tab/>
            </w:r>
            <w:r>
              <w:rPr>
                <w:noProof/>
                <w:webHidden/>
              </w:rPr>
              <w:fldChar w:fldCharType="begin"/>
            </w:r>
            <w:r>
              <w:rPr>
                <w:noProof/>
                <w:webHidden/>
              </w:rPr>
              <w:instrText xml:space="preserve"> PAGEREF _Toc226529778 \h </w:instrText>
            </w:r>
            <w:r>
              <w:rPr>
                <w:noProof/>
                <w:webHidden/>
              </w:rPr>
            </w:r>
            <w:r>
              <w:rPr>
                <w:noProof/>
                <w:webHidden/>
              </w:rPr>
              <w:fldChar w:fldCharType="separate"/>
            </w:r>
            <w:r>
              <w:rPr>
                <w:noProof/>
                <w:webHidden/>
              </w:rPr>
              <w:t>49</w:t>
            </w:r>
            <w:r>
              <w:rPr>
                <w:noProof/>
                <w:webHidden/>
              </w:rPr>
              <w:fldChar w:fldCharType="end"/>
            </w:r>
          </w:hyperlink>
        </w:p>
        <w:p w14:paraId="20128C22" w14:textId="429B1CAD" w:rsidR="009F3BA9" w:rsidRDefault="009F3BA9">
          <w:r w:rsidRPr="003A7F12">
            <w:rPr>
              <w:b/>
              <w:bCs/>
            </w:rPr>
            <w:fldChar w:fldCharType="end"/>
          </w:r>
        </w:p>
      </w:sdtContent>
    </w:sdt>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66BE3F66" w14:textId="77777777" w:rsidR="00730C3C" w:rsidRDefault="00730C3C" w:rsidP="00730C3C">
      <w:pPr>
        <w:pStyle w:val="Heading1"/>
        <w:ind w:left="0"/>
      </w:pPr>
    </w:p>
    <w:p w14:paraId="198D0C17" w14:textId="77777777" w:rsidR="00BE2E8F" w:rsidRDefault="00BE2E8F" w:rsidP="00730C3C">
      <w:pPr>
        <w:pStyle w:val="Heading1"/>
        <w:ind w:left="0"/>
      </w:pPr>
    </w:p>
    <w:p w14:paraId="70C154F1" w14:textId="77777777" w:rsidR="004D1F93" w:rsidRDefault="004D1F93" w:rsidP="00EF6341">
      <w:pPr>
        <w:pStyle w:val="Heading1"/>
        <w:spacing w:line="360" w:lineRule="auto"/>
        <w:ind w:left="0"/>
        <w:rPr>
          <w:rFonts w:ascii="Aptos" w:hAnsi="Aptos"/>
        </w:rPr>
      </w:pPr>
    </w:p>
    <w:p w14:paraId="58452D18" w14:textId="75058B63" w:rsidR="00730C3C" w:rsidRPr="00EF6341" w:rsidRDefault="00730C3C" w:rsidP="00EF6341">
      <w:pPr>
        <w:pStyle w:val="Heading1"/>
        <w:spacing w:line="360" w:lineRule="auto"/>
        <w:ind w:left="0"/>
        <w:rPr>
          <w:rFonts w:ascii="Aptos" w:hAnsi="Aptos"/>
          <w:b w:val="0"/>
        </w:rPr>
      </w:pPr>
      <w:bookmarkStart w:id="3" w:name="_Toc226529742"/>
      <w:r w:rsidRPr="00730C3C">
        <w:rPr>
          <w:rFonts w:ascii="Aptos" w:hAnsi="Aptos"/>
        </w:rPr>
        <w:lastRenderedPageBreak/>
        <w:t>CHAPTER 1: Introduction</w:t>
      </w:r>
      <w:bookmarkEnd w:id="3"/>
    </w:p>
    <w:p w14:paraId="69941E5D" w14:textId="77777777" w:rsidR="00EF6341" w:rsidRPr="00EF6341" w:rsidRDefault="00EF6341" w:rsidP="00EF6341">
      <w:pPr>
        <w:pStyle w:val="BodyText"/>
        <w:spacing w:line="360" w:lineRule="auto"/>
        <w:rPr>
          <w:rFonts w:ascii="Aptos" w:hAnsi="Aptos"/>
        </w:rPr>
      </w:pPr>
    </w:p>
    <w:p w14:paraId="787A8AA2" w14:textId="225D63A6" w:rsidR="00374C31" w:rsidRPr="003A7F12" w:rsidRDefault="00BD2909" w:rsidP="003610BF">
      <w:pPr>
        <w:pStyle w:val="paragraph"/>
        <w:numPr>
          <w:ilvl w:val="1"/>
          <w:numId w:val="123"/>
        </w:numPr>
        <w:spacing w:before="0" w:beforeAutospacing="0" w:after="0" w:afterAutospacing="0" w:line="360" w:lineRule="auto"/>
        <w:textAlignment w:val="baseline"/>
        <w:rPr>
          <w:rFonts w:ascii="Aptos" w:hAnsi="Aptos" w:cs="Segoe UI"/>
          <w:color w:val="0F4761"/>
          <w:sz w:val="16"/>
          <w:szCs w:val="16"/>
        </w:rPr>
      </w:pPr>
      <w:r w:rsidRPr="003A7F12">
        <w:rPr>
          <w:rStyle w:val="normaltextrun"/>
          <w:rFonts w:ascii="Aptos" w:hAnsi="Aptos" w:cs="Arial"/>
          <w:color w:val="0F4761"/>
        </w:rPr>
        <w:t>Introduction</w:t>
      </w:r>
    </w:p>
    <w:p w14:paraId="03142707" w14:textId="77777777" w:rsidR="003610BF" w:rsidRPr="003A7F12" w:rsidRDefault="003610BF" w:rsidP="003610BF">
      <w:pPr>
        <w:pStyle w:val="paragraph"/>
        <w:spacing w:before="0" w:beforeAutospacing="0" w:after="0" w:afterAutospacing="0" w:line="360" w:lineRule="auto"/>
        <w:textAlignment w:val="baseline"/>
        <w:rPr>
          <w:rStyle w:val="eop"/>
          <w:rFonts w:ascii="Aptos" w:hAnsi="Aptos" w:cs="Segoe UI"/>
          <w:color w:val="0F4761"/>
          <w:sz w:val="16"/>
          <w:szCs w:val="16"/>
        </w:rPr>
      </w:pPr>
    </w:p>
    <w:p w14:paraId="5D4EB7B4" w14:textId="7ED7A36F" w:rsidR="000F625B" w:rsidRPr="003A7F12" w:rsidRDefault="00AE5B81" w:rsidP="009703E2">
      <w:pPr>
        <w:pStyle w:val="paragraph"/>
        <w:spacing w:before="0" w:beforeAutospacing="0" w:after="0" w:afterAutospacing="0" w:line="360" w:lineRule="auto"/>
        <w:textAlignment w:val="baseline"/>
        <w:rPr>
          <w:rStyle w:val="eop"/>
          <w:rFonts w:ascii="Aptos" w:hAnsi="Aptos" w:cs="Arial"/>
          <w:sz w:val="22"/>
          <w:szCs w:val="22"/>
        </w:rPr>
      </w:pPr>
      <w:r w:rsidRPr="003A7F12">
        <w:rPr>
          <w:rStyle w:val="eop"/>
          <w:rFonts w:ascii="Aptos" w:hAnsi="Aptos" w:cs="Arial"/>
          <w:sz w:val="22"/>
          <w:szCs w:val="22"/>
        </w:rPr>
        <w:t xml:space="preserve">The long-term </w:t>
      </w:r>
      <w:r w:rsidR="006E31C6" w:rsidRPr="003A7F12">
        <w:rPr>
          <w:rStyle w:val="eop"/>
          <w:rFonts w:ascii="Aptos" w:hAnsi="Aptos" w:cs="Arial"/>
          <w:sz w:val="22"/>
          <w:szCs w:val="22"/>
        </w:rPr>
        <w:t xml:space="preserve">effects </w:t>
      </w:r>
      <w:r w:rsidRPr="003A7F12">
        <w:rPr>
          <w:rStyle w:val="eop"/>
          <w:rFonts w:ascii="Aptos" w:hAnsi="Aptos" w:cs="Arial"/>
          <w:sz w:val="22"/>
          <w:szCs w:val="22"/>
        </w:rPr>
        <w:t>of childhood adversity on adult well-being ha</w:t>
      </w:r>
      <w:r w:rsidR="00DC1B5B" w:rsidRPr="003A7F12">
        <w:rPr>
          <w:rStyle w:val="eop"/>
          <w:rFonts w:ascii="Aptos" w:hAnsi="Aptos" w:cs="Arial"/>
          <w:sz w:val="22"/>
          <w:szCs w:val="22"/>
        </w:rPr>
        <w:t>ve b</w:t>
      </w:r>
      <w:r w:rsidRPr="003A7F12">
        <w:rPr>
          <w:rStyle w:val="eop"/>
          <w:rFonts w:ascii="Aptos" w:hAnsi="Aptos" w:cs="Arial"/>
          <w:sz w:val="22"/>
          <w:szCs w:val="22"/>
        </w:rPr>
        <w:t>ecome a</w:t>
      </w:r>
      <w:r w:rsidR="00E45574" w:rsidRPr="003A7F12">
        <w:rPr>
          <w:rStyle w:val="eop"/>
          <w:rFonts w:ascii="Aptos" w:hAnsi="Aptos" w:cs="Arial"/>
          <w:sz w:val="22"/>
          <w:szCs w:val="22"/>
        </w:rPr>
        <w:t>n</w:t>
      </w:r>
      <w:r w:rsidR="00DC1B5B" w:rsidRPr="003A7F12">
        <w:rPr>
          <w:rStyle w:val="eop"/>
          <w:rFonts w:ascii="Aptos" w:hAnsi="Aptos" w:cs="Arial"/>
          <w:sz w:val="22"/>
          <w:szCs w:val="22"/>
        </w:rPr>
        <w:t xml:space="preserve"> </w:t>
      </w:r>
      <w:r w:rsidRPr="003A7F12">
        <w:rPr>
          <w:rStyle w:val="eop"/>
          <w:rFonts w:ascii="Aptos" w:hAnsi="Aptos" w:cs="Arial"/>
          <w:sz w:val="22"/>
          <w:szCs w:val="22"/>
        </w:rPr>
        <w:t xml:space="preserve">increasingly critical </w:t>
      </w:r>
      <w:r w:rsidR="00D27180" w:rsidRPr="003A7F12">
        <w:rPr>
          <w:rStyle w:val="eop"/>
          <w:rFonts w:ascii="Aptos" w:hAnsi="Aptos" w:cs="Arial"/>
          <w:sz w:val="22"/>
          <w:szCs w:val="22"/>
        </w:rPr>
        <w:t xml:space="preserve">area of </w:t>
      </w:r>
      <w:r w:rsidR="000E5A85" w:rsidRPr="003A7F12">
        <w:rPr>
          <w:rStyle w:val="eop"/>
          <w:rFonts w:ascii="Aptos" w:hAnsi="Aptos" w:cs="Arial"/>
          <w:sz w:val="22"/>
          <w:szCs w:val="22"/>
        </w:rPr>
        <w:t>focus</w:t>
      </w:r>
      <w:r w:rsidR="00E65CAB" w:rsidRPr="003A7F12">
        <w:rPr>
          <w:rStyle w:val="eop"/>
          <w:rFonts w:ascii="Aptos" w:hAnsi="Aptos" w:cs="Arial"/>
          <w:sz w:val="22"/>
          <w:szCs w:val="22"/>
        </w:rPr>
        <w:t xml:space="preserve"> across </w:t>
      </w:r>
      <w:r w:rsidR="00B014E9" w:rsidRPr="003A7F12">
        <w:rPr>
          <w:rStyle w:val="eop"/>
          <w:rFonts w:ascii="Aptos" w:hAnsi="Aptos" w:cs="Arial"/>
          <w:sz w:val="22"/>
          <w:szCs w:val="22"/>
        </w:rPr>
        <w:t>global public health research</w:t>
      </w:r>
      <w:r w:rsidR="002B5548" w:rsidRPr="003A7F12">
        <w:rPr>
          <w:rStyle w:val="eop"/>
          <w:rFonts w:ascii="Aptos" w:hAnsi="Aptos" w:cs="Arial"/>
          <w:sz w:val="22"/>
          <w:szCs w:val="22"/>
        </w:rPr>
        <w:t xml:space="preserve">. Over the last three decades, </w:t>
      </w:r>
      <w:r w:rsidR="00E45574" w:rsidRPr="003A7F12">
        <w:rPr>
          <w:rStyle w:val="eop"/>
          <w:rFonts w:ascii="Aptos" w:hAnsi="Aptos" w:cs="Arial"/>
          <w:sz w:val="22"/>
          <w:szCs w:val="22"/>
        </w:rPr>
        <w:t xml:space="preserve">extensive </w:t>
      </w:r>
      <w:r w:rsidR="002B5548" w:rsidRPr="003A7F12">
        <w:rPr>
          <w:rStyle w:val="eop"/>
          <w:rFonts w:ascii="Aptos" w:hAnsi="Aptos" w:cs="Arial"/>
          <w:sz w:val="22"/>
          <w:szCs w:val="22"/>
        </w:rPr>
        <w:t xml:space="preserve">evidence has </w:t>
      </w:r>
      <w:r w:rsidR="00C274A2" w:rsidRPr="003A7F12">
        <w:rPr>
          <w:rStyle w:val="eop"/>
          <w:rFonts w:ascii="Aptos" w:hAnsi="Aptos" w:cs="Arial"/>
          <w:sz w:val="22"/>
          <w:szCs w:val="22"/>
        </w:rPr>
        <w:t>demonstrat</w:t>
      </w:r>
      <w:r w:rsidR="00E45574" w:rsidRPr="003A7F12">
        <w:rPr>
          <w:rStyle w:val="eop"/>
          <w:rFonts w:ascii="Aptos" w:hAnsi="Aptos" w:cs="Arial"/>
          <w:sz w:val="22"/>
          <w:szCs w:val="22"/>
        </w:rPr>
        <w:t>ed</w:t>
      </w:r>
      <w:r w:rsidR="00C274A2" w:rsidRPr="003A7F12">
        <w:rPr>
          <w:rStyle w:val="eop"/>
          <w:rFonts w:ascii="Aptos" w:hAnsi="Aptos" w:cs="Arial"/>
          <w:sz w:val="22"/>
          <w:szCs w:val="22"/>
        </w:rPr>
        <w:t xml:space="preserve"> that early-life adversity</w:t>
      </w:r>
      <w:r w:rsidR="00E45574" w:rsidRPr="003A7F12">
        <w:rPr>
          <w:rStyle w:val="Strong"/>
          <w:rFonts w:ascii="Aptos" w:eastAsia="Calibri Light" w:hAnsi="Aptos"/>
        </w:rPr>
        <w:t>—</w:t>
      </w:r>
      <w:r w:rsidR="00C274A2" w:rsidRPr="003A7F12">
        <w:rPr>
          <w:rStyle w:val="eop"/>
          <w:rFonts w:ascii="Aptos" w:hAnsi="Aptos" w:cs="Arial"/>
          <w:sz w:val="22"/>
          <w:szCs w:val="22"/>
        </w:rPr>
        <w:t xml:space="preserve">particularly </w:t>
      </w:r>
      <w:r w:rsidR="00027728" w:rsidRPr="003A7F12">
        <w:rPr>
          <w:rStyle w:val="eop"/>
          <w:rFonts w:ascii="Aptos" w:hAnsi="Aptos" w:cs="Arial"/>
          <w:sz w:val="22"/>
          <w:szCs w:val="22"/>
        </w:rPr>
        <w:t>Adverse Childhood Experiences (ACEs</w:t>
      </w:r>
      <w:r w:rsidR="004D7B48" w:rsidRPr="003A7F12">
        <w:rPr>
          <w:rStyle w:val="eop"/>
          <w:rFonts w:ascii="Aptos" w:hAnsi="Aptos" w:cs="Arial"/>
          <w:sz w:val="22"/>
          <w:szCs w:val="22"/>
        </w:rPr>
        <w:t>)</w:t>
      </w:r>
      <w:r w:rsidR="00DD65C6" w:rsidRPr="003A7F12">
        <w:rPr>
          <w:rStyle w:val="Strong"/>
          <w:rFonts w:ascii="Aptos" w:eastAsia="Calibri Light" w:hAnsi="Aptos"/>
        </w:rPr>
        <w:t>—</w:t>
      </w:r>
      <w:r w:rsidR="004D7B48" w:rsidRPr="003A7F12">
        <w:rPr>
          <w:rStyle w:val="eop"/>
          <w:rFonts w:ascii="Aptos" w:hAnsi="Aptos" w:cs="Arial"/>
          <w:sz w:val="22"/>
          <w:szCs w:val="22"/>
        </w:rPr>
        <w:t xml:space="preserve">is </w:t>
      </w:r>
      <w:r w:rsidR="001E26F1" w:rsidRPr="003A7F12">
        <w:rPr>
          <w:rStyle w:val="eop"/>
          <w:rFonts w:ascii="Aptos" w:hAnsi="Aptos" w:cs="Arial"/>
          <w:sz w:val="22"/>
          <w:szCs w:val="22"/>
        </w:rPr>
        <w:t>linked</w:t>
      </w:r>
      <w:r w:rsidR="004D7B48" w:rsidRPr="003A7F12">
        <w:rPr>
          <w:rStyle w:val="eop"/>
          <w:rFonts w:ascii="Aptos" w:hAnsi="Aptos" w:cs="Arial"/>
          <w:sz w:val="22"/>
          <w:szCs w:val="22"/>
        </w:rPr>
        <w:t xml:space="preserve"> with a wide range of physical, psychological, and behavioural </w:t>
      </w:r>
      <w:r w:rsidR="00773247" w:rsidRPr="003A7F12">
        <w:rPr>
          <w:rStyle w:val="eop"/>
          <w:rFonts w:ascii="Aptos" w:hAnsi="Aptos" w:cs="Arial"/>
          <w:sz w:val="22"/>
          <w:szCs w:val="22"/>
        </w:rPr>
        <w:t>health outcomes in adulthood.</w:t>
      </w:r>
      <w:r w:rsidR="00E82A5B" w:rsidRPr="003A7F12">
        <w:rPr>
          <w:rStyle w:val="eop"/>
          <w:rFonts w:ascii="Aptos" w:hAnsi="Aptos" w:cs="Arial"/>
          <w:sz w:val="22"/>
          <w:szCs w:val="22"/>
        </w:rPr>
        <w:t xml:space="preserve"> One of th</w:t>
      </w:r>
      <w:r w:rsidR="009A18CA" w:rsidRPr="003A7F12">
        <w:rPr>
          <w:rStyle w:val="eop"/>
          <w:rFonts w:ascii="Aptos" w:hAnsi="Aptos" w:cs="Arial"/>
          <w:sz w:val="22"/>
          <w:szCs w:val="22"/>
        </w:rPr>
        <w:t xml:space="preserve">e </w:t>
      </w:r>
      <w:r w:rsidR="00E82A5B" w:rsidRPr="003A7F12">
        <w:rPr>
          <w:rStyle w:val="eop"/>
          <w:rFonts w:ascii="Aptos" w:hAnsi="Aptos" w:cs="Arial"/>
          <w:sz w:val="22"/>
          <w:szCs w:val="22"/>
        </w:rPr>
        <w:t>most consistent</w:t>
      </w:r>
      <w:r w:rsidR="00064194" w:rsidRPr="003A7F12">
        <w:rPr>
          <w:rStyle w:val="eop"/>
          <w:rFonts w:ascii="Aptos" w:hAnsi="Aptos" w:cs="Arial"/>
          <w:sz w:val="22"/>
          <w:szCs w:val="22"/>
        </w:rPr>
        <w:t xml:space="preserve"> </w:t>
      </w:r>
      <w:r w:rsidR="00E82A5B" w:rsidRPr="003A7F12">
        <w:rPr>
          <w:rStyle w:val="eop"/>
          <w:rFonts w:ascii="Aptos" w:hAnsi="Aptos" w:cs="Arial"/>
          <w:sz w:val="22"/>
          <w:szCs w:val="22"/>
        </w:rPr>
        <w:t xml:space="preserve">associations </w:t>
      </w:r>
      <w:r w:rsidR="009A18CA" w:rsidRPr="003A7F12">
        <w:rPr>
          <w:rStyle w:val="eop"/>
          <w:rFonts w:ascii="Aptos" w:hAnsi="Aptos" w:cs="Arial"/>
          <w:sz w:val="22"/>
          <w:szCs w:val="22"/>
        </w:rPr>
        <w:t xml:space="preserve">identified in the literature is between ACEs and alcohol-related </w:t>
      </w:r>
      <w:r w:rsidR="00262851" w:rsidRPr="003A7F12">
        <w:rPr>
          <w:rStyle w:val="eop"/>
          <w:rFonts w:ascii="Aptos" w:hAnsi="Aptos" w:cs="Arial"/>
          <w:sz w:val="22"/>
          <w:szCs w:val="22"/>
        </w:rPr>
        <w:t xml:space="preserve">harm. </w:t>
      </w:r>
      <w:r w:rsidR="00900843" w:rsidRPr="003A7F12">
        <w:rPr>
          <w:rStyle w:val="eop"/>
          <w:rFonts w:ascii="Aptos" w:hAnsi="Aptos" w:cs="Arial"/>
          <w:sz w:val="22"/>
          <w:szCs w:val="22"/>
        </w:rPr>
        <w:t>According to World Health Organization (WHO) (2018)</w:t>
      </w:r>
      <w:r w:rsidR="00785F42" w:rsidRPr="003A7F12">
        <w:rPr>
          <w:rStyle w:val="eop"/>
          <w:rFonts w:ascii="Aptos" w:hAnsi="Aptos" w:cs="Arial"/>
          <w:sz w:val="22"/>
          <w:szCs w:val="22"/>
        </w:rPr>
        <w:t>,</w:t>
      </w:r>
      <w:r w:rsidR="00900843" w:rsidRPr="003A7F12">
        <w:rPr>
          <w:rStyle w:val="eop"/>
          <w:rFonts w:ascii="Aptos" w:hAnsi="Aptos" w:cs="Arial"/>
          <w:sz w:val="22"/>
          <w:szCs w:val="22"/>
        </w:rPr>
        <w:t xml:space="preserve"> h</w:t>
      </w:r>
      <w:r w:rsidR="00262851" w:rsidRPr="003A7F12">
        <w:rPr>
          <w:rStyle w:val="eop"/>
          <w:rFonts w:ascii="Aptos" w:hAnsi="Aptos" w:cs="Arial"/>
          <w:sz w:val="22"/>
          <w:szCs w:val="22"/>
        </w:rPr>
        <w:t>a</w:t>
      </w:r>
      <w:r w:rsidR="00516F03" w:rsidRPr="003A7F12">
        <w:rPr>
          <w:rStyle w:val="eop"/>
          <w:rFonts w:ascii="Aptos" w:hAnsi="Aptos" w:cs="Arial"/>
          <w:sz w:val="22"/>
          <w:szCs w:val="22"/>
        </w:rPr>
        <w:t>rmful alcohol</w:t>
      </w:r>
      <w:r w:rsidR="00262851" w:rsidRPr="003A7F12">
        <w:rPr>
          <w:rStyle w:val="eop"/>
          <w:rFonts w:ascii="Aptos" w:hAnsi="Aptos" w:cs="Arial"/>
          <w:sz w:val="22"/>
          <w:szCs w:val="22"/>
        </w:rPr>
        <w:t xml:space="preserve"> </w:t>
      </w:r>
      <w:r w:rsidR="000F625B" w:rsidRPr="003A7F12">
        <w:rPr>
          <w:rStyle w:val="eop"/>
          <w:rFonts w:ascii="Aptos" w:hAnsi="Aptos" w:cs="Arial"/>
          <w:sz w:val="22"/>
          <w:szCs w:val="22"/>
        </w:rPr>
        <w:t xml:space="preserve">use </w:t>
      </w:r>
      <w:r w:rsidR="009F30CA" w:rsidRPr="003A7F12">
        <w:rPr>
          <w:rStyle w:val="eop"/>
          <w:rFonts w:ascii="Aptos" w:hAnsi="Aptos" w:cs="Arial"/>
          <w:sz w:val="22"/>
          <w:szCs w:val="22"/>
        </w:rPr>
        <w:t xml:space="preserve">is a major </w:t>
      </w:r>
      <w:r w:rsidR="00921D72" w:rsidRPr="003A7F12">
        <w:rPr>
          <w:rStyle w:val="eop"/>
          <w:rFonts w:ascii="Aptos" w:hAnsi="Aptos" w:cs="Arial"/>
          <w:sz w:val="22"/>
          <w:szCs w:val="22"/>
        </w:rPr>
        <w:t>contributo</w:t>
      </w:r>
      <w:r w:rsidR="00E226AC" w:rsidRPr="003A7F12">
        <w:rPr>
          <w:rStyle w:val="eop"/>
          <w:rFonts w:ascii="Aptos" w:hAnsi="Aptos" w:cs="Arial"/>
          <w:sz w:val="22"/>
          <w:szCs w:val="22"/>
        </w:rPr>
        <w:t xml:space="preserve">r in global </w:t>
      </w:r>
      <w:r w:rsidR="00B3499C" w:rsidRPr="003A7F12">
        <w:rPr>
          <w:rStyle w:val="eop"/>
          <w:rFonts w:ascii="Aptos" w:hAnsi="Aptos" w:cs="Arial"/>
          <w:sz w:val="22"/>
          <w:szCs w:val="22"/>
        </w:rPr>
        <w:t>burden of disease</w:t>
      </w:r>
      <w:r w:rsidR="00E226AC" w:rsidRPr="003A7F12">
        <w:rPr>
          <w:rStyle w:val="eop"/>
          <w:rFonts w:ascii="Aptos" w:hAnsi="Aptos" w:cs="Arial"/>
          <w:sz w:val="22"/>
          <w:szCs w:val="22"/>
        </w:rPr>
        <w:t xml:space="preserve"> </w:t>
      </w:r>
      <w:r w:rsidR="00503C3A" w:rsidRPr="003A7F12">
        <w:rPr>
          <w:rStyle w:val="eop"/>
          <w:rFonts w:ascii="Aptos" w:hAnsi="Aptos" w:cs="Arial"/>
          <w:sz w:val="22"/>
          <w:szCs w:val="22"/>
        </w:rPr>
        <w:t xml:space="preserve">and </w:t>
      </w:r>
      <w:r w:rsidR="007D4E74" w:rsidRPr="003A7F12">
        <w:rPr>
          <w:rStyle w:val="eop"/>
          <w:rFonts w:ascii="Aptos" w:hAnsi="Aptos" w:cs="Arial"/>
          <w:sz w:val="22"/>
          <w:szCs w:val="22"/>
        </w:rPr>
        <w:t>mortality</w:t>
      </w:r>
      <w:r w:rsidR="00E60277" w:rsidRPr="003A7F12">
        <w:rPr>
          <w:rStyle w:val="eop"/>
          <w:rFonts w:ascii="Aptos" w:hAnsi="Aptos" w:cs="Arial"/>
          <w:sz w:val="22"/>
          <w:szCs w:val="22"/>
        </w:rPr>
        <w:t xml:space="preserve">, </w:t>
      </w:r>
      <w:r w:rsidR="00B3499C" w:rsidRPr="003A7F12">
        <w:rPr>
          <w:rStyle w:val="eop"/>
          <w:rFonts w:ascii="Aptos" w:hAnsi="Aptos" w:cs="Arial"/>
          <w:sz w:val="22"/>
          <w:szCs w:val="22"/>
        </w:rPr>
        <w:t>responsible for</w:t>
      </w:r>
      <w:r w:rsidR="00E60277" w:rsidRPr="003A7F12">
        <w:rPr>
          <w:rStyle w:val="eop"/>
          <w:rFonts w:ascii="Aptos" w:hAnsi="Aptos" w:cs="Arial"/>
          <w:sz w:val="22"/>
          <w:szCs w:val="22"/>
        </w:rPr>
        <w:t xml:space="preserve"> </w:t>
      </w:r>
      <w:r w:rsidR="00B11CA0" w:rsidRPr="003A7F12">
        <w:rPr>
          <w:rStyle w:val="eop"/>
          <w:rFonts w:ascii="Aptos" w:hAnsi="Aptos" w:cs="Arial"/>
          <w:sz w:val="22"/>
          <w:szCs w:val="22"/>
        </w:rPr>
        <w:t xml:space="preserve">over 3 million deaths </w:t>
      </w:r>
      <w:r w:rsidR="00B3499C" w:rsidRPr="003A7F12">
        <w:rPr>
          <w:rStyle w:val="eop"/>
          <w:rFonts w:ascii="Aptos" w:hAnsi="Aptos" w:cs="Arial"/>
          <w:sz w:val="22"/>
          <w:szCs w:val="22"/>
        </w:rPr>
        <w:t>each year</w:t>
      </w:r>
      <w:r w:rsidR="00B11CA0" w:rsidRPr="003A7F12">
        <w:rPr>
          <w:rStyle w:val="eop"/>
          <w:rFonts w:ascii="Aptos" w:hAnsi="Aptos" w:cs="Arial"/>
          <w:sz w:val="22"/>
          <w:szCs w:val="22"/>
        </w:rPr>
        <w:t xml:space="preserve"> </w:t>
      </w:r>
      <w:r w:rsidR="00047F48" w:rsidRPr="003A7F12">
        <w:rPr>
          <w:rStyle w:val="eop"/>
          <w:rFonts w:ascii="Aptos" w:hAnsi="Aptos" w:cs="Arial"/>
          <w:sz w:val="22"/>
          <w:szCs w:val="22"/>
        </w:rPr>
        <w:t xml:space="preserve">and </w:t>
      </w:r>
      <w:r w:rsidR="00215E12" w:rsidRPr="003A7F12">
        <w:rPr>
          <w:rStyle w:val="eop"/>
          <w:rFonts w:ascii="Aptos" w:hAnsi="Aptos" w:cs="Arial"/>
          <w:sz w:val="22"/>
          <w:szCs w:val="22"/>
        </w:rPr>
        <w:t>over</w:t>
      </w:r>
      <w:r w:rsidR="00047F48" w:rsidRPr="003A7F12">
        <w:rPr>
          <w:rStyle w:val="eop"/>
          <w:rFonts w:ascii="Aptos" w:hAnsi="Aptos" w:cs="Arial"/>
          <w:sz w:val="22"/>
          <w:szCs w:val="22"/>
        </w:rPr>
        <w:t xml:space="preserve"> 5% </w:t>
      </w:r>
      <w:r w:rsidR="008556D1" w:rsidRPr="003A7F12">
        <w:rPr>
          <w:rStyle w:val="eop"/>
          <w:rFonts w:ascii="Aptos" w:hAnsi="Aptos" w:cs="Arial"/>
          <w:sz w:val="22"/>
          <w:szCs w:val="22"/>
        </w:rPr>
        <w:t xml:space="preserve">of the </w:t>
      </w:r>
      <w:r w:rsidR="00215E12" w:rsidRPr="003A7F12">
        <w:rPr>
          <w:rStyle w:val="eop"/>
          <w:rFonts w:ascii="Aptos" w:hAnsi="Aptos" w:cs="Arial"/>
          <w:sz w:val="22"/>
          <w:szCs w:val="22"/>
        </w:rPr>
        <w:t>worldwide</w:t>
      </w:r>
      <w:r w:rsidR="008556D1" w:rsidRPr="003A7F12">
        <w:rPr>
          <w:rStyle w:val="eop"/>
          <w:rFonts w:ascii="Aptos" w:hAnsi="Aptos" w:cs="Arial"/>
          <w:sz w:val="22"/>
          <w:szCs w:val="22"/>
        </w:rPr>
        <w:t xml:space="preserve"> disease burden</w:t>
      </w:r>
      <w:r w:rsidR="00215E12" w:rsidRPr="003A7F12">
        <w:rPr>
          <w:rStyle w:val="eop"/>
          <w:rFonts w:ascii="Aptos" w:hAnsi="Aptos" w:cs="Arial"/>
          <w:sz w:val="22"/>
          <w:szCs w:val="22"/>
        </w:rPr>
        <w:t>. It</w:t>
      </w:r>
      <w:r w:rsidR="00503C3A" w:rsidRPr="003A7F12">
        <w:rPr>
          <w:rStyle w:val="eop"/>
          <w:rFonts w:ascii="Aptos" w:hAnsi="Aptos" w:cs="Arial"/>
          <w:sz w:val="22"/>
          <w:szCs w:val="22"/>
        </w:rPr>
        <w:t xml:space="preserve"> </w:t>
      </w:r>
      <w:r w:rsidR="004A3B12" w:rsidRPr="003A7F12">
        <w:rPr>
          <w:rStyle w:val="eop"/>
          <w:rFonts w:ascii="Aptos" w:hAnsi="Aptos" w:cs="Arial"/>
          <w:sz w:val="22"/>
          <w:szCs w:val="22"/>
        </w:rPr>
        <w:t xml:space="preserve">is </w:t>
      </w:r>
      <w:r w:rsidR="00D97135" w:rsidRPr="003A7F12">
        <w:rPr>
          <w:rStyle w:val="eop"/>
          <w:rFonts w:ascii="Aptos" w:hAnsi="Aptos" w:cs="Arial"/>
          <w:sz w:val="22"/>
          <w:szCs w:val="22"/>
        </w:rPr>
        <w:t xml:space="preserve">recognised </w:t>
      </w:r>
      <w:r w:rsidR="004A3B12" w:rsidRPr="003A7F12">
        <w:rPr>
          <w:rStyle w:val="eop"/>
          <w:rFonts w:ascii="Aptos" w:hAnsi="Aptos" w:cs="Arial"/>
          <w:sz w:val="22"/>
          <w:szCs w:val="22"/>
        </w:rPr>
        <w:t xml:space="preserve">as </w:t>
      </w:r>
      <w:r w:rsidR="00D97135" w:rsidRPr="003A7F12">
        <w:rPr>
          <w:rStyle w:val="eop"/>
          <w:rFonts w:ascii="Aptos" w:hAnsi="Aptos" w:cs="Arial"/>
          <w:sz w:val="22"/>
          <w:szCs w:val="22"/>
        </w:rPr>
        <w:t>one of the l</w:t>
      </w:r>
      <w:r w:rsidR="004A3B12" w:rsidRPr="003A7F12">
        <w:rPr>
          <w:rStyle w:val="eop"/>
          <w:rFonts w:ascii="Aptos" w:hAnsi="Aptos" w:cs="Arial"/>
          <w:sz w:val="22"/>
          <w:szCs w:val="22"/>
        </w:rPr>
        <w:t xml:space="preserve">eading preventable </w:t>
      </w:r>
      <w:r w:rsidR="003E68A0" w:rsidRPr="003A7F12">
        <w:rPr>
          <w:rStyle w:val="eop"/>
          <w:rFonts w:ascii="Aptos" w:hAnsi="Aptos" w:cs="Arial"/>
          <w:sz w:val="22"/>
          <w:szCs w:val="22"/>
        </w:rPr>
        <w:t>causes</w:t>
      </w:r>
      <w:r w:rsidR="004A3B12" w:rsidRPr="003A7F12">
        <w:rPr>
          <w:rStyle w:val="eop"/>
          <w:rFonts w:ascii="Aptos" w:hAnsi="Aptos" w:cs="Arial"/>
          <w:sz w:val="22"/>
          <w:szCs w:val="22"/>
        </w:rPr>
        <w:t xml:space="preserve"> </w:t>
      </w:r>
      <w:r w:rsidR="009703E2" w:rsidRPr="003A7F12">
        <w:rPr>
          <w:rStyle w:val="eop"/>
          <w:rFonts w:ascii="Aptos" w:hAnsi="Aptos" w:cs="Arial"/>
          <w:sz w:val="22"/>
          <w:szCs w:val="22"/>
        </w:rPr>
        <w:t xml:space="preserve">of </w:t>
      </w:r>
      <w:r w:rsidR="004A3B12" w:rsidRPr="003A7F12">
        <w:rPr>
          <w:rStyle w:val="eop"/>
          <w:rFonts w:ascii="Aptos" w:hAnsi="Aptos" w:cs="Arial"/>
          <w:sz w:val="22"/>
          <w:szCs w:val="22"/>
        </w:rPr>
        <w:t xml:space="preserve">illness </w:t>
      </w:r>
      <w:r w:rsidR="003F7024" w:rsidRPr="003A7F12">
        <w:rPr>
          <w:rStyle w:val="eop"/>
          <w:rFonts w:ascii="Aptos" w:hAnsi="Aptos" w:cs="Arial"/>
          <w:sz w:val="22"/>
          <w:szCs w:val="22"/>
        </w:rPr>
        <w:t xml:space="preserve">and premature death </w:t>
      </w:r>
      <w:r w:rsidR="009703E2" w:rsidRPr="003A7F12">
        <w:rPr>
          <w:rStyle w:val="eop"/>
          <w:rFonts w:ascii="Aptos" w:hAnsi="Aptos" w:cs="Arial"/>
          <w:sz w:val="22"/>
          <w:szCs w:val="22"/>
        </w:rPr>
        <w:t>globally.</w:t>
      </w:r>
    </w:p>
    <w:p w14:paraId="5BFFC619" w14:textId="77777777" w:rsidR="00516F03" w:rsidRPr="003A7F12" w:rsidRDefault="00516F03" w:rsidP="002E0578">
      <w:pPr>
        <w:pStyle w:val="paragraph"/>
        <w:spacing w:before="0" w:beforeAutospacing="0" w:after="0" w:afterAutospacing="0" w:line="360" w:lineRule="auto"/>
        <w:textAlignment w:val="baseline"/>
        <w:rPr>
          <w:rStyle w:val="eop"/>
          <w:rFonts w:ascii="Aptos" w:hAnsi="Aptos" w:cs="Arial"/>
          <w:sz w:val="22"/>
          <w:szCs w:val="22"/>
        </w:rPr>
      </w:pPr>
    </w:p>
    <w:p w14:paraId="437F1D40" w14:textId="1B5AAEB9" w:rsidR="00674918" w:rsidRPr="003A7F12" w:rsidRDefault="004D23BC" w:rsidP="002E0578">
      <w:pPr>
        <w:pStyle w:val="paragraph"/>
        <w:spacing w:before="0" w:beforeAutospacing="0" w:after="0" w:afterAutospacing="0" w:line="360" w:lineRule="auto"/>
        <w:textAlignment w:val="baseline"/>
        <w:rPr>
          <w:rStyle w:val="eop"/>
          <w:rFonts w:ascii="Aptos" w:hAnsi="Aptos" w:cs="Arial"/>
          <w:sz w:val="22"/>
          <w:szCs w:val="22"/>
        </w:rPr>
      </w:pPr>
      <w:r w:rsidRPr="003A7F12">
        <w:rPr>
          <w:rStyle w:val="eop"/>
          <w:rFonts w:ascii="Aptos" w:hAnsi="Aptos" w:cs="Arial"/>
          <w:sz w:val="22"/>
          <w:szCs w:val="22"/>
        </w:rPr>
        <w:t xml:space="preserve">In the United Kingdom </w:t>
      </w:r>
      <w:r w:rsidR="009901D5" w:rsidRPr="003A7F12">
        <w:rPr>
          <w:rStyle w:val="eop"/>
          <w:rFonts w:ascii="Aptos" w:hAnsi="Aptos" w:cs="Arial"/>
          <w:sz w:val="22"/>
          <w:szCs w:val="22"/>
        </w:rPr>
        <w:t>(</w:t>
      </w:r>
      <w:r w:rsidRPr="003A7F12">
        <w:rPr>
          <w:rStyle w:val="eop"/>
          <w:rFonts w:ascii="Aptos" w:hAnsi="Aptos" w:cs="Arial"/>
          <w:sz w:val="22"/>
          <w:szCs w:val="22"/>
        </w:rPr>
        <w:t>UK</w:t>
      </w:r>
      <w:r w:rsidR="009901D5" w:rsidRPr="003A7F12">
        <w:rPr>
          <w:rStyle w:val="eop"/>
          <w:rFonts w:ascii="Aptos" w:hAnsi="Aptos" w:cs="Arial"/>
          <w:sz w:val="22"/>
          <w:szCs w:val="22"/>
        </w:rPr>
        <w:t>)</w:t>
      </w:r>
      <w:r w:rsidRPr="003A7F12">
        <w:rPr>
          <w:rStyle w:val="eop"/>
          <w:rFonts w:ascii="Aptos" w:hAnsi="Aptos" w:cs="Arial"/>
          <w:sz w:val="22"/>
          <w:szCs w:val="22"/>
        </w:rPr>
        <w:t xml:space="preserve"> alcohol</w:t>
      </w:r>
      <w:r w:rsidR="009901D5" w:rsidRPr="003A7F12">
        <w:rPr>
          <w:rStyle w:val="eop"/>
          <w:rFonts w:ascii="Aptos" w:hAnsi="Aptos" w:cs="Arial"/>
          <w:sz w:val="22"/>
          <w:szCs w:val="22"/>
        </w:rPr>
        <w:t>-</w:t>
      </w:r>
      <w:r w:rsidRPr="003A7F12">
        <w:rPr>
          <w:rStyle w:val="eop"/>
          <w:rFonts w:ascii="Aptos" w:hAnsi="Aptos" w:cs="Arial"/>
          <w:sz w:val="22"/>
          <w:szCs w:val="22"/>
        </w:rPr>
        <w:t>related harm continues to pose a serious an</w:t>
      </w:r>
      <w:r w:rsidR="009901D5" w:rsidRPr="003A7F12">
        <w:rPr>
          <w:rStyle w:val="eop"/>
          <w:rFonts w:ascii="Aptos" w:hAnsi="Aptos" w:cs="Arial"/>
          <w:sz w:val="22"/>
          <w:szCs w:val="22"/>
        </w:rPr>
        <w:t>d</w:t>
      </w:r>
      <w:r w:rsidRPr="003A7F12">
        <w:rPr>
          <w:rStyle w:val="eop"/>
          <w:rFonts w:ascii="Aptos" w:hAnsi="Aptos" w:cs="Arial"/>
          <w:sz w:val="22"/>
          <w:szCs w:val="22"/>
        </w:rPr>
        <w:t xml:space="preserve"> increas</w:t>
      </w:r>
      <w:r w:rsidR="009901D5" w:rsidRPr="003A7F12">
        <w:rPr>
          <w:rStyle w:val="eop"/>
          <w:rFonts w:ascii="Aptos" w:hAnsi="Aptos" w:cs="Arial"/>
          <w:sz w:val="22"/>
          <w:szCs w:val="22"/>
        </w:rPr>
        <w:t xml:space="preserve">ing </w:t>
      </w:r>
      <w:r w:rsidRPr="003A7F12">
        <w:rPr>
          <w:rStyle w:val="eop"/>
          <w:rFonts w:ascii="Aptos" w:hAnsi="Aptos" w:cs="Arial"/>
          <w:sz w:val="22"/>
          <w:szCs w:val="22"/>
        </w:rPr>
        <w:t>public health challenge. In 2023, there were 10,473 alcohol</w:t>
      </w:r>
      <w:r w:rsidR="009901D5" w:rsidRPr="003A7F12">
        <w:rPr>
          <w:rStyle w:val="eop"/>
          <w:rFonts w:ascii="Aptos" w:hAnsi="Aptos" w:cs="Arial"/>
          <w:sz w:val="22"/>
          <w:szCs w:val="22"/>
        </w:rPr>
        <w:t>-</w:t>
      </w:r>
      <w:r w:rsidR="00397DF0" w:rsidRPr="003A7F12">
        <w:rPr>
          <w:rStyle w:val="eop"/>
          <w:rFonts w:ascii="Aptos" w:hAnsi="Aptos" w:cs="Arial"/>
          <w:sz w:val="22"/>
          <w:szCs w:val="22"/>
        </w:rPr>
        <w:t xml:space="preserve">specific deaths recorded </w:t>
      </w:r>
      <w:r w:rsidR="009901D5" w:rsidRPr="003A7F12">
        <w:rPr>
          <w:rStyle w:val="eop"/>
          <w:rFonts w:ascii="Aptos" w:hAnsi="Aptos" w:cs="Arial"/>
          <w:sz w:val="22"/>
          <w:szCs w:val="22"/>
        </w:rPr>
        <w:t>(O</w:t>
      </w:r>
      <w:r w:rsidR="00397DF0" w:rsidRPr="003A7F12">
        <w:rPr>
          <w:rStyle w:val="eop"/>
          <w:rFonts w:ascii="Aptos" w:hAnsi="Aptos" w:cs="Arial"/>
          <w:sz w:val="22"/>
          <w:szCs w:val="22"/>
        </w:rPr>
        <w:t>ffice for National Statistics</w:t>
      </w:r>
      <w:r w:rsidR="00541D5F" w:rsidRPr="003A7F12">
        <w:rPr>
          <w:rStyle w:val="eop"/>
          <w:rFonts w:ascii="Aptos" w:hAnsi="Aptos" w:cs="Arial"/>
          <w:sz w:val="22"/>
          <w:szCs w:val="22"/>
        </w:rPr>
        <w:t xml:space="preserve"> (ONS),</w:t>
      </w:r>
      <w:r w:rsidR="00397DF0" w:rsidRPr="003A7F12">
        <w:rPr>
          <w:rStyle w:val="eop"/>
          <w:rFonts w:ascii="Aptos" w:hAnsi="Aptos" w:cs="Arial"/>
          <w:sz w:val="22"/>
          <w:szCs w:val="22"/>
        </w:rPr>
        <w:t xml:space="preserve"> 2024</w:t>
      </w:r>
      <w:r w:rsidR="00541D5F" w:rsidRPr="003A7F12">
        <w:rPr>
          <w:rStyle w:val="eop"/>
          <w:rFonts w:ascii="Aptos" w:hAnsi="Aptos" w:cs="Arial"/>
          <w:sz w:val="22"/>
          <w:szCs w:val="22"/>
        </w:rPr>
        <w:t>)</w:t>
      </w:r>
      <w:r w:rsidR="00397DF0" w:rsidRPr="003A7F12">
        <w:rPr>
          <w:rStyle w:val="eop"/>
          <w:rFonts w:ascii="Aptos" w:hAnsi="Aptos" w:cs="Arial"/>
          <w:sz w:val="22"/>
          <w:szCs w:val="22"/>
        </w:rPr>
        <w:t>. Hazardous alcohol consumption is linked to a wide range of negative outcomes, including liver disease, cardiovascular illness, mental health conditions, violence</w:t>
      </w:r>
      <w:r w:rsidR="00541D5F" w:rsidRPr="003A7F12">
        <w:rPr>
          <w:rStyle w:val="eop"/>
          <w:rFonts w:ascii="Aptos" w:hAnsi="Aptos" w:cs="Arial"/>
          <w:sz w:val="22"/>
          <w:szCs w:val="22"/>
        </w:rPr>
        <w:t>,</w:t>
      </w:r>
      <w:r w:rsidR="00397DF0" w:rsidRPr="003A7F12">
        <w:rPr>
          <w:rStyle w:val="eop"/>
          <w:rFonts w:ascii="Aptos" w:hAnsi="Aptos" w:cs="Arial"/>
          <w:sz w:val="22"/>
          <w:szCs w:val="22"/>
        </w:rPr>
        <w:t xml:space="preserve"> and increased healthcare utilisation. This impact places considerable strain on the National Health Service </w:t>
      </w:r>
      <w:r w:rsidR="00541D5F" w:rsidRPr="003A7F12">
        <w:rPr>
          <w:rStyle w:val="eop"/>
          <w:rFonts w:ascii="Aptos" w:hAnsi="Aptos" w:cs="Arial"/>
          <w:sz w:val="22"/>
          <w:szCs w:val="22"/>
        </w:rPr>
        <w:t>(</w:t>
      </w:r>
      <w:r w:rsidR="00397DF0" w:rsidRPr="003A7F12">
        <w:rPr>
          <w:rStyle w:val="eop"/>
          <w:rFonts w:ascii="Aptos" w:hAnsi="Aptos" w:cs="Arial"/>
          <w:sz w:val="22"/>
          <w:szCs w:val="22"/>
        </w:rPr>
        <w:t>NHS</w:t>
      </w:r>
      <w:r w:rsidR="00541D5F" w:rsidRPr="003A7F12">
        <w:rPr>
          <w:rStyle w:val="eop"/>
          <w:rFonts w:ascii="Aptos" w:hAnsi="Aptos" w:cs="Arial"/>
          <w:sz w:val="22"/>
          <w:szCs w:val="22"/>
        </w:rPr>
        <w:t>)</w:t>
      </w:r>
      <w:r w:rsidR="00397DF0" w:rsidRPr="003A7F12">
        <w:rPr>
          <w:rStyle w:val="eop"/>
          <w:rFonts w:ascii="Aptos" w:hAnsi="Aptos" w:cs="Arial"/>
          <w:sz w:val="22"/>
          <w:szCs w:val="22"/>
        </w:rPr>
        <w:t xml:space="preserve"> and broader social care systems</w:t>
      </w:r>
      <w:r w:rsidR="009901D5" w:rsidRPr="003A7F12">
        <w:rPr>
          <w:rStyle w:val="eop"/>
          <w:rFonts w:ascii="Aptos" w:hAnsi="Aptos" w:cs="Arial"/>
          <w:sz w:val="22"/>
          <w:szCs w:val="22"/>
        </w:rPr>
        <w:t>. As a result</w:t>
      </w:r>
      <w:r w:rsidR="00492EFE" w:rsidRPr="003A7F12">
        <w:rPr>
          <w:rStyle w:val="eop"/>
          <w:rFonts w:ascii="Aptos" w:hAnsi="Aptos" w:cs="Arial"/>
          <w:sz w:val="22"/>
          <w:szCs w:val="22"/>
        </w:rPr>
        <w:t>,</w:t>
      </w:r>
      <w:r w:rsidR="009901D5" w:rsidRPr="003A7F12">
        <w:rPr>
          <w:rStyle w:val="eop"/>
          <w:rFonts w:ascii="Aptos" w:hAnsi="Aptos" w:cs="Arial"/>
          <w:sz w:val="22"/>
          <w:szCs w:val="22"/>
        </w:rPr>
        <w:t xml:space="preserve"> understanding the factors that contribute to </w:t>
      </w:r>
      <w:r w:rsidR="00492EFE" w:rsidRPr="003A7F12">
        <w:rPr>
          <w:rStyle w:val="eop"/>
          <w:rFonts w:ascii="Aptos" w:hAnsi="Aptos" w:cs="Arial"/>
          <w:sz w:val="22"/>
          <w:szCs w:val="22"/>
        </w:rPr>
        <w:t xml:space="preserve">hazardous </w:t>
      </w:r>
      <w:r w:rsidR="009901D5" w:rsidRPr="003A7F12">
        <w:rPr>
          <w:rStyle w:val="eop"/>
          <w:rFonts w:ascii="Aptos" w:hAnsi="Aptos" w:cs="Arial"/>
          <w:sz w:val="22"/>
          <w:szCs w:val="22"/>
        </w:rPr>
        <w:t xml:space="preserve">drinking is </w:t>
      </w:r>
      <w:r w:rsidR="00481CD3" w:rsidRPr="003A7F12">
        <w:rPr>
          <w:rStyle w:val="eop"/>
          <w:rFonts w:ascii="Aptos" w:hAnsi="Aptos" w:cs="Arial"/>
          <w:sz w:val="22"/>
          <w:szCs w:val="22"/>
        </w:rPr>
        <w:t>essent</w:t>
      </w:r>
      <w:r w:rsidR="009901D5" w:rsidRPr="003A7F12">
        <w:rPr>
          <w:rStyle w:val="eop"/>
          <w:rFonts w:ascii="Aptos" w:hAnsi="Aptos" w:cs="Arial"/>
          <w:sz w:val="22"/>
          <w:szCs w:val="22"/>
        </w:rPr>
        <w:t>ial for informing effective prevention strategies</w:t>
      </w:r>
      <w:r w:rsidR="00481CD3" w:rsidRPr="003A7F12">
        <w:rPr>
          <w:rStyle w:val="eop"/>
          <w:rFonts w:ascii="Aptos" w:hAnsi="Aptos" w:cs="Arial"/>
          <w:sz w:val="22"/>
          <w:szCs w:val="22"/>
        </w:rPr>
        <w:t>,</w:t>
      </w:r>
      <w:r w:rsidR="009901D5" w:rsidRPr="003A7F12">
        <w:rPr>
          <w:rStyle w:val="eop"/>
          <w:rFonts w:ascii="Aptos" w:hAnsi="Aptos" w:cs="Arial"/>
          <w:sz w:val="22"/>
          <w:szCs w:val="22"/>
        </w:rPr>
        <w:t xml:space="preserve"> intervention</w:t>
      </w:r>
      <w:r w:rsidR="00907F93" w:rsidRPr="003A7F12">
        <w:rPr>
          <w:rStyle w:val="eop"/>
          <w:rFonts w:ascii="Aptos" w:hAnsi="Aptos" w:cs="Arial"/>
          <w:sz w:val="22"/>
          <w:szCs w:val="22"/>
        </w:rPr>
        <w:t xml:space="preserve">, </w:t>
      </w:r>
      <w:r w:rsidR="009901D5" w:rsidRPr="003A7F12">
        <w:rPr>
          <w:rStyle w:val="eop"/>
          <w:rFonts w:ascii="Aptos" w:hAnsi="Aptos" w:cs="Arial"/>
          <w:sz w:val="22"/>
          <w:szCs w:val="22"/>
        </w:rPr>
        <w:t xml:space="preserve">and </w:t>
      </w:r>
      <w:r w:rsidR="00907F93" w:rsidRPr="003A7F12">
        <w:rPr>
          <w:rStyle w:val="eop"/>
          <w:rFonts w:ascii="Aptos" w:hAnsi="Aptos" w:cs="Arial"/>
          <w:sz w:val="22"/>
          <w:szCs w:val="22"/>
        </w:rPr>
        <w:t>long-term</w:t>
      </w:r>
      <w:r w:rsidR="009901D5" w:rsidRPr="003A7F12">
        <w:rPr>
          <w:rStyle w:val="eop"/>
          <w:rFonts w:ascii="Aptos" w:hAnsi="Aptos" w:cs="Arial"/>
          <w:sz w:val="22"/>
          <w:szCs w:val="22"/>
        </w:rPr>
        <w:t xml:space="preserve"> public health planning.</w:t>
      </w:r>
    </w:p>
    <w:p w14:paraId="59BE35BB" w14:textId="77777777" w:rsidR="006E31C6" w:rsidRPr="003A7F12" w:rsidRDefault="006E31C6" w:rsidP="002E0578">
      <w:pPr>
        <w:pStyle w:val="paragraph"/>
        <w:spacing w:before="0" w:beforeAutospacing="0" w:after="0" w:afterAutospacing="0" w:line="360" w:lineRule="auto"/>
        <w:textAlignment w:val="baseline"/>
        <w:rPr>
          <w:rStyle w:val="eop"/>
          <w:rFonts w:ascii="Aptos" w:hAnsi="Aptos" w:cs="Arial"/>
          <w:color w:val="4472C4" w:themeColor="accent1"/>
          <w:sz w:val="22"/>
          <w:szCs w:val="22"/>
        </w:rPr>
      </w:pPr>
    </w:p>
    <w:p w14:paraId="4C9BC1CF" w14:textId="77777777" w:rsidR="00773247" w:rsidRPr="003A7F12" w:rsidRDefault="00773247" w:rsidP="002E0578">
      <w:pPr>
        <w:pStyle w:val="paragraph"/>
        <w:spacing w:before="0" w:beforeAutospacing="0" w:after="0" w:afterAutospacing="0" w:line="360" w:lineRule="auto"/>
        <w:textAlignment w:val="baseline"/>
        <w:rPr>
          <w:rStyle w:val="eop"/>
          <w:rFonts w:ascii="Aptos" w:hAnsi="Aptos" w:cs="Arial"/>
          <w:sz w:val="22"/>
          <w:szCs w:val="22"/>
        </w:rPr>
      </w:pPr>
    </w:p>
    <w:p w14:paraId="36C77B3D" w14:textId="77777777" w:rsidR="00C03E79" w:rsidRPr="003A7F12" w:rsidRDefault="00281445" w:rsidP="00E639A1">
      <w:pPr>
        <w:pStyle w:val="paragraph"/>
        <w:spacing w:before="0" w:beforeAutospacing="0" w:after="0" w:afterAutospacing="0" w:line="360" w:lineRule="auto"/>
        <w:textAlignment w:val="baseline"/>
        <w:rPr>
          <w:rStyle w:val="Strong"/>
          <w:rFonts w:ascii="Aptos" w:eastAsia="Calibri Light" w:hAnsi="Aptos"/>
          <w:lang w:eastAsia="en-GB"/>
        </w:rPr>
      </w:pPr>
      <w:r w:rsidRPr="003A7F12">
        <w:rPr>
          <w:rStyle w:val="eop"/>
          <w:rFonts w:ascii="Aptos" w:hAnsi="Aptos" w:cs="Arial"/>
          <w:sz w:val="22"/>
          <w:szCs w:val="22"/>
        </w:rPr>
        <w:t xml:space="preserve">The landmark ACE Study by </w:t>
      </w:r>
      <w:proofErr w:type="spellStart"/>
      <w:r w:rsidRPr="003A7F12">
        <w:rPr>
          <w:rStyle w:val="eop"/>
          <w:rFonts w:ascii="Aptos" w:hAnsi="Aptos" w:cs="Arial"/>
          <w:sz w:val="22"/>
          <w:szCs w:val="22"/>
        </w:rPr>
        <w:t>Felitti</w:t>
      </w:r>
      <w:proofErr w:type="spellEnd"/>
      <w:r w:rsidRPr="003A7F12">
        <w:rPr>
          <w:rStyle w:val="eop"/>
          <w:rFonts w:ascii="Aptos" w:hAnsi="Aptos" w:cs="Arial"/>
          <w:sz w:val="22"/>
          <w:szCs w:val="22"/>
        </w:rPr>
        <w:t xml:space="preserve"> et al</w:t>
      </w:r>
      <w:r w:rsidR="00DD7F5D" w:rsidRPr="003A7F12">
        <w:rPr>
          <w:rStyle w:val="eop"/>
          <w:rFonts w:ascii="Aptos" w:hAnsi="Aptos" w:cs="Arial"/>
          <w:sz w:val="22"/>
          <w:szCs w:val="22"/>
        </w:rPr>
        <w:t xml:space="preserve">. (1998) marked a </w:t>
      </w:r>
      <w:r w:rsidR="00B05CB1" w:rsidRPr="003A7F12">
        <w:rPr>
          <w:rStyle w:val="eop"/>
          <w:rFonts w:ascii="Aptos" w:hAnsi="Aptos" w:cs="Arial"/>
          <w:sz w:val="22"/>
          <w:szCs w:val="22"/>
        </w:rPr>
        <w:t xml:space="preserve">major </w:t>
      </w:r>
      <w:r w:rsidR="00062780" w:rsidRPr="003A7F12">
        <w:rPr>
          <w:rStyle w:val="eop"/>
          <w:rFonts w:ascii="Aptos" w:hAnsi="Aptos" w:cs="Arial"/>
          <w:sz w:val="22"/>
          <w:szCs w:val="22"/>
        </w:rPr>
        <w:t xml:space="preserve">shift </w:t>
      </w:r>
      <w:r w:rsidR="008B7312" w:rsidRPr="003A7F12">
        <w:rPr>
          <w:rStyle w:val="eop"/>
          <w:rFonts w:ascii="Aptos" w:hAnsi="Aptos" w:cs="Arial"/>
          <w:sz w:val="22"/>
          <w:szCs w:val="22"/>
        </w:rPr>
        <w:t xml:space="preserve">in the field </w:t>
      </w:r>
      <w:r w:rsidR="00062780" w:rsidRPr="003A7F12">
        <w:rPr>
          <w:rStyle w:val="eop"/>
          <w:rFonts w:ascii="Aptos" w:hAnsi="Aptos" w:cs="Arial"/>
          <w:sz w:val="22"/>
          <w:szCs w:val="22"/>
        </w:rPr>
        <w:t xml:space="preserve">by </w:t>
      </w:r>
      <w:r w:rsidR="008B7312" w:rsidRPr="003A7F12">
        <w:rPr>
          <w:rStyle w:val="eop"/>
          <w:rFonts w:ascii="Aptos" w:hAnsi="Aptos" w:cs="Arial"/>
          <w:sz w:val="22"/>
          <w:szCs w:val="22"/>
        </w:rPr>
        <w:t xml:space="preserve">demonstrating </w:t>
      </w:r>
      <w:r w:rsidR="00062780" w:rsidRPr="003A7F12">
        <w:rPr>
          <w:rStyle w:val="eop"/>
          <w:rFonts w:ascii="Aptos" w:hAnsi="Aptos" w:cs="Arial"/>
          <w:sz w:val="22"/>
          <w:szCs w:val="22"/>
        </w:rPr>
        <w:t xml:space="preserve">a graded, cumulative </w:t>
      </w:r>
      <w:r w:rsidR="008B7312" w:rsidRPr="003A7F12">
        <w:rPr>
          <w:rStyle w:val="eop"/>
          <w:rFonts w:ascii="Aptos" w:hAnsi="Aptos" w:cs="Arial"/>
          <w:sz w:val="22"/>
          <w:szCs w:val="22"/>
        </w:rPr>
        <w:t>link</w:t>
      </w:r>
      <w:r w:rsidR="00062780" w:rsidRPr="003A7F12">
        <w:rPr>
          <w:rStyle w:val="eop"/>
          <w:rFonts w:ascii="Aptos" w:hAnsi="Aptos" w:cs="Arial"/>
          <w:sz w:val="22"/>
          <w:szCs w:val="22"/>
        </w:rPr>
        <w:t xml:space="preserve"> between the number of adversities </w:t>
      </w:r>
      <w:r w:rsidR="00D154B1" w:rsidRPr="003A7F12">
        <w:rPr>
          <w:rStyle w:val="eop"/>
          <w:rFonts w:ascii="Aptos" w:hAnsi="Aptos" w:cs="Arial"/>
          <w:sz w:val="22"/>
          <w:szCs w:val="22"/>
        </w:rPr>
        <w:t xml:space="preserve">experienced in childhood and the likelihood of developing </w:t>
      </w:r>
      <w:r w:rsidR="00C72B4A" w:rsidRPr="003A7F12">
        <w:rPr>
          <w:rStyle w:val="eop"/>
          <w:rFonts w:ascii="Aptos" w:hAnsi="Aptos" w:cs="Arial"/>
          <w:sz w:val="22"/>
          <w:szCs w:val="22"/>
        </w:rPr>
        <w:t xml:space="preserve">alcohol misuse in adulthood. </w:t>
      </w:r>
      <w:r w:rsidR="00706970" w:rsidRPr="003A7F12">
        <w:rPr>
          <w:rStyle w:val="eop"/>
          <w:rFonts w:ascii="Aptos" w:hAnsi="Aptos" w:cs="Arial"/>
          <w:sz w:val="22"/>
          <w:szCs w:val="22"/>
        </w:rPr>
        <w:t>Since then, research across psychology, psychiatry</w:t>
      </w:r>
      <w:r w:rsidR="00B657F8" w:rsidRPr="003A7F12">
        <w:rPr>
          <w:rStyle w:val="eop"/>
          <w:rFonts w:ascii="Aptos" w:hAnsi="Aptos" w:cs="Arial"/>
          <w:sz w:val="22"/>
          <w:szCs w:val="22"/>
        </w:rPr>
        <w:t xml:space="preserve">, neuroscience and social epidemiology has </w:t>
      </w:r>
      <w:r w:rsidR="00F74F16" w:rsidRPr="003A7F12">
        <w:rPr>
          <w:rStyle w:val="eop"/>
          <w:rFonts w:ascii="Aptos" w:hAnsi="Aptos" w:cs="Arial"/>
          <w:sz w:val="22"/>
          <w:szCs w:val="22"/>
        </w:rPr>
        <w:t>broadened</w:t>
      </w:r>
      <w:r w:rsidR="00B657F8" w:rsidRPr="003A7F12">
        <w:rPr>
          <w:rStyle w:val="eop"/>
          <w:rFonts w:ascii="Aptos" w:hAnsi="Aptos" w:cs="Arial"/>
          <w:sz w:val="22"/>
          <w:szCs w:val="22"/>
        </w:rPr>
        <w:t xml:space="preserve"> the evidence base</w:t>
      </w:r>
      <w:r w:rsidR="00786327" w:rsidRPr="003A7F12">
        <w:rPr>
          <w:rStyle w:val="eop"/>
          <w:rFonts w:ascii="Aptos" w:hAnsi="Aptos" w:cs="Arial"/>
          <w:sz w:val="22"/>
          <w:szCs w:val="22"/>
        </w:rPr>
        <w:t xml:space="preserve">, </w:t>
      </w:r>
      <w:r w:rsidR="00545046" w:rsidRPr="003A7F12">
        <w:rPr>
          <w:rStyle w:val="eop"/>
          <w:rFonts w:ascii="Aptos" w:hAnsi="Aptos" w:cs="Arial"/>
          <w:sz w:val="22"/>
          <w:szCs w:val="22"/>
        </w:rPr>
        <w:t>highlighting</w:t>
      </w:r>
      <w:r w:rsidR="00786327" w:rsidRPr="003A7F12">
        <w:rPr>
          <w:rStyle w:val="eop"/>
          <w:rFonts w:ascii="Aptos" w:hAnsi="Aptos" w:cs="Arial"/>
          <w:sz w:val="22"/>
          <w:szCs w:val="22"/>
        </w:rPr>
        <w:t xml:space="preserve"> complex interactions between trauma exposure, neurobiological </w:t>
      </w:r>
      <w:r w:rsidR="00F97290" w:rsidRPr="003A7F12">
        <w:rPr>
          <w:rStyle w:val="eop"/>
          <w:rFonts w:ascii="Aptos" w:hAnsi="Aptos" w:cs="Arial"/>
          <w:sz w:val="22"/>
          <w:szCs w:val="22"/>
        </w:rPr>
        <w:t xml:space="preserve">development, coping mechanisms, and social determinants of health. </w:t>
      </w:r>
      <w:r w:rsidR="00D065DF" w:rsidRPr="003A7F12">
        <w:rPr>
          <w:rStyle w:val="eop"/>
          <w:rFonts w:ascii="Aptos" w:hAnsi="Aptos" w:cs="Arial"/>
          <w:sz w:val="22"/>
          <w:szCs w:val="22"/>
        </w:rPr>
        <w:t>However</w:t>
      </w:r>
      <w:r w:rsidR="00240BAF" w:rsidRPr="003A7F12">
        <w:rPr>
          <w:rStyle w:val="eop"/>
          <w:rFonts w:ascii="Aptos" w:hAnsi="Aptos" w:cs="Arial"/>
          <w:sz w:val="22"/>
          <w:szCs w:val="22"/>
        </w:rPr>
        <w:t>, de</w:t>
      </w:r>
      <w:r w:rsidR="00CE6584" w:rsidRPr="003A7F12">
        <w:rPr>
          <w:rStyle w:val="eop"/>
          <w:rFonts w:ascii="Aptos" w:hAnsi="Aptos" w:cs="Arial"/>
          <w:sz w:val="22"/>
          <w:szCs w:val="22"/>
        </w:rPr>
        <w:t xml:space="preserve">spite </w:t>
      </w:r>
      <w:r w:rsidR="00240BAF" w:rsidRPr="003A7F12">
        <w:rPr>
          <w:rStyle w:val="eop"/>
          <w:rFonts w:ascii="Aptos" w:hAnsi="Aptos" w:cs="Arial"/>
          <w:sz w:val="22"/>
          <w:szCs w:val="22"/>
        </w:rPr>
        <w:t>substantial progress</w:t>
      </w:r>
      <w:r w:rsidR="00CE6584" w:rsidRPr="003A7F12">
        <w:rPr>
          <w:rStyle w:val="eop"/>
          <w:rFonts w:ascii="Aptos" w:hAnsi="Aptos" w:cs="Arial"/>
          <w:sz w:val="22"/>
          <w:szCs w:val="22"/>
        </w:rPr>
        <w:t xml:space="preserve">, findings </w:t>
      </w:r>
      <w:r w:rsidR="00EC0F63" w:rsidRPr="003A7F12">
        <w:rPr>
          <w:rStyle w:val="eop"/>
          <w:rFonts w:ascii="Aptos" w:hAnsi="Aptos" w:cs="Arial"/>
          <w:sz w:val="22"/>
          <w:szCs w:val="22"/>
        </w:rPr>
        <w:t>remain s</w:t>
      </w:r>
      <w:r w:rsidR="006A2227" w:rsidRPr="003A7F12">
        <w:rPr>
          <w:rStyle w:val="eop"/>
          <w:rFonts w:ascii="Aptos" w:hAnsi="Aptos" w:cs="Arial"/>
          <w:sz w:val="22"/>
          <w:szCs w:val="22"/>
        </w:rPr>
        <w:t>o</w:t>
      </w:r>
      <w:r w:rsidR="00EC0F63" w:rsidRPr="003A7F12">
        <w:rPr>
          <w:rStyle w:val="eop"/>
          <w:rFonts w:ascii="Aptos" w:hAnsi="Aptos" w:cs="Arial"/>
          <w:sz w:val="22"/>
          <w:szCs w:val="22"/>
        </w:rPr>
        <w:t>mewhat</w:t>
      </w:r>
      <w:r w:rsidR="00CE6584" w:rsidRPr="003A7F12">
        <w:rPr>
          <w:rStyle w:val="eop"/>
          <w:rFonts w:ascii="Aptos" w:hAnsi="Aptos" w:cs="Arial"/>
          <w:sz w:val="22"/>
          <w:szCs w:val="22"/>
        </w:rPr>
        <w:t xml:space="preserve"> inconsistent </w:t>
      </w:r>
      <w:r w:rsidR="00D1452E" w:rsidRPr="003A7F12">
        <w:rPr>
          <w:rStyle w:val="eop"/>
          <w:rFonts w:ascii="Aptos" w:hAnsi="Aptos" w:cs="Arial"/>
          <w:sz w:val="22"/>
          <w:szCs w:val="22"/>
        </w:rPr>
        <w:t xml:space="preserve">due to </w:t>
      </w:r>
      <w:r w:rsidR="003F0BA1" w:rsidRPr="003A7F12">
        <w:rPr>
          <w:rStyle w:val="eop"/>
          <w:rFonts w:ascii="Aptos" w:hAnsi="Aptos" w:cs="Arial"/>
          <w:sz w:val="22"/>
          <w:szCs w:val="22"/>
        </w:rPr>
        <w:t>differences</w:t>
      </w:r>
      <w:r w:rsidR="00D1452E" w:rsidRPr="003A7F12">
        <w:rPr>
          <w:rStyle w:val="eop"/>
          <w:rFonts w:ascii="Aptos" w:hAnsi="Aptos" w:cs="Arial"/>
          <w:sz w:val="22"/>
          <w:szCs w:val="22"/>
        </w:rPr>
        <w:t xml:space="preserve"> in</w:t>
      </w:r>
      <w:r w:rsidR="003F0BA1" w:rsidRPr="003A7F12">
        <w:rPr>
          <w:rStyle w:val="eop"/>
          <w:rFonts w:ascii="Aptos" w:hAnsi="Aptos" w:cs="Arial"/>
          <w:sz w:val="22"/>
          <w:szCs w:val="22"/>
        </w:rPr>
        <w:t xml:space="preserve"> how</w:t>
      </w:r>
      <w:r w:rsidR="00D1452E" w:rsidRPr="003A7F12">
        <w:rPr>
          <w:rStyle w:val="eop"/>
          <w:rFonts w:ascii="Aptos" w:hAnsi="Aptos" w:cs="Arial"/>
          <w:sz w:val="22"/>
          <w:szCs w:val="22"/>
        </w:rPr>
        <w:t xml:space="preserve"> </w:t>
      </w:r>
      <w:r w:rsidR="003B19C5" w:rsidRPr="003A7F12">
        <w:rPr>
          <w:rStyle w:val="eop"/>
          <w:rFonts w:ascii="Aptos" w:hAnsi="Aptos" w:cs="Arial"/>
          <w:sz w:val="22"/>
          <w:szCs w:val="22"/>
        </w:rPr>
        <w:t>ACE measurement</w:t>
      </w:r>
      <w:r w:rsidR="00393FFF" w:rsidRPr="003A7F12">
        <w:rPr>
          <w:rStyle w:val="eop"/>
          <w:rFonts w:ascii="Aptos" w:hAnsi="Aptos" w:cs="Arial"/>
          <w:sz w:val="22"/>
          <w:szCs w:val="22"/>
        </w:rPr>
        <w:t xml:space="preserve">, cultural </w:t>
      </w:r>
      <w:r w:rsidR="006A2227" w:rsidRPr="003A7F12">
        <w:rPr>
          <w:rStyle w:val="eop"/>
          <w:rFonts w:ascii="Aptos" w:hAnsi="Aptos" w:cs="Arial"/>
          <w:sz w:val="22"/>
          <w:szCs w:val="22"/>
        </w:rPr>
        <w:t>context</w:t>
      </w:r>
      <w:r w:rsidR="00393FFF" w:rsidRPr="003A7F12">
        <w:rPr>
          <w:rStyle w:val="eop"/>
          <w:rFonts w:ascii="Aptos" w:hAnsi="Aptos" w:cs="Arial"/>
          <w:sz w:val="22"/>
          <w:szCs w:val="22"/>
        </w:rPr>
        <w:t xml:space="preserve"> and </w:t>
      </w:r>
      <w:r w:rsidR="006A2227" w:rsidRPr="003A7F12">
        <w:rPr>
          <w:rStyle w:val="eop"/>
          <w:rFonts w:ascii="Aptos" w:hAnsi="Aptos" w:cs="Arial"/>
          <w:sz w:val="22"/>
          <w:szCs w:val="22"/>
        </w:rPr>
        <w:t xml:space="preserve">varying </w:t>
      </w:r>
      <w:r w:rsidR="00393FFF" w:rsidRPr="003A7F12">
        <w:rPr>
          <w:rStyle w:val="eop"/>
          <w:rFonts w:ascii="Aptos" w:hAnsi="Aptos" w:cs="Arial"/>
          <w:sz w:val="22"/>
          <w:szCs w:val="22"/>
        </w:rPr>
        <w:t>definitions of hazardous alcohol use.</w:t>
      </w:r>
    </w:p>
    <w:p w14:paraId="1E62B0C4" w14:textId="0E9A4F78" w:rsidR="00D95764" w:rsidRPr="003A7F12" w:rsidRDefault="00B8536E" w:rsidP="00755B92">
      <w:pPr>
        <w:pStyle w:val="paragraph"/>
        <w:spacing w:before="0" w:beforeAutospacing="0" w:after="0" w:afterAutospacing="0" w:line="360" w:lineRule="auto"/>
        <w:textAlignment w:val="baseline"/>
        <w:rPr>
          <w:rFonts w:ascii="Aptos" w:eastAsia="Calibri Light" w:hAnsi="Aptos"/>
          <w:b/>
          <w:bCs/>
          <w:lang w:eastAsia="en-GB"/>
        </w:rPr>
      </w:pPr>
      <w:r w:rsidRPr="003A7F12">
        <w:rPr>
          <w:rStyle w:val="eop"/>
          <w:rFonts w:ascii="Aptos" w:eastAsia="Calibri Light" w:hAnsi="Aptos" w:cs="Arial"/>
          <w:sz w:val="22"/>
          <w:szCs w:val="22"/>
          <w:lang w:eastAsia="en-GB"/>
        </w:rPr>
        <w:lastRenderedPageBreak/>
        <w:t xml:space="preserve">The aim of this dissertation is to systematically </w:t>
      </w:r>
      <w:r w:rsidR="001C56C2" w:rsidRPr="003A7F12">
        <w:rPr>
          <w:rStyle w:val="eop"/>
          <w:rFonts w:ascii="Aptos" w:eastAsia="Calibri Light" w:hAnsi="Aptos" w:cs="Arial"/>
          <w:sz w:val="22"/>
          <w:szCs w:val="22"/>
          <w:lang w:eastAsia="en-GB"/>
        </w:rPr>
        <w:t xml:space="preserve">review peer-reviewed literature published between 1998 and 2025 to </w:t>
      </w:r>
      <w:r w:rsidR="008A5CF2" w:rsidRPr="003A7F12">
        <w:rPr>
          <w:rStyle w:val="eop"/>
          <w:rFonts w:ascii="Aptos" w:eastAsia="Calibri Light" w:hAnsi="Aptos" w:cs="Arial"/>
          <w:sz w:val="22"/>
          <w:szCs w:val="22"/>
          <w:lang w:eastAsia="en-GB"/>
        </w:rPr>
        <w:t xml:space="preserve">assess </w:t>
      </w:r>
      <w:r w:rsidR="001C56C2" w:rsidRPr="003A7F12">
        <w:rPr>
          <w:rStyle w:val="eop"/>
          <w:rFonts w:ascii="Aptos" w:eastAsia="Calibri Light" w:hAnsi="Aptos" w:cs="Arial"/>
          <w:sz w:val="22"/>
          <w:szCs w:val="22"/>
          <w:lang w:eastAsia="en-GB"/>
        </w:rPr>
        <w:t xml:space="preserve">whether ACEs predict </w:t>
      </w:r>
      <w:r w:rsidR="001F41D8" w:rsidRPr="003A7F12">
        <w:rPr>
          <w:rStyle w:val="eop"/>
          <w:rFonts w:ascii="Aptos" w:eastAsia="Calibri Light" w:hAnsi="Aptos" w:cs="Arial"/>
          <w:sz w:val="22"/>
          <w:szCs w:val="22"/>
          <w:lang w:eastAsia="en-GB"/>
        </w:rPr>
        <w:t xml:space="preserve">hazardous alcohol use in </w:t>
      </w:r>
      <w:r w:rsidR="00B02394" w:rsidRPr="003A7F12">
        <w:rPr>
          <w:rStyle w:val="eop"/>
          <w:rFonts w:ascii="Aptos" w:eastAsia="Calibri Light" w:hAnsi="Aptos" w:cs="Arial"/>
          <w:sz w:val="22"/>
          <w:szCs w:val="22"/>
          <w:lang w:eastAsia="en-GB"/>
        </w:rPr>
        <w:t xml:space="preserve">adulthood </w:t>
      </w:r>
      <w:r w:rsidR="008A5CF2" w:rsidRPr="003A7F12">
        <w:rPr>
          <w:rStyle w:val="eop"/>
          <w:rFonts w:ascii="Aptos" w:eastAsia="Calibri Light" w:hAnsi="Aptos" w:cs="Arial"/>
          <w:sz w:val="22"/>
          <w:szCs w:val="22"/>
          <w:lang w:eastAsia="en-GB"/>
        </w:rPr>
        <w:t>among</w:t>
      </w:r>
      <w:r w:rsidR="00B02394" w:rsidRPr="003A7F12">
        <w:rPr>
          <w:rStyle w:val="eop"/>
          <w:rFonts w:ascii="Aptos" w:eastAsia="Calibri Light" w:hAnsi="Aptos" w:cs="Arial"/>
          <w:sz w:val="22"/>
          <w:szCs w:val="22"/>
          <w:lang w:eastAsia="en-GB"/>
        </w:rPr>
        <w:t xml:space="preserve"> </w:t>
      </w:r>
      <w:r w:rsidR="00B87916" w:rsidRPr="003A7F12">
        <w:rPr>
          <w:rStyle w:val="eop"/>
          <w:rFonts w:ascii="Aptos" w:eastAsia="Calibri Light" w:hAnsi="Aptos" w:cs="Arial"/>
          <w:sz w:val="22"/>
          <w:szCs w:val="22"/>
          <w:lang w:eastAsia="en-GB"/>
        </w:rPr>
        <w:t xml:space="preserve">individuals </w:t>
      </w:r>
      <w:r w:rsidR="001F41D8" w:rsidRPr="003A7F12">
        <w:rPr>
          <w:rStyle w:val="eop"/>
          <w:rFonts w:ascii="Aptos" w:eastAsia="Calibri Light" w:hAnsi="Aptos" w:cs="Arial"/>
          <w:sz w:val="22"/>
          <w:szCs w:val="22"/>
          <w:lang w:eastAsia="en-GB"/>
        </w:rPr>
        <w:t>living in the UK.</w:t>
      </w:r>
      <w:r w:rsidR="003E6C29" w:rsidRPr="003A7F12">
        <w:rPr>
          <w:rStyle w:val="eop"/>
          <w:rFonts w:ascii="Aptos" w:eastAsia="Calibri Light" w:hAnsi="Aptos" w:cs="Arial"/>
          <w:sz w:val="22"/>
          <w:szCs w:val="22"/>
          <w:lang w:eastAsia="en-GB"/>
        </w:rPr>
        <w:t xml:space="preserve"> By </w:t>
      </w:r>
      <w:r w:rsidR="008A5CF2" w:rsidRPr="003A7F12">
        <w:rPr>
          <w:rStyle w:val="eop"/>
          <w:rFonts w:ascii="Aptos" w:eastAsia="Calibri Light" w:hAnsi="Aptos" w:cs="Arial"/>
          <w:sz w:val="22"/>
          <w:szCs w:val="22"/>
          <w:lang w:eastAsia="en-GB"/>
        </w:rPr>
        <w:t xml:space="preserve">drawing together </w:t>
      </w:r>
      <w:r w:rsidR="009801DB" w:rsidRPr="003A7F12">
        <w:rPr>
          <w:rStyle w:val="eop"/>
          <w:rFonts w:ascii="Aptos" w:eastAsia="Calibri Light" w:hAnsi="Aptos" w:cs="Arial"/>
          <w:sz w:val="22"/>
          <w:szCs w:val="22"/>
          <w:lang w:eastAsia="en-GB"/>
        </w:rPr>
        <w:t xml:space="preserve">evidence </w:t>
      </w:r>
      <w:r w:rsidR="00BB010D" w:rsidRPr="003A7F12">
        <w:rPr>
          <w:rStyle w:val="eop"/>
          <w:rFonts w:ascii="Aptos" w:eastAsia="Calibri Light" w:hAnsi="Aptos" w:cs="Arial"/>
          <w:sz w:val="22"/>
          <w:szCs w:val="22"/>
          <w:lang w:eastAsia="en-GB"/>
        </w:rPr>
        <w:t>from different</w:t>
      </w:r>
      <w:r w:rsidR="00C541A0" w:rsidRPr="003A7F12">
        <w:rPr>
          <w:rStyle w:val="eop"/>
          <w:rFonts w:ascii="Aptos" w:eastAsia="Calibri Light" w:hAnsi="Aptos" w:cs="Arial"/>
          <w:sz w:val="22"/>
          <w:szCs w:val="22"/>
          <w:lang w:eastAsia="en-GB"/>
        </w:rPr>
        <w:t xml:space="preserve"> </w:t>
      </w:r>
      <w:r w:rsidR="009801DB" w:rsidRPr="003A7F12">
        <w:rPr>
          <w:rStyle w:val="eop"/>
          <w:rFonts w:ascii="Aptos" w:eastAsia="Calibri Light" w:hAnsi="Aptos" w:cs="Arial"/>
          <w:sz w:val="22"/>
          <w:szCs w:val="22"/>
          <w:lang w:eastAsia="en-GB"/>
        </w:rPr>
        <w:t>method</w:t>
      </w:r>
      <w:r w:rsidR="00423122" w:rsidRPr="003A7F12">
        <w:rPr>
          <w:rStyle w:val="eop"/>
          <w:rFonts w:ascii="Aptos" w:eastAsia="Calibri Light" w:hAnsi="Aptos" w:cs="Arial"/>
          <w:sz w:val="22"/>
          <w:szCs w:val="22"/>
          <w:lang w:eastAsia="en-GB"/>
        </w:rPr>
        <w:t xml:space="preserve">ological approaches, this review </w:t>
      </w:r>
      <w:r w:rsidR="00BB010D" w:rsidRPr="003A7F12">
        <w:rPr>
          <w:rStyle w:val="eop"/>
          <w:rFonts w:ascii="Aptos" w:eastAsia="Calibri Light" w:hAnsi="Aptos" w:cs="Arial"/>
          <w:sz w:val="22"/>
          <w:szCs w:val="22"/>
          <w:lang w:eastAsia="en-GB"/>
        </w:rPr>
        <w:t>seeks</w:t>
      </w:r>
      <w:r w:rsidR="00423122" w:rsidRPr="003A7F12">
        <w:rPr>
          <w:rStyle w:val="eop"/>
          <w:rFonts w:ascii="Aptos" w:eastAsia="Calibri Light" w:hAnsi="Aptos" w:cs="Arial"/>
          <w:sz w:val="22"/>
          <w:szCs w:val="22"/>
          <w:lang w:eastAsia="en-GB"/>
        </w:rPr>
        <w:t xml:space="preserve"> to </w:t>
      </w:r>
      <w:r w:rsidR="00BB010D" w:rsidRPr="003A7F12">
        <w:rPr>
          <w:rStyle w:val="eop"/>
          <w:rFonts w:ascii="Aptos" w:eastAsia="Calibri Light" w:hAnsi="Aptos" w:cs="Arial"/>
          <w:sz w:val="22"/>
          <w:szCs w:val="22"/>
          <w:lang w:eastAsia="en-GB"/>
        </w:rPr>
        <w:t xml:space="preserve">clarify </w:t>
      </w:r>
      <w:r w:rsidR="00E310FE" w:rsidRPr="003A7F12">
        <w:rPr>
          <w:rStyle w:val="eop"/>
          <w:rFonts w:ascii="Aptos" w:eastAsia="Calibri Light" w:hAnsi="Aptos" w:cs="Arial"/>
          <w:sz w:val="22"/>
          <w:szCs w:val="22"/>
          <w:lang w:eastAsia="en-GB"/>
        </w:rPr>
        <w:t>the nature and strength of this</w:t>
      </w:r>
      <w:r w:rsidR="00423122" w:rsidRPr="003A7F12">
        <w:rPr>
          <w:rStyle w:val="eop"/>
          <w:rFonts w:ascii="Aptos" w:eastAsia="Calibri Light" w:hAnsi="Aptos" w:cs="Arial"/>
          <w:sz w:val="22"/>
          <w:szCs w:val="22"/>
          <w:lang w:eastAsia="en-GB"/>
        </w:rPr>
        <w:t xml:space="preserve"> </w:t>
      </w:r>
      <w:r w:rsidR="00DC29FA" w:rsidRPr="003A7F12">
        <w:rPr>
          <w:rStyle w:val="eop"/>
          <w:rFonts w:ascii="Aptos" w:eastAsia="Calibri Light" w:hAnsi="Aptos" w:cs="Arial"/>
          <w:sz w:val="22"/>
          <w:szCs w:val="22"/>
          <w:lang w:eastAsia="en-GB"/>
        </w:rPr>
        <w:t>relationship and</w:t>
      </w:r>
      <w:r w:rsidR="00C541A0" w:rsidRPr="003A7F12">
        <w:rPr>
          <w:rStyle w:val="eop"/>
          <w:rFonts w:ascii="Aptos" w:eastAsia="Calibri Light" w:hAnsi="Aptos" w:cs="Arial"/>
          <w:sz w:val="22"/>
          <w:szCs w:val="22"/>
          <w:lang w:eastAsia="en-GB"/>
        </w:rPr>
        <w:t xml:space="preserve"> identify key</w:t>
      </w:r>
      <w:r w:rsidR="00DC29FA" w:rsidRPr="003A7F12">
        <w:rPr>
          <w:rStyle w:val="eop"/>
          <w:rFonts w:ascii="Aptos" w:eastAsia="Calibri Light" w:hAnsi="Aptos" w:cs="Arial"/>
          <w:sz w:val="22"/>
          <w:szCs w:val="22"/>
          <w:lang w:eastAsia="en-GB"/>
        </w:rPr>
        <w:t xml:space="preserve"> patterns and gaps in the literature. </w:t>
      </w:r>
      <w:r w:rsidR="00AF7708" w:rsidRPr="003A7F12">
        <w:rPr>
          <w:rStyle w:val="eop"/>
          <w:rFonts w:ascii="Aptos" w:eastAsia="Calibri Light" w:hAnsi="Aptos" w:cs="Arial"/>
          <w:sz w:val="22"/>
          <w:szCs w:val="22"/>
          <w:lang w:eastAsia="en-GB"/>
        </w:rPr>
        <w:t xml:space="preserve">The findings are </w:t>
      </w:r>
      <w:r w:rsidR="00DD0146" w:rsidRPr="003A7F12">
        <w:rPr>
          <w:rStyle w:val="eop"/>
          <w:rFonts w:ascii="Aptos" w:eastAsia="Calibri Light" w:hAnsi="Aptos" w:cs="Arial"/>
          <w:sz w:val="22"/>
          <w:szCs w:val="22"/>
          <w:lang w:eastAsia="en-GB"/>
        </w:rPr>
        <w:t xml:space="preserve">intended </w:t>
      </w:r>
      <w:r w:rsidR="00AF7708" w:rsidRPr="003A7F12">
        <w:rPr>
          <w:rStyle w:val="eop"/>
          <w:rFonts w:ascii="Aptos" w:eastAsia="Calibri Light" w:hAnsi="Aptos" w:cs="Arial"/>
          <w:sz w:val="22"/>
          <w:szCs w:val="22"/>
          <w:lang w:eastAsia="en-GB"/>
        </w:rPr>
        <w:t xml:space="preserve">to </w:t>
      </w:r>
      <w:r w:rsidR="00DD0146" w:rsidRPr="003A7F12">
        <w:rPr>
          <w:rStyle w:val="eop"/>
          <w:rFonts w:ascii="Aptos" w:eastAsia="Calibri Light" w:hAnsi="Aptos" w:cs="Arial"/>
          <w:sz w:val="22"/>
          <w:szCs w:val="22"/>
          <w:lang w:eastAsia="en-GB"/>
        </w:rPr>
        <w:t xml:space="preserve">inform </w:t>
      </w:r>
      <w:r w:rsidR="00AF7708" w:rsidRPr="003A7F12">
        <w:rPr>
          <w:rStyle w:val="eop"/>
          <w:rFonts w:ascii="Aptos" w:eastAsia="Calibri Light" w:hAnsi="Aptos" w:cs="Arial"/>
          <w:sz w:val="22"/>
          <w:szCs w:val="22"/>
          <w:lang w:eastAsia="en-GB"/>
        </w:rPr>
        <w:t xml:space="preserve">ongoing discussions </w:t>
      </w:r>
      <w:r w:rsidR="002D7700" w:rsidRPr="003A7F12">
        <w:rPr>
          <w:rStyle w:val="eop"/>
          <w:rFonts w:ascii="Aptos" w:eastAsia="Calibri Light" w:hAnsi="Aptos" w:cs="Arial"/>
          <w:sz w:val="22"/>
          <w:szCs w:val="22"/>
          <w:lang w:eastAsia="en-GB"/>
        </w:rPr>
        <w:t>surrounding early intervention, trauma-informed practice, and prevention strategies within</w:t>
      </w:r>
      <w:r w:rsidR="00DC29FA" w:rsidRPr="003A7F12">
        <w:rPr>
          <w:rStyle w:val="eop"/>
          <w:rFonts w:ascii="Aptos" w:eastAsia="Calibri Light" w:hAnsi="Aptos" w:cs="Arial"/>
          <w:sz w:val="22"/>
          <w:szCs w:val="22"/>
          <w:lang w:eastAsia="en-GB"/>
        </w:rPr>
        <w:t xml:space="preserve"> UK</w:t>
      </w:r>
      <w:r w:rsidR="002D7700" w:rsidRPr="003A7F12">
        <w:rPr>
          <w:rStyle w:val="eop"/>
          <w:rFonts w:ascii="Aptos" w:eastAsia="Calibri Light" w:hAnsi="Aptos" w:cs="Arial"/>
          <w:sz w:val="22"/>
          <w:szCs w:val="22"/>
          <w:lang w:eastAsia="en-GB"/>
        </w:rPr>
        <w:t xml:space="preserve"> health and social care</w:t>
      </w:r>
      <w:r w:rsidR="00DC29FA" w:rsidRPr="003A7F12">
        <w:rPr>
          <w:rStyle w:val="eop"/>
          <w:rFonts w:ascii="Aptos" w:eastAsia="Calibri Light" w:hAnsi="Aptos" w:cs="Arial"/>
          <w:sz w:val="22"/>
          <w:szCs w:val="22"/>
          <w:lang w:eastAsia="en-GB"/>
        </w:rPr>
        <w:t xml:space="preserve"> services.</w:t>
      </w:r>
    </w:p>
    <w:p w14:paraId="620E5198" w14:textId="77777777" w:rsidR="00204ED7" w:rsidRPr="003A7F12" w:rsidRDefault="00204ED7" w:rsidP="002E0578">
      <w:pPr>
        <w:pStyle w:val="paragraph"/>
        <w:spacing w:before="0" w:beforeAutospacing="0" w:after="0" w:afterAutospacing="0" w:line="360" w:lineRule="auto"/>
        <w:textAlignment w:val="baseline"/>
        <w:rPr>
          <w:rStyle w:val="eop"/>
          <w:rFonts w:ascii="Aptos" w:eastAsia="Calibri Light" w:hAnsi="Aptos" w:cs="Arial"/>
          <w:sz w:val="22"/>
          <w:szCs w:val="22"/>
          <w:lang w:eastAsia="en-GB"/>
        </w:rPr>
      </w:pPr>
    </w:p>
    <w:p w14:paraId="18072CD8" w14:textId="77777777" w:rsidR="00BD2909" w:rsidRPr="003A7F12"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3A7F12">
        <w:rPr>
          <w:rStyle w:val="eop"/>
          <w:rFonts w:ascii="Aptos" w:hAnsi="Aptos" w:cs="Arial"/>
          <w:sz w:val="22"/>
          <w:szCs w:val="22"/>
        </w:rPr>
        <w:t> </w:t>
      </w:r>
    </w:p>
    <w:p w14:paraId="1D777C87" w14:textId="26E258FA" w:rsidR="008541BD" w:rsidRPr="003A7F12" w:rsidRDefault="00BD2909" w:rsidP="00853E84">
      <w:pPr>
        <w:pStyle w:val="paragraph"/>
        <w:spacing w:before="0" w:beforeAutospacing="0" w:after="0" w:afterAutospacing="0" w:line="360" w:lineRule="auto"/>
        <w:textAlignment w:val="baseline"/>
        <w:rPr>
          <w:rStyle w:val="eop"/>
          <w:rFonts w:ascii="Aptos" w:hAnsi="Aptos" w:cs="Segoe UI"/>
          <w:color w:val="0F4761"/>
          <w:sz w:val="16"/>
          <w:szCs w:val="16"/>
        </w:rPr>
      </w:pPr>
      <w:r w:rsidRPr="003A7F12">
        <w:rPr>
          <w:rStyle w:val="normaltextrun"/>
          <w:rFonts w:ascii="Aptos" w:hAnsi="Aptos" w:cs="Arial"/>
          <w:color w:val="0F4761"/>
        </w:rPr>
        <w:t>1.2 Definitions and Terminology</w:t>
      </w:r>
    </w:p>
    <w:p w14:paraId="187071AB" w14:textId="77777777" w:rsidR="009E5326" w:rsidRPr="003A7F12" w:rsidRDefault="009E5326" w:rsidP="009E5326">
      <w:pPr>
        <w:pStyle w:val="paragraph"/>
        <w:spacing w:before="0" w:beforeAutospacing="0" w:after="0" w:afterAutospacing="0" w:line="360" w:lineRule="auto"/>
        <w:textAlignment w:val="baseline"/>
        <w:rPr>
          <w:rStyle w:val="eop"/>
          <w:rFonts w:ascii="Aptos" w:hAnsi="Aptos" w:cs="Arial"/>
          <w:sz w:val="22"/>
          <w:szCs w:val="22"/>
        </w:rPr>
      </w:pPr>
    </w:p>
    <w:p w14:paraId="666EDC6B" w14:textId="77777777" w:rsidR="00D1142A" w:rsidRPr="003A7F12" w:rsidRDefault="00BB7545" w:rsidP="009F5B10">
      <w:pPr>
        <w:pStyle w:val="paragraph"/>
        <w:spacing w:before="0" w:beforeAutospacing="0" w:after="0" w:afterAutospacing="0" w:line="360" w:lineRule="auto"/>
        <w:textAlignment w:val="baseline"/>
        <w:rPr>
          <w:rStyle w:val="eop"/>
          <w:rFonts w:ascii="Aptos" w:hAnsi="Aptos" w:cs="Arial"/>
          <w:b/>
          <w:bCs/>
          <w:sz w:val="22"/>
          <w:szCs w:val="22"/>
        </w:rPr>
      </w:pPr>
      <w:r w:rsidRPr="003A7F12">
        <w:rPr>
          <w:rStyle w:val="eop"/>
          <w:rFonts w:ascii="Aptos" w:hAnsi="Aptos" w:cs="Arial"/>
          <w:b/>
          <w:bCs/>
          <w:sz w:val="22"/>
          <w:szCs w:val="22"/>
        </w:rPr>
        <w:t>Adverse Childhood Experiences (ACEs):</w:t>
      </w:r>
    </w:p>
    <w:p w14:paraId="778FF31A" w14:textId="3E97DF90" w:rsidR="009F5B10" w:rsidRPr="003A7F12" w:rsidRDefault="002375BD" w:rsidP="009F5B10">
      <w:pPr>
        <w:pStyle w:val="paragraph"/>
        <w:spacing w:before="0" w:beforeAutospacing="0" w:after="0" w:afterAutospacing="0" w:line="360" w:lineRule="auto"/>
        <w:textAlignment w:val="baseline"/>
        <w:rPr>
          <w:rStyle w:val="eop"/>
          <w:rFonts w:ascii="Aptos" w:hAnsi="Aptos" w:cs="Arial"/>
          <w:sz w:val="22"/>
          <w:szCs w:val="22"/>
        </w:rPr>
      </w:pPr>
      <w:r w:rsidRPr="003A7F12">
        <w:rPr>
          <w:rStyle w:val="eop"/>
          <w:rFonts w:ascii="Aptos" w:hAnsi="Aptos" w:cs="Arial"/>
          <w:sz w:val="22"/>
          <w:szCs w:val="22"/>
        </w:rPr>
        <w:t>A</w:t>
      </w:r>
      <w:r w:rsidR="008B31E0" w:rsidRPr="003A7F12">
        <w:rPr>
          <w:rStyle w:val="eop"/>
          <w:rFonts w:ascii="Aptos" w:hAnsi="Aptos" w:cs="Arial"/>
          <w:sz w:val="22"/>
          <w:szCs w:val="22"/>
        </w:rPr>
        <w:t xml:space="preserve">dverse </w:t>
      </w:r>
      <w:r w:rsidR="008B2F2C" w:rsidRPr="003A7F12">
        <w:rPr>
          <w:rStyle w:val="eop"/>
          <w:rFonts w:ascii="Aptos" w:hAnsi="Aptos" w:cs="Arial"/>
          <w:sz w:val="22"/>
          <w:szCs w:val="22"/>
        </w:rPr>
        <w:t>C</w:t>
      </w:r>
      <w:r w:rsidR="005C62E4" w:rsidRPr="003A7F12">
        <w:rPr>
          <w:rStyle w:val="eop"/>
          <w:rFonts w:ascii="Aptos" w:hAnsi="Aptos" w:cs="Arial"/>
          <w:sz w:val="22"/>
          <w:szCs w:val="22"/>
        </w:rPr>
        <w:t xml:space="preserve">hildhood </w:t>
      </w:r>
      <w:r w:rsidR="008B2F2C" w:rsidRPr="003A7F12">
        <w:rPr>
          <w:rStyle w:val="eop"/>
          <w:rFonts w:ascii="Aptos" w:hAnsi="Aptos" w:cs="Arial"/>
          <w:sz w:val="22"/>
          <w:szCs w:val="22"/>
        </w:rPr>
        <w:t>E</w:t>
      </w:r>
      <w:r w:rsidR="005C62E4" w:rsidRPr="003A7F12">
        <w:rPr>
          <w:rStyle w:val="eop"/>
          <w:rFonts w:ascii="Aptos" w:hAnsi="Aptos" w:cs="Arial"/>
          <w:sz w:val="22"/>
          <w:szCs w:val="22"/>
        </w:rPr>
        <w:t xml:space="preserve">xperiences </w:t>
      </w:r>
      <w:r w:rsidR="00DF24C4" w:rsidRPr="003A7F12">
        <w:rPr>
          <w:rStyle w:val="eop"/>
          <w:rFonts w:ascii="Aptos" w:hAnsi="Aptos" w:cs="Arial"/>
          <w:sz w:val="22"/>
          <w:szCs w:val="22"/>
        </w:rPr>
        <w:t xml:space="preserve">encompass a </w:t>
      </w:r>
      <w:r w:rsidR="008B2F2C" w:rsidRPr="003A7F12">
        <w:rPr>
          <w:rStyle w:val="eop"/>
          <w:rFonts w:ascii="Aptos" w:hAnsi="Aptos" w:cs="Arial"/>
          <w:sz w:val="22"/>
          <w:szCs w:val="22"/>
        </w:rPr>
        <w:t>r</w:t>
      </w:r>
      <w:r w:rsidR="00DF24C4" w:rsidRPr="003A7F12">
        <w:rPr>
          <w:rStyle w:val="eop"/>
          <w:rFonts w:ascii="Aptos" w:hAnsi="Aptos" w:cs="Arial"/>
          <w:sz w:val="22"/>
          <w:szCs w:val="22"/>
        </w:rPr>
        <w:t>ange</w:t>
      </w:r>
      <w:r w:rsidR="008B2F2C" w:rsidRPr="003A7F12">
        <w:rPr>
          <w:rStyle w:val="eop"/>
          <w:rFonts w:ascii="Aptos" w:hAnsi="Aptos" w:cs="Arial"/>
          <w:sz w:val="22"/>
          <w:szCs w:val="22"/>
        </w:rPr>
        <w:t xml:space="preserve"> of potentially traumatic events </w:t>
      </w:r>
      <w:r w:rsidR="00DF24C4" w:rsidRPr="003A7F12">
        <w:rPr>
          <w:rStyle w:val="eop"/>
          <w:rFonts w:ascii="Aptos" w:hAnsi="Aptos" w:cs="Arial"/>
          <w:sz w:val="22"/>
          <w:szCs w:val="22"/>
        </w:rPr>
        <w:t xml:space="preserve">that </w:t>
      </w:r>
      <w:r w:rsidR="008B2F2C" w:rsidRPr="003A7F12">
        <w:rPr>
          <w:rStyle w:val="eop"/>
          <w:rFonts w:ascii="Aptos" w:hAnsi="Aptos" w:cs="Arial"/>
          <w:sz w:val="22"/>
          <w:szCs w:val="22"/>
        </w:rPr>
        <w:t xml:space="preserve">occur </w:t>
      </w:r>
      <w:r w:rsidR="00F31752" w:rsidRPr="003A7F12">
        <w:rPr>
          <w:rStyle w:val="eop"/>
          <w:rFonts w:ascii="Aptos" w:hAnsi="Aptos" w:cs="Arial"/>
          <w:sz w:val="22"/>
          <w:szCs w:val="22"/>
        </w:rPr>
        <w:t xml:space="preserve">during childhood </w:t>
      </w:r>
      <w:r w:rsidR="00E02DE7" w:rsidRPr="003A7F12">
        <w:rPr>
          <w:rStyle w:val="eop"/>
          <w:rFonts w:ascii="Aptos" w:hAnsi="Aptos" w:cs="Arial"/>
          <w:sz w:val="22"/>
          <w:szCs w:val="22"/>
        </w:rPr>
        <w:t>(0-17 years)</w:t>
      </w:r>
      <w:r w:rsidR="00065259" w:rsidRPr="003A7F12">
        <w:rPr>
          <w:rStyle w:val="eop"/>
          <w:rFonts w:ascii="Aptos" w:hAnsi="Aptos" w:cs="Arial"/>
          <w:sz w:val="22"/>
          <w:szCs w:val="22"/>
        </w:rPr>
        <w:t xml:space="preserve">, </w:t>
      </w:r>
      <w:r w:rsidR="00ED0561" w:rsidRPr="003A7F12">
        <w:rPr>
          <w:rStyle w:val="eop"/>
          <w:rFonts w:ascii="Aptos" w:hAnsi="Aptos" w:cs="Arial"/>
          <w:sz w:val="22"/>
          <w:szCs w:val="22"/>
        </w:rPr>
        <w:t xml:space="preserve">prior to </w:t>
      </w:r>
      <w:r w:rsidR="008B2F2C" w:rsidRPr="003A7F12">
        <w:rPr>
          <w:rStyle w:val="eop"/>
          <w:rFonts w:ascii="Aptos" w:hAnsi="Aptos" w:cs="Arial"/>
          <w:sz w:val="22"/>
          <w:szCs w:val="22"/>
        </w:rPr>
        <w:t>t</w:t>
      </w:r>
      <w:r w:rsidR="00016881" w:rsidRPr="003A7F12">
        <w:rPr>
          <w:rStyle w:val="eop"/>
          <w:rFonts w:ascii="Aptos" w:hAnsi="Aptos" w:cs="Arial"/>
          <w:sz w:val="22"/>
          <w:szCs w:val="22"/>
        </w:rPr>
        <w:t>he age of 18</w:t>
      </w:r>
      <w:r w:rsidR="003677C8" w:rsidRPr="003A7F12">
        <w:rPr>
          <w:rStyle w:val="eop"/>
          <w:rFonts w:ascii="Aptos" w:hAnsi="Aptos" w:cs="Arial"/>
          <w:sz w:val="22"/>
          <w:szCs w:val="22"/>
        </w:rPr>
        <w:t xml:space="preserve"> (</w:t>
      </w:r>
      <w:proofErr w:type="spellStart"/>
      <w:r w:rsidR="003677C8" w:rsidRPr="003A7F12">
        <w:rPr>
          <w:rStyle w:val="eop"/>
          <w:rFonts w:ascii="Aptos" w:hAnsi="Aptos" w:cs="Arial"/>
          <w:sz w:val="22"/>
          <w:szCs w:val="22"/>
        </w:rPr>
        <w:t>Cent</w:t>
      </w:r>
      <w:r w:rsidR="003E2FE2" w:rsidRPr="003A7F12">
        <w:rPr>
          <w:rStyle w:val="eop"/>
          <w:rFonts w:ascii="Aptos" w:hAnsi="Aptos" w:cs="Arial"/>
          <w:sz w:val="22"/>
          <w:szCs w:val="22"/>
        </w:rPr>
        <w:t>ers</w:t>
      </w:r>
      <w:proofErr w:type="spellEnd"/>
      <w:r w:rsidR="003E2FE2" w:rsidRPr="003A7F12">
        <w:rPr>
          <w:rStyle w:val="eop"/>
          <w:rFonts w:ascii="Aptos" w:hAnsi="Aptos" w:cs="Arial"/>
          <w:sz w:val="22"/>
          <w:szCs w:val="22"/>
        </w:rPr>
        <w:t xml:space="preserve"> for Disease Control</w:t>
      </w:r>
      <w:r w:rsidR="00C16002" w:rsidRPr="003A7F12">
        <w:rPr>
          <w:rStyle w:val="eop"/>
          <w:rFonts w:ascii="Aptos" w:hAnsi="Aptos" w:cs="Arial"/>
          <w:sz w:val="22"/>
          <w:szCs w:val="22"/>
        </w:rPr>
        <w:t xml:space="preserve"> and Prevention (CDC), 202</w:t>
      </w:r>
      <w:r w:rsidR="008E6120" w:rsidRPr="003A7F12">
        <w:rPr>
          <w:rStyle w:val="eop"/>
          <w:rFonts w:ascii="Aptos" w:hAnsi="Aptos" w:cs="Arial"/>
          <w:sz w:val="22"/>
          <w:szCs w:val="22"/>
        </w:rPr>
        <w:t>6</w:t>
      </w:r>
      <w:r w:rsidR="00C16002" w:rsidRPr="003A7F12">
        <w:rPr>
          <w:rStyle w:val="eop"/>
          <w:rFonts w:ascii="Aptos" w:hAnsi="Aptos" w:cs="Arial"/>
          <w:sz w:val="22"/>
          <w:szCs w:val="22"/>
        </w:rPr>
        <w:t>).</w:t>
      </w:r>
      <w:r w:rsidR="002B0FAF" w:rsidRPr="003A7F12">
        <w:rPr>
          <w:rStyle w:val="eop"/>
          <w:rFonts w:ascii="Aptos" w:hAnsi="Aptos" w:cs="Arial"/>
          <w:sz w:val="22"/>
          <w:szCs w:val="22"/>
        </w:rPr>
        <w:t xml:space="preserve"> These experie</w:t>
      </w:r>
      <w:r w:rsidR="00841168" w:rsidRPr="003A7F12">
        <w:rPr>
          <w:rStyle w:val="eop"/>
          <w:rFonts w:ascii="Aptos" w:hAnsi="Aptos" w:cs="Arial"/>
          <w:sz w:val="22"/>
          <w:szCs w:val="22"/>
        </w:rPr>
        <w:t>nces</w:t>
      </w:r>
      <w:r w:rsidR="00B64494" w:rsidRPr="003A7F12">
        <w:rPr>
          <w:rStyle w:val="eop"/>
          <w:rFonts w:ascii="Aptos" w:hAnsi="Aptos" w:cs="Arial"/>
          <w:sz w:val="22"/>
          <w:szCs w:val="22"/>
        </w:rPr>
        <w:t xml:space="preserve"> include various forms of</w:t>
      </w:r>
      <w:r w:rsidR="00A60FA5" w:rsidRPr="003A7F12">
        <w:rPr>
          <w:rStyle w:val="eop"/>
          <w:rFonts w:ascii="Aptos" w:hAnsi="Aptos" w:cs="Arial"/>
          <w:sz w:val="22"/>
          <w:szCs w:val="22"/>
        </w:rPr>
        <w:t xml:space="preserve"> abuse (physical, emotional, </w:t>
      </w:r>
      <w:r w:rsidR="00B36945" w:rsidRPr="003A7F12">
        <w:rPr>
          <w:rStyle w:val="eop"/>
          <w:rFonts w:ascii="Aptos" w:hAnsi="Aptos" w:cs="Arial"/>
          <w:sz w:val="22"/>
          <w:szCs w:val="22"/>
        </w:rPr>
        <w:t xml:space="preserve">and </w:t>
      </w:r>
      <w:r w:rsidR="00A60FA5" w:rsidRPr="003A7F12">
        <w:rPr>
          <w:rStyle w:val="eop"/>
          <w:rFonts w:ascii="Aptos" w:hAnsi="Aptos" w:cs="Arial"/>
          <w:sz w:val="22"/>
          <w:szCs w:val="22"/>
        </w:rPr>
        <w:t>sexual)</w:t>
      </w:r>
      <w:r w:rsidR="00F67358" w:rsidRPr="003A7F12">
        <w:rPr>
          <w:rStyle w:val="eop"/>
          <w:rFonts w:ascii="Aptos" w:hAnsi="Aptos" w:cs="Arial"/>
          <w:sz w:val="22"/>
          <w:szCs w:val="22"/>
        </w:rPr>
        <w:t>, neglect and household dysfunction</w:t>
      </w:r>
      <w:r w:rsidR="007102B7" w:rsidRPr="003A7F12">
        <w:rPr>
          <w:rStyle w:val="eop"/>
          <w:rFonts w:ascii="Aptos" w:hAnsi="Aptos" w:cs="Arial"/>
          <w:sz w:val="22"/>
          <w:szCs w:val="22"/>
        </w:rPr>
        <w:t xml:space="preserve"> </w:t>
      </w:r>
      <w:r w:rsidR="00206066" w:rsidRPr="003A7F12">
        <w:rPr>
          <w:rStyle w:val="eop"/>
          <w:rFonts w:ascii="Aptos" w:hAnsi="Aptos" w:cs="Arial"/>
          <w:sz w:val="22"/>
          <w:szCs w:val="22"/>
        </w:rPr>
        <w:t xml:space="preserve">such as parental </w:t>
      </w:r>
      <w:r w:rsidR="00507A8F" w:rsidRPr="003A7F12">
        <w:rPr>
          <w:rStyle w:val="eop"/>
          <w:rFonts w:ascii="Aptos" w:hAnsi="Aptos" w:cs="Arial"/>
          <w:sz w:val="22"/>
          <w:szCs w:val="22"/>
        </w:rPr>
        <w:t>substance</w:t>
      </w:r>
      <w:r w:rsidR="00206066" w:rsidRPr="003A7F12">
        <w:rPr>
          <w:rStyle w:val="eop"/>
          <w:rFonts w:ascii="Aptos" w:hAnsi="Aptos" w:cs="Arial"/>
          <w:sz w:val="22"/>
          <w:szCs w:val="22"/>
        </w:rPr>
        <w:t xml:space="preserve"> misuse, domestic vio</w:t>
      </w:r>
      <w:r w:rsidR="00794225" w:rsidRPr="003A7F12">
        <w:rPr>
          <w:rStyle w:val="eop"/>
          <w:rFonts w:ascii="Aptos" w:hAnsi="Aptos" w:cs="Arial"/>
          <w:sz w:val="22"/>
          <w:szCs w:val="22"/>
        </w:rPr>
        <w:t>lence</w:t>
      </w:r>
      <w:r w:rsidR="00206066" w:rsidRPr="003A7F12">
        <w:rPr>
          <w:rStyle w:val="eop"/>
          <w:rFonts w:ascii="Aptos" w:hAnsi="Aptos" w:cs="Arial"/>
          <w:sz w:val="22"/>
          <w:szCs w:val="22"/>
        </w:rPr>
        <w:t>,</w:t>
      </w:r>
      <w:r w:rsidR="00306AB1" w:rsidRPr="003A7F12">
        <w:rPr>
          <w:rStyle w:val="eop"/>
          <w:rFonts w:ascii="Aptos" w:hAnsi="Aptos" w:cs="Arial"/>
          <w:sz w:val="22"/>
          <w:szCs w:val="22"/>
        </w:rPr>
        <w:t xml:space="preserve"> mental illness</w:t>
      </w:r>
      <w:r w:rsidR="00206066" w:rsidRPr="003A7F12">
        <w:rPr>
          <w:rStyle w:val="eop"/>
          <w:rFonts w:ascii="Aptos" w:hAnsi="Aptos" w:cs="Arial"/>
          <w:sz w:val="22"/>
          <w:szCs w:val="22"/>
        </w:rPr>
        <w:t xml:space="preserve"> or incarceration </w:t>
      </w:r>
      <w:r w:rsidR="007363A2" w:rsidRPr="003A7F12">
        <w:rPr>
          <w:rStyle w:val="eop"/>
          <w:rFonts w:ascii="Aptos" w:hAnsi="Aptos" w:cs="Arial"/>
          <w:sz w:val="22"/>
          <w:szCs w:val="22"/>
        </w:rPr>
        <w:t>(</w:t>
      </w:r>
      <w:proofErr w:type="spellStart"/>
      <w:r w:rsidR="007363A2" w:rsidRPr="003A7F12">
        <w:rPr>
          <w:rStyle w:val="eop"/>
          <w:rFonts w:ascii="Aptos" w:hAnsi="Aptos" w:cs="Arial"/>
          <w:sz w:val="22"/>
          <w:szCs w:val="22"/>
        </w:rPr>
        <w:t>Felitti</w:t>
      </w:r>
      <w:proofErr w:type="spellEnd"/>
      <w:r w:rsidR="007363A2" w:rsidRPr="003A7F12">
        <w:rPr>
          <w:rStyle w:val="eop"/>
          <w:rFonts w:ascii="Aptos" w:hAnsi="Aptos" w:cs="Arial"/>
          <w:sz w:val="22"/>
          <w:szCs w:val="22"/>
        </w:rPr>
        <w:t xml:space="preserve"> et al., </w:t>
      </w:r>
      <w:r w:rsidR="008541BD" w:rsidRPr="003A7F12">
        <w:rPr>
          <w:rStyle w:val="eop"/>
          <w:rFonts w:ascii="Aptos" w:hAnsi="Aptos" w:cs="Arial"/>
          <w:sz w:val="22"/>
          <w:szCs w:val="22"/>
        </w:rPr>
        <w:t>1998).</w:t>
      </w:r>
      <w:r w:rsidR="00B20DA6" w:rsidRPr="003A7F12">
        <w:rPr>
          <w:rStyle w:val="eop"/>
          <w:rFonts w:ascii="Aptos" w:hAnsi="Aptos" w:cs="Arial"/>
          <w:sz w:val="22"/>
          <w:szCs w:val="22"/>
        </w:rPr>
        <w:t xml:space="preserve"> M</w:t>
      </w:r>
      <w:r w:rsidR="00EE34CE" w:rsidRPr="003A7F12">
        <w:rPr>
          <w:rStyle w:val="eop"/>
          <w:rFonts w:ascii="Aptos" w:hAnsi="Aptos" w:cs="Arial"/>
          <w:sz w:val="22"/>
          <w:szCs w:val="22"/>
        </w:rPr>
        <w:t xml:space="preserve">ore </w:t>
      </w:r>
      <w:r w:rsidR="00F4765D" w:rsidRPr="003A7F12">
        <w:rPr>
          <w:rStyle w:val="eop"/>
          <w:rFonts w:ascii="Aptos" w:hAnsi="Aptos" w:cs="Arial"/>
          <w:sz w:val="22"/>
          <w:szCs w:val="22"/>
        </w:rPr>
        <w:t xml:space="preserve">recent </w:t>
      </w:r>
      <w:r w:rsidR="00EE34CE" w:rsidRPr="003A7F12">
        <w:rPr>
          <w:rStyle w:val="eop"/>
          <w:rFonts w:ascii="Aptos" w:hAnsi="Aptos" w:cs="Arial"/>
          <w:sz w:val="22"/>
          <w:szCs w:val="22"/>
        </w:rPr>
        <w:t xml:space="preserve">research has </w:t>
      </w:r>
      <w:r w:rsidR="00B41A82" w:rsidRPr="003A7F12">
        <w:rPr>
          <w:rStyle w:val="eop"/>
          <w:rFonts w:ascii="Aptos" w:hAnsi="Aptos" w:cs="Arial"/>
          <w:sz w:val="22"/>
          <w:szCs w:val="22"/>
        </w:rPr>
        <w:t xml:space="preserve">broadened the </w:t>
      </w:r>
      <w:r w:rsidR="00095B47" w:rsidRPr="003A7F12">
        <w:rPr>
          <w:rStyle w:val="eop"/>
          <w:rFonts w:ascii="Aptos" w:hAnsi="Aptos" w:cs="Arial"/>
          <w:sz w:val="22"/>
          <w:szCs w:val="22"/>
        </w:rPr>
        <w:t>ACE</w:t>
      </w:r>
      <w:r w:rsidR="00B41A82" w:rsidRPr="003A7F12">
        <w:rPr>
          <w:rStyle w:val="eop"/>
          <w:rFonts w:ascii="Aptos" w:hAnsi="Aptos" w:cs="Arial"/>
          <w:sz w:val="22"/>
          <w:szCs w:val="22"/>
        </w:rPr>
        <w:t xml:space="preserve"> framework </w:t>
      </w:r>
      <w:r w:rsidR="00607F65" w:rsidRPr="003A7F12">
        <w:rPr>
          <w:rStyle w:val="eop"/>
          <w:rFonts w:ascii="Aptos" w:hAnsi="Aptos" w:cs="Arial"/>
          <w:sz w:val="22"/>
          <w:szCs w:val="22"/>
        </w:rPr>
        <w:t xml:space="preserve">to </w:t>
      </w:r>
      <w:r w:rsidR="00C6371B" w:rsidRPr="003A7F12">
        <w:rPr>
          <w:rStyle w:val="eop"/>
          <w:rFonts w:ascii="Aptos" w:hAnsi="Aptos" w:cs="Arial"/>
          <w:sz w:val="22"/>
          <w:szCs w:val="22"/>
        </w:rPr>
        <w:t>incorporat</w:t>
      </w:r>
      <w:r w:rsidR="00607F65" w:rsidRPr="003A7F12">
        <w:rPr>
          <w:rStyle w:val="eop"/>
          <w:rFonts w:ascii="Aptos" w:hAnsi="Aptos" w:cs="Arial"/>
          <w:sz w:val="22"/>
          <w:szCs w:val="22"/>
        </w:rPr>
        <w:t>e</w:t>
      </w:r>
      <w:r w:rsidR="008E28DD" w:rsidRPr="003A7F12">
        <w:rPr>
          <w:rStyle w:val="eop"/>
          <w:rFonts w:ascii="Aptos" w:hAnsi="Aptos" w:cs="Arial"/>
          <w:sz w:val="22"/>
          <w:szCs w:val="22"/>
        </w:rPr>
        <w:t xml:space="preserve"> </w:t>
      </w:r>
      <w:r w:rsidR="003506E0" w:rsidRPr="003A7F12">
        <w:rPr>
          <w:rStyle w:val="eop"/>
          <w:rFonts w:ascii="Aptos" w:hAnsi="Aptos" w:cs="Arial"/>
          <w:sz w:val="22"/>
          <w:szCs w:val="22"/>
        </w:rPr>
        <w:t xml:space="preserve">contextual </w:t>
      </w:r>
      <w:r w:rsidR="00D7197C" w:rsidRPr="003A7F12">
        <w:rPr>
          <w:rStyle w:val="eop"/>
          <w:rFonts w:ascii="Aptos" w:hAnsi="Aptos" w:cs="Arial"/>
          <w:sz w:val="22"/>
          <w:szCs w:val="22"/>
        </w:rPr>
        <w:t xml:space="preserve">adversities </w:t>
      </w:r>
      <w:r w:rsidR="008E28DD" w:rsidRPr="003A7F12">
        <w:rPr>
          <w:rStyle w:val="eop"/>
          <w:rFonts w:ascii="Aptos" w:hAnsi="Aptos" w:cs="Arial"/>
          <w:sz w:val="22"/>
          <w:szCs w:val="22"/>
        </w:rPr>
        <w:t xml:space="preserve">such as </w:t>
      </w:r>
      <w:r w:rsidR="00C6371B" w:rsidRPr="003A7F12">
        <w:rPr>
          <w:rStyle w:val="eop"/>
          <w:rFonts w:ascii="Aptos" w:hAnsi="Aptos" w:cs="Arial"/>
          <w:sz w:val="22"/>
          <w:szCs w:val="22"/>
        </w:rPr>
        <w:t xml:space="preserve">socioeconomic </w:t>
      </w:r>
      <w:r w:rsidR="0056748E" w:rsidRPr="003A7F12">
        <w:rPr>
          <w:rStyle w:val="eop"/>
          <w:rFonts w:ascii="Aptos" w:hAnsi="Aptos" w:cs="Arial"/>
          <w:sz w:val="22"/>
          <w:szCs w:val="22"/>
        </w:rPr>
        <w:t>disadvantage</w:t>
      </w:r>
      <w:r w:rsidR="00C6371B" w:rsidRPr="003A7F12">
        <w:rPr>
          <w:rStyle w:val="eop"/>
          <w:rFonts w:ascii="Aptos" w:hAnsi="Aptos" w:cs="Arial"/>
          <w:sz w:val="22"/>
          <w:szCs w:val="22"/>
        </w:rPr>
        <w:t xml:space="preserve">, </w:t>
      </w:r>
      <w:r w:rsidR="00E32A26" w:rsidRPr="003A7F12">
        <w:rPr>
          <w:rStyle w:val="eop"/>
          <w:rFonts w:ascii="Aptos" w:hAnsi="Aptos" w:cs="Arial"/>
          <w:sz w:val="22"/>
          <w:szCs w:val="22"/>
        </w:rPr>
        <w:t xml:space="preserve">exposure to </w:t>
      </w:r>
      <w:r w:rsidR="00C6371B" w:rsidRPr="003A7F12">
        <w:rPr>
          <w:rStyle w:val="eop"/>
          <w:rFonts w:ascii="Aptos" w:hAnsi="Aptos" w:cs="Arial"/>
          <w:sz w:val="22"/>
          <w:szCs w:val="22"/>
        </w:rPr>
        <w:t xml:space="preserve">community violence, </w:t>
      </w:r>
      <w:r w:rsidR="005474DA" w:rsidRPr="003A7F12">
        <w:rPr>
          <w:rStyle w:val="eop"/>
          <w:rFonts w:ascii="Aptos" w:hAnsi="Aptos" w:cs="Arial"/>
          <w:sz w:val="22"/>
          <w:szCs w:val="22"/>
        </w:rPr>
        <w:t>housing instability</w:t>
      </w:r>
      <w:r w:rsidR="003B668A" w:rsidRPr="003A7F12">
        <w:rPr>
          <w:rStyle w:val="eop"/>
          <w:rFonts w:ascii="Aptos" w:hAnsi="Aptos" w:cs="Arial"/>
          <w:sz w:val="22"/>
          <w:szCs w:val="22"/>
        </w:rPr>
        <w:t xml:space="preserve">, </w:t>
      </w:r>
      <w:r w:rsidR="00C6371B" w:rsidRPr="003A7F12">
        <w:rPr>
          <w:rStyle w:val="eop"/>
          <w:rFonts w:ascii="Aptos" w:hAnsi="Aptos" w:cs="Arial"/>
          <w:sz w:val="22"/>
          <w:szCs w:val="22"/>
        </w:rPr>
        <w:t xml:space="preserve">and </w:t>
      </w:r>
      <w:r w:rsidR="00607F65" w:rsidRPr="003A7F12">
        <w:rPr>
          <w:rStyle w:val="eop"/>
          <w:rFonts w:ascii="Aptos" w:hAnsi="Aptos" w:cs="Arial"/>
          <w:sz w:val="22"/>
          <w:szCs w:val="22"/>
        </w:rPr>
        <w:t xml:space="preserve">experiences of </w:t>
      </w:r>
      <w:r w:rsidR="00C6371B" w:rsidRPr="003A7F12">
        <w:rPr>
          <w:rStyle w:val="eop"/>
          <w:rFonts w:ascii="Aptos" w:hAnsi="Aptos" w:cs="Arial"/>
          <w:sz w:val="22"/>
          <w:szCs w:val="22"/>
        </w:rPr>
        <w:t xml:space="preserve">discrimination </w:t>
      </w:r>
      <w:r w:rsidR="00D232A0" w:rsidRPr="003A7F12">
        <w:rPr>
          <w:rStyle w:val="eop"/>
          <w:rFonts w:ascii="Aptos" w:hAnsi="Aptos" w:cs="Arial"/>
          <w:sz w:val="22"/>
          <w:szCs w:val="22"/>
        </w:rPr>
        <w:t>(Cronholm et al., 2015).</w:t>
      </w:r>
    </w:p>
    <w:p w14:paraId="6377A7B6" w14:textId="77777777" w:rsidR="009F5B10" w:rsidRPr="003A7F12" w:rsidRDefault="009F5B10" w:rsidP="009F5B10">
      <w:pPr>
        <w:pStyle w:val="paragraph"/>
        <w:spacing w:before="0" w:beforeAutospacing="0" w:after="0" w:afterAutospacing="0" w:line="360" w:lineRule="auto"/>
        <w:textAlignment w:val="baseline"/>
        <w:rPr>
          <w:rFonts w:ascii="Aptos" w:hAnsi="Aptos" w:cs="Arial"/>
          <w:sz w:val="22"/>
          <w:szCs w:val="22"/>
        </w:rPr>
      </w:pPr>
    </w:p>
    <w:p w14:paraId="7398279F" w14:textId="77777777" w:rsidR="00E24E10" w:rsidRPr="003A7F12" w:rsidRDefault="00E24E10" w:rsidP="00910E44">
      <w:pPr>
        <w:pStyle w:val="paragraph"/>
        <w:spacing w:before="0" w:beforeAutospacing="0" w:after="0" w:afterAutospacing="0" w:line="360" w:lineRule="auto"/>
        <w:textAlignment w:val="baseline"/>
        <w:rPr>
          <w:rFonts w:ascii="Aptos" w:hAnsi="Aptos" w:cs="Arial"/>
          <w:b/>
          <w:bCs/>
          <w:sz w:val="22"/>
          <w:szCs w:val="22"/>
        </w:rPr>
      </w:pPr>
    </w:p>
    <w:p w14:paraId="207780A2" w14:textId="654C040A" w:rsidR="00910E44" w:rsidRPr="003A7F12" w:rsidRDefault="008B5EC1" w:rsidP="00910E44">
      <w:pPr>
        <w:pStyle w:val="paragraph"/>
        <w:spacing w:before="0" w:beforeAutospacing="0" w:after="0" w:afterAutospacing="0" w:line="360" w:lineRule="auto"/>
        <w:textAlignment w:val="baseline"/>
        <w:rPr>
          <w:rFonts w:ascii="Aptos" w:hAnsi="Aptos" w:cs="Arial"/>
          <w:b/>
          <w:bCs/>
          <w:sz w:val="22"/>
          <w:szCs w:val="22"/>
        </w:rPr>
      </w:pPr>
      <w:r w:rsidRPr="003A7F12">
        <w:rPr>
          <w:rFonts w:ascii="Aptos" w:hAnsi="Aptos" w:cs="Arial"/>
          <w:b/>
          <w:bCs/>
          <w:sz w:val="22"/>
          <w:szCs w:val="22"/>
        </w:rPr>
        <w:t xml:space="preserve">Cumulative </w:t>
      </w:r>
      <w:r w:rsidR="00862F58" w:rsidRPr="003A7F12">
        <w:rPr>
          <w:rFonts w:ascii="Aptos" w:hAnsi="Aptos" w:cs="Arial"/>
          <w:b/>
          <w:bCs/>
          <w:sz w:val="22"/>
          <w:szCs w:val="22"/>
        </w:rPr>
        <w:t>A</w:t>
      </w:r>
      <w:r w:rsidRPr="003A7F12">
        <w:rPr>
          <w:rFonts w:ascii="Aptos" w:hAnsi="Aptos" w:cs="Arial"/>
          <w:b/>
          <w:bCs/>
          <w:sz w:val="22"/>
          <w:szCs w:val="22"/>
        </w:rPr>
        <w:t>dversity:</w:t>
      </w:r>
    </w:p>
    <w:p w14:paraId="5E338EEF" w14:textId="31140F37" w:rsidR="00B90101" w:rsidRPr="003A7F12" w:rsidRDefault="00BA6F61" w:rsidP="00DB50E8">
      <w:pPr>
        <w:pStyle w:val="paragraph"/>
        <w:spacing w:before="0" w:beforeAutospacing="0" w:after="0" w:afterAutospacing="0" w:line="360" w:lineRule="auto"/>
        <w:textAlignment w:val="baseline"/>
        <w:rPr>
          <w:rFonts w:ascii="Aptos" w:hAnsi="Aptos" w:cs="Arial"/>
          <w:sz w:val="22"/>
          <w:szCs w:val="22"/>
        </w:rPr>
      </w:pPr>
      <w:r w:rsidRPr="003A7F12">
        <w:rPr>
          <w:rFonts w:ascii="Aptos" w:hAnsi="Aptos" w:cs="Arial"/>
          <w:sz w:val="22"/>
          <w:szCs w:val="22"/>
        </w:rPr>
        <w:t>Cumulative adversity</w:t>
      </w:r>
      <w:r w:rsidR="00916E78" w:rsidRPr="003A7F12">
        <w:rPr>
          <w:rFonts w:ascii="Aptos" w:hAnsi="Aptos" w:cs="Arial"/>
          <w:sz w:val="22"/>
          <w:szCs w:val="22"/>
        </w:rPr>
        <w:t xml:space="preserve"> </w:t>
      </w:r>
      <w:r w:rsidR="009145A7" w:rsidRPr="003A7F12">
        <w:rPr>
          <w:rFonts w:ascii="Aptos" w:hAnsi="Aptos" w:cs="Arial"/>
          <w:sz w:val="22"/>
          <w:szCs w:val="22"/>
        </w:rPr>
        <w:t xml:space="preserve">refers </w:t>
      </w:r>
      <w:r w:rsidR="00916E78" w:rsidRPr="003A7F12">
        <w:rPr>
          <w:rFonts w:ascii="Aptos" w:hAnsi="Aptos" w:cs="Arial"/>
          <w:sz w:val="22"/>
          <w:szCs w:val="22"/>
        </w:rPr>
        <w:t xml:space="preserve">to the total burden of </w:t>
      </w:r>
      <w:r w:rsidR="00666276" w:rsidRPr="003A7F12">
        <w:rPr>
          <w:rFonts w:ascii="Aptos" w:hAnsi="Aptos" w:cs="Arial"/>
          <w:sz w:val="22"/>
          <w:szCs w:val="22"/>
        </w:rPr>
        <w:t xml:space="preserve">adverse </w:t>
      </w:r>
      <w:r w:rsidR="00D87F1A" w:rsidRPr="003A7F12">
        <w:rPr>
          <w:rFonts w:ascii="Aptos" w:hAnsi="Aptos" w:cs="Arial"/>
          <w:sz w:val="22"/>
          <w:szCs w:val="22"/>
        </w:rPr>
        <w:t xml:space="preserve">or </w:t>
      </w:r>
      <w:r w:rsidR="00916E78" w:rsidRPr="003A7F12">
        <w:rPr>
          <w:rFonts w:ascii="Aptos" w:hAnsi="Aptos" w:cs="Arial"/>
          <w:sz w:val="22"/>
          <w:szCs w:val="22"/>
        </w:rPr>
        <w:t xml:space="preserve">stressful experiences that </w:t>
      </w:r>
      <w:r w:rsidR="00D87F1A" w:rsidRPr="003A7F12">
        <w:rPr>
          <w:rFonts w:ascii="Aptos" w:hAnsi="Aptos" w:cs="Arial"/>
          <w:sz w:val="22"/>
          <w:szCs w:val="22"/>
        </w:rPr>
        <w:t>accumulate a</w:t>
      </w:r>
      <w:r w:rsidR="00916E78" w:rsidRPr="003A7F12">
        <w:rPr>
          <w:rFonts w:ascii="Aptos" w:hAnsi="Aptos" w:cs="Arial"/>
          <w:sz w:val="22"/>
          <w:szCs w:val="22"/>
        </w:rPr>
        <w:t>cross childhood</w:t>
      </w:r>
      <w:r w:rsidR="00296C3B" w:rsidRPr="003A7F12">
        <w:rPr>
          <w:rFonts w:ascii="Aptos" w:hAnsi="Aptos" w:cs="Arial"/>
          <w:sz w:val="22"/>
          <w:szCs w:val="22"/>
        </w:rPr>
        <w:t xml:space="preserve">. </w:t>
      </w:r>
      <w:r w:rsidR="00F45FEC" w:rsidRPr="003A7F12">
        <w:rPr>
          <w:rFonts w:ascii="Aptos" w:hAnsi="Aptos" w:cs="Arial"/>
          <w:sz w:val="22"/>
          <w:szCs w:val="22"/>
        </w:rPr>
        <w:t>This concept</w:t>
      </w:r>
      <w:r w:rsidR="00916E78" w:rsidRPr="003A7F12">
        <w:rPr>
          <w:rFonts w:ascii="Aptos" w:hAnsi="Aptos" w:cs="Arial"/>
          <w:sz w:val="22"/>
          <w:szCs w:val="22"/>
        </w:rPr>
        <w:t xml:space="preserve"> reflects a “dose</w:t>
      </w:r>
      <w:r w:rsidR="00916E78" w:rsidRPr="003A7F12">
        <w:rPr>
          <w:rFonts w:ascii="Aptos" w:hAnsi="Aptos" w:cs="Arial"/>
          <w:sz w:val="22"/>
          <w:szCs w:val="22"/>
        </w:rPr>
        <w:noBreakHyphen/>
        <w:t xml:space="preserve">response” pattern in which the </w:t>
      </w:r>
      <w:r w:rsidR="00E04789" w:rsidRPr="003A7F12">
        <w:rPr>
          <w:rFonts w:ascii="Aptos" w:hAnsi="Aptos" w:cs="Arial"/>
          <w:sz w:val="22"/>
          <w:szCs w:val="22"/>
        </w:rPr>
        <w:t xml:space="preserve">likelihood </w:t>
      </w:r>
      <w:r w:rsidR="00CD2E67" w:rsidRPr="003A7F12">
        <w:rPr>
          <w:rFonts w:ascii="Aptos" w:hAnsi="Aptos" w:cs="Arial"/>
          <w:sz w:val="22"/>
          <w:szCs w:val="22"/>
        </w:rPr>
        <w:t xml:space="preserve">of negative outcomes increases as exposure </w:t>
      </w:r>
      <w:r w:rsidR="00226C33" w:rsidRPr="003A7F12">
        <w:rPr>
          <w:rFonts w:ascii="Aptos" w:hAnsi="Aptos" w:cs="Arial"/>
          <w:sz w:val="22"/>
          <w:szCs w:val="22"/>
        </w:rPr>
        <w:t>to adversity increases</w:t>
      </w:r>
      <w:r w:rsidR="00916E78" w:rsidRPr="003A7F12">
        <w:rPr>
          <w:rFonts w:ascii="Aptos" w:hAnsi="Aptos" w:cs="Arial"/>
          <w:sz w:val="22"/>
          <w:szCs w:val="22"/>
        </w:rPr>
        <w:t xml:space="preserve">. Hatch (2005) </w:t>
      </w:r>
      <w:r w:rsidR="00D85AE2" w:rsidRPr="003A7F12">
        <w:rPr>
          <w:rFonts w:ascii="Aptos" w:hAnsi="Aptos" w:cs="Arial"/>
          <w:sz w:val="22"/>
          <w:szCs w:val="22"/>
        </w:rPr>
        <w:t>explains</w:t>
      </w:r>
      <w:r w:rsidR="00916E78" w:rsidRPr="003A7F12">
        <w:rPr>
          <w:rFonts w:ascii="Aptos" w:hAnsi="Aptos" w:cs="Arial"/>
          <w:sz w:val="22"/>
          <w:szCs w:val="22"/>
        </w:rPr>
        <w:t xml:space="preserve"> </w:t>
      </w:r>
      <w:r w:rsidR="009460CE" w:rsidRPr="003A7F12">
        <w:rPr>
          <w:rFonts w:ascii="Aptos" w:hAnsi="Aptos" w:cs="Arial"/>
          <w:sz w:val="22"/>
          <w:szCs w:val="22"/>
        </w:rPr>
        <w:t xml:space="preserve">this </w:t>
      </w:r>
      <w:r w:rsidR="00916E78" w:rsidRPr="003A7F12">
        <w:rPr>
          <w:rFonts w:ascii="Aptos" w:hAnsi="Aptos" w:cs="Arial"/>
          <w:sz w:val="22"/>
          <w:szCs w:val="22"/>
        </w:rPr>
        <w:t xml:space="preserve">accumulation of social and biological stressors </w:t>
      </w:r>
      <w:r w:rsidR="00AB4D75" w:rsidRPr="003A7F12">
        <w:rPr>
          <w:rFonts w:ascii="Aptos" w:hAnsi="Aptos" w:cs="Arial"/>
          <w:sz w:val="22"/>
          <w:szCs w:val="22"/>
        </w:rPr>
        <w:t>as something that</w:t>
      </w:r>
      <w:r w:rsidR="005C7809" w:rsidRPr="003A7F12">
        <w:rPr>
          <w:rFonts w:ascii="Aptos" w:hAnsi="Aptos" w:cs="Arial"/>
          <w:sz w:val="22"/>
          <w:szCs w:val="22"/>
        </w:rPr>
        <w:t xml:space="preserve"> </w:t>
      </w:r>
      <w:r w:rsidR="00190749" w:rsidRPr="003A7F12">
        <w:rPr>
          <w:rFonts w:ascii="Aptos" w:hAnsi="Aptos" w:cs="Arial"/>
          <w:sz w:val="22"/>
          <w:szCs w:val="22"/>
        </w:rPr>
        <w:t>ca</w:t>
      </w:r>
      <w:r w:rsidR="009460CE" w:rsidRPr="003A7F12">
        <w:rPr>
          <w:rFonts w:ascii="Aptos" w:hAnsi="Aptos" w:cs="Arial"/>
          <w:sz w:val="22"/>
          <w:szCs w:val="22"/>
        </w:rPr>
        <w:t xml:space="preserve">n </w:t>
      </w:r>
      <w:r w:rsidR="00F96FFA" w:rsidRPr="003A7F12">
        <w:rPr>
          <w:rFonts w:ascii="Aptos" w:hAnsi="Aptos" w:cs="Arial"/>
          <w:sz w:val="22"/>
          <w:szCs w:val="22"/>
        </w:rPr>
        <w:t>disrupt an</w:t>
      </w:r>
      <w:r w:rsidR="009460CE" w:rsidRPr="003A7F12">
        <w:rPr>
          <w:rFonts w:ascii="Aptos" w:hAnsi="Aptos" w:cs="Arial"/>
          <w:sz w:val="22"/>
          <w:szCs w:val="22"/>
        </w:rPr>
        <w:t xml:space="preserve"> </w:t>
      </w:r>
      <w:r w:rsidR="00B206EE" w:rsidRPr="003A7F12">
        <w:rPr>
          <w:rFonts w:ascii="Aptos" w:hAnsi="Aptos" w:cs="Arial"/>
          <w:sz w:val="22"/>
          <w:szCs w:val="22"/>
        </w:rPr>
        <w:t>individual</w:t>
      </w:r>
      <w:r w:rsidR="00F96FFA" w:rsidRPr="003A7F12">
        <w:rPr>
          <w:rFonts w:ascii="Aptos" w:hAnsi="Aptos" w:cs="Arial"/>
          <w:sz w:val="22"/>
          <w:szCs w:val="22"/>
        </w:rPr>
        <w:t>’</w:t>
      </w:r>
      <w:r w:rsidR="00B206EE" w:rsidRPr="003A7F12">
        <w:rPr>
          <w:rFonts w:ascii="Aptos" w:hAnsi="Aptos" w:cs="Arial"/>
          <w:sz w:val="22"/>
          <w:szCs w:val="22"/>
        </w:rPr>
        <w:t>s</w:t>
      </w:r>
      <w:r w:rsidR="00A17AF3" w:rsidRPr="003A7F12">
        <w:rPr>
          <w:rFonts w:ascii="Aptos" w:hAnsi="Aptos" w:cs="Arial"/>
          <w:sz w:val="22"/>
          <w:szCs w:val="22"/>
        </w:rPr>
        <w:t xml:space="preserve"> </w:t>
      </w:r>
      <w:r w:rsidR="00F96FFA" w:rsidRPr="003A7F12">
        <w:rPr>
          <w:rFonts w:ascii="Aptos" w:hAnsi="Aptos" w:cs="Arial"/>
          <w:sz w:val="22"/>
          <w:szCs w:val="22"/>
        </w:rPr>
        <w:t>life course</w:t>
      </w:r>
      <w:r w:rsidR="007427F0" w:rsidRPr="003A7F12">
        <w:rPr>
          <w:rFonts w:ascii="Aptos" w:hAnsi="Aptos" w:cs="Arial"/>
          <w:sz w:val="22"/>
          <w:szCs w:val="22"/>
        </w:rPr>
        <w:t xml:space="preserve"> </w:t>
      </w:r>
      <w:r w:rsidR="00611683" w:rsidRPr="003A7F12">
        <w:rPr>
          <w:rFonts w:ascii="Aptos" w:hAnsi="Aptos" w:cs="Arial"/>
          <w:sz w:val="22"/>
          <w:szCs w:val="22"/>
        </w:rPr>
        <w:t>trajectory, hindering pathways</w:t>
      </w:r>
      <w:r w:rsidR="00916E78" w:rsidRPr="003A7F12">
        <w:rPr>
          <w:rFonts w:ascii="Aptos" w:hAnsi="Aptos" w:cs="Arial"/>
          <w:sz w:val="22"/>
          <w:szCs w:val="22"/>
        </w:rPr>
        <w:t xml:space="preserve"> that </w:t>
      </w:r>
      <w:r w:rsidR="00641D65" w:rsidRPr="003A7F12">
        <w:rPr>
          <w:rFonts w:ascii="Aptos" w:hAnsi="Aptos" w:cs="Arial"/>
          <w:sz w:val="22"/>
          <w:szCs w:val="22"/>
        </w:rPr>
        <w:t xml:space="preserve">would otherwise </w:t>
      </w:r>
      <w:r w:rsidR="00916E78" w:rsidRPr="003A7F12">
        <w:rPr>
          <w:rFonts w:ascii="Aptos" w:hAnsi="Aptos" w:cs="Arial"/>
          <w:sz w:val="22"/>
          <w:szCs w:val="22"/>
        </w:rPr>
        <w:t>support their wellbeing.</w:t>
      </w:r>
    </w:p>
    <w:p w14:paraId="1AAB1C21" w14:textId="77777777" w:rsidR="005537ED" w:rsidRPr="003A7F12" w:rsidRDefault="005537ED" w:rsidP="00DB50E8">
      <w:pPr>
        <w:pStyle w:val="paragraph"/>
        <w:spacing w:before="0" w:beforeAutospacing="0" w:after="0" w:afterAutospacing="0" w:line="360" w:lineRule="auto"/>
        <w:textAlignment w:val="baseline"/>
        <w:rPr>
          <w:rFonts w:ascii="Aptos" w:hAnsi="Aptos" w:cs="Arial"/>
          <w:sz w:val="22"/>
          <w:szCs w:val="22"/>
        </w:rPr>
      </w:pPr>
    </w:p>
    <w:p w14:paraId="396ED85B" w14:textId="77777777" w:rsidR="005537ED" w:rsidRPr="003A7F12" w:rsidRDefault="005537ED" w:rsidP="00DB50E8">
      <w:pPr>
        <w:pStyle w:val="paragraph"/>
        <w:spacing w:before="0" w:beforeAutospacing="0" w:after="0" w:afterAutospacing="0" w:line="360" w:lineRule="auto"/>
        <w:textAlignment w:val="baseline"/>
        <w:rPr>
          <w:rFonts w:ascii="Aptos" w:hAnsi="Aptos" w:cs="Arial"/>
          <w:sz w:val="22"/>
          <w:szCs w:val="22"/>
        </w:rPr>
      </w:pPr>
    </w:p>
    <w:p w14:paraId="2FFE4D4C" w14:textId="77777777" w:rsidR="00B90101" w:rsidRPr="003A7F12" w:rsidRDefault="00B90101" w:rsidP="00DB50E8">
      <w:pPr>
        <w:pStyle w:val="paragraph"/>
        <w:spacing w:before="0" w:beforeAutospacing="0" w:after="0" w:afterAutospacing="0" w:line="360" w:lineRule="auto"/>
        <w:textAlignment w:val="baseline"/>
        <w:rPr>
          <w:rFonts w:ascii="Aptos" w:hAnsi="Aptos" w:cs="Arial"/>
          <w:sz w:val="22"/>
          <w:szCs w:val="22"/>
        </w:rPr>
      </w:pPr>
    </w:p>
    <w:p w14:paraId="0DD81178" w14:textId="77777777" w:rsidR="001D1CAC" w:rsidRDefault="001D1CAC" w:rsidP="00DB50E8">
      <w:pPr>
        <w:pStyle w:val="paragraph"/>
        <w:spacing w:before="0" w:beforeAutospacing="0" w:after="0" w:afterAutospacing="0" w:line="360" w:lineRule="auto"/>
        <w:textAlignment w:val="baseline"/>
        <w:rPr>
          <w:rFonts w:ascii="Aptos" w:hAnsi="Aptos" w:cs="Arial"/>
          <w:b/>
          <w:bCs/>
          <w:sz w:val="22"/>
          <w:szCs w:val="22"/>
        </w:rPr>
      </w:pPr>
    </w:p>
    <w:p w14:paraId="13FFE01F" w14:textId="77777777" w:rsidR="001D1CAC" w:rsidRDefault="001D1CAC" w:rsidP="00DB50E8">
      <w:pPr>
        <w:pStyle w:val="paragraph"/>
        <w:spacing w:before="0" w:beforeAutospacing="0" w:after="0" w:afterAutospacing="0" w:line="360" w:lineRule="auto"/>
        <w:textAlignment w:val="baseline"/>
        <w:rPr>
          <w:rFonts w:ascii="Aptos" w:hAnsi="Aptos" w:cs="Arial"/>
          <w:b/>
          <w:bCs/>
          <w:sz w:val="22"/>
          <w:szCs w:val="22"/>
        </w:rPr>
      </w:pPr>
    </w:p>
    <w:p w14:paraId="3C39549A" w14:textId="3522D2DB" w:rsidR="00910E44" w:rsidRPr="003A7F12" w:rsidRDefault="001C51D4" w:rsidP="00DB50E8">
      <w:pPr>
        <w:pStyle w:val="paragraph"/>
        <w:spacing w:before="0" w:beforeAutospacing="0" w:after="0" w:afterAutospacing="0" w:line="360" w:lineRule="auto"/>
        <w:textAlignment w:val="baseline"/>
        <w:rPr>
          <w:rFonts w:ascii="Aptos" w:hAnsi="Aptos" w:cs="Arial"/>
          <w:color w:val="4472C4" w:themeColor="accent1"/>
          <w:sz w:val="22"/>
          <w:szCs w:val="22"/>
        </w:rPr>
      </w:pPr>
      <w:r w:rsidRPr="003A7F12">
        <w:rPr>
          <w:rFonts w:ascii="Aptos" w:hAnsi="Aptos" w:cs="Arial"/>
          <w:b/>
          <w:bCs/>
          <w:sz w:val="22"/>
          <w:szCs w:val="22"/>
        </w:rPr>
        <w:lastRenderedPageBreak/>
        <w:t>Prediction:</w:t>
      </w:r>
    </w:p>
    <w:p w14:paraId="2CF8315B" w14:textId="7EB458AD" w:rsidR="00E52AA2" w:rsidRPr="003A7F12" w:rsidRDefault="008A5ED4" w:rsidP="00BE2E8F">
      <w:pPr>
        <w:pStyle w:val="NormalWeb"/>
        <w:spacing w:line="360" w:lineRule="auto"/>
        <w:rPr>
          <w:rFonts w:ascii="Aptos" w:hAnsi="Aptos" w:cs="Arial"/>
          <w:b/>
          <w:bCs/>
          <w:sz w:val="22"/>
          <w:szCs w:val="22"/>
        </w:rPr>
      </w:pPr>
      <w:r w:rsidRPr="003A7F12">
        <w:rPr>
          <w:rFonts w:ascii="Aptos" w:hAnsi="Aptos" w:cs="Arial"/>
          <w:sz w:val="22"/>
          <w:szCs w:val="22"/>
        </w:rPr>
        <w:t>In this dissertation,</w:t>
      </w:r>
      <w:r w:rsidR="0008283D" w:rsidRPr="003A7F12">
        <w:rPr>
          <w:rFonts w:ascii="Aptos" w:hAnsi="Aptos" w:cs="Arial"/>
          <w:sz w:val="22"/>
          <w:szCs w:val="22"/>
        </w:rPr>
        <w:t xml:space="preserve"> the term “predict” refers to statistical </w:t>
      </w:r>
      <w:r w:rsidR="00510A10" w:rsidRPr="003A7F12">
        <w:rPr>
          <w:rFonts w:ascii="Aptos" w:hAnsi="Aptos" w:cs="Arial"/>
          <w:sz w:val="22"/>
          <w:szCs w:val="22"/>
        </w:rPr>
        <w:t xml:space="preserve">or epidemiological </w:t>
      </w:r>
      <w:r w:rsidR="0077219A" w:rsidRPr="003A7F12">
        <w:rPr>
          <w:rFonts w:ascii="Aptos" w:hAnsi="Aptos" w:cs="Arial"/>
          <w:sz w:val="22"/>
          <w:szCs w:val="22"/>
        </w:rPr>
        <w:t xml:space="preserve">associations </w:t>
      </w:r>
      <w:r w:rsidR="002A7F21" w:rsidRPr="003A7F12">
        <w:rPr>
          <w:rFonts w:ascii="Aptos" w:hAnsi="Aptos" w:cs="Arial"/>
          <w:sz w:val="22"/>
          <w:szCs w:val="22"/>
        </w:rPr>
        <w:t>(</w:t>
      </w:r>
      <w:r w:rsidR="00B9364D" w:rsidRPr="003A7F12">
        <w:rPr>
          <w:rFonts w:ascii="Aptos" w:hAnsi="Aptos" w:cs="Arial"/>
          <w:sz w:val="22"/>
          <w:szCs w:val="22"/>
        </w:rPr>
        <w:t>study of patterns, causes, and effects of health and disease in groups of people)</w:t>
      </w:r>
      <w:r w:rsidR="00D0456B" w:rsidRPr="003A7F12">
        <w:rPr>
          <w:rFonts w:ascii="Aptos" w:hAnsi="Aptos" w:cs="Arial"/>
          <w:sz w:val="22"/>
          <w:szCs w:val="22"/>
        </w:rPr>
        <w:t xml:space="preserve"> </w:t>
      </w:r>
      <w:r w:rsidR="0077219A" w:rsidRPr="003A7F12">
        <w:rPr>
          <w:rFonts w:ascii="Aptos" w:hAnsi="Aptos" w:cs="Arial"/>
          <w:sz w:val="22"/>
          <w:szCs w:val="22"/>
        </w:rPr>
        <w:t>identified within observational studies</w:t>
      </w:r>
      <w:r w:rsidR="00D54234" w:rsidRPr="003A7F12">
        <w:rPr>
          <w:rFonts w:ascii="Aptos" w:hAnsi="Aptos" w:cs="Arial"/>
          <w:sz w:val="22"/>
          <w:szCs w:val="22"/>
        </w:rPr>
        <w:t xml:space="preserve">, </w:t>
      </w:r>
      <w:r w:rsidR="00D0456B" w:rsidRPr="003A7F12">
        <w:rPr>
          <w:rFonts w:ascii="Aptos" w:hAnsi="Aptos" w:cs="Arial"/>
          <w:sz w:val="22"/>
          <w:szCs w:val="22"/>
        </w:rPr>
        <w:t>indicating that ACE</w:t>
      </w:r>
      <w:r w:rsidR="00D54234" w:rsidRPr="003A7F12">
        <w:rPr>
          <w:rFonts w:ascii="Aptos" w:hAnsi="Aptos" w:cs="Arial"/>
          <w:sz w:val="22"/>
          <w:szCs w:val="22"/>
        </w:rPr>
        <w:t xml:space="preserve"> exposure</w:t>
      </w:r>
      <w:r w:rsidR="004731BB" w:rsidRPr="003A7F12">
        <w:rPr>
          <w:rFonts w:ascii="Aptos" w:hAnsi="Aptos" w:cs="Arial"/>
          <w:sz w:val="22"/>
          <w:szCs w:val="22"/>
        </w:rPr>
        <w:t xml:space="preserve"> </w:t>
      </w:r>
      <w:r w:rsidR="0086013B" w:rsidRPr="003A7F12">
        <w:rPr>
          <w:rFonts w:ascii="Aptos" w:hAnsi="Aptos" w:cs="Arial"/>
          <w:sz w:val="22"/>
          <w:szCs w:val="22"/>
        </w:rPr>
        <w:t xml:space="preserve">is </w:t>
      </w:r>
      <w:r w:rsidR="004731BB" w:rsidRPr="003A7F12">
        <w:rPr>
          <w:rFonts w:ascii="Aptos" w:hAnsi="Aptos" w:cs="Arial"/>
          <w:sz w:val="22"/>
          <w:szCs w:val="22"/>
        </w:rPr>
        <w:t xml:space="preserve">linked to a higher likelihood of hazardous alcohol use </w:t>
      </w:r>
      <w:r w:rsidR="00D54234" w:rsidRPr="003A7F12">
        <w:rPr>
          <w:rFonts w:ascii="Aptos" w:hAnsi="Aptos" w:cs="Arial"/>
          <w:sz w:val="22"/>
          <w:szCs w:val="22"/>
        </w:rPr>
        <w:t>in adulthood</w:t>
      </w:r>
      <w:r w:rsidR="00995D7A" w:rsidRPr="003A7F12">
        <w:rPr>
          <w:rFonts w:ascii="Aptos" w:hAnsi="Aptos" w:cs="Arial"/>
          <w:sz w:val="22"/>
          <w:szCs w:val="22"/>
        </w:rPr>
        <w:t xml:space="preserve">. It </w:t>
      </w:r>
      <w:r w:rsidR="00381A6A" w:rsidRPr="003A7F12">
        <w:rPr>
          <w:rFonts w:ascii="Aptos" w:hAnsi="Aptos" w:cs="Arial"/>
          <w:sz w:val="22"/>
          <w:szCs w:val="22"/>
        </w:rPr>
        <w:t xml:space="preserve">does not imply direct causation unless explicitly </w:t>
      </w:r>
      <w:r w:rsidR="00DE0D80" w:rsidRPr="003A7F12">
        <w:rPr>
          <w:rFonts w:ascii="Aptos" w:hAnsi="Aptos" w:cs="Arial"/>
          <w:sz w:val="22"/>
          <w:szCs w:val="22"/>
        </w:rPr>
        <w:t>stated by the original authors</w:t>
      </w:r>
      <w:r w:rsidR="00305765" w:rsidRPr="003A7F12">
        <w:rPr>
          <w:rFonts w:ascii="Aptos" w:hAnsi="Aptos" w:cs="Arial"/>
          <w:sz w:val="22"/>
          <w:szCs w:val="22"/>
        </w:rPr>
        <w:t>.</w:t>
      </w:r>
    </w:p>
    <w:p w14:paraId="34C9C242" w14:textId="1324F84F" w:rsidR="005848C6" w:rsidRPr="003A7F12" w:rsidRDefault="00BD2909" w:rsidP="00727DBF">
      <w:pPr>
        <w:pStyle w:val="paragraph"/>
        <w:tabs>
          <w:tab w:val="left" w:pos="5900"/>
        </w:tabs>
        <w:spacing w:before="0" w:beforeAutospacing="0" w:after="0" w:afterAutospacing="0" w:line="360" w:lineRule="auto"/>
        <w:textAlignment w:val="baseline"/>
        <w:rPr>
          <w:rStyle w:val="eop"/>
          <w:rFonts w:ascii="Aptos" w:hAnsi="Aptos" w:cs="Arial"/>
          <w:sz w:val="22"/>
          <w:szCs w:val="22"/>
        </w:rPr>
      </w:pPr>
      <w:r w:rsidRPr="003A7F12">
        <w:rPr>
          <w:rStyle w:val="normaltextrun"/>
          <w:rFonts w:ascii="Aptos" w:hAnsi="Aptos" w:cs="Arial"/>
          <w:b/>
          <w:bCs/>
          <w:sz w:val="22"/>
          <w:szCs w:val="22"/>
        </w:rPr>
        <w:t>Acronyms and Abbreviations:</w:t>
      </w:r>
      <w:r w:rsidR="00727DBF" w:rsidRPr="003A7F12">
        <w:rPr>
          <w:rStyle w:val="normaltextrun"/>
          <w:rFonts w:ascii="Aptos" w:hAnsi="Aptos" w:cs="Arial"/>
          <w:b/>
          <w:bCs/>
          <w:sz w:val="22"/>
          <w:szCs w:val="22"/>
        </w:rPr>
        <w:tab/>
      </w:r>
    </w:p>
    <w:p w14:paraId="489537D0" w14:textId="77777777" w:rsidR="00C66FBF" w:rsidRPr="003A7F12" w:rsidRDefault="00C66FBF" w:rsidP="00C66FBF">
      <w:pPr>
        <w:pStyle w:val="paragraph"/>
        <w:spacing w:before="0" w:beforeAutospacing="0" w:after="0" w:afterAutospacing="0" w:line="360" w:lineRule="auto"/>
        <w:textAlignment w:val="baseline"/>
        <w:rPr>
          <w:rStyle w:val="eop"/>
          <w:rFonts w:ascii="Aptos" w:hAnsi="Aptos" w:cs="Arial"/>
          <w:sz w:val="22"/>
          <w:szCs w:val="22"/>
        </w:rPr>
      </w:pPr>
    </w:p>
    <w:p w14:paraId="18F9833F" w14:textId="29EF58F8" w:rsidR="006D6D8D" w:rsidRPr="003A7F12" w:rsidRDefault="00E5353D" w:rsidP="004174BB">
      <w:pPr>
        <w:pStyle w:val="paragraph"/>
        <w:numPr>
          <w:ilvl w:val="0"/>
          <w:numId w:val="108"/>
        </w:numPr>
        <w:spacing w:before="0" w:beforeAutospacing="0" w:after="0" w:afterAutospacing="0" w:line="360" w:lineRule="auto"/>
        <w:textAlignment w:val="baseline"/>
        <w:rPr>
          <w:rStyle w:val="eop"/>
          <w:rFonts w:ascii="Aptos" w:hAnsi="Aptos" w:cs="Arial"/>
          <w:sz w:val="22"/>
          <w:szCs w:val="22"/>
        </w:rPr>
      </w:pPr>
      <w:r w:rsidRPr="003A7F12">
        <w:rPr>
          <w:rStyle w:val="eop"/>
          <w:rFonts w:ascii="Aptos" w:hAnsi="Aptos" w:cs="Arial"/>
          <w:sz w:val="22"/>
          <w:szCs w:val="22"/>
        </w:rPr>
        <w:t>ACEs – Adverse Childhood Experiences</w:t>
      </w:r>
    </w:p>
    <w:p w14:paraId="122F6616" w14:textId="5CF99EA2" w:rsidR="00E5353D" w:rsidRPr="003A7F12" w:rsidRDefault="00EA6049" w:rsidP="004174BB">
      <w:pPr>
        <w:pStyle w:val="paragraph"/>
        <w:numPr>
          <w:ilvl w:val="0"/>
          <w:numId w:val="108"/>
        </w:numPr>
        <w:spacing w:before="0" w:beforeAutospacing="0" w:after="0" w:afterAutospacing="0" w:line="360" w:lineRule="auto"/>
        <w:textAlignment w:val="baseline"/>
        <w:rPr>
          <w:rStyle w:val="eop"/>
          <w:rFonts w:ascii="Aptos" w:hAnsi="Aptos" w:cs="Arial"/>
          <w:sz w:val="22"/>
          <w:szCs w:val="22"/>
        </w:rPr>
      </w:pPr>
      <w:r w:rsidRPr="003A7F12">
        <w:rPr>
          <w:rStyle w:val="eop"/>
          <w:rFonts w:ascii="Aptos" w:hAnsi="Aptos" w:cs="Arial"/>
          <w:sz w:val="22"/>
          <w:szCs w:val="22"/>
        </w:rPr>
        <w:t>AUD – Alcohol Use Disorder</w:t>
      </w:r>
    </w:p>
    <w:p w14:paraId="0845A52A" w14:textId="5E16048C" w:rsidR="00EA6049" w:rsidRPr="003A7F12" w:rsidRDefault="008B2CAA" w:rsidP="004174BB">
      <w:pPr>
        <w:pStyle w:val="paragraph"/>
        <w:numPr>
          <w:ilvl w:val="0"/>
          <w:numId w:val="108"/>
        </w:numPr>
        <w:spacing w:before="0" w:beforeAutospacing="0" w:after="0" w:afterAutospacing="0" w:line="360" w:lineRule="auto"/>
        <w:textAlignment w:val="baseline"/>
        <w:rPr>
          <w:rStyle w:val="eop"/>
          <w:rFonts w:ascii="Aptos" w:hAnsi="Aptos" w:cs="Arial"/>
          <w:sz w:val="22"/>
          <w:szCs w:val="22"/>
        </w:rPr>
      </w:pPr>
      <w:r w:rsidRPr="003A7F12">
        <w:rPr>
          <w:rStyle w:val="eop"/>
          <w:rFonts w:ascii="Aptos" w:hAnsi="Aptos" w:cs="Arial"/>
          <w:sz w:val="22"/>
          <w:szCs w:val="22"/>
        </w:rPr>
        <w:t>AUDIT – Alcohol Use Disorders Identification Test</w:t>
      </w:r>
    </w:p>
    <w:p w14:paraId="1A79D1EE" w14:textId="424B1244" w:rsidR="008B2CAA" w:rsidRPr="003A7F12" w:rsidRDefault="008B2CAA" w:rsidP="004174BB">
      <w:pPr>
        <w:pStyle w:val="paragraph"/>
        <w:numPr>
          <w:ilvl w:val="0"/>
          <w:numId w:val="108"/>
        </w:numPr>
        <w:spacing w:before="0" w:beforeAutospacing="0" w:after="0" w:afterAutospacing="0" w:line="360" w:lineRule="auto"/>
        <w:textAlignment w:val="baseline"/>
        <w:rPr>
          <w:rStyle w:val="eop"/>
          <w:rFonts w:ascii="Aptos" w:hAnsi="Aptos" w:cs="Arial"/>
          <w:sz w:val="22"/>
          <w:szCs w:val="22"/>
        </w:rPr>
      </w:pPr>
      <w:r w:rsidRPr="003A7F12">
        <w:rPr>
          <w:rStyle w:val="eop"/>
          <w:rFonts w:ascii="Aptos" w:hAnsi="Aptos" w:cs="Arial"/>
          <w:sz w:val="22"/>
          <w:szCs w:val="22"/>
        </w:rPr>
        <w:t>WHO – World Health Organization</w:t>
      </w:r>
    </w:p>
    <w:p w14:paraId="310E02DE" w14:textId="5714654D" w:rsidR="00CC7B1D" w:rsidRPr="003A7F12" w:rsidRDefault="00CC7B1D" w:rsidP="004174BB">
      <w:pPr>
        <w:pStyle w:val="paragraph"/>
        <w:numPr>
          <w:ilvl w:val="0"/>
          <w:numId w:val="108"/>
        </w:numPr>
        <w:spacing w:before="0" w:beforeAutospacing="0" w:after="0" w:afterAutospacing="0" w:line="360" w:lineRule="auto"/>
        <w:textAlignment w:val="baseline"/>
        <w:rPr>
          <w:rStyle w:val="eop"/>
          <w:rFonts w:ascii="Aptos" w:hAnsi="Aptos" w:cs="Arial"/>
          <w:sz w:val="22"/>
          <w:szCs w:val="22"/>
        </w:rPr>
      </w:pPr>
      <w:r w:rsidRPr="003A7F12">
        <w:rPr>
          <w:rStyle w:val="eop"/>
          <w:rFonts w:ascii="Aptos" w:hAnsi="Aptos" w:cs="Arial"/>
          <w:sz w:val="22"/>
          <w:szCs w:val="22"/>
        </w:rPr>
        <w:t>DSM-5 – Diagnostic and Sta</w:t>
      </w:r>
      <w:r w:rsidR="007D13E3" w:rsidRPr="003A7F12">
        <w:rPr>
          <w:rStyle w:val="eop"/>
          <w:rFonts w:ascii="Aptos" w:hAnsi="Aptos" w:cs="Arial"/>
          <w:sz w:val="22"/>
          <w:szCs w:val="22"/>
        </w:rPr>
        <w:t>tist</w:t>
      </w:r>
      <w:r w:rsidRPr="003A7F12">
        <w:rPr>
          <w:rStyle w:val="eop"/>
          <w:rFonts w:ascii="Aptos" w:hAnsi="Aptos" w:cs="Arial"/>
          <w:sz w:val="22"/>
          <w:szCs w:val="22"/>
        </w:rPr>
        <w:t xml:space="preserve">ical Manual </w:t>
      </w:r>
      <w:r w:rsidR="007D13E3" w:rsidRPr="003A7F12">
        <w:rPr>
          <w:rStyle w:val="eop"/>
          <w:rFonts w:ascii="Aptos" w:hAnsi="Aptos" w:cs="Arial"/>
          <w:sz w:val="22"/>
          <w:szCs w:val="22"/>
        </w:rPr>
        <w:t xml:space="preserve">of Mental Disorders, Fifth </w:t>
      </w:r>
      <w:r w:rsidR="00C81D4C" w:rsidRPr="003A7F12">
        <w:rPr>
          <w:rStyle w:val="eop"/>
          <w:rFonts w:ascii="Aptos" w:hAnsi="Aptos" w:cs="Arial"/>
          <w:sz w:val="22"/>
          <w:szCs w:val="22"/>
        </w:rPr>
        <w:t>Edition</w:t>
      </w:r>
    </w:p>
    <w:p w14:paraId="151F76D1" w14:textId="0FC93ACF" w:rsidR="005D447D" w:rsidRPr="003A7F12" w:rsidRDefault="005D447D" w:rsidP="004174BB">
      <w:pPr>
        <w:pStyle w:val="paragraph"/>
        <w:numPr>
          <w:ilvl w:val="0"/>
          <w:numId w:val="108"/>
        </w:numPr>
        <w:spacing w:before="0" w:beforeAutospacing="0" w:after="0" w:afterAutospacing="0" w:line="360" w:lineRule="auto"/>
        <w:textAlignment w:val="baseline"/>
        <w:rPr>
          <w:rStyle w:val="eop"/>
          <w:rFonts w:ascii="Aptos" w:hAnsi="Aptos" w:cs="Arial"/>
          <w:sz w:val="22"/>
          <w:szCs w:val="22"/>
        </w:rPr>
      </w:pPr>
      <w:r w:rsidRPr="003A7F12">
        <w:rPr>
          <w:rStyle w:val="eop"/>
          <w:rFonts w:ascii="Aptos" w:hAnsi="Aptos" w:cs="Arial"/>
          <w:sz w:val="22"/>
          <w:szCs w:val="22"/>
        </w:rPr>
        <w:t xml:space="preserve">CDC </w:t>
      </w:r>
      <w:bookmarkStart w:id="4" w:name="_Hlk217592035"/>
      <w:r w:rsidRPr="003A7F12">
        <w:rPr>
          <w:rStyle w:val="eop"/>
          <w:rFonts w:ascii="Aptos" w:hAnsi="Aptos" w:cs="Arial"/>
          <w:sz w:val="22"/>
          <w:szCs w:val="22"/>
        </w:rPr>
        <w:t>–</w:t>
      </w:r>
      <w:bookmarkEnd w:id="4"/>
      <w:r w:rsidRPr="003A7F12">
        <w:rPr>
          <w:rStyle w:val="eop"/>
          <w:rFonts w:ascii="Aptos" w:hAnsi="Aptos" w:cs="Arial"/>
          <w:sz w:val="22"/>
          <w:szCs w:val="22"/>
        </w:rPr>
        <w:t xml:space="preserve"> </w:t>
      </w:r>
      <w:proofErr w:type="spellStart"/>
      <w:r w:rsidRPr="003A7F12">
        <w:rPr>
          <w:rStyle w:val="eop"/>
          <w:rFonts w:ascii="Aptos" w:hAnsi="Aptos" w:cs="Arial"/>
          <w:sz w:val="22"/>
          <w:szCs w:val="22"/>
        </w:rPr>
        <w:t>Cente</w:t>
      </w:r>
      <w:r w:rsidR="009911BA" w:rsidRPr="003A7F12">
        <w:rPr>
          <w:rStyle w:val="eop"/>
          <w:rFonts w:ascii="Aptos" w:hAnsi="Aptos" w:cs="Arial"/>
          <w:sz w:val="22"/>
          <w:szCs w:val="22"/>
        </w:rPr>
        <w:t>r</w:t>
      </w:r>
      <w:r w:rsidRPr="003A7F12">
        <w:rPr>
          <w:rStyle w:val="eop"/>
          <w:rFonts w:ascii="Aptos" w:hAnsi="Aptos" w:cs="Arial"/>
          <w:sz w:val="22"/>
          <w:szCs w:val="22"/>
        </w:rPr>
        <w:t>s</w:t>
      </w:r>
      <w:proofErr w:type="spellEnd"/>
      <w:r w:rsidRPr="003A7F12">
        <w:rPr>
          <w:rStyle w:val="eop"/>
          <w:rFonts w:ascii="Aptos" w:hAnsi="Aptos" w:cs="Arial"/>
          <w:sz w:val="22"/>
          <w:szCs w:val="22"/>
        </w:rPr>
        <w:t xml:space="preserve"> </w:t>
      </w:r>
      <w:r w:rsidR="009911BA" w:rsidRPr="003A7F12">
        <w:rPr>
          <w:rStyle w:val="eop"/>
          <w:rFonts w:ascii="Aptos" w:hAnsi="Aptos" w:cs="Arial"/>
          <w:sz w:val="22"/>
          <w:szCs w:val="22"/>
        </w:rPr>
        <w:t xml:space="preserve">for Disease Control </w:t>
      </w:r>
      <w:r w:rsidR="005848C6" w:rsidRPr="003A7F12">
        <w:rPr>
          <w:rStyle w:val="eop"/>
          <w:rFonts w:ascii="Aptos" w:hAnsi="Aptos" w:cs="Arial"/>
          <w:sz w:val="22"/>
          <w:szCs w:val="22"/>
        </w:rPr>
        <w:t>and Prevention</w:t>
      </w:r>
    </w:p>
    <w:p w14:paraId="6507F337" w14:textId="67B1951B" w:rsidR="008457B0" w:rsidRPr="003A7F12" w:rsidRDefault="00A97737" w:rsidP="004174BB">
      <w:pPr>
        <w:pStyle w:val="paragraph"/>
        <w:numPr>
          <w:ilvl w:val="0"/>
          <w:numId w:val="108"/>
        </w:numPr>
        <w:spacing w:before="0" w:beforeAutospacing="0" w:after="0" w:afterAutospacing="0" w:line="360" w:lineRule="auto"/>
        <w:textAlignment w:val="baseline"/>
        <w:rPr>
          <w:rStyle w:val="eop"/>
          <w:rFonts w:ascii="Aptos" w:hAnsi="Aptos" w:cs="Arial"/>
          <w:sz w:val="22"/>
          <w:szCs w:val="22"/>
        </w:rPr>
      </w:pPr>
      <w:r w:rsidRPr="003A7F12">
        <w:rPr>
          <w:rStyle w:val="eop"/>
          <w:rFonts w:ascii="Aptos" w:hAnsi="Aptos" w:cs="Arial"/>
          <w:sz w:val="22"/>
          <w:szCs w:val="22"/>
        </w:rPr>
        <w:t xml:space="preserve">UK </w:t>
      </w:r>
      <w:bookmarkStart w:id="5" w:name="_Hlk217943856"/>
      <w:r w:rsidRPr="003A7F12">
        <w:rPr>
          <w:rStyle w:val="eop"/>
          <w:rFonts w:ascii="Aptos" w:hAnsi="Aptos" w:cs="Arial"/>
          <w:sz w:val="22"/>
          <w:szCs w:val="22"/>
        </w:rPr>
        <w:t>–</w:t>
      </w:r>
      <w:bookmarkEnd w:id="5"/>
      <w:r w:rsidRPr="003A7F12">
        <w:rPr>
          <w:rStyle w:val="eop"/>
          <w:rFonts w:ascii="Aptos" w:hAnsi="Aptos" w:cs="Arial"/>
          <w:sz w:val="22"/>
          <w:szCs w:val="22"/>
        </w:rPr>
        <w:t xml:space="preserve"> United Kingdom</w:t>
      </w:r>
    </w:p>
    <w:p w14:paraId="248D4AC5" w14:textId="3EFD0A0D" w:rsidR="00050069" w:rsidRPr="003A7F12" w:rsidRDefault="00050069" w:rsidP="004174BB">
      <w:pPr>
        <w:pStyle w:val="paragraph"/>
        <w:numPr>
          <w:ilvl w:val="0"/>
          <w:numId w:val="108"/>
        </w:numPr>
        <w:spacing w:before="0" w:beforeAutospacing="0" w:after="0" w:afterAutospacing="0" w:line="360" w:lineRule="auto"/>
        <w:textAlignment w:val="baseline"/>
        <w:rPr>
          <w:rStyle w:val="eop"/>
          <w:rFonts w:ascii="Aptos" w:hAnsi="Aptos" w:cs="Arial"/>
          <w:sz w:val="22"/>
          <w:szCs w:val="22"/>
        </w:rPr>
      </w:pPr>
      <w:r w:rsidRPr="003A7F12">
        <w:rPr>
          <w:rStyle w:val="eop"/>
          <w:rFonts w:ascii="Aptos" w:hAnsi="Aptos" w:cs="Arial"/>
          <w:sz w:val="22"/>
          <w:szCs w:val="22"/>
        </w:rPr>
        <w:t>NHS</w:t>
      </w:r>
      <w:r w:rsidR="00727FF1" w:rsidRPr="003A7F12">
        <w:rPr>
          <w:rStyle w:val="eop"/>
          <w:rFonts w:ascii="Aptos" w:hAnsi="Aptos" w:cs="Arial"/>
          <w:sz w:val="22"/>
          <w:szCs w:val="22"/>
        </w:rPr>
        <w:t xml:space="preserve"> –</w:t>
      </w:r>
      <w:r w:rsidR="00CD34AE" w:rsidRPr="003A7F12">
        <w:rPr>
          <w:rStyle w:val="eop"/>
          <w:rFonts w:ascii="Aptos" w:hAnsi="Aptos" w:cs="Arial"/>
          <w:sz w:val="22"/>
          <w:szCs w:val="22"/>
        </w:rPr>
        <w:t xml:space="preserve"> National Health Service</w:t>
      </w:r>
    </w:p>
    <w:p w14:paraId="2C898033" w14:textId="5AEDD219" w:rsidR="00CD34AE" w:rsidRPr="003A7F12" w:rsidRDefault="00CD34AE" w:rsidP="004174BB">
      <w:pPr>
        <w:pStyle w:val="paragraph"/>
        <w:numPr>
          <w:ilvl w:val="0"/>
          <w:numId w:val="108"/>
        </w:numPr>
        <w:spacing w:before="0" w:beforeAutospacing="0" w:after="0" w:afterAutospacing="0" w:line="360" w:lineRule="auto"/>
        <w:textAlignment w:val="baseline"/>
        <w:rPr>
          <w:rStyle w:val="eop"/>
          <w:rFonts w:ascii="Aptos" w:hAnsi="Aptos" w:cs="Arial"/>
          <w:sz w:val="22"/>
          <w:szCs w:val="22"/>
        </w:rPr>
      </w:pPr>
      <w:r w:rsidRPr="003A7F12">
        <w:rPr>
          <w:rStyle w:val="eop"/>
          <w:rFonts w:ascii="Aptos" w:hAnsi="Aptos" w:cs="Arial"/>
          <w:sz w:val="22"/>
          <w:szCs w:val="22"/>
        </w:rPr>
        <w:t xml:space="preserve">U.S. </w:t>
      </w:r>
      <w:r w:rsidR="00727FF1" w:rsidRPr="003A7F12">
        <w:rPr>
          <w:rStyle w:val="eop"/>
          <w:rFonts w:ascii="Aptos" w:hAnsi="Aptos" w:cs="Arial"/>
          <w:sz w:val="22"/>
          <w:szCs w:val="22"/>
        </w:rPr>
        <w:t xml:space="preserve">– </w:t>
      </w:r>
      <w:r w:rsidRPr="003A7F12">
        <w:rPr>
          <w:rStyle w:val="eop"/>
          <w:rFonts w:ascii="Aptos" w:hAnsi="Aptos" w:cs="Arial"/>
          <w:sz w:val="22"/>
          <w:szCs w:val="22"/>
        </w:rPr>
        <w:t>U</w:t>
      </w:r>
      <w:r w:rsidR="00727FF1" w:rsidRPr="003A7F12">
        <w:rPr>
          <w:rStyle w:val="eop"/>
          <w:rFonts w:ascii="Aptos" w:hAnsi="Aptos" w:cs="Arial"/>
          <w:sz w:val="22"/>
          <w:szCs w:val="22"/>
        </w:rPr>
        <w:t>nited States</w:t>
      </w:r>
    </w:p>
    <w:p w14:paraId="2D33296C" w14:textId="1867BD1A" w:rsidR="00063FA0" w:rsidRPr="003A7F12" w:rsidRDefault="00063FA0" w:rsidP="004174BB">
      <w:pPr>
        <w:pStyle w:val="paragraph"/>
        <w:numPr>
          <w:ilvl w:val="0"/>
          <w:numId w:val="108"/>
        </w:numPr>
        <w:spacing w:before="0" w:beforeAutospacing="0" w:after="0" w:afterAutospacing="0" w:line="360" w:lineRule="auto"/>
        <w:textAlignment w:val="baseline"/>
        <w:rPr>
          <w:rFonts w:ascii="Aptos" w:hAnsi="Aptos" w:cs="Arial"/>
          <w:sz w:val="22"/>
          <w:szCs w:val="22"/>
        </w:rPr>
      </w:pPr>
      <w:r w:rsidRPr="003A7F12">
        <w:rPr>
          <w:rStyle w:val="eop"/>
          <w:rFonts w:ascii="Aptos" w:hAnsi="Aptos" w:cs="Arial"/>
          <w:sz w:val="22"/>
          <w:szCs w:val="22"/>
        </w:rPr>
        <w:t>LMI</w:t>
      </w:r>
      <w:r w:rsidR="00F62B14" w:rsidRPr="003A7F12">
        <w:rPr>
          <w:rStyle w:val="eop"/>
          <w:rFonts w:ascii="Aptos" w:hAnsi="Aptos" w:cs="Arial"/>
          <w:sz w:val="22"/>
          <w:szCs w:val="22"/>
        </w:rPr>
        <w:t xml:space="preserve">Cs – </w:t>
      </w:r>
      <w:r w:rsidR="00F62B14" w:rsidRPr="003A7F12">
        <w:rPr>
          <w:rFonts w:ascii="Aptos" w:hAnsi="Aptos" w:cs="Arial"/>
          <w:sz w:val="22"/>
          <w:szCs w:val="22"/>
        </w:rPr>
        <w:t>Low- and middle-income countries</w:t>
      </w:r>
    </w:p>
    <w:p w14:paraId="4BC66D2F" w14:textId="5B317F6B" w:rsidR="00BD2909" w:rsidRPr="003A7F12" w:rsidRDefault="00BD2909" w:rsidP="00BD2909">
      <w:pPr>
        <w:pStyle w:val="paragraph"/>
        <w:spacing w:before="0" w:beforeAutospacing="0" w:after="0" w:afterAutospacing="0" w:line="360" w:lineRule="auto"/>
        <w:ind w:left="1080"/>
        <w:textAlignment w:val="baseline"/>
        <w:rPr>
          <w:rStyle w:val="eop"/>
          <w:rFonts w:ascii="Aptos" w:hAnsi="Aptos" w:cs="Arial"/>
          <w:sz w:val="22"/>
          <w:szCs w:val="22"/>
        </w:rPr>
      </w:pPr>
      <w:r w:rsidRPr="003A7F12">
        <w:rPr>
          <w:rStyle w:val="eop"/>
          <w:rFonts w:ascii="Aptos" w:hAnsi="Aptos" w:cs="Arial"/>
          <w:sz w:val="22"/>
          <w:szCs w:val="22"/>
        </w:rPr>
        <w:t>  </w:t>
      </w:r>
    </w:p>
    <w:p w14:paraId="26498720" w14:textId="77777777" w:rsidR="0070006F" w:rsidRPr="00BD2909" w:rsidRDefault="0070006F" w:rsidP="00BD2909">
      <w:pPr>
        <w:pStyle w:val="paragraph"/>
        <w:spacing w:before="0" w:beforeAutospacing="0" w:after="0" w:afterAutospacing="0" w:line="360" w:lineRule="auto"/>
        <w:ind w:left="1080"/>
        <w:textAlignment w:val="baseline"/>
        <w:rPr>
          <w:rFonts w:ascii="Aptos" w:hAnsi="Aptos" w:cs="Segoe UI"/>
          <w:sz w:val="16"/>
          <w:szCs w:val="16"/>
        </w:rPr>
      </w:pPr>
    </w:p>
    <w:p w14:paraId="165773A7" w14:textId="6063717C" w:rsidR="00BD2909" w:rsidRPr="00014C10"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014C10">
        <w:rPr>
          <w:rStyle w:val="normaltextrun"/>
          <w:rFonts w:ascii="Aptos" w:hAnsi="Aptos" w:cs="Arial"/>
          <w:color w:val="0F4761"/>
        </w:rPr>
        <w:t>1.3 Rationale for Research</w:t>
      </w:r>
    </w:p>
    <w:p w14:paraId="3C013AC8" w14:textId="77777777" w:rsidR="00EE2080" w:rsidRPr="00014C10" w:rsidRDefault="00EE2080" w:rsidP="007F6170">
      <w:pPr>
        <w:rPr>
          <w:rFonts w:cs="Arial"/>
          <w:color w:val="EE0000"/>
          <w:kern w:val="0"/>
          <w14:ligatures w14:val="none"/>
        </w:rPr>
      </w:pPr>
    </w:p>
    <w:p w14:paraId="6C9F106E" w14:textId="77777777" w:rsidR="00464FC4" w:rsidRPr="00014C10" w:rsidRDefault="00013B4A" w:rsidP="006B5AD4">
      <w:pPr>
        <w:rPr>
          <w:rFonts w:cs="Arial"/>
          <w:kern w:val="0"/>
          <w14:ligatures w14:val="none"/>
        </w:rPr>
      </w:pPr>
      <w:r w:rsidRPr="00014C10">
        <w:rPr>
          <w:rFonts w:cs="Arial"/>
          <w:kern w:val="0"/>
          <w14:ligatures w14:val="none"/>
        </w:rPr>
        <w:t xml:space="preserve">Adverse childhood experiences (ACEs) </w:t>
      </w:r>
      <w:r w:rsidR="00E621D8" w:rsidRPr="00014C10">
        <w:rPr>
          <w:rFonts w:cs="Arial"/>
          <w:kern w:val="0"/>
          <w14:ligatures w14:val="none"/>
        </w:rPr>
        <w:t>refer to</w:t>
      </w:r>
      <w:r w:rsidRPr="00014C10">
        <w:rPr>
          <w:rFonts w:cs="Arial"/>
          <w:kern w:val="0"/>
          <w14:ligatures w14:val="none"/>
        </w:rPr>
        <w:t xml:space="preserve"> traumatic events occurring between</w:t>
      </w:r>
      <w:r w:rsidR="007B3F22" w:rsidRPr="00014C10">
        <w:rPr>
          <w:rFonts w:cs="Arial"/>
          <w:kern w:val="0"/>
          <w14:ligatures w14:val="none"/>
        </w:rPr>
        <w:t xml:space="preserve"> the ages of</w:t>
      </w:r>
      <w:r w:rsidRPr="00014C10">
        <w:rPr>
          <w:rFonts w:cs="Arial"/>
          <w:kern w:val="0"/>
          <w14:ligatures w14:val="none"/>
        </w:rPr>
        <w:t xml:space="preserve"> 0</w:t>
      </w:r>
      <w:r w:rsidR="007B3F22" w:rsidRPr="00014C10">
        <w:rPr>
          <w:rFonts w:cs="Arial"/>
          <w:kern w:val="0"/>
          <w14:ligatures w14:val="none"/>
        </w:rPr>
        <w:t xml:space="preserve"> and </w:t>
      </w:r>
      <w:r w:rsidRPr="00014C10">
        <w:rPr>
          <w:rFonts w:cs="Arial"/>
          <w:kern w:val="0"/>
          <w14:ligatures w14:val="none"/>
        </w:rPr>
        <w:t>17 (CDC, 2025)</w:t>
      </w:r>
      <w:r w:rsidR="007B3F22" w:rsidRPr="00014C10">
        <w:rPr>
          <w:rFonts w:cs="Arial"/>
          <w:kern w:val="0"/>
          <w14:ligatures w14:val="none"/>
        </w:rPr>
        <w:t>,</w:t>
      </w:r>
      <w:r w:rsidRPr="00014C10">
        <w:rPr>
          <w:rFonts w:cs="Arial"/>
          <w:kern w:val="0"/>
          <w14:ligatures w14:val="none"/>
        </w:rPr>
        <w:t xml:space="preserve"> </w:t>
      </w:r>
      <w:r w:rsidR="00D60EC3" w:rsidRPr="00014C10">
        <w:rPr>
          <w:rFonts w:cs="Arial"/>
          <w:kern w:val="0"/>
          <w14:ligatures w14:val="none"/>
        </w:rPr>
        <w:t>such as</w:t>
      </w:r>
      <w:r w:rsidRPr="00014C10">
        <w:rPr>
          <w:rFonts w:cs="Arial"/>
          <w:kern w:val="0"/>
          <w14:ligatures w14:val="none"/>
        </w:rPr>
        <w:t xml:space="preserve"> abuse, neglect</w:t>
      </w:r>
      <w:r w:rsidR="000155DD" w:rsidRPr="00014C10">
        <w:rPr>
          <w:rFonts w:cs="Arial"/>
          <w:kern w:val="0"/>
          <w14:ligatures w14:val="none"/>
        </w:rPr>
        <w:t xml:space="preserve">, exposure to violence, </w:t>
      </w:r>
      <w:r w:rsidRPr="00014C10">
        <w:rPr>
          <w:rFonts w:cs="Arial"/>
          <w:kern w:val="0"/>
          <w14:ligatures w14:val="none"/>
        </w:rPr>
        <w:t>and</w:t>
      </w:r>
      <w:r w:rsidR="00D60EC3" w:rsidRPr="00014C10">
        <w:rPr>
          <w:rFonts w:cs="Arial"/>
          <w:kern w:val="0"/>
          <w14:ligatures w14:val="none"/>
        </w:rPr>
        <w:t xml:space="preserve"> various forms </w:t>
      </w:r>
      <w:r w:rsidR="007A6981" w:rsidRPr="00014C10">
        <w:rPr>
          <w:rFonts w:cs="Arial"/>
          <w:kern w:val="0"/>
          <w14:ligatures w14:val="none"/>
        </w:rPr>
        <w:t>of household</w:t>
      </w:r>
      <w:r w:rsidRPr="00014C10">
        <w:rPr>
          <w:rFonts w:cs="Arial"/>
          <w:kern w:val="0"/>
          <w14:ligatures w14:val="none"/>
        </w:rPr>
        <w:t xml:space="preserve"> dysfunction. These </w:t>
      </w:r>
      <w:r w:rsidR="00D60EC3" w:rsidRPr="00014C10">
        <w:rPr>
          <w:rFonts w:cs="Arial"/>
          <w:kern w:val="0"/>
          <w14:ligatures w14:val="none"/>
        </w:rPr>
        <w:t xml:space="preserve">early-life adversities </w:t>
      </w:r>
      <w:r w:rsidRPr="00014C10">
        <w:rPr>
          <w:rFonts w:cs="Arial"/>
          <w:kern w:val="0"/>
          <w14:ligatures w14:val="none"/>
        </w:rPr>
        <w:t xml:space="preserve">experiences are </w:t>
      </w:r>
      <w:r w:rsidR="007A6981" w:rsidRPr="00014C10">
        <w:rPr>
          <w:rFonts w:cs="Arial"/>
          <w:kern w:val="0"/>
          <w14:ligatures w14:val="none"/>
        </w:rPr>
        <w:t>closely</w:t>
      </w:r>
      <w:r w:rsidRPr="00014C10">
        <w:rPr>
          <w:rFonts w:cs="Arial"/>
          <w:kern w:val="0"/>
          <w14:ligatures w14:val="none"/>
        </w:rPr>
        <w:t xml:space="preserve"> </w:t>
      </w:r>
      <w:r w:rsidR="00F62F58" w:rsidRPr="00014C10">
        <w:rPr>
          <w:rFonts w:cs="Arial"/>
          <w:kern w:val="0"/>
          <w14:ligatures w14:val="none"/>
        </w:rPr>
        <w:t xml:space="preserve">associated </w:t>
      </w:r>
      <w:r w:rsidR="00E5482B" w:rsidRPr="00014C10">
        <w:rPr>
          <w:rFonts w:cs="Arial"/>
          <w:kern w:val="0"/>
          <w14:ligatures w14:val="none"/>
        </w:rPr>
        <w:t xml:space="preserve">with </w:t>
      </w:r>
      <w:r w:rsidRPr="00014C10">
        <w:rPr>
          <w:rFonts w:cs="Arial"/>
          <w:kern w:val="0"/>
          <w14:ligatures w14:val="none"/>
        </w:rPr>
        <w:t xml:space="preserve">poorer health </w:t>
      </w:r>
      <w:r w:rsidR="00E5482B" w:rsidRPr="00014C10">
        <w:rPr>
          <w:rFonts w:cs="Arial"/>
          <w:kern w:val="0"/>
          <w14:ligatures w14:val="none"/>
        </w:rPr>
        <w:t xml:space="preserve">outcomes </w:t>
      </w:r>
      <w:r w:rsidRPr="00014C10">
        <w:rPr>
          <w:rFonts w:cs="Arial"/>
          <w:kern w:val="0"/>
          <w14:ligatures w14:val="none"/>
        </w:rPr>
        <w:t xml:space="preserve">in adulthood, </w:t>
      </w:r>
      <w:r w:rsidR="003825DF" w:rsidRPr="00014C10">
        <w:rPr>
          <w:rFonts w:cs="Arial"/>
          <w:kern w:val="0"/>
          <w14:ligatures w14:val="none"/>
        </w:rPr>
        <w:t xml:space="preserve">with </w:t>
      </w:r>
      <w:r w:rsidRPr="00014C10">
        <w:rPr>
          <w:rFonts w:cs="Arial"/>
          <w:kern w:val="0"/>
          <w14:ligatures w14:val="none"/>
        </w:rPr>
        <w:t xml:space="preserve">hazardous alcohol </w:t>
      </w:r>
      <w:r w:rsidR="003825DF" w:rsidRPr="00014C10">
        <w:rPr>
          <w:rFonts w:cs="Arial"/>
          <w:kern w:val="0"/>
          <w14:ligatures w14:val="none"/>
        </w:rPr>
        <w:t xml:space="preserve">use </w:t>
      </w:r>
      <w:r w:rsidRPr="00014C10">
        <w:rPr>
          <w:rFonts w:cs="Arial"/>
          <w:kern w:val="0"/>
          <w14:ligatures w14:val="none"/>
        </w:rPr>
        <w:t>emerg</w:t>
      </w:r>
      <w:r w:rsidR="000155DD" w:rsidRPr="00014C10">
        <w:rPr>
          <w:rFonts w:cs="Arial"/>
          <w:kern w:val="0"/>
          <w14:ligatures w14:val="none"/>
        </w:rPr>
        <w:t>ing</w:t>
      </w:r>
      <w:r w:rsidRPr="00014C10">
        <w:rPr>
          <w:rFonts w:cs="Arial"/>
          <w:kern w:val="0"/>
          <w14:ligatures w14:val="none"/>
        </w:rPr>
        <w:t xml:space="preserve"> as </w:t>
      </w:r>
      <w:r w:rsidR="00231AE2" w:rsidRPr="00014C10">
        <w:rPr>
          <w:rFonts w:cs="Arial"/>
          <w:kern w:val="0"/>
          <w14:ligatures w14:val="none"/>
        </w:rPr>
        <w:t>a particular significant</w:t>
      </w:r>
      <w:r w:rsidRPr="00014C10">
        <w:rPr>
          <w:rFonts w:cs="Arial"/>
          <w:kern w:val="0"/>
          <w14:ligatures w14:val="none"/>
        </w:rPr>
        <w:t xml:space="preserve"> concern due</w:t>
      </w:r>
      <w:r w:rsidR="00651CFF" w:rsidRPr="00014C10">
        <w:rPr>
          <w:rFonts w:cs="Arial"/>
          <w:kern w:val="0"/>
          <w14:ligatures w14:val="none"/>
        </w:rPr>
        <w:t xml:space="preserve"> to</w:t>
      </w:r>
      <w:r w:rsidRPr="00014C10">
        <w:rPr>
          <w:rFonts w:cs="Arial"/>
          <w:kern w:val="0"/>
          <w14:ligatures w14:val="none"/>
        </w:rPr>
        <w:t xml:space="preserve"> </w:t>
      </w:r>
      <w:r w:rsidR="00231AE2" w:rsidRPr="00014C10">
        <w:rPr>
          <w:rFonts w:cs="Arial"/>
          <w:kern w:val="0"/>
          <w14:ligatures w14:val="none"/>
        </w:rPr>
        <w:t>its</w:t>
      </w:r>
      <w:r w:rsidR="00FE03DF" w:rsidRPr="00014C10">
        <w:rPr>
          <w:rFonts w:cs="Arial"/>
          <w:kern w:val="0"/>
          <w14:ligatures w14:val="none"/>
        </w:rPr>
        <w:t xml:space="preserve"> </w:t>
      </w:r>
      <w:r w:rsidRPr="00014C10">
        <w:rPr>
          <w:rFonts w:cs="Arial"/>
          <w:kern w:val="0"/>
          <w14:ligatures w14:val="none"/>
        </w:rPr>
        <w:t>impact on public health and healthcare systems.</w:t>
      </w:r>
    </w:p>
    <w:p w14:paraId="56E26E23" w14:textId="77777777" w:rsidR="00362330" w:rsidRPr="00014C10" w:rsidRDefault="00362330" w:rsidP="006B5AD4">
      <w:pPr>
        <w:rPr>
          <w:rFonts w:cs="Arial"/>
          <w:kern w:val="0"/>
          <w14:ligatures w14:val="none"/>
        </w:rPr>
      </w:pPr>
    </w:p>
    <w:p w14:paraId="11B8CF23" w14:textId="6E62FEE0" w:rsidR="00E621D8" w:rsidRPr="00014C10" w:rsidRDefault="00013B4A" w:rsidP="00362330">
      <w:r w:rsidRPr="00014C10">
        <w:rPr>
          <w:rFonts w:cs="Arial"/>
          <w:kern w:val="0"/>
          <w14:ligatures w14:val="none"/>
        </w:rPr>
        <w:t xml:space="preserve">The </w:t>
      </w:r>
      <w:r w:rsidR="00FE03DF" w:rsidRPr="00014C10">
        <w:rPr>
          <w:rFonts w:cs="Arial"/>
          <w:kern w:val="0"/>
          <w14:ligatures w14:val="none"/>
        </w:rPr>
        <w:t xml:space="preserve">original </w:t>
      </w:r>
      <w:r w:rsidRPr="00014C10">
        <w:rPr>
          <w:rFonts w:cs="Arial"/>
          <w:kern w:val="0"/>
          <w14:ligatures w14:val="none"/>
        </w:rPr>
        <w:t xml:space="preserve">ACE Study by </w:t>
      </w:r>
      <w:proofErr w:type="spellStart"/>
      <w:r w:rsidRPr="00014C10">
        <w:rPr>
          <w:rFonts w:cs="Arial"/>
          <w:kern w:val="0"/>
          <w14:ligatures w14:val="none"/>
        </w:rPr>
        <w:t>Felitti</w:t>
      </w:r>
      <w:proofErr w:type="spellEnd"/>
      <w:r w:rsidRPr="00014C10">
        <w:rPr>
          <w:rFonts w:cs="Arial"/>
          <w:kern w:val="0"/>
          <w14:ligatures w14:val="none"/>
        </w:rPr>
        <w:t xml:space="preserve"> et al. (1998) </w:t>
      </w:r>
      <w:r w:rsidR="00464FC4" w:rsidRPr="00014C10">
        <w:rPr>
          <w:rFonts w:cs="Arial"/>
          <w:kern w:val="0"/>
          <w14:ligatures w14:val="none"/>
        </w:rPr>
        <w:t>identified</w:t>
      </w:r>
      <w:r w:rsidRPr="00014C10">
        <w:rPr>
          <w:rFonts w:cs="Arial"/>
          <w:kern w:val="0"/>
          <w14:ligatures w14:val="none"/>
        </w:rPr>
        <w:t xml:space="preserve"> a graded relationship</w:t>
      </w:r>
      <w:r w:rsidR="00B134D9" w:rsidRPr="00014C10">
        <w:rPr>
          <w:rFonts w:cs="Arial"/>
          <w:kern w:val="0"/>
          <w14:ligatures w14:val="none"/>
        </w:rPr>
        <w:t xml:space="preserve"> between childhood adversity and later health risks</w:t>
      </w:r>
      <w:r w:rsidR="00C52B02" w:rsidRPr="00014C10">
        <w:rPr>
          <w:rFonts w:cs="Arial"/>
          <w:kern w:val="0"/>
          <w14:ligatures w14:val="none"/>
        </w:rPr>
        <w:t>, demonstrating that individuals exposed to a higher number of ACEs</w:t>
      </w:r>
      <w:r w:rsidR="009D40CE" w:rsidRPr="00014C10">
        <w:rPr>
          <w:rFonts w:cs="Arial"/>
          <w:kern w:val="0"/>
          <w14:ligatures w14:val="none"/>
        </w:rPr>
        <w:t xml:space="preserve"> are more likely to engage in harmful behaviours, including alcohol misuse</w:t>
      </w:r>
      <w:r w:rsidRPr="00014C10">
        <w:rPr>
          <w:rFonts w:cs="Arial"/>
          <w:kern w:val="0"/>
          <w14:ligatures w14:val="none"/>
        </w:rPr>
        <w:t xml:space="preserve">. </w:t>
      </w:r>
      <w:r w:rsidR="00E66DF0" w:rsidRPr="00014C10">
        <w:rPr>
          <w:rFonts w:cs="Arial"/>
          <w:kern w:val="0"/>
          <w14:ligatures w14:val="none"/>
        </w:rPr>
        <w:t>Examining the extent to which ACEs predict hazardous alcohol consumptio</w:t>
      </w:r>
      <w:r w:rsidR="003940B0" w:rsidRPr="00014C10">
        <w:rPr>
          <w:rFonts w:cs="Arial"/>
          <w:kern w:val="0"/>
          <w14:ligatures w14:val="none"/>
        </w:rPr>
        <w:t xml:space="preserve">n is therefore highly relevant </w:t>
      </w:r>
      <w:r w:rsidRPr="00014C10">
        <w:rPr>
          <w:rFonts w:cs="Arial"/>
          <w:kern w:val="0"/>
          <w14:ligatures w14:val="none"/>
        </w:rPr>
        <w:t xml:space="preserve">for </w:t>
      </w:r>
      <w:r w:rsidRPr="00014C10">
        <w:rPr>
          <w:rFonts w:cs="Arial"/>
          <w:kern w:val="0"/>
          <w14:ligatures w14:val="none"/>
        </w:rPr>
        <w:lastRenderedPageBreak/>
        <w:t>public health and social care practice</w:t>
      </w:r>
      <w:r w:rsidR="003940B0" w:rsidRPr="00014C10">
        <w:rPr>
          <w:rFonts w:cs="Arial"/>
          <w:kern w:val="0"/>
          <w14:ligatures w14:val="none"/>
        </w:rPr>
        <w:t xml:space="preserve">. This is </w:t>
      </w:r>
      <w:r w:rsidRPr="00014C10">
        <w:rPr>
          <w:rFonts w:cs="Arial"/>
          <w:kern w:val="0"/>
          <w14:ligatures w14:val="none"/>
        </w:rPr>
        <w:t xml:space="preserve">especially </w:t>
      </w:r>
      <w:r w:rsidR="003940B0" w:rsidRPr="00014C10">
        <w:rPr>
          <w:rFonts w:cs="Arial"/>
          <w:kern w:val="0"/>
          <w14:ligatures w14:val="none"/>
        </w:rPr>
        <w:t xml:space="preserve">important </w:t>
      </w:r>
      <w:r w:rsidR="000C3F00" w:rsidRPr="00014C10">
        <w:rPr>
          <w:rFonts w:cs="Arial"/>
          <w:kern w:val="0"/>
          <w14:ligatures w14:val="none"/>
        </w:rPr>
        <w:t>in the UK</w:t>
      </w:r>
      <w:r w:rsidRPr="00014C10">
        <w:rPr>
          <w:rFonts w:cs="Arial"/>
          <w:kern w:val="0"/>
          <w14:ligatures w14:val="none"/>
        </w:rPr>
        <w:t>, where alcohol</w:t>
      </w:r>
      <w:r w:rsidR="000C3F00" w:rsidRPr="00014C10">
        <w:rPr>
          <w:rFonts w:cs="Arial"/>
          <w:kern w:val="0"/>
          <w14:ligatures w14:val="none"/>
        </w:rPr>
        <w:t>-</w:t>
      </w:r>
      <w:r w:rsidRPr="00014C10">
        <w:rPr>
          <w:rFonts w:cs="Arial"/>
          <w:kern w:val="0"/>
          <w14:ligatures w14:val="none"/>
        </w:rPr>
        <w:t xml:space="preserve">related harm </w:t>
      </w:r>
      <w:r w:rsidR="00C017EE" w:rsidRPr="00014C10">
        <w:rPr>
          <w:rFonts w:cs="Arial"/>
          <w:kern w:val="0"/>
          <w14:ligatures w14:val="none"/>
        </w:rPr>
        <w:t>continues to be a leading</w:t>
      </w:r>
      <w:r w:rsidRPr="00014C10">
        <w:rPr>
          <w:rFonts w:cs="Arial"/>
          <w:kern w:val="0"/>
          <w14:ligatures w14:val="none"/>
        </w:rPr>
        <w:t xml:space="preserve"> cause of preventable illness and </w:t>
      </w:r>
      <w:r w:rsidR="00C017EE" w:rsidRPr="00014C10">
        <w:rPr>
          <w:rFonts w:cs="Arial"/>
          <w:kern w:val="0"/>
          <w14:ligatures w14:val="none"/>
        </w:rPr>
        <w:t>mortality</w:t>
      </w:r>
      <w:r w:rsidRPr="00014C10">
        <w:rPr>
          <w:rFonts w:cs="Arial"/>
          <w:kern w:val="0"/>
          <w14:ligatures w14:val="none"/>
        </w:rPr>
        <w:t xml:space="preserve">, </w:t>
      </w:r>
      <w:r w:rsidR="000C3F00" w:rsidRPr="00014C10">
        <w:rPr>
          <w:rFonts w:cs="Arial"/>
          <w:kern w:val="0"/>
          <w14:ligatures w14:val="none"/>
        </w:rPr>
        <w:t xml:space="preserve">with </w:t>
      </w:r>
      <w:r w:rsidRPr="00014C10">
        <w:rPr>
          <w:rFonts w:cs="Arial"/>
          <w:kern w:val="0"/>
          <w14:ligatures w14:val="none"/>
        </w:rPr>
        <w:t xml:space="preserve">the Office </w:t>
      </w:r>
      <w:r w:rsidR="00930E05" w:rsidRPr="00014C10">
        <w:rPr>
          <w:rFonts w:cs="Arial"/>
          <w:kern w:val="0"/>
          <w14:ligatures w14:val="none"/>
        </w:rPr>
        <w:t>for</w:t>
      </w:r>
      <w:r w:rsidRPr="00014C10">
        <w:rPr>
          <w:rFonts w:cs="Arial"/>
          <w:kern w:val="0"/>
          <w14:ligatures w14:val="none"/>
        </w:rPr>
        <w:t xml:space="preserve"> National Statistics (2025) </w:t>
      </w:r>
      <w:r w:rsidR="0006581F" w:rsidRPr="00014C10">
        <w:rPr>
          <w:rFonts w:cs="Arial"/>
          <w:kern w:val="0"/>
          <w14:ligatures w14:val="none"/>
        </w:rPr>
        <w:t>indicating</w:t>
      </w:r>
      <w:r w:rsidRPr="00014C10">
        <w:rPr>
          <w:rFonts w:cs="Arial"/>
          <w:kern w:val="0"/>
          <w14:ligatures w14:val="none"/>
        </w:rPr>
        <w:t xml:space="preserve"> 10,473 alcohol</w:t>
      </w:r>
      <w:r w:rsidR="0006581F" w:rsidRPr="00014C10">
        <w:rPr>
          <w:rFonts w:cs="Arial"/>
          <w:kern w:val="0"/>
          <w14:ligatures w14:val="none"/>
        </w:rPr>
        <w:t>-</w:t>
      </w:r>
      <w:r w:rsidRPr="00014C10">
        <w:rPr>
          <w:rFonts w:cs="Arial"/>
          <w:kern w:val="0"/>
          <w14:ligatures w14:val="none"/>
        </w:rPr>
        <w:t>specific deaths in 2023</w:t>
      </w:r>
      <w:r w:rsidR="0006581F" w:rsidRPr="00014C10">
        <w:t>—</w:t>
      </w:r>
      <w:r w:rsidR="0006581F" w:rsidRPr="00014C10">
        <w:rPr>
          <w:rFonts w:cs="Arial"/>
          <w:kern w:val="0"/>
          <w14:ligatures w14:val="none"/>
        </w:rPr>
        <w:t>t</w:t>
      </w:r>
      <w:r w:rsidRPr="00014C10">
        <w:rPr>
          <w:rFonts w:cs="Arial"/>
          <w:kern w:val="0"/>
          <w14:ligatures w14:val="none"/>
        </w:rPr>
        <w:t xml:space="preserve">he highest </w:t>
      </w:r>
      <w:r w:rsidR="0006581F" w:rsidRPr="00014C10">
        <w:rPr>
          <w:rFonts w:cs="Arial"/>
          <w:kern w:val="0"/>
          <w14:ligatures w14:val="none"/>
        </w:rPr>
        <w:t>figure to date.</w:t>
      </w:r>
    </w:p>
    <w:p w14:paraId="5B736FCA" w14:textId="77777777" w:rsidR="00013B4A" w:rsidRPr="00014C10" w:rsidRDefault="00013B4A" w:rsidP="007F6170">
      <w:pPr>
        <w:rPr>
          <w:rFonts w:cs="Arial"/>
          <w:kern w:val="0"/>
          <w14:ligatures w14:val="none"/>
        </w:rPr>
      </w:pPr>
    </w:p>
    <w:p w14:paraId="364A1DF7" w14:textId="77777777" w:rsidR="00E621D8" w:rsidRPr="00014C10" w:rsidRDefault="00E621D8" w:rsidP="007F6170">
      <w:pPr>
        <w:rPr>
          <w:rFonts w:cs="Arial"/>
          <w:kern w:val="0"/>
          <w14:ligatures w14:val="none"/>
        </w:rPr>
      </w:pPr>
    </w:p>
    <w:p w14:paraId="58AFD150" w14:textId="31ABB356" w:rsidR="003D34B5" w:rsidRPr="00014C10" w:rsidRDefault="00013B4A" w:rsidP="007F6170">
      <w:pPr>
        <w:rPr>
          <w:rFonts w:cs="Arial"/>
          <w:kern w:val="0"/>
          <w14:ligatures w14:val="none"/>
        </w:rPr>
      </w:pPr>
      <w:r w:rsidRPr="00014C10">
        <w:rPr>
          <w:rFonts w:cs="Arial"/>
          <w:kern w:val="0"/>
          <w14:ligatures w14:val="none"/>
        </w:rPr>
        <w:t xml:space="preserve">Although much of the </w:t>
      </w:r>
      <w:r w:rsidR="00A31C6F" w:rsidRPr="00014C10">
        <w:rPr>
          <w:rFonts w:cs="Arial"/>
          <w:kern w:val="0"/>
          <w14:ligatures w14:val="none"/>
        </w:rPr>
        <w:t>early ACE literature originates</w:t>
      </w:r>
      <w:r w:rsidRPr="00014C10">
        <w:rPr>
          <w:rFonts w:cs="Arial"/>
          <w:kern w:val="0"/>
          <w14:ligatures w14:val="none"/>
        </w:rPr>
        <w:t xml:space="preserve"> </w:t>
      </w:r>
      <w:r w:rsidR="00F2197B" w:rsidRPr="00014C10">
        <w:rPr>
          <w:rFonts w:cs="Arial"/>
          <w:kern w:val="0"/>
          <w14:ligatures w14:val="none"/>
        </w:rPr>
        <w:t xml:space="preserve">from the United States, </w:t>
      </w:r>
      <w:r w:rsidRPr="00014C10">
        <w:rPr>
          <w:rFonts w:cs="Arial"/>
          <w:kern w:val="0"/>
          <w14:ligatures w14:val="none"/>
        </w:rPr>
        <w:t>UK</w:t>
      </w:r>
      <w:r w:rsidR="004C5281" w:rsidRPr="00014C10">
        <w:rPr>
          <w:rFonts w:cs="Arial"/>
          <w:kern w:val="0"/>
          <w14:ligatures w14:val="none"/>
        </w:rPr>
        <w:t xml:space="preserve">-based </w:t>
      </w:r>
      <w:r w:rsidRPr="00014C10">
        <w:rPr>
          <w:rFonts w:cs="Arial"/>
          <w:kern w:val="0"/>
          <w14:ligatures w14:val="none"/>
        </w:rPr>
        <w:t xml:space="preserve">studies </w:t>
      </w:r>
      <w:r w:rsidR="0058298F" w:rsidRPr="00014C10">
        <w:rPr>
          <w:rFonts w:cs="Arial"/>
          <w:kern w:val="0"/>
          <w14:ligatures w14:val="none"/>
        </w:rPr>
        <w:t xml:space="preserve">have reported </w:t>
      </w:r>
      <w:r w:rsidR="00FD4207" w:rsidRPr="00014C10">
        <w:rPr>
          <w:rFonts w:cs="Arial"/>
          <w:kern w:val="0"/>
          <w14:ligatures w14:val="none"/>
        </w:rPr>
        <w:t>similar associations. Research conducted in England</w:t>
      </w:r>
      <w:r w:rsidR="009F7946" w:rsidRPr="00014C10">
        <w:rPr>
          <w:rFonts w:cs="Arial"/>
          <w:kern w:val="0"/>
          <w14:ligatures w14:val="none"/>
        </w:rPr>
        <w:t xml:space="preserve"> and Wales </w:t>
      </w:r>
      <w:r w:rsidR="00014E68" w:rsidRPr="00014C10">
        <w:rPr>
          <w:rFonts w:cs="Arial"/>
          <w:kern w:val="0"/>
          <w14:ligatures w14:val="none"/>
        </w:rPr>
        <w:t>indicates that</w:t>
      </w:r>
      <w:r w:rsidR="00423EB5" w:rsidRPr="00014C10">
        <w:rPr>
          <w:rFonts w:cs="Arial"/>
          <w:kern w:val="0"/>
          <w14:ligatures w14:val="none"/>
        </w:rPr>
        <w:t xml:space="preserve"> individuals reporting four or more ACEs </w:t>
      </w:r>
      <w:r w:rsidR="00206B7A" w:rsidRPr="00014C10">
        <w:rPr>
          <w:rFonts w:cs="Arial"/>
          <w:kern w:val="0"/>
          <w14:ligatures w14:val="none"/>
        </w:rPr>
        <w:t xml:space="preserve">are substantially more </w:t>
      </w:r>
      <w:r w:rsidR="00D15B8B" w:rsidRPr="00014C10">
        <w:rPr>
          <w:rFonts w:cs="Arial"/>
          <w:kern w:val="0"/>
          <w14:ligatures w14:val="none"/>
        </w:rPr>
        <w:t xml:space="preserve">likely to engage in hazardous </w:t>
      </w:r>
      <w:r w:rsidR="00F44403" w:rsidRPr="00014C10">
        <w:rPr>
          <w:rFonts w:cs="Arial"/>
          <w:kern w:val="0"/>
          <w14:ligatures w14:val="none"/>
        </w:rPr>
        <w:t>drinking compared with those reporting no ACEs</w:t>
      </w:r>
      <w:r w:rsidR="0077269F" w:rsidRPr="00014C10">
        <w:rPr>
          <w:rFonts w:cs="Arial"/>
          <w:kern w:val="0"/>
          <w14:ligatures w14:val="none"/>
        </w:rPr>
        <w:t xml:space="preserve"> (Bellis et al., 2014; </w:t>
      </w:r>
      <w:r w:rsidR="00B458BD" w:rsidRPr="00014C10">
        <w:rPr>
          <w:rFonts w:cs="Arial"/>
          <w:kern w:val="0"/>
          <w14:ligatures w14:val="none"/>
        </w:rPr>
        <w:t xml:space="preserve">Hughes </w:t>
      </w:r>
      <w:r w:rsidR="0077269F" w:rsidRPr="00014C10">
        <w:rPr>
          <w:rFonts w:cs="Arial"/>
          <w:kern w:val="0"/>
          <w14:ligatures w14:val="none"/>
        </w:rPr>
        <w:t>et al., 20</w:t>
      </w:r>
      <w:r w:rsidR="00E26A50" w:rsidRPr="00014C10">
        <w:rPr>
          <w:rFonts w:cs="Arial"/>
          <w:kern w:val="0"/>
          <w14:ligatures w14:val="none"/>
        </w:rPr>
        <w:t>17</w:t>
      </w:r>
      <w:r w:rsidR="0077269F" w:rsidRPr="00014C10">
        <w:rPr>
          <w:rFonts w:cs="Arial"/>
          <w:kern w:val="0"/>
          <w14:ligatures w14:val="none"/>
        </w:rPr>
        <w:t>)</w:t>
      </w:r>
      <w:r w:rsidR="00857DA5" w:rsidRPr="00014C10">
        <w:rPr>
          <w:rFonts w:cs="Arial"/>
          <w:kern w:val="0"/>
          <w14:ligatures w14:val="none"/>
        </w:rPr>
        <w:t>.</w:t>
      </w:r>
      <w:r w:rsidR="00857DA5" w:rsidRPr="00014C10">
        <w:rPr>
          <w:rFonts w:cs="Arial"/>
          <w:b/>
          <w:bCs/>
          <w:kern w:val="0"/>
          <w14:ligatures w14:val="none"/>
        </w:rPr>
        <w:t xml:space="preserve"> </w:t>
      </w:r>
      <w:r w:rsidR="00857DA5" w:rsidRPr="00014C10">
        <w:rPr>
          <w:rFonts w:cs="Arial"/>
          <w:kern w:val="0"/>
          <w14:ligatures w14:val="none"/>
        </w:rPr>
        <w:t xml:space="preserve">These findings suggest </w:t>
      </w:r>
      <w:r w:rsidR="00470948" w:rsidRPr="00014C10">
        <w:rPr>
          <w:rFonts w:cs="Arial"/>
          <w:kern w:val="0"/>
          <w14:ligatures w14:val="none"/>
        </w:rPr>
        <w:t xml:space="preserve">that the relationship between childhood adversity and adult alcohol </w:t>
      </w:r>
      <w:r w:rsidR="00CE17C4" w:rsidRPr="00014C10">
        <w:rPr>
          <w:rFonts w:cs="Arial"/>
          <w:kern w:val="0"/>
          <w14:ligatures w14:val="none"/>
        </w:rPr>
        <w:t xml:space="preserve">misuse is not unique to the U.S. context </w:t>
      </w:r>
      <w:r w:rsidR="003B2AC4" w:rsidRPr="00014C10">
        <w:rPr>
          <w:rFonts w:cs="Arial"/>
          <w:kern w:val="0"/>
          <w14:ligatures w14:val="none"/>
        </w:rPr>
        <w:t xml:space="preserve">and </w:t>
      </w:r>
      <w:r w:rsidR="00486458" w:rsidRPr="00014C10">
        <w:rPr>
          <w:rFonts w:cs="Arial"/>
          <w:kern w:val="0"/>
          <w14:ligatures w14:val="none"/>
        </w:rPr>
        <w:t>warra</w:t>
      </w:r>
      <w:r w:rsidR="008A5928" w:rsidRPr="00014C10">
        <w:rPr>
          <w:rFonts w:cs="Arial"/>
          <w:kern w:val="0"/>
          <w14:ligatures w14:val="none"/>
        </w:rPr>
        <w:t>nts focused examination within the UK.</w:t>
      </w:r>
    </w:p>
    <w:p w14:paraId="3C417497" w14:textId="77777777" w:rsidR="00013B4A" w:rsidRPr="00014C10" w:rsidRDefault="00013B4A" w:rsidP="007F6170">
      <w:pPr>
        <w:rPr>
          <w:rFonts w:cs="Arial"/>
          <w:kern w:val="0"/>
          <w14:ligatures w14:val="none"/>
        </w:rPr>
      </w:pPr>
    </w:p>
    <w:p w14:paraId="1306AEA2" w14:textId="02567A65" w:rsidR="00EA526C" w:rsidRPr="00014C10" w:rsidRDefault="0017483C" w:rsidP="007F6170">
      <w:pPr>
        <w:rPr>
          <w:rFonts w:cs="Arial"/>
          <w:kern w:val="0"/>
          <w14:ligatures w14:val="none"/>
        </w:rPr>
      </w:pPr>
      <w:r w:rsidRPr="00014C10">
        <w:rPr>
          <w:rFonts w:cs="Arial"/>
          <w:kern w:val="0"/>
          <w14:ligatures w14:val="none"/>
        </w:rPr>
        <w:t>Despite this, there remains a lack of comprehensive UK-focused systematic review</w:t>
      </w:r>
      <w:r w:rsidR="00A33F75" w:rsidRPr="00014C10">
        <w:rPr>
          <w:rFonts w:cs="Arial"/>
          <w:kern w:val="0"/>
          <w14:ligatures w14:val="none"/>
        </w:rPr>
        <w:t>s examining hazardous alcohol use in relation to cumulative ACE exposure</w:t>
      </w:r>
      <w:r w:rsidR="008903E3" w:rsidRPr="00014C10">
        <w:rPr>
          <w:rFonts w:cs="Arial"/>
          <w:kern w:val="0"/>
          <w14:ligatures w14:val="none"/>
        </w:rPr>
        <w:t xml:space="preserve">. Existing studies </w:t>
      </w:r>
      <w:r w:rsidR="00602290" w:rsidRPr="00014C10">
        <w:rPr>
          <w:rFonts w:cs="Arial"/>
          <w:kern w:val="0"/>
          <w14:ligatures w14:val="none"/>
        </w:rPr>
        <w:t>differ</w:t>
      </w:r>
      <w:r w:rsidR="008903E3" w:rsidRPr="00014C10">
        <w:rPr>
          <w:rFonts w:cs="Arial"/>
          <w:kern w:val="0"/>
          <w14:ligatures w14:val="none"/>
        </w:rPr>
        <w:t xml:space="preserve"> widely i</w:t>
      </w:r>
      <w:r w:rsidR="00602290" w:rsidRPr="00014C10">
        <w:rPr>
          <w:rFonts w:cs="Arial"/>
          <w:kern w:val="0"/>
          <w14:ligatures w14:val="none"/>
        </w:rPr>
        <w:t xml:space="preserve">n </w:t>
      </w:r>
      <w:r w:rsidR="00A24D2B" w:rsidRPr="00014C10">
        <w:rPr>
          <w:rFonts w:cs="Arial"/>
          <w:kern w:val="0"/>
          <w14:ligatures w14:val="none"/>
        </w:rPr>
        <w:t>methodology, sample characteristics, definition</w:t>
      </w:r>
      <w:r w:rsidR="00FA3587" w:rsidRPr="00014C10">
        <w:rPr>
          <w:rFonts w:cs="Arial"/>
          <w:kern w:val="0"/>
          <w14:ligatures w14:val="none"/>
        </w:rPr>
        <w:t>s</w:t>
      </w:r>
      <w:r w:rsidR="00A24D2B" w:rsidRPr="00014C10">
        <w:rPr>
          <w:rFonts w:cs="Arial"/>
          <w:kern w:val="0"/>
          <w14:ligatures w14:val="none"/>
        </w:rPr>
        <w:t xml:space="preserve"> of adversity</w:t>
      </w:r>
      <w:r w:rsidR="00297AD3" w:rsidRPr="00014C10">
        <w:rPr>
          <w:rFonts w:cs="Arial"/>
          <w:kern w:val="0"/>
          <w14:ligatures w14:val="none"/>
        </w:rPr>
        <w:t>, and measures of alcohol use</w:t>
      </w:r>
      <w:r w:rsidR="00AF254F" w:rsidRPr="00014C10">
        <w:rPr>
          <w:rFonts w:cs="Arial"/>
          <w:kern w:val="0"/>
          <w14:ligatures w14:val="none"/>
        </w:rPr>
        <w:t xml:space="preserve"> l</w:t>
      </w:r>
      <w:r w:rsidR="00FA3587" w:rsidRPr="00014C10">
        <w:rPr>
          <w:rFonts w:cs="Arial"/>
          <w:kern w:val="0"/>
          <w14:ligatures w14:val="none"/>
        </w:rPr>
        <w:t>eading</w:t>
      </w:r>
      <w:r w:rsidR="00AF254F" w:rsidRPr="00014C10">
        <w:rPr>
          <w:rFonts w:cs="Arial"/>
          <w:kern w:val="0"/>
          <w14:ligatures w14:val="none"/>
        </w:rPr>
        <w:t xml:space="preserve"> to</w:t>
      </w:r>
      <w:r w:rsidR="008374C7" w:rsidRPr="00014C10">
        <w:rPr>
          <w:rFonts w:cs="Arial"/>
          <w:kern w:val="0"/>
          <w14:ligatures w14:val="none"/>
        </w:rPr>
        <w:t xml:space="preserve"> </w:t>
      </w:r>
      <w:r w:rsidR="00AF254F" w:rsidRPr="00014C10">
        <w:rPr>
          <w:rFonts w:cs="Arial"/>
          <w:kern w:val="0"/>
          <w14:ligatures w14:val="none"/>
        </w:rPr>
        <w:t xml:space="preserve">inconsistent </w:t>
      </w:r>
      <w:r w:rsidR="008374C7" w:rsidRPr="00014C10">
        <w:rPr>
          <w:rFonts w:cs="Arial"/>
          <w:kern w:val="0"/>
          <w14:ligatures w14:val="none"/>
        </w:rPr>
        <w:t>findings.</w:t>
      </w:r>
      <w:r w:rsidR="000F6060" w:rsidRPr="00014C10">
        <w:rPr>
          <w:rFonts w:cs="Arial"/>
          <w:kern w:val="0"/>
          <w14:ligatures w14:val="none"/>
        </w:rPr>
        <w:t xml:space="preserve"> Furthermore, not </w:t>
      </w:r>
      <w:r w:rsidR="00013B4A" w:rsidRPr="00014C10">
        <w:rPr>
          <w:rFonts w:cs="Arial"/>
          <w:kern w:val="0"/>
          <w14:ligatures w14:val="none"/>
        </w:rPr>
        <w:t xml:space="preserve">all individuals exposed to adversity develop alcohol-related problems, </w:t>
      </w:r>
      <w:r w:rsidR="00AF254F" w:rsidRPr="00014C10">
        <w:rPr>
          <w:rFonts w:cs="Arial"/>
          <w:kern w:val="0"/>
          <w14:ligatures w14:val="none"/>
        </w:rPr>
        <w:t>suggesting that</w:t>
      </w:r>
      <w:r w:rsidR="00E3051B" w:rsidRPr="00014C10">
        <w:rPr>
          <w:rFonts w:cs="Arial"/>
          <w:kern w:val="0"/>
          <w14:ligatures w14:val="none"/>
        </w:rPr>
        <w:t xml:space="preserve"> </w:t>
      </w:r>
      <w:r w:rsidR="000E641B" w:rsidRPr="00014C10">
        <w:rPr>
          <w:rFonts w:cs="Arial"/>
          <w:kern w:val="0"/>
          <w14:ligatures w14:val="none"/>
        </w:rPr>
        <w:t xml:space="preserve">moderating </w:t>
      </w:r>
      <w:r w:rsidR="001C7E69" w:rsidRPr="00014C10">
        <w:rPr>
          <w:rFonts w:cs="Arial"/>
          <w:kern w:val="0"/>
          <w14:ligatures w14:val="none"/>
        </w:rPr>
        <w:t xml:space="preserve">factors </w:t>
      </w:r>
      <w:r w:rsidR="00013B4A" w:rsidRPr="00014C10">
        <w:rPr>
          <w:rFonts w:cs="Arial"/>
          <w:kern w:val="0"/>
          <w14:ligatures w14:val="none"/>
        </w:rPr>
        <w:t>such</w:t>
      </w:r>
      <w:r w:rsidR="00AF254F" w:rsidRPr="00014C10">
        <w:t>—</w:t>
      </w:r>
      <w:r w:rsidR="00013B4A" w:rsidRPr="00014C10">
        <w:rPr>
          <w:rFonts w:cs="Arial"/>
          <w:kern w:val="0"/>
          <w14:ligatures w14:val="none"/>
        </w:rPr>
        <w:t xml:space="preserve">as resilience, social support, </w:t>
      </w:r>
      <w:r w:rsidR="002C622A" w:rsidRPr="00014C10">
        <w:rPr>
          <w:rFonts w:cs="Arial"/>
          <w:kern w:val="0"/>
          <w14:ligatures w14:val="none"/>
        </w:rPr>
        <w:t>and broader</w:t>
      </w:r>
      <w:r w:rsidR="0013350F" w:rsidRPr="00014C10">
        <w:rPr>
          <w:rFonts w:cs="Arial"/>
          <w:kern w:val="0"/>
          <w14:ligatures w14:val="none"/>
        </w:rPr>
        <w:t xml:space="preserve"> socioeconomic </w:t>
      </w:r>
      <w:r w:rsidR="00AF254F" w:rsidRPr="00014C10">
        <w:rPr>
          <w:rFonts w:cs="Arial"/>
          <w:kern w:val="0"/>
          <w14:ligatures w14:val="none"/>
        </w:rPr>
        <w:t>conditions</w:t>
      </w:r>
      <w:r w:rsidR="00FB0FB9" w:rsidRPr="00014C10">
        <w:t>—</w:t>
      </w:r>
      <w:r w:rsidR="00562B32" w:rsidRPr="00014C10">
        <w:t xml:space="preserve">play a significant role in </w:t>
      </w:r>
      <w:r w:rsidR="00013B4A" w:rsidRPr="00014C10">
        <w:rPr>
          <w:rFonts w:cs="Arial"/>
          <w:kern w:val="0"/>
          <w14:ligatures w14:val="none"/>
        </w:rPr>
        <w:t>shap</w:t>
      </w:r>
      <w:r w:rsidR="00562B32" w:rsidRPr="00014C10">
        <w:rPr>
          <w:rFonts w:cs="Arial"/>
          <w:kern w:val="0"/>
          <w14:ligatures w14:val="none"/>
        </w:rPr>
        <w:t>ing</w:t>
      </w:r>
      <w:r w:rsidR="00013B4A" w:rsidRPr="00014C10">
        <w:rPr>
          <w:rFonts w:cs="Arial"/>
          <w:kern w:val="0"/>
          <w14:ligatures w14:val="none"/>
        </w:rPr>
        <w:t xml:space="preserve"> outcome</w:t>
      </w:r>
      <w:r w:rsidR="005E4F4A" w:rsidRPr="00014C10">
        <w:rPr>
          <w:rFonts w:cs="Arial"/>
          <w:kern w:val="0"/>
          <w14:ligatures w14:val="none"/>
        </w:rPr>
        <w:t>s</w:t>
      </w:r>
      <w:r w:rsidR="00013B4A" w:rsidRPr="00014C10">
        <w:rPr>
          <w:rFonts w:cs="Arial"/>
          <w:kern w:val="0"/>
          <w14:ligatures w14:val="none"/>
        </w:rPr>
        <w:t xml:space="preserve">. While some studies report strong predictive </w:t>
      </w:r>
      <w:r w:rsidR="005E4F4A" w:rsidRPr="00014C10">
        <w:rPr>
          <w:rFonts w:cs="Arial"/>
          <w:kern w:val="0"/>
          <w14:ligatures w14:val="none"/>
        </w:rPr>
        <w:t>associations</w:t>
      </w:r>
      <w:r w:rsidR="00013B4A" w:rsidRPr="00014C10">
        <w:rPr>
          <w:rFonts w:cs="Arial"/>
          <w:kern w:val="0"/>
          <w14:ligatures w14:val="none"/>
        </w:rPr>
        <w:t xml:space="preserve"> (Dube et al., 2002; Anda et al., 2006), others </w:t>
      </w:r>
      <w:r w:rsidR="00E64932" w:rsidRPr="00014C10">
        <w:rPr>
          <w:rFonts w:cs="Arial"/>
          <w:kern w:val="0"/>
          <w14:ligatures w14:val="none"/>
        </w:rPr>
        <w:t xml:space="preserve">indicate that these relationships may </w:t>
      </w:r>
      <w:r w:rsidR="00790B14" w:rsidRPr="00014C10">
        <w:rPr>
          <w:rFonts w:cs="Arial"/>
          <w:kern w:val="0"/>
          <w14:ligatures w14:val="none"/>
        </w:rPr>
        <w:t xml:space="preserve">weaken </w:t>
      </w:r>
      <w:r w:rsidR="00013B4A" w:rsidRPr="00014C10">
        <w:rPr>
          <w:rFonts w:cs="Arial"/>
          <w:kern w:val="0"/>
          <w14:ligatures w14:val="none"/>
        </w:rPr>
        <w:t>or</w:t>
      </w:r>
      <w:r w:rsidR="00790B14" w:rsidRPr="00014C10">
        <w:rPr>
          <w:rFonts w:cs="Arial"/>
          <w:kern w:val="0"/>
          <w14:ligatures w14:val="none"/>
        </w:rPr>
        <w:t xml:space="preserve"> become </w:t>
      </w:r>
      <w:r w:rsidR="00013B4A" w:rsidRPr="00014C10">
        <w:rPr>
          <w:rFonts w:cs="Arial"/>
          <w:kern w:val="0"/>
          <w14:ligatures w14:val="none"/>
        </w:rPr>
        <w:t>non-significant once socioeconomic or mental health factors are considered.</w:t>
      </w:r>
      <w:r w:rsidR="00E95C05" w:rsidRPr="00014C10">
        <w:rPr>
          <w:rFonts w:cs="Arial"/>
          <w:kern w:val="0"/>
          <w14:ligatures w14:val="none"/>
        </w:rPr>
        <w:t xml:space="preserve"> (</w:t>
      </w:r>
      <w:r w:rsidR="00947E9C" w:rsidRPr="00014C10">
        <w:rPr>
          <w:rFonts w:cs="Arial"/>
          <w:kern w:val="0"/>
          <w14:ligatures w14:val="none"/>
        </w:rPr>
        <w:t>Jones et al.</w:t>
      </w:r>
      <w:r w:rsidR="0046166D" w:rsidRPr="00014C10">
        <w:rPr>
          <w:rFonts w:cs="Arial"/>
          <w:kern w:val="0"/>
          <w14:ligatures w14:val="none"/>
        </w:rPr>
        <w:t>, 2015</w:t>
      </w:r>
      <w:r w:rsidR="00E95C05" w:rsidRPr="00014C10">
        <w:rPr>
          <w:rFonts w:cs="Arial"/>
          <w:kern w:val="0"/>
          <w14:ligatures w14:val="none"/>
        </w:rPr>
        <w:t>; Bellis et al., 2014)</w:t>
      </w:r>
      <w:r w:rsidR="004F14B8" w:rsidRPr="00014C10">
        <w:rPr>
          <w:rFonts w:cs="Arial"/>
          <w:kern w:val="0"/>
          <w14:ligatures w14:val="none"/>
        </w:rPr>
        <w:t>.</w:t>
      </w:r>
    </w:p>
    <w:p w14:paraId="7F3BD6B0" w14:textId="77777777" w:rsidR="00E3051B" w:rsidRPr="00014C10" w:rsidRDefault="00E3051B" w:rsidP="007F6170">
      <w:pPr>
        <w:rPr>
          <w:rFonts w:cs="Arial"/>
        </w:rPr>
      </w:pPr>
    </w:p>
    <w:p w14:paraId="4B44CD30" w14:textId="26C94003" w:rsidR="00013B4A" w:rsidRDefault="00096E21" w:rsidP="007F6170">
      <w:pPr>
        <w:rPr>
          <w:rFonts w:cs="Arial"/>
          <w:kern w:val="0"/>
          <w14:ligatures w14:val="none"/>
        </w:rPr>
      </w:pPr>
      <w:r w:rsidRPr="00014C10">
        <w:rPr>
          <w:rFonts w:cs="Arial"/>
          <w:kern w:val="0"/>
          <w14:ligatures w14:val="none"/>
        </w:rPr>
        <w:t xml:space="preserve">Considering </w:t>
      </w:r>
      <w:r w:rsidR="00013B4A" w:rsidRPr="00014C10">
        <w:rPr>
          <w:rFonts w:cs="Arial"/>
          <w:kern w:val="0"/>
          <w14:ligatures w14:val="none"/>
        </w:rPr>
        <w:t xml:space="preserve">the ongoing public health </w:t>
      </w:r>
      <w:r w:rsidRPr="00014C10">
        <w:rPr>
          <w:rFonts w:cs="Arial"/>
          <w:kern w:val="0"/>
          <w14:ligatures w14:val="none"/>
        </w:rPr>
        <w:t xml:space="preserve">burden </w:t>
      </w:r>
      <w:r w:rsidR="00013B4A" w:rsidRPr="00014C10">
        <w:rPr>
          <w:rFonts w:cs="Arial"/>
          <w:kern w:val="0"/>
          <w14:ligatures w14:val="none"/>
        </w:rPr>
        <w:t>of alcohol misuse and the increasing emphasis on trauma-informed care</w:t>
      </w:r>
      <w:r w:rsidR="00C7693E" w:rsidRPr="00014C10">
        <w:rPr>
          <w:rFonts w:cs="Arial"/>
          <w:kern w:val="0"/>
          <w14:ligatures w14:val="none"/>
        </w:rPr>
        <w:t xml:space="preserve"> within UK policy and practi</w:t>
      </w:r>
      <w:r w:rsidR="00116E29" w:rsidRPr="00014C10">
        <w:rPr>
          <w:rFonts w:cs="Arial"/>
          <w:kern w:val="0"/>
          <w14:ligatures w14:val="none"/>
        </w:rPr>
        <w:t>ce</w:t>
      </w:r>
      <w:r w:rsidR="00013B4A" w:rsidRPr="00014C10">
        <w:rPr>
          <w:rFonts w:cs="Arial"/>
          <w:kern w:val="0"/>
          <w14:ligatures w14:val="none"/>
        </w:rPr>
        <w:t>, this systematic review of observational studies published between 1998 and 2025</w:t>
      </w:r>
      <w:r w:rsidR="00783D5F" w:rsidRPr="00014C10">
        <w:rPr>
          <w:rFonts w:cs="Arial"/>
          <w:kern w:val="0"/>
          <w14:ligatures w14:val="none"/>
        </w:rPr>
        <w:t xml:space="preserve"> is timely.</w:t>
      </w:r>
      <w:r w:rsidR="00013B4A" w:rsidRPr="00014C10">
        <w:rPr>
          <w:rFonts w:cs="Arial"/>
          <w:kern w:val="0"/>
          <w14:ligatures w14:val="none"/>
        </w:rPr>
        <w:t xml:space="preserve"> </w:t>
      </w:r>
      <w:r w:rsidR="009E2528" w:rsidRPr="00014C10">
        <w:rPr>
          <w:rFonts w:cs="Arial"/>
          <w:kern w:val="0"/>
          <w14:ligatures w14:val="none"/>
        </w:rPr>
        <w:t xml:space="preserve">By </w:t>
      </w:r>
      <w:r w:rsidR="00013B4A" w:rsidRPr="00014C10">
        <w:rPr>
          <w:rFonts w:cs="Arial"/>
          <w:kern w:val="0"/>
          <w14:ligatures w14:val="none"/>
        </w:rPr>
        <w:t>consolidat</w:t>
      </w:r>
      <w:r w:rsidR="009E2528" w:rsidRPr="00014C10">
        <w:rPr>
          <w:rFonts w:cs="Arial"/>
          <w:kern w:val="0"/>
          <w14:ligatures w14:val="none"/>
        </w:rPr>
        <w:t>ing</w:t>
      </w:r>
      <w:r w:rsidR="00013B4A" w:rsidRPr="00014C10">
        <w:rPr>
          <w:rFonts w:cs="Arial"/>
          <w:kern w:val="0"/>
          <w14:ligatures w14:val="none"/>
        </w:rPr>
        <w:t xml:space="preserve"> existing evidence</w:t>
      </w:r>
      <w:r w:rsidR="00DC4F92" w:rsidRPr="00014C10">
        <w:rPr>
          <w:rFonts w:cs="Arial"/>
          <w:kern w:val="0"/>
          <w14:ligatures w14:val="none"/>
        </w:rPr>
        <w:t xml:space="preserve">, </w:t>
      </w:r>
      <w:r w:rsidR="006A6CAA" w:rsidRPr="00014C10">
        <w:rPr>
          <w:rFonts w:cs="Arial"/>
          <w:kern w:val="0"/>
          <w14:ligatures w14:val="none"/>
        </w:rPr>
        <w:t>this review aims to identify consistent patterns</w:t>
      </w:r>
      <w:r w:rsidR="00540ADF" w:rsidRPr="00014C10">
        <w:rPr>
          <w:rFonts w:cs="Arial"/>
          <w:kern w:val="0"/>
          <w14:ligatures w14:val="none"/>
        </w:rPr>
        <w:t xml:space="preserve">, </w:t>
      </w:r>
      <w:r w:rsidR="00013B4A" w:rsidRPr="00014C10">
        <w:rPr>
          <w:rFonts w:cs="Arial"/>
          <w:kern w:val="0"/>
          <w14:ligatures w14:val="none"/>
        </w:rPr>
        <w:t xml:space="preserve">highlight methodological </w:t>
      </w:r>
      <w:r w:rsidR="00F65C70" w:rsidRPr="00014C10">
        <w:rPr>
          <w:rFonts w:cs="Arial"/>
          <w:kern w:val="0"/>
          <w14:ligatures w14:val="none"/>
        </w:rPr>
        <w:t>limit</w:t>
      </w:r>
      <w:r w:rsidR="00CB4145" w:rsidRPr="00014C10">
        <w:rPr>
          <w:rFonts w:cs="Arial"/>
          <w:kern w:val="0"/>
          <w14:ligatures w14:val="none"/>
        </w:rPr>
        <w:t>at</w:t>
      </w:r>
      <w:r w:rsidR="00F65C70" w:rsidRPr="00014C10">
        <w:rPr>
          <w:rFonts w:cs="Arial"/>
          <w:kern w:val="0"/>
          <w14:ligatures w14:val="none"/>
        </w:rPr>
        <w:t>ions</w:t>
      </w:r>
      <w:r w:rsidR="00013B4A" w:rsidRPr="00014C10">
        <w:rPr>
          <w:rFonts w:cs="Arial"/>
          <w:kern w:val="0"/>
          <w14:ligatures w14:val="none"/>
        </w:rPr>
        <w:t xml:space="preserve">, </w:t>
      </w:r>
      <w:r w:rsidR="00C2248F" w:rsidRPr="00014C10">
        <w:rPr>
          <w:rFonts w:cs="Arial"/>
          <w:kern w:val="0"/>
          <w14:ligatures w14:val="none"/>
        </w:rPr>
        <w:t xml:space="preserve">and </w:t>
      </w:r>
      <w:r w:rsidR="008768B1" w:rsidRPr="00014C10">
        <w:rPr>
          <w:rFonts w:cs="Arial"/>
          <w:kern w:val="0"/>
          <w14:ligatures w14:val="none"/>
        </w:rPr>
        <w:t xml:space="preserve">inform </w:t>
      </w:r>
      <w:r w:rsidR="00013B4A" w:rsidRPr="00014C10">
        <w:rPr>
          <w:rFonts w:cs="Arial"/>
          <w:kern w:val="0"/>
          <w14:ligatures w14:val="none"/>
        </w:rPr>
        <w:t>prevention</w:t>
      </w:r>
      <w:r w:rsidR="00F65C70" w:rsidRPr="00014C10">
        <w:rPr>
          <w:rFonts w:cs="Arial"/>
          <w:kern w:val="0"/>
          <w14:ligatures w14:val="none"/>
        </w:rPr>
        <w:t xml:space="preserve"> </w:t>
      </w:r>
      <w:r w:rsidR="00013B4A" w:rsidRPr="00014C10">
        <w:rPr>
          <w:rFonts w:cs="Arial"/>
          <w:kern w:val="0"/>
          <w14:ligatures w14:val="none"/>
        </w:rPr>
        <w:t>strategies aimed at reducing long-term health inequalities, and guide NHS and community-based programmes in breaking cycles of harm.</w:t>
      </w:r>
    </w:p>
    <w:p w14:paraId="6C655F76" w14:textId="77777777" w:rsidR="006E27C1" w:rsidRPr="00014C10" w:rsidRDefault="006E27C1" w:rsidP="007F6170">
      <w:pPr>
        <w:rPr>
          <w:rFonts w:cs="Arial"/>
          <w:kern w:val="0"/>
          <w14:ligatures w14:val="none"/>
        </w:rPr>
      </w:pPr>
    </w:p>
    <w:p w14:paraId="75E17D56" w14:textId="29807EF5" w:rsidR="00BD2909" w:rsidRPr="00014C10"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p>
    <w:p w14:paraId="32BFB029" w14:textId="19B2BFAC" w:rsidR="00533E17" w:rsidRPr="00014C10" w:rsidRDefault="00533E17" w:rsidP="00533E17">
      <w:pPr>
        <w:pStyle w:val="paragraph"/>
        <w:numPr>
          <w:ilvl w:val="1"/>
          <w:numId w:val="112"/>
        </w:numPr>
        <w:spacing w:before="0" w:beforeAutospacing="0" w:after="0" w:afterAutospacing="0" w:line="360" w:lineRule="auto"/>
        <w:textAlignment w:val="baseline"/>
        <w:rPr>
          <w:rStyle w:val="eop"/>
          <w:rFonts w:ascii="Aptos" w:hAnsi="Aptos" w:cs="Segoe UI"/>
          <w:color w:val="0F4761"/>
          <w:sz w:val="16"/>
          <w:szCs w:val="16"/>
        </w:rPr>
      </w:pPr>
      <w:r w:rsidRPr="00014C10">
        <w:rPr>
          <w:rStyle w:val="normaltextrun"/>
          <w:rFonts w:ascii="Aptos" w:hAnsi="Aptos" w:cs="Arial"/>
          <w:color w:val="0F4761"/>
        </w:rPr>
        <w:lastRenderedPageBreak/>
        <w:t xml:space="preserve"> </w:t>
      </w:r>
      <w:r w:rsidR="00BD2909" w:rsidRPr="00014C10">
        <w:rPr>
          <w:rStyle w:val="normaltextrun"/>
          <w:rFonts w:ascii="Aptos" w:hAnsi="Aptos" w:cs="Arial"/>
          <w:color w:val="0F4761"/>
        </w:rPr>
        <w:t>Aim and Objectives</w:t>
      </w:r>
    </w:p>
    <w:p w14:paraId="19617F32" w14:textId="77777777" w:rsidR="00533E17" w:rsidRPr="00014C10" w:rsidRDefault="00533E17" w:rsidP="00533E17">
      <w:pPr>
        <w:pStyle w:val="paragraph"/>
        <w:spacing w:before="0" w:beforeAutospacing="0" w:after="0" w:afterAutospacing="0" w:line="360" w:lineRule="auto"/>
        <w:textAlignment w:val="baseline"/>
        <w:rPr>
          <w:rFonts w:ascii="Aptos" w:hAnsi="Aptos" w:cs="Segoe UI"/>
          <w:color w:val="0F4761"/>
          <w:sz w:val="16"/>
          <w:szCs w:val="16"/>
        </w:rPr>
      </w:pPr>
    </w:p>
    <w:p w14:paraId="54A23FE8" w14:textId="330F5580" w:rsidR="005A5829" w:rsidRPr="00014C10" w:rsidRDefault="00BD2909" w:rsidP="00B72FAF">
      <w:pPr>
        <w:shd w:val="clear" w:color="auto" w:fill="FFFFFF"/>
        <w:rPr>
          <w:rFonts w:eastAsia="Times New Roman" w:cs="Arial"/>
          <w:color w:val="1D2228"/>
        </w:rPr>
      </w:pPr>
      <w:r w:rsidRPr="00014C10">
        <w:rPr>
          <w:rStyle w:val="normaltextrun"/>
          <w:rFonts w:cs="Arial"/>
          <w:b/>
          <w:bCs/>
        </w:rPr>
        <w:t>Res</w:t>
      </w:r>
      <w:r w:rsidR="00EF4F12" w:rsidRPr="00014C10">
        <w:rPr>
          <w:rStyle w:val="normaltextrun"/>
          <w:rFonts w:cs="Arial"/>
          <w:b/>
          <w:bCs/>
        </w:rPr>
        <w:t xml:space="preserve">earch aim: </w:t>
      </w:r>
      <w:r w:rsidR="000D4A97" w:rsidRPr="00014C10">
        <w:rPr>
          <w:rFonts w:eastAsia="Times New Roman" w:cs="Arial"/>
          <w:color w:val="1D2228"/>
        </w:rPr>
        <w:t xml:space="preserve">To determine whether </w:t>
      </w:r>
      <w:r w:rsidR="00941CC4" w:rsidRPr="00014C10">
        <w:rPr>
          <w:rFonts w:eastAsia="Times New Roman" w:cs="Arial"/>
          <w:color w:val="1D2228"/>
        </w:rPr>
        <w:t>a</w:t>
      </w:r>
      <w:r w:rsidR="000D4A97" w:rsidRPr="00014C10">
        <w:rPr>
          <w:rFonts w:eastAsia="Times New Roman" w:cs="Arial"/>
          <w:color w:val="1D2228"/>
        </w:rPr>
        <w:t xml:space="preserve">dverse </w:t>
      </w:r>
      <w:r w:rsidR="00941CC4" w:rsidRPr="00014C10">
        <w:rPr>
          <w:rFonts w:eastAsia="Times New Roman" w:cs="Arial"/>
          <w:color w:val="1D2228"/>
        </w:rPr>
        <w:t>c</w:t>
      </w:r>
      <w:r w:rsidR="000D4A97" w:rsidRPr="00014C10">
        <w:rPr>
          <w:rFonts w:eastAsia="Times New Roman" w:cs="Arial"/>
          <w:color w:val="1D2228"/>
        </w:rPr>
        <w:t xml:space="preserve">hildhood </w:t>
      </w:r>
      <w:r w:rsidR="00941CC4" w:rsidRPr="00014C10">
        <w:rPr>
          <w:rFonts w:eastAsia="Times New Roman" w:cs="Arial"/>
          <w:color w:val="1D2228"/>
        </w:rPr>
        <w:t>e</w:t>
      </w:r>
      <w:r w:rsidR="000D4A97" w:rsidRPr="00014C10">
        <w:rPr>
          <w:rFonts w:eastAsia="Times New Roman" w:cs="Arial"/>
          <w:color w:val="1D2228"/>
        </w:rPr>
        <w:t xml:space="preserve">xperiences </w:t>
      </w:r>
      <w:r w:rsidR="00715C21" w:rsidRPr="00014C10">
        <w:rPr>
          <w:rFonts w:eastAsia="Times New Roman" w:cs="Arial"/>
          <w:color w:val="1D2228"/>
        </w:rPr>
        <w:t xml:space="preserve">predict hazardous alcohol use among adults </w:t>
      </w:r>
      <w:r w:rsidR="0076731A" w:rsidRPr="00014C10">
        <w:rPr>
          <w:rFonts w:eastAsia="Times New Roman" w:cs="Arial"/>
          <w:color w:val="1D2228"/>
        </w:rPr>
        <w:t>living in the UK through a systematic review of academic literature published betwee</w:t>
      </w:r>
      <w:r w:rsidR="00E44B10" w:rsidRPr="00014C10">
        <w:rPr>
          <w:rFonts w:eastAsia="Times New Roman" w:cs="Arial"/>
          <w:color w:val="1D2228"/>
        </w:rPr>
        <w:t>n 1998 and 2025.</w:t>
      </w:r>
    </w:p>
    <w:p w14:paraId="1935405D" w14:textId="77777777" w:rsidR="005A5829" w:rsidRPr="00014C10" w:rsidRDefault="005A5829" w:rsidP="00A01FE1">
      <w:pPr>
        <w:shd w:val="clear" w:color="auto" w:fill="FFFFFF"/>
        <w:rPr>
          <w:rFonts w:eastAsia="Times New Roman" w:cs="Arial"/>
          <w:color w:val="1D2228"/>
        </w:rPr>
      </w:pPr>
    </w:p>
    <w:p w14:paraId="75EE4F10" w14:textId="77777777" w:rsidR="00A01FE1" w:rsidRPr="00014C10" w:rsidRDefault="00A01FE1" w:rsidP="00A01FE1">
      <w:pPr>
        <w:shd w:val="clear" w:color="auto" w:fill="FFFFFF"/>
        <w:rPr>
          <w:rFonts w:eastAsia="Times New Roman" w:cs="Arial"/>
          <w:color w:val="1D2228"/>
        </w:rPr>
      </w:pPr>
    </w:p>
    <w:p w14:paraId="6024DB52" w14:textId="77777777" w:rsidR="00856138" w:rsidRPr="00014C10" w:rsidRDefault="00856138" w:rsidP="00A01FE1">
      <w:pPr>
        <w:shd w:val="clear" w:color="auto" w:fill="FFFFFF"/>
        <w:rPr>
          <w:rFonts w:eastAsia="Times New Roman" w:cs="Arial"/>
          <w:color w:val="1D2228"/>
        </w:rPr>
      </w:pPr>
    </w:p>
    <w:p w14:paraId="10111686" w14:textId="1755E0EA" w:rsidR="00BD2909" w:rsidRPr="00014C10" w:rsidRDefault="00BD2909" w:rsidP="00B72FAF">
      <w:pPr>
        <w:shd w:val="clear" w:color="auto" w:fill="FFFFFF"/>
        <w:rPr>
          <w:rFonts w:eastAsia="Times New Roman" w:cs="Arial"/>
          <w:color w:val="1D2228"/>
        </w:rPr>
      </w:pPr>
      <w:r w:rsidRPr="00014C10">
        <w:rPr>
          <w:rStyle w:val="normaltextrun"/>
          <w:rFonts w:cs="Arial"/>
          <w:b/>
          <w:bCs/>
        </w:rPr>
        <w:t>Research Objectives:</w:t>
      </w:r>
      <w:r w:rsidRPr="00014C10">
        <w:rPr>
          <w:rStyle w:val="eop"/>
          <w:rFonts w:cs="Arial"/>
        </w:rPr>
        <w:t> </w:t>
      </w:r>
    </w:p>
    <w:p w14:paraId="7787A762" w14:textId="63502FB0" w:rsidR="00BD2909" w:rsidRPr="00014C10" w:rsidRDefault="00BD2909" w:rsidP="00B72FAF">
      <w:pPr>
        <w:pStyle w:val="paragraph"/>
        <w:spacing w:before="0" w:beforeAutospacing="0" w:after="0" w:afterAutospacing="0" w:line="360" w:lineRule="auto"/>
        <w:textAlignment w:val="baseline"/>
        <w:rPr>
          <w:rFonts w:ascii="Aptos" w:hAnsi="Aptos" w:cs="Arial"/>
          <w:sz w:val="16"/>
          <w:szCs w:val="16"/>
        </w:rPr>
      </w:pPr>
      <w:r w:rsidRPr="00014C10">
        <w:rPr>
          <w:rStyle w:val="normaltextrun"/>
          <w:rFonts w:ascii="Aptos" w:hAnsi="Aptos" w:cs="Arial"/>
          <w:b/>
          <w:bCs/>
          <w:sz w:val="22"/>
          <w:szCs w:val="22"/>
        </w:rPr>
        <w:t>Objective 1:</w:t>
      </w:r>
      <w:r w:rsidRPr="00014C10">
        <w:rPr>
          <w:rStyle w:val="normaltextrun"/>
          <w:rFonts w:ascii="Aptos" w:hAnsi="Aptos" w:cs="Arial"/>
          <w:sz w:val="22"/>
          <w:szCs w:val="22"/>
        </w:rPr>
        <w:t> </w:t>
      </w:r>
      <w:r w:rsidRPr="00014C10">
        <w:rPr>
          <w:rStyle w:val="eop"/>
          <w:rFonts w:ascii="Aptos" w:hAnsi="Aptos" w:cs="Arial"/>
          <w:sz w:val="22"/>
          <w:szCs w:val="22"/>
        </w:rPr>
        <w:t> </w:t>
      </w:r>
      <w:r w:rsidR="00EA05D0" w:rsidRPr="00014C10">
        <w:rPr>
          <w:rStyle w:val="eop"/>
          <w:rFonts w:ascii="Aptos" w:hAnsi="Aptos" w:cs="Arial"/>
          <w:sz w:val="22"/>
          <w:szCs w:val="22"/>
        </w:rPr>
        <w:t xml:space="preserve">To </w:t>
      </w:r>
      <w:r w:rsidR="002A5664" w:rsidRPr="00014C10">
        <w:rPr>
          <w:rStyle w:val="eop"/>
          <w:rFonts w:ascii="Aptos" w:hAnsi="Aptos" w:cs="Arial"/>
          <w:sz w:val="22"/>
          <w:szCs w:val="22"/>
        </w:rPr>
        <w:t xml:space="preserve">examine existing </w:t>
      </w:r>
      <w:r w:rsidR="009C4D3A" w:rsidRPr="00014C10">
        <w:rPr>
          <w:rStyle w:val="eop"/>
          <w:rFonts w:ascii="Aptos" w:hAnsi="Aptos" w:cs="Arial"/>
          <w:sz w:val="22"/>
          <w:szCs w:val="22"/>
        </w:rPr>
        <w:t>UK</w:t>
      </w:r>
      <w:r w:rsidR="008E2BE6" w:rsidRPr="00014C10">
        <w:rPr>
          <w:rStyle w:val="eop"/>
          <w:rFonts w:ascii="Aptos" w:hAnsi="Aptos" w:cs="Arial"/>
          <w:sz w:val="22"/>
          <w:szCs w:val="22"/>
        </w:rPr>
        <w:t xml:space="preserve">-based </w:t>
      </w:r>
      <w:r w:rsidR="002A5664" w:rsidRPr="00014C10">
        <w:rPr>
          <w:rStyle w:val="eop"/>
          <w:rFonts w:ascii="Aptos" w:hAnsi="Aptos" w:cs="Arial"/>
          <w:sz w:val="22"/>
          <w:szCs w:val="22"/>
        </w:rPr>
        <w:t xml:space="preserve">literature on ACEs and </w:t>
      </w:r>
      <w:r w:rsidR="003760E9" w:rsidRPr="00014C10">
        <w:rPr>
          <w:rStyle w:val="eop"/>
          <w:rFonts w:ascii="Aptos" w:hAnsi="Aptos" w:cs="Arial"/>
          <w:sz w:val="22"/>
          <w:szCs w:val="22"/>
        </w:rPr>
        <w:t>hazardous alcohol use in adults.</w:t>
      </w:r>
    </w:p>
    <w:p w14:paraId="2A2D4C1F" w14:textId="780172F8" w:rsidR="00BD2909" w:rsidRPr="00014C10" w:rsidRDefault="00BD2909" w:rsidP="00B72FAF">
      <w:pPr>
        <w:pStyle w:val="paragraph"/>
        <w:spacing w:before="0" w:beforeAutospacing="0" w:after="0" w:afterAutospacing="0" w:line="360" w:lineRule="auto"/>
        <w:textAlignment w:val="baseline"/>
        <w:rPr>
          <w:rFonts w:ascii="Aptos" w:hAnsi="Aptos" w:cs="Segoe UI"/>
          <w:sz w:val="16"/>
          <w:szCs w:val="16"/>
        </w:rPr>
      </w:pPr>
      <w:r w:rsidRPr="00014C10">
        <w:rPr>
          <w:rStyle w:val="normaltextrun"/>
          <w:rFonts w:ascii="Aptos" w:hAnsi="Aptos" w:cs="Arial"/>
          <w:b/>
          <w:bCs/>
          <w:sz w:val="22"/>
          <w:szCs w:val="22"/>
        </w:rPr>
        <w:t>Objective 2:</w:t>
      </w:r>
      <w:r w:rsidRPr="00014C10">
        <w:rPr>
          <w:rStyle w:val="normaltextrun"/>
          <w:rFonts w:ascii="Aptos" w:hAnsi="Aptos" w:cs="Arial"/>
          <w:sz w:val="22"/>
          <w:szCs w:val="22"/>
        </w:rPr>
        <w:t> </w:t>
      </w:r>
      <w:r w:rsidRPr="00014C10">
        <w:rPr>
          <w:rStyle w:val="eop"/>
          <w:rFonts w:ascii="Aptos" w:hAnsi="Aptos" w:cs="Arial"/>
          <w:sz w:val="22"/>
          <w:szCs w:val="22"/>
        </w:rPr>
        <w:t> </w:t>
      </w:r>
      <w:r w:rsidR="00BD727E" w:rsidRPr="00014C10">
        <w:rPr>
          <w:rFonts w:ascii="Aptos" w:hAnsi="Aptos" w:cs="Arial"/>
          <w:sz w:val="22"/>
        </w:rPr>
        <w:t xml:space="preserve">To </w:t>
      </w:r>
      <w:r w:rsidR="00244CBC" w:rsidRPr="00014C10">
        <w:rPr>
          <w:rFonts w:ascii="Aptos" w:hAnsi="Aptos" w:cs="Arial"/>
          <w:sz w:val="22"/>
        </w:rPr>
        <w:t>e</w:t>
      </w:r>
      <w:r w:rsidR="008D7C12" w:rsidRPr="00014C10">
        <w:rPr>
          <w:rFonts w:ascii="Aptos" w:hAnsi="Aptos" w:cs="Arial"/>
          <w:sz w:val="22"/>
        </w:rPr>
        <w:t xml:space="preserve">valuate the strength and consistency of associations between </w:t>
      </w:r>
      <w:r w:rsidR="00AE4325" w:rsidRPr="00014C10">
        <w:rPr>
          <w:rFonts w:ascii="Aptos" w:hAnsi="Aptos" w:cs="Arial"/>
          <w:sz w:val="22"/>
        </w:rPr>
        <w:t>ACE</w:t>
      </w:r>
      <w:r w:rsidR="00380833" w:rsidRPr="00014C10">
        <w:rPr>
          <w:rFonts w:ascii="Aptos" w:hAnsi="Aptos" w:cs="Arial"/>
          <w:sz w:val="22"/>
        </w:rPr>
        <w:t xml:space="preserve"> exposure </w:t>
      </w:r>
      <w:r w:rsidR="00AE4325" w:rsidRPr="00014C10">
        <w:rPr>
          <w:rFonts w:ascii="Aptos" w:hAnsi="Aptos" w:cs="Arial"/>
          <w:sz w:val="22"/>
        </w:rPr>
        <w:t>and adult alcohol-related outcomes</w:t>
      </w:r>
      <w:r w:rsidR="006C17ED" w:rsidRPr="00014C10">
        <w:rPr>
          <w:rFonts w:ascii="Aptos" w:hAnsi="Aptos" w:cs="Arial"/>
          <w:sz w:val="22"/>
        </w:rPr>
        <w:t>.</w:t>
      </w:r>
    </w:p>
    <w:p w14:paraId="26CDFBEF" w14:textId="27FCF64F" w:rsidR="00BD2909" w:rsidRPr="00014C10" w:rsidRDefault="00BD2909" w:rsidP="00B72FAF">
      <w:pPr>
        <w:pStyle w:val="paragraph"/>
        <w:spacing w:before="0" w:beforeAutospacing="0" w:after="0" w:afterAutospacing="0" w:line="360" w:lineRule="auto"/>
        <w:textAlignment w:val="baseline"/>
        <w:rPr>
          <w:rFonts w:ascii="Aptos" w:hAnsi="Aptos" w:cs="Segoe UI"/>
          <w:sz w:val="16"/>
          <w:szCs w:val="16"/>
        </w:rPr>
      </w:pPr>
      <w:r w:rsidRPr="00014C10">
        <w:rPr>
          <w:rStyle w:val="normaltextrun"/>
          <w:rFonts w:ascii="Aptos" w:hAnsi="Aptos" w:cs="Arial"/>
          <w:b/>
          <w:bCs/>
          <w:sz w:val="22"/>
          <w:szCs w:val="22"/>
        </w:rPr>
        <w:t>Objective 3:</w:t>
      </w:r>
      <w:r w:rsidRPr="00014C10">
        <w:rPr>
          <w:rStyle w:val="normaltextrun"/>
          <w:rFonts w:ascii="Aptos" w:hAnsi="Aptos" w:cs="Arial"/>
          <w:sz w:val="22"/>
          <w:szCs w:val="22"/>
        </w:rPr>
        <w:t> </w:t>
      </w:r>
      <w:r w:rsidRPr="00014C10">
        <w:rPr>
          <w:rStyle w:val="eop"/>
          <w:rFonts w:ascii="Aptos" w:hAnsi="Aptos" w:cs="Arial"/>
          <w:sz w:val="22"/>
          <w:szCs w:val="22"/>
        </w:rPr>
        <w:t> </w:t>
      </w:r>
      <w:r w:rsidR="000B6950" w:rsidRPr="00014C10">
        <w:rPr>
          <w:rStyle w:val="eop"/>
          <w:rFonts w:ascii="Aptos" w:hAnsi="Aptos" w:cs="Arial"/>
          <w:sz w:val="22"/>
          <w:szCs w:val="22"/>
        </w:rPr>
        <w:t xml:space="preserve">To explore potential </w:t>
      </w:r>
      <w:r w:rsidR="00E506A9" w:rsidRPr="00014C10">
        <w:rPr>
          <w:rStyle w:val="eop"/>
          <w:rFonts w:ascii="Aptos" w:hAnsi="Aptos" w:cs="Arial"/>
          <w:sz w:val="22"/>
          <w:szCs w:val="22"/>
        </w:rPr>
        <w:t>mechanisms linking childhood adversity to hazardous drinking</w:t>
      </w:r>
      <w:r w:rsidR="00D77342" w:rsidRPr="00014C10">
        <w:rPr>
          <w:rStyle w:val="eop"/>
          <w:rFonts w:ascii="Aptos" w:hAnsi="Aptos" w:cs="Arial"/>
          <w:sz w:val="22"/>
          <w:szCs w:val="22"/>
        </w:rPr>
        <w:t xml:space="preserve"> behaviours.</w:t>
      </w:r>
    </w:p>
    <w:p w14:paraId="313161D6" w14:textId="59FF0765" w:rsidR="00A13C4D" w:rsidRPr="00014C10" w:rsidRDefault="00BD2909" w:rsidP="00B72FAF">
      <w:pPr>
        <w:pStyle w:val="paragraph"/>
        <w:spacing w:before="0" w:beforeAutospacing="0" w:after="0" w:afterAutospacing="0" w:line="360" w:lineRule="auto"/>
        <w:textAlignment w:val="baseline"/>
        <w:rPr>
          <w:rStyle w:val="eop"/>
          <w:rFonts w:ascii="Aptos" w:hAnsi="Aptos" w:cs="Arial"/>
          <w:sz w:val="22"/>
          <w:szCs w:val="22"/>
        </w:rPr>
      </w:pPr>
      <w:r w:rsidRPr="00014C10">
        <w:rPr>
          <w:rStyle w:val="normaltextrun"/>
          <w:rFonts w:ascii="Aptos" w:hAnsi="Aptos" w:cs="Arial"/>
          <w:b/>
          <w:bCs/>
          <w:sz w:val="22"/>
          <w:szCs w:val="22"/>
        </w:rPr>
        <w:t>Objective 4:</w:t>
      </w:r>
      <w:r w:rsidRPr="00014C10">
        <w:rPr>
          <w:rStyle w:val="normaltextrun"/>
          <w:rFonts w:ascii="Aptos" w:hAnsi="Aptos" w:cs="Arial"/>
          <w:sz w:val="22"/>
          <w:szCs w:val="22"/>
        </w:rPr>
        <w:t> </w:t>
      </w:r>
      <w:r w:rsidRPr="00014C10">
        <w:rPr>
          <w:rStyle w:val="eop"/>
          <w:rFonts w:ascii="Aptos" w:hAnsi="Aptos" w:cs="Arial"/>
          <w:sz w:val="22"/>
          <w:szCs w:val="22"/>
        </w:rPr>
        <w:t> </w:t>
      </w:r>
      <w:r w:rsidR="00A13C4D" w:rsidRPr="00014C10">
        <w:rPr>
          <w:rStyle w:val="eop"/>
          <w:rFonts w:ascii="Aptos" w:hAnsi="Aptos" w:cs="Arial"/>
          <w:sz w:val="22"/>
          <w:szCs w:val="22"/>
        </w:rPr>
        <w:t xml:space="preserve">To </w:t>
      </w:r>
      <w:r w:rsidR="00247BF7" w:rsidRPr="00014C10">
        <w:rPr>
          <w:rStyle w:val="eop"/>
          <w:rFonts w:ascii="Aptos" w:hAnsi="Aptos" w:cs="Arial"/>
          <w:sz w:val="22"/>
          <w:szCs w:val="22"/>
        </w:rPr>
        <w:t>explore</w:t>
      </w:r>
      <w:r w:rsidR="00A13C4D" w:rsidRPr="00014C10">
        <w:rPr>
          <w:rStyle w:val="eop"/>
          <w:rFonts w:ascii="Aptos" w:hAnsi="Aptos" w:cs="Arial"/>
          <w:sz w:val="22"/>
          <w:szCs w:val="22"/>
        </w:rPr>
        <w:t xml:space="preserve"> potential</w:t>
      </w:r>
      <w:r w:rsidR="006D4CD2" w:rsidRPr="00014C10">
        <w:rPr>
          <w:rStyle w:val="eop"/>
          <w:rFonts w:ascii="Aptos" w:hAnsi="Aptos" w:cs="Arial"/>
          <w:sz w:val="22"/>
          <w:szCs w:val="22"/>
        </w:rPr>
        <w:t xml:space="preserve"> protective factors </w:t>
      </w:r>
      <w:r w:rsidR="00380833" w:rsidRPr="00014C10">
        <w:rPr>
          <w:rStyle w:val="eop"/>
          <w:rFonts w:ascii="Aptos" w:hAnsi="Aptos" w:cs="Arial"/>
          <w:sz w:val="22"/>
          <w:szCs w:val="22"/>
        </w:rPr>
        <w:t xml:space="preserve">and gaps </w:t>
      </w:r>
      <w:r w:rsidR="001A0049" w:rsidRPr="00014C10">
        <w:rPr>
          <w:rStyle w:val="eop"/>
          <w:rFonts w:ascii="Aptos" w:hAnsi="Aptos" w:cs="Arial"/>
          <w:sz w:val="22"/>
          <w:szCs w:val="22"/>
        </w:rPr>
        <w:t xml:space="preserve">in the current evidence </w:t>
      </w:r>
      <w:r w:rsidR="006D4CD2" w:rsidRPr="00014C10">
        <w:rPr>
          <w:rStyle w:val="eop"/>
          <w:rFonts w:ascii="Aptos" w:hAnsi="Aptos" w:cs="Arial"/>
          <w:sz w:val="22"/>
          <w:szCs w:val="22"/>
        </w:rPr>
        <w:t>to inform future practice and policy.</w:t>
      </w:r>
    </w:p>
    <w:p w14:paraId="7C0FBFB3" w14:textId="77777777" w:rsidR="004B68C1" w:rsidRPr="00014C10" w:rsidRDefault="004B68C1" w:rsidP="004B68C1">
      <w:pPr>
        <w:pStyle w:val="paragraph"/>
        <w:spacing w:before="0" w:beforeAutospacing="0" w:after="0" w:afterAutospacing="0" w:line="360" w:lineRule="auto"/>
        <w:ind w:left="720"/>
        <w:textAlignment w:val="baseline"/>
        <w:rPr>
          <w:rStyle w:val="eop"/>
          <w:rFonts w:ascii="Aptos" w:hAnsi="Aptos" w:cs="Arial"/>
          <w:sz w:val="22"/>
          <w:szCs w:val="22"/>
        </w:rPr>
      </w:pPr>
    </w:p>
    <w:p w14:paraId="7263AEBE" w14:textId="77777777" w:rsidR="006D4CD2" w:rsidRPr="00014C10" w:rsidRDefault="006D4CD2" w:rsidP="00A13C4D">
      <w:pPr>
        <w:pStyle w:val="paragraph"/>
        <w:spacing w:before="0" w:beforeAutospacing="0" w:after="0" w:afterAutospacing="0" w:line="360" w:lineRule="auto"/>
        <w:textAlignment w:val="baseline"/>
        <w:rPr>
          <w:rFonts w:ascii="Aptos" w:hAnsi="Aptos" w:cs="Arial"/>
          <w:sz w:val="22"/>
          <w:szCs w:val="22"/>
        </w:rPr>
      </w:pPr>
    </w:p>
    <w:p w14:paraId="4FCBBEC2" w14:textId="01D7206D" w:rsidR="00BD2909" w:rsidRPr="00014C10" w:rsidRDefault="00BD2909" w:rsidP="00305765">
      <w:pPr>
        <w:pStyle w:val="paragraph"/>
        <w:numPr>
          <w:ilvl w:val="1"/>
          <w:numId w:val="112"/>
        </w:numPr>
        <w:spacing w:before="0" w:beforeAutospacing="0" w:after="0" w:afterAutospacing="0" w:line="360" w:lineRule="auto"/>
        <w:textAlignment w:val="baseline"/>
        <w:rPr>
          <w:rStyle w:val="normaltextrun"/>
          <w:rFonts w:ascii="Aptos" w:hAnsi="Aptos" w:cs="Arial"/>
          <w:color w:val="0F4761"/>
        </w:rPr>
      </w:pPr>
      <w:r w:rsidRPr="00014C10">
        <w:rPr>
          <w:rStyle w:val="normaltextrun"/>
          <w:rFonts w:ascii="Aptos" w:hAnsi="Aptos" w:cs="Arial"/>
          <w:color w:val="0F4761"/>
        </w:rPr>
        <w:t>Conclusion</w:t>
      </w:r>
    </w:p>
    <w:p w14:paraId="65DF438A" w14:textId="77777777" w:rsidR="00FB1DCE" w:rsidRPr="00014C10" w:rsidRDefault="00FB1DCE" w:rsidP="00B72FAF">
      <w:pPr>
        <w:rPr>
          <w:rFonts w:cs="Arial"/>
        </w:rPr>
      </w:pPr>
    </w:p>
    <w:p w14:paraId="0694E0D7" w14:textId="1348AB45" w:rsidR="00293C58" w:rsidRPr="00014C10" w:rsidRDefault="00293C58" w:rsidP="00B72FAF">
      <w:pPr>
        <w:rPr>
          <w:rStyle w:val="normaltextrun"/>
          <w:rFonts w:cs="Arial"/>
        </w:rPr>
      </w:pPr>
      <w:r w:rsidRPr="00014C10">
        <w:rPr>
          <w:rFonts w:cs="Arial"/>
        </w:rPr>
        <w:t xml:space="preserve">This chapter has </w:t>
      </w:r>
      <w:r w:rsidR="00BA4A16" w:rsidRPr="00014C10">
        <w:rPr>
          <w:rFonts w:cs="Arial"/>
        </w:rPr>
        <w:t>introduced the research topic</w:t>
      </w:r>
      <w:r w:rsidR="003C5A37" w:rsidRPr="00014C10">
        <w:rPr>
          <w:rFonts w:cs="Arial"/>
        </w:rPr>
        <w:t xml:space="preserve">, </w:t>
      </w:r>
      <w:r w:rsidRPr="00014C10">
        <w:rPr>
          <w:rFonts w:cs="Arial"/>
        </w:rPr>
        <w:t>outlined</w:t>
      </w:r>
      <w:r w:rsidR="003C5A37" w:rsidRPr="00014C10">
        <w:rPr>
          <w:rFonts w:cs="Arial"/>
        </w:rPr>
        <w:t xml:space="preserve"> key </w:t>
      </w:r>
      <w:r w:rsidR="006B2601" w:rsidRPr="00014C10">
        <w:rPr>
          <w:rFonts w:cs="Arial"/>
        </w:rPr>
        <w:t xml:space="preserve">terminology </w:t>
      </w:r>
      <w:r w:rsidR="003C5A37" w:rsidRPr="00014C10">
        <w:rPr>
          <w:rFonts w:cs="Arial"/>
        </w:rPr>
        <w:t>and definitions</w:t>
      </w:r>
      <w:r w:rsidR="006372E8" w:rsidRPr="00014C10">
        <w:rPr>
          <w:rFonts w:cs="Arial"/>
        </w:rPr>
        <w:t xml:space="preserve">, and </w:t>
      </w:r>
      <w:r w:rsidR="00DA4246" w:rsidRPr="00014C10">
        <w:rPr>
          <w:rFonts w:cs="Arial"/>
        </w:rPr>
        <w:t xml:space="preserve">established the </w:t>
      </w:r>
      <w:r w:rsidRPr="00014C10">
        <w:rPr>
          <w:rFonts w:cs="Arial"/>
        </w:rPr>
        <w:t>rationale</w:t>
      </w:r>
      <w:r w:rsidR="00D73C56" w:rsidRPr="00014C10">
        <w:rPr>
          <w:rFonts w:cs="Arial"/>
        </w:rPr>
        <w:t xml:space="preserve"> </w:t>
      </w:r>
      <w:r w:rsidR="00725CB3" w:rsidRPr="00014C10">
        <w:rPr>
          <w:rFonts w:cs="Arial"/>
        </w:rPr>
        <w:t xml:space="preserve">for examining relationship between </w:t>
      </w:r>
      <w:r w:rsidR="00E50FE7" w:rsidRPr="00014C10">
        <w:rPr>
          <w:rFonts w:cs="Arial"/>
        </w:rPr>
        <w:t xml:space="preserve">ACEs and alcohol </w:t>
      </w:r>
      <w:r w:rsidR="00A0412C" w:rsidRPr="00014C10">
        <w:rPr>
          <w:rFonts w:cs="Arial"/>
        </w:rPr>
        <w:t>use within the UK. Given the significa</w:t>
      </w:r>
      <w:r w:rsidR="006E2CC4" w:rsidRPr="00014C10">
        <w:rPr>
          <w:rFonts w:cs="Arial"/>
        </w:rPr>
        <w:t xml:space="preserve">nt public health impact of alcohol related </w:t>
      </w:r>
      <w:r w:rsidR="002F23DA" w:rsidRPr="00014C10">
        <w:rPr>
          <w:rFonts w:cs="Arial"/>
        </w:rPr>
        <w:t xml:space="preserve">harm and the growing recognition </w:t>
      </w:r>
      <w:r w:rsidR="0016563E" w:rsidRPr="00014C10">
        <w:rPr>
          <w:rFonts w:cs="Arial"/>
        </w:rPr>
        <w:t xml:space="preserve">of childhood adversity as an upstream </w:t>
      </w:r>
      <w:r w:rsidR="009316BE" w:rsidRPr="00014C10">
        <w:rPr>
          <w:rFonts w:cs="Arial"/>
        </w:rPr>
        <w:t>risk factor</w:t>
      </w:r>
      <w:r w:rsidR="00996AE0" w:rsidRPr="00014C10">
        <w:rPr>
          <w:rFonts w:cs="Arial"/>
        </w:rPr>
        <w:t xml:space="preserve">. </w:t>
      </w:r>
      <w:r w:rsidRPr="00014C10">
        <w:rPr>
          <w:rFonts w:cs="Arial"/>
        </w:rPr>
        <w:t xml:space="preserve">Chapter 2 will </w:t>
      </w:r>
      <w:r w:rsidR="00A34222" w:rsidRPr="00014C10">
        <w:rPr>
          <w:rFonts w:cs="Arial"/>
        </w:rPr>
        <w:t>provide</w:t>
      </w:r>
      <w:r w:rsidRPr="00014C10">
        <w:rPr>
          <w:rFonts w:cs="Arial"/>
        </w:rPr>
        <w:t xml:space="preserve"> a detailed </w:t>
      </w:r>
      <w:r w:rsidR="00584B8B" w:rsidRPr="00014C10">
        <w:rPr>
          <w:rFonts w:cs="Arial"/>
        </w:rPr>
        <w:t xml:space="preserve">background </w:t>
      </w:r>
      <w:r w:rsidRPr="00014C10">
        <w:rPr>
          <w:rFonts w:cs="Arial"/>
        </w:rPr>
        <w:t xml:space="preserve">overview of the </w:t>
      </w:r>
      <w:r w:rsidR="006F6AE3" w:rsidRPr="00014C10">
        <w:rPr>
          <w:rFonts w:cs="Arial"/>
        </w:rPr>
        <w:t>development of ACE research</w:t>
      </w:r>
      <w:r w:rsidRPr="00014C10">
        <w:rPr>
          <w:rFonts w:cs="Arial"/>
        </w:rPr>
        <w:t xml:space="preserve">, </w:t>
      </w:r>
      <w:r w:rsidR="00C360F4" w:rsidRPr="00014C10">
        <w:rPr>
          <w:rFonts w:cs="Arial"/>
        </w:rPr>
        <w:t xml:space="preserve">relevant </w:t>
      </w:r>
      <w:r w:rsidRPr="00014C10">
        <w:rPr>
          <w:rFonts w:cs="Arial"/>
        </w:rPr>
        <w:t>theoretical</w:t>
      </w:r>
      <w:r w:rsidR="00C360F4" w:rsidRPr="00014C10">
        <w:rPr>
          <w:rFonts w:cs="Arial"/>
        </w:rPr>
        <w:t xml:space="preserve"> frameworks </w:t>
      </w:r>
      <w:r w:rsidR="00015039" w:rsidRPr="00014C10">
        <w:rPr>
          <w:rFonts w:cs="Arial"/>
        </w:rPr>
        <w:t xml:space="preserve">and the international </w:t>
      </w:r>
      <w:r w:rsidR="00ED2C4B" w:rsidRPr="00014C10">
        <w:rPr>
          <w:rFonts w:cs="Arial"/>
        </w:rPr>
        <w:t xml:space="preserve">and national contexts that shape current </w:t>
      </w:r>
      <w:r w:rsidR="00435D29" w:rsidRPr="00014C10">
        <w:rPr>
          <w:rFonts w:cs="Arial"/>
        </w:rPr>
        <w:t xml:space="preserve">understanding of ACEs and alcohol </w:t>
      </w:r>
      <w:r w:rsidR="00813D69" w:rsidRPr="00014C10">
        <w:rPr>
          <w:rFonts w:cs="Arial"/>
        </w:rPr>
        <w:t>misuse</w:t>
      </w:r>
      <w:r w:rsidR="00435D29" w:rsidRPr="00014C10">
        <w:rPr>
          <w:rFonts w:cs="Arial"/>
        </w:rPr>
        <w:t>.</w:t>
      </w:r>
      <w:r w:rsidR="00816985" w:rsidRPr="00014C10">
        <w:rPr>
          <w:rFonts w:cs="Arial"/>
        </w:rPr>
        <w:t xml:space="preserve"> </w:t>
      </w:r>
      <w:r w:rsidRPr="00014C10">
        <w:rPr>
          <w:rFonts w:cs="Arial"/>
        </w:rPr>
        <w:t>This will provide a strong foundation for the methodology and findings discussed in the chapters that follow.</w:t>
      </w:r>
    </w:p>
    <w:p w14:paraId="034ABA9B" w14:textId="18824EF5"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p>
    <w:p w14:paraId="4A886E55" w14:textId="77777777" w:rsidR="00730C3C" w:rsidRDefault="00730C3C"/>
    <w:p w14:paraId="115C9163" w14:textId="77777777" w:rsidR="00730C3C" w:rsidRDefault="00730C3C"/>
    <w:p w14:paraId="3FA7C7EE" w14:textId="77777777" w:rsidR="000B263F" w:rsidRDefault="000B263F" w:rsidP="00300F72">
      <w:pPr>
        <w:pStyle w:val="Heading1"/>
        <w:ind w:left="0"/>
        <w:rPr>
          <w:rFonts w:ascii="Aptos" w:hAnsi="Aptos"/>
        </w:rPr>
      </w:pPr>
    </w:p>
    <w:p w14:paraId="52902BFF" w14:textId="618ED5AA" w:rsidR="00300F72" w:rsidRDefault="000D0641" w:rsidP="00300F72">
      <w:pPr>
        <w:pStyle w:val="Heading1"/>
        <w:ind w:left="0"/>
        <w:rPr>
          <w:rFonts w:ascii="Aptos" w:hAnsi="Aptos"/>
        </w:rPr>
      </w:pPr>
      <w:bookmarkStart w:id="6" w:name="_Toc226529743"/>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w:t>
      </w:r>
      <w:r w:rsidR="00B72FAF">
        <w:rPr>
          <w:rFonts w:ascii="Aptos" w:hAnsi="Aptos"/>
        </w:rPr>
        <w:t>sis</w:t>
      </w:r>
      <w:bookmarkEnd w:id="6"/>
    </w:p>
    <w:p w14:paraId="6BA7DF87" w14:textId="0AF0CA5E" w:rsidR="00BD2909" w:rsidRPr="00300F72" w:rsidRDefault="00BD2909" w:rsidP="00300F72">
      <w:pPr>
        <w:pStyle w:val="Heading1"/>
        <w:ind w:left="0"/>
        <w:rPr>
          <w:rFonts w:ascii="Aptos" w:hAnsi="Aptos"/>
        </w:rPr>
      </w:pPr>
      <w:r>
        <w:rPr>
          <w:rStyle w:val="eop"/>
          <w:rFonts w:cs="Arial"/>
          <w:color w:val="0F4761"/>
          <w:sz w:val="40"/>
          <w:szCs w:val="40"/>
        </w:rPr>
        <w:t> </w:t>
      </w:r>
    </w:p>
    <w:p w14:paraId="223734F5" w14:textId="5BB38C4F"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2.1 Introduction</w:t>
      </w:r>
      <w:r w:rsidRPr="00F44833">
        <w:rPr>
          <w:rStyle w:val="eop"/>
          <w:rFonts w:ascii="Aptos" w:eastAsia="Calibri Light" w:hAnsi="Aptos" w:cs="Arial"/>
          <w:color w:val="0F4761"/>
        </w:rPr>
        <w:t> </w:t>
      </w:r>
    </w:p>
    <w:p w14:paraId="6489078E" w14:textId="77777777" w:rsidR="00FB1DCE" w:rsidRDefault="00BD2909" w:rsidP="00FB1DCE">
      <w:pPr>
        <w:pStyle w:val="paragraph"/>
        <w:spacing w:before="0" w:beforeAutospacing="0" w:after="0" w:afterAutospacing="0" w:line="360" w:lineRule="auto"/>
        <w:textAlignment w:val="baseline"/>
        <w:rPr>
          <w:rStyle w:val="eop"/>
          <w:rFonts w:ascii="Aptos" w:eastAsia="Calibri Light" w:hAnsi="Aptos" w:cs="Arial"/>
          <w:sz w:val="22"/>
          <w:szCs w:val="22"/>
        </w:rPr>
      </w:pPr>
      <w:r w:rsidRPr="00F44833">
        <w:rPr>
          <w:rStyle w:val="eop"/>
          <w:rFonts w:ascii="Aptos" w:eastAsia="Calibri Light" w:hAnsi="Aptos" w:cs="Arial"/>
          <w:sz w:val="22"/>
          <w:szCs w:val="22"/>
        </w:rPr>
        <w:t> </w:t>
      </w:r>
    </w:p>
    <w:p w14:paraId="4660D06D" w14:textId="083E993A" w:rsidR="00375F4C" w:rsidRPr="00014C10" w:rsidRDefault="00B81FB8" w:rsidP="00FB1DCE">
      <w:pPr>
        <w:pStyle w:val="paragraph"/>
        <w:spacing w:before="0" w:beforeAutospacing="0" w:after="0" w:afterAutospacing="0" w:line="360" w:lineRule="auto"/>
        <w:textAlignment w:val="baseline"/>
        <w:rPr>
          <w:rFonts w:ascii="Aptos" w:hAnsi="Aptos" w:cs="Segoe UI"/>
          <w:sz w:val="22"/>
          <w:szCs w:val="22"/>
        </w:rPr>
      </w:pPr>
      <w:r w:rsidRPr="00014C10">
        <w:rPr>
          <w:rFonts w:ascii="Aptos" w:hAnsi="Aptos" w:cs="Arial"/>
          <w:sz w:val="22"/>
          <w:szCs w:val="22"/>
        </w:rPr>
        <w:t xml:space="preserve">This chapter outlines the </w:t>
      </w:r>
      <w:r w:rsidR="005E08D4" w:rsidRPr="00014C10">
        <w:rPr>
          <w:rFonts w:ascii="Aptos" w:hAnsi="Aptos" w:cs="Arial"/>
          <w:sz w:val="22"/>
          <w:szCs w:val="22"/>
        </w:rPr>
        <w:t xml:space="preserve">conceptual and </w:t>
      </w:r>
      <w:r w:rsidR="0064722F" w:rsidRPr="00014C10">
        <w:rPr>
          <w:rFonts w:ascii="Aptos" w:hAnsi="Aptos" w:cs="Arial"/>
          <w:sz w:val="22"/>
          <w:szCs w:val="22"/>
        </w:rPr>
        <w:t>contextual b</w:t>
      </w:r>
      <w:r w:rsidRPr="00014C10">
        <w:rPr>
          <w:rFonts w:ascii="Aptos" w:hAnsi="Aptos" w:cs="Arial"/>
          <w:sz w:val="22"/>
          <w:szCs w:val="22"/>
        </w:rPr>
        <w:t>ackground ne</w:t>
      </w:r>
      <w:r w:rsidR="00EF7B6B" w:rsidRPr="00014C10">
        <w:rPr>
          <w:rFonts w:ascii="Aptos" w:hAnsi="Aptos" w:cs="Arial"/>
          <w:sz w:val="22"/>
          <w:szCs w:val="22"/>
        </w:rPr>
        <w:t>eded</w:t>
      </w:r>
      <w:r w:rsidR="0064722F" w:rsidRPr="00014C10">
        <w:rPr>
          <w:rFonts w:ascii="Aptos" w:hAnsi="Aptos" w:cs="Arial"/>
          <w:sz w:val="22"/>
          <w:szCs w:val="22"/>
        </w:rPr>
        <w:t xml:space="preserve"> </w:t>
      </w:r>
      <w:r w:rsidRPr="00014C10">
        <w:rPr>
          <w:rFonts w:ascii="Aptos" w:hAnsi="Aptos" w:cs="Arial"/>
          <w:sz w:val="22"/>
          <w:szCs w:val="22"/>
        </w:rPr>
        <w:t xml:space="preserve">to understand </w:t>
      </w:r>
      <w:r w:rsidR="00EB52AE" w:rsidRPr="00014C10">
        <w:rPr>
          <w:rFonts w:ascii="Aptos" w:hAnsi="Aptos" w:cs="Arial"/>
          <w:sz w:val="22"/>
          <w:szCs w:val="22"/>
        </w:rPr>
        <w:t xml:space="preserve">the relationship between ACEs </w:t>
      </w:r>
      <w:r w:rsidR="009E76FC" w:rsidRPr="00014C10">
        <w:rPr>
          <w:rFonts w:ascii="Aptos" w:hAnsi="Aptos" w:cs="Arial"/>
          <w:sz w:val="22"/>
          <w:szCs w:val="22"/>
        </w:rPr>
        <w:t xml:space="preserve">and </w:t>
      </w:r>
      <w:r w:rsidRPr="00014C10">
        <w:rPr>
          <w:rFonts w:ascii="Aptos" w:hAnsi="Aptos" w:cs="Arial"/>
          <w:sz w:val="22"/>
          <w:szCs w:val="22"/>
        </w:rPr>
        <w:t>hazardous alcohol use in adulthood. It explores the historical development of the ACE framework,</w:t>
      </w:r>
      <w:r w:rsidR="00774684" w:rsidRPr="00014C10">
        <w:rPr>
          <w:rFonts w:ascii="Aptos" w:hAnsi="Aptos" w:cs="Arial"/>
          <w:sz w:val="22"/>
          <w:szCs w:val="22"/>
        </w:rPr>
        <w:t xml:space="preserve"> outlines </w:t>
      </w:r>
      <w:r w:rsidR="00C849CD" w:rsidRPr="00014C10">
        <w:rPr>
          <w:rFonts w:ascii="Aptos" w:hAnsi="Aptos" w:cs="Arial"/>
          <w:sz w:val="22"/>
          <w:szCs w:val="22"/>
        </w:rPr>
        <w:t>key</w:t>
      </w:r>
      <w:r w:rsidRPr="00014C10">
        <w:rPr>
          <w:rFonts w:ascii="Aptos" w:hAnsi="Aptos" w:cs="Arial"/>
          <w:sz w:val="22"/>
          <w:szCs w:val="22"/>
        </w:rPr>
        <w:t xml:space="preserve"> theoretical models</w:t>
      </w:r>
      <w:r w:rsidR="00273C3B" w:rsidRPr="00014C10">
        <w:rPr>
          <w:rFonts w:ascii="Aptos" w:hAnsi="Aptos" w:cs="Arial"/>
          <w:sz w:val="22"/>
          <w:szCs w:val="22"/>
        </w:rPr>
        <w:t xml:space="preserve"> explaining </w:t>
      </w:r>
      <w:r w:rsidR="003B65CF" w:rsidRPr="00014C10">
        <w:rPr>
          <w:rFonts w:ascii="Aptos" w:hAnsi="Aptos" w:cs="Arial"/>
          <w:sz w:val="22"/>
          <w:szCs w:val="22"/>
        </w:rPr>
        <w:t xml:space="preserve">how </w:t>
      </w:r>
      <w:r w:rsidR="00556975" w:rsidRPr="00014C10">
        <w:rPr>
          <w:rFonts w:ascii="Aptos" w:hAnsi="Aptos" w:cs="Arial"/>
          <w:sz w:val="22"/>
          <w:szCs w:val="22"/>
        </w:rPr>
        <w:t xml:space="preserve">childhood </w:t>
      </w:r>
      <w:r w:rsidR="0012153C" w:rsidRPr="00014C10">
        <w:rPr>
          <w:rFonts w:ascii="Aptos" w:hAnsi="Aptos" w:cs="Arial"/>
          <w:sz w:val="22"/>
          <w:szCs w:val="22"/>
        </w:rPr>
        <w:t>adversity</w:t>
      </w:r>
      <w:r w:rsidRPr="00014C10">
        <w:rPr>
          <w:rFonts w:ascii="Aptos" w:hAnsi="Aptos" w:cs="Arial"/>
          <w:sz w:val="22"/>
          <w:szCs w:val="22"/>
        </w:rPr>
        <w:t xml:space="preserve"> </w:t>
      </w:r>
      <w:r w:rsidR="00C849CD" w:rsidRPr="00014C10">
        <w:rPr>
          <w:rFonts w:ascii="Aptos" w:hAnsi="Aptos" w:cs="Arial"/>
          <w:sz w:val="22"/>
          <w:szCs w:val="22"/>
        </w:rPr>
        <w:t>shapes</w:t>
      </w:r>
      <w:r w:rsidR="00187763" w:rsidRPr="00014C10">
        <w:rPr>
          <w:rFonts w:ascii="Aptos" w:hAnsi="Aptos" w:cs="Arial"/>
          <w:sz w:val="22"/>
          <w:szCs w:val="22"/>
        </w:rPr>
        <w:t xml:space="preserve"> later behaviour</w:t>
      </w:r>
      <w:r w:rsidR="00415096" w:rsidRPr="00014C10">
        <w:rPr>
          <w:rFonts w:ascii="Aptos" w:hAnsi="Aptos" w:cs="Arial"/>
          <w:sz w:val="22"/>
          <w:szCs w:val="22"/>
        </w:rPr>
        <w:t>,</w:t>
      </w:r>
      <w:r w:rsidRPr="00014C10">
        <w:rPr>
          <w:rFonts w:ascii="Aptos" w:hAnsi="Aptos" w:cs="Arial"/>
          <w:sz w:val="22"/>
          <w:szCs w:val="22"/>
        </w:rPr>
        <w:t xml:space="preserve"> and the international and UK contexts in which ACEs and</w:t>
      </w:r>
      <w:r w:rsidR="00F05251" w:rsidRPr="00014C10">
        <w:rPr>
          <w:rFonts w:ascii="Aptos" w:hAnsi="Aptos" w:cs="Arial"/>
          <w:sz w:val="22"/>
          <w:szCs w:val="22"/>
        </w:rPr>
        <w:t xml:space="preserve"> </w:t>
      </w:r>
      <w:r w:rsidRPr="00014C10">
        <w:rPr>
          <w:rFonts w:ascii="Aptos" w:hAnsi="Aptos" w:cs="Arial"/>
          <w:sz w:val="22"/>
          <w:szCs w:val="22"/>
        </w:rPr>
        <w:t xml:space="preserve">alcohol misuse are studied. Establishing this foundation </w:t>
      </w:r>
      <w:r w:rsidR="00B13849" w:rsidRPr="00014C10">
        <w:rPr>
          <w:rFonts w:ascii="Aptos" w:hAnsi="Aptos" w:cs="Arial"/>
          <w:sz w:val="22"/>
          <w:szCs w:val="22"/>
        </w:rPr>
        <w:t xml:space="preserve">supports </w:t>
      </w:r>
      <w:r w:rsidR="004423FA" w:rsidRPr="00014C10">
        <w:rPr>
          <w:rFonts w:ascii="Aptos" w:hAnsi="Aptos" w:cs="Arial"/>
          <w:sz w:val="22"/>
          <w:szCs w:val="22"/>
        </w:rPr>
        <w:t>the rationale for the systematic review</w:t>
      </w:r>
      <w:r w:rsidR="00A33D60" w:rsidRPr="00014C10">
        <w:rPr>
          <w:rFonts w:ascii="Aptos" w:hAnsi="Aptos" w:cs="Arial"/>
          <w:sz w:val="22"/>
          <w:szCs w:val="22"/>
        </w:rPr>
        <w:t xml:space="preserve"> and</w:t>
      </w:r>
      <w:r w:rsidR="004423FA" w:rsidRPr="00014C10">
        <w:rPr>
          <w:rFonts w:ascii="Aptos" w:hAnsi="Aptos" w:cs="Arial"/>
          <w:sz w:val="22"/>
          <w:szCs w:val="22"/>
        </w:rPr>
        <w:t xml:space="preserve"> </w:t>
      </w:r>
      <w:r w:rsidRPr="00014C10">
        <w:rPr>
          <w:rFonts w:ascii="Aptos" w:hAnsi="Aptos" w:cs="Arial"/>
          <w:sz w:val="22"/>
          <w:szCs w:val="22"/>
        </w:rPr>
        <w:t>will shape both the research methods and support how the findings are interpreted in later chapters.</w:t>
      </w:r>
    </w:p>
    <w:p w14:paraId="35B7F830" w14:textId="77777777" w:rsidR="00375F4C" w:rsidRPr="00A85F46" w:rsidRDefault="00375F4C" w:rsidP="00300F72">
      <w:pPr>
        <w:ind w:left="720"/>
        <w:rPr>
          <w:rFonts w:ascii="Arial" w:hAnsi="Arial" w:cs="Arial"/>
        </w:rPr>
      </w:pPr>
    </w:p>
    <w:p w14:paraId="1ADF7C27" w14:textId="29D32036"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p>
    <w:p w14:paraId="0AAAB744" w14:textId="133E3BEC"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2.2 Historical Background</w:t>
      </w:r>
    </w:p>
    <w:p w14:paraId="5245700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CE7FC49" w14:textId="77777777" w:rsidR="00BD2909" w:rsidRPr="00014C10" w:rsidRDefault="00BD2909" w:rsidP="00B72FAF">
      <w:pPr>
        <w:pStyle w:val="paragraph"/>
        <w:tabs>
          <w:tab w:val="num" w:pos="0"/>
        </w:tabs>
        <w:spacing w:before="0" w:beforeAutospacing="0" w:after="0" w:afterAutospacing="0" w:line="360" w:lineRule="auto"/>
        <w:textAlignment w:val="baseline"/>
        <w:rPr>
          <w:rFonts w:ascii="Aptos" w:hAnsi="Aptos" w:cs="Arial"/>
          <w:sz w:val="22"/>
          <w:szCs w:val="22"/>
        </w:rPr>
      </w:pPr>
      <w:r w:rsidRPr="00014C10">
        <w:rPr>
          <w:rStyle w:val="normaltextrun"/>
          <w:rFonts w:ascii="Aptos" w:hAnsi="Aptos" w:cs="Arial"/>
          <w:b/>
          <w:bCs/>
          <w:sz w:val="22"/>
          <w:szCs w:val="22"/>
        </w:rPr>
        <w:t>Development of the Topic:</w:t>
      </w:r>
      <w:r w:rsidRPr="00014C10">
        <w:rPr>
          <w:rStyle w:val="eop"/>
          <w:rFonts w:ascii="Aptos" w:eastAsia="Calibri Light" w:hAnsi="Aptos" w:cs="Arial"/>
          <w:sz w:val="22"/>
          <w:szCs w:val="22"/>
        </w:rPr>
        <w:t> </w:t>
      </w:r>
    </w:p>
    <w:p w14:paraId="129D78BC" w14:textId="2BC58B81" w:rsidR="00F3361B" w:rsidRPr="00014C10" w:rsidRDefault="00F3361B" w:rsidP="00B72FAF">
      <w:pPr>
        <w:rPr>
          <w:rFonts w:cs="Arial"/>
        </w:rPr>
      </w:pPr>
      <w:r w:rsidRPr="00014C10">
        <w:rPr>
          <w:rFonts w:cs="Arial"/>
        </w:rPr>
        <w:t xml:space="preserve">The study of childhood adversity has developed significantly over the past century. Early child development theories, such as Bowlby’s attachment theory (1969), emphasised </w:t>
      </w:r>
      <w:r w:rsidR="004607E9" w:rsidRPr="00014C10">
        <w:rPr>
          <w:rFonts w:cs="Arial"/>
        </w:rPr>
        <w:t xml:space="preserve">the importance of </w:t>
      </w:r>
      <w:r w:rsidR="00C4496D" w:rsidRPr="00014C10">
        <w:rPr>
          <w:rFonts w:cs="Arial"/>
        </w:rPr>
        <w:t>early caregiving environments in shaping emotional and behavioural outcomes.</w:t>
      </w:r>
      <w:r w:rsidRPr="00014C10">
        <w:rPr>
          <w:rFonts w:cs="Arial"/>
        </w:rPr>
        <w:t xml:space="preserve"> However, it was not until the late </w:t>
      </w:r>
      <w:r w:rsidR="001B2F89" w:rsidRPr="00014C10">
        <w:rPr>
          <w:rFonts w:cs="Arial"/>
        </w:rPr>
        <w:t>twentieth c</w:t>
      </w:r>
      <w:r w:rsidRPr="00014C10">
        <w:rPr>
          <w:rFonts w:cs="Arial"/>
        </w:rPr>
        <w:t>entury that large-scale epidemiological studies demonstrated clear link</w:t>
      </w:r>
      <w:r w:rsidR="00214616" w:rsidRPr="00014C10">
        <w:rPr>
          <w:rFonts w:cs="Arial"/>
        </w:rPr>
        <w:t>s</w:t>
      </w:r>
      <w:r w:rsidRPr="00014C10">
        <w:rPr>
          <w:rFonts w:cs="Arial"/>
        </w:rPr>
        <w:t xml:space="preserve"> between early adversity and long-term health outcomes.</w:t>
      </w:r>
    </w:p>
    <w:p w14:paraId="65CBC994" w14:textId="77777777" w:rsidR="006D38EC" w:rsidRPr="00014C10" w:rsidRDefault="006D38EC" w:rsidP="00F3361B">
      <w:pPr>
        <w:pStyle w:val="ListParagraph"/>
        <w:spacing w:line="360" w:lineRule="auto"/>
        <w:ind w:left="720" w:firstLine="0"/>
        <w:rPr>
          <w:rFonts w:ascii="Aptos" w:hAnsi="Aptos" w:cs="Arial"/>
        </w:rPr>
      </w:pPr>
    </w:p>
    <w:p w14:paraId="3B510157" w14:textId="77777777" w:rsidR="006557A9" w:rsidRPr="00014C10" w:rsidRDefault="006557A9" w:rsidP="00F3361B">
      <w:pPr>
        <w:pStyle w:val="ListParagraph"/>
        <w:spacing w:line="360" w:lineRule="auto"/>
        <w:ind w:left="720" w:firstLine="0"/>
        <w:rPr>
          <w:rFonts w:ascii="Aptos" w:hAnsi="Aptos" w:cs="Arial"/>
        </w:rPr>
      </w:pPr>
    </w:p>
    <w:p w14:paraId="267E6E0C" w14:textId="522A90D3" w:rsidR="006D38EC" w:rsidRPr="00014C10" w:rsidRDefault="006D38EC" w:rsidP="00B72FAF">
      <w:pPr>
        <w:rPr>
          <w:rFonts w:cs="Arial"/>
        </w:rPr>
      </w:pPr>
      <w:r w:rsidRPr="00014C10">
        <w:rPr>
          <w:rFonts w:cs="Arial"/>
        </w:rPr>
        <w:t xml:space="preserve">A major milestone was the publication of the original ACE study by </w:t>
      </w:r>
      <w:proofErr w:type="spellStart"/>
      <w:r w:rsidRPr="00014C10">
        <w:rPr>
          <w:rFonts w:cs="Arial"/>
        </w:rPr>
        <w:t>Felitti</w:t>
      </w:r>
      <w:proofErr w:type="spellEnd"/>
      <w:r w:rsidRPr="00014C10">
        <w:rPr>
          <w:rFonts w:cs="Arial"/>
        </w:rPr>
        <w:t xml:space="preserve"> et al. (1998), which </w:t>
      </w:r>
      <w:r w:rsidR="00214616" w:rsidRPr="00014C10">
        <w:rPr>
          <w:rFonts w:cs="Arial"/>
        </w:rPr>
        <w:t>examined</w:t>
      </w:r>
      <w:r w:rsidRPr="00014C10">
        <w:rPr>
          <w:rFonts w:cs="Arial"/>
        </w:rPr>
        <w:t xml:space="preserve"> over 17,000 adults and </w:t>
      </w:r>
      <w:r w:rsidR="00B20AA8" w:rsidRPr="00014C10">
        <w:rPr>
          <w:rFonts w:cs="Arial"/>
        </w:rPr>
        <w:t xml:space="preserve">identified </w:t>
      </w:r>
      <w:r w:rsidRPr="00014C10">
        <w:rPr>
          <w:rFonts w:cs="Arial"/>
        </w:rPr>
        <w:t xml:space="preserve">a graded relationship between the number of </w:t>
      </w:r>
      <w:r w:rsidR="00137CBE" w:rsidRPr="00014C10">
        <w:rPr>
          <w:rFonts w:cs="Arial"/>
        </w:rPr>
        <w:t xml:space="preserve">childhood </w:t>
      </w:r>
      <w:r w:rsidRPr="00014C10">
        <w:rPr>
          <w:rFonts w:cs="Arial"/>
        </w:rPr>
        <w:t xml:space="preserve">adversities experienced and a wide range of </w:t>
      </w:r>
      <w:r w:rsidR="00FF0A72" w:rsidRPr="00014C10">
        <w:rPr>
          <w:rFonts w:cs="Arial"/>
        </w:rPr>
        <w:t>negati</w:t>
      </w:r>
      <w:r w:rsidR="001F1D1D" w:rsidRPr="00014C10">
        <w:rPr>
          <w:rFonts w:cs="Arial"/>
        </w:rPr>
        <w:t>ve outcomes</w:t>
      </w:r>
      <w:r w:rsidRPr="00014C10">
        <w:rPr>
          <w:rFonts w:cs="Arial"/>
        </w:rPr>
        <w:t xml:space="preserve"> including substance misuse. This study introduced the concept of cumulative adversity and shifted public health perspectives towards recognising childhood trauma as a key </w:t>
      </w:r>
      <w:r w:rsidR="001F1D1D" w:rsidRPr="00014C10">
        <w:rPr>
          <w:rFonts w:cs="Arial"/>
        </w:rPr>
        <w:t xml:space="preserve">public health issue </w:t>
      </w:r>
      <w:r w:rsidR="00EE560B" w:rsidRPr="00014C10">
        <w:rPr>
          <w:rFonts w:cs="Arial"/>
        </w:rPr>
        <w:t>rather than solely a social or clinical concern.</w:t>
      </w:r>
    </w:p>
    <w:p w14:paraId="04CB5FC4" w14:textId="77777777" w:rsidR="006D38EC" w:rsidRPr="00014C10" w:rsidRDefault="006D38EC" w:rsidP="00F3361B">
      <w:pPr>
        <w:pStyle w:val="ListParagraph"/>
        <w:spacing w:line="360" w:lineRule="auto"/>
        <w:ind w:left="720" w:firstLine="0"/>
        <w:rPr>
          <w:rFonts w:ascii="Aptos" w:hAnsi="Aptos" w:cs="Arial"/>
        </w:rPr>
      </w:pPr>
    </w:p>
    <w:p w14:paraId="75D42465" w14:textId="77777777" w:rsidR="005526C4" w:rsidRPr="00014C10" w:rsidRDefault="005526C4" w:rsidP="00F3361B">
      <w:pPr>
        <w:pStyle w:val="paragraph"/>
        <w:spacing w:before="0" w:beforeAutospacing="0" w:after="0" w:afterAutospacing="0" w:line="360" w:lineRule="auto"/>
        <w:ind w:left="720"/>
        <w:textAlignment w:val="baseline"/>
        <w:rPr>
          <w:rStyle w:val="normaltextrun"/>
          <w:rFonts w:ascii="Aptos" w:hAnsi="Aptos" w:cs="Arial"/>
          <w:sz w:val="22"/>
          <w:szCs w:val="22"/>
        </w:rPr>
      </w:pPr>
    </w:p>
    <w:p w14:paraId="2407750F" w14:textId="77777777" w:rsidR="00D47C28" w:rsidRPr="00014C10" w:rsidRDefault="00D47C28" w:rsidP="00F3361B">
      <w:pPr>
        <w:pStyle w:val="paragraph"/>
        <w:spacing w:before="0" w:beforeAutospacing="0" w:after="0" w:afterAutospacing="0" w:line="360" w:lineRule="auto"/>
        <w:ind w:left="720"/>
        <w:textAlignment w:val="baseline"/>
        <w:rPr>
          <w:rStyle w:val="normaltextrun"/>
          <w:rFonts w:ascii="Aptos" w:hAnsi="Aptos" w:cs="Arial"/>
          <w:sz w:val="22"/>
          <w:szCs w:val="22"/>
        </w:rPr>
      </w:pPr>
    </w:p>
    <w:p w14:paraId="514E3926" w14:textId="77777777" w:rsidR="007A61EC" w:rsidRPr="00014C10" w:rsidRDefault="007A61EC" w:rsidP="007A61EC">
      <w:pPr>
        <w:pStyle w:val="paragraph"/>
        <w:tabs>
          <w:tab w:val="num" w:pos="0"/>
        </w:tabs>
        <w:spacing w:before="0" w:beforeAutospacing="0" w:after="0" w:afterAutospacing="0" w:line="360" w:lineRule="auto"/>
        <w:textAlignment w:val="baseline"/>
        <w:rPr>
          <w:rStyle w:val="normaltextrun"/>
          <w:rFonts w:ascii="Aptos" w:hAnsi="Aptos" w:cs="Arial"/>
          <w:b/>
          <w:bCs/>
          <w:sz w:val="22"/>
          <w:szCs w:val="22"/>
        </w:rPr>
      </w:pPr>
    </w:p>
    <w:p w14:paraId="545FCF5A" w14:textId="6D6A7370" w:rsidR="00BD2909" w:rsidRPr="00014C10" w:rsidRDefault="00BD2909" w:rsidP="007A61EC">
      <w:pPr>
        <w:pStyle w:val="paragraph"/>
        <w:tabs>
          <w:tab w:val="num" w:pos="0"/>
        </w:tabs>
        <w:spacing w:before="0" w:beforeAutospacing="0" w:after="0" w:afterAutospacing="0" w:line="360" w:lineRule="auto"/>
        <w:textAlignment w:val="baseline"/>
        <w:rPr>
          <w:rStyle w:val="eop"/>
          <w:rFonts w:ascii="Aptos" w:eastAsia="Calibri Light" w:hAnsi="Aptos" w:cs="Arial"/>
        </w:rPr>
      </w:pPr>
      <w:r w:rsidRPr="00014C10">
        <w:rPr>
          <w:rStyle w:val="normaltextrun"/>
          <w:rFonts w:ascii="Aptos" w:hAnsi="Aptos" w:cs="Arial"/>
          <w:b/>
          <w:bCs/>
        </w:rPr>
        <w:t xml:space="preserve">Significant </w:t>
      </w:r>
      <w:r w:rsidR="00D67BA0" w:rsidRPr="00014C10">
        <w:rPr>
          <w:rStyle w:val="normaltextrun"/>
          <w:rFonts w:ascii="Aptos" w:hAnsi="Aptos" w:cs="Arial"/>
          <w:b/>
          <w:bCs/>
        </w:rPr>
        <w:t>h</w:t>
      </w:r>
      <w:r w:rsidRPr="00014C10">
        <w:rPr>
          <w:rStyle w:val="normaltextrun"/>
          <w:rFonts w:ascii="Aptos" w:hAnsi="Aptos" w:cs="Arial"/>
          <w:b/>
          <w:bCs/>
        </w:rPr>
        <w:t xml:space="preserve">istorical </w:t>
      </w:r>
      <w:r w:rsidR="00D67BA0" w:rsidRPr="00014C10">
        <w:rPr>
          <w:rStyle w:val="normaltextrun"/>
          <w:rFonts w:ascii="Aptos" w:hAnsi="Aptos" w:cs="Arial"/>
          <w:b/>
          <w:bCs/>
        </w:rPr>
        <w:t>f</w:t>
      </w:r>
      <w:r w:rsidRPr="00014C10">
        <w:rPr>
          <w:rStyle w:val="normaltextrun"/>
          <w:rFonts w:ascii="Aptos" w:hAnsi="Aptos" w:cs="Arial"/>
          <w:b/>
          <w:bCs/>
        </w:rPr>
        <w:t xml:space="preserve">igures and </w:t>
      </w:r>
      <w:r w:rsidR="00D67BA0" w:rsidRPr="00014C10">
        <w:rPr>
          <w:rStyle w:val="normaltextrun"/>
          <w:rFonts w:ascii="Aptos" w:hAnsi="Aptos" w:cs="Arial"/>
          <w:b/>
          <w:bCs/>
        </w:rPr>
        <w:t>c</w:t>
      </w:r>
      <w:r w:rsidRPr="00014C10">
        <w:rPr>
          <w:rStyle w:val="normaltextrun"/>
          <w:rFonts w:ascii="Aptos" w:hAnsi="Aptos" w:cs="Arial"/>
          <w:b/>
          <w:bCs/>
        </w:rPr>
        <w:t>ontributions:</w:t>
      </w:r>
    </w:p>
    <w:p w14:paraId="49E0B6FC" w14:textId="77777777" w:rsidR="007A61EC" w:rsidRPr="00014C10" w:rsidRDefault="007A61EC" w:rsidP="007A61EC">
      <w:pPr>
        <w:pStyle w:val="paragraph"/>
        <w:tabs>
          <w:tab w:val="num" w:pos="0"/>
        </w:tabs>
        <w:spacing w:before="0" w:beforeAutospacing="0" w:after="0" w:afterAutospacing="0" w:line="360" w:lineRule="auto"/>
        <w:textAlignment w:val="baseline"/>
        <w:rPr>
          <w:rFonts w:ascii="Aptos" w:hAnsi="Aptos" w:cs="Arial"/>
          <w:sz w:val="22"/>
          <w:szCs w:val="22"/>
        </w:rPr>
      </w:pPr>
    </w:p>
    <w:p w14:paraId="318DA0BA" w14:textId="52AAEF97" w:rsidR="00425AD9" w:rsidRPr="00014C10" w:rsidRDefault="00503C04" w:rsidP="007A61EC">
      <w:pPr>
        <w:rPr>
          <w:rFonts w:cs="Arial"/>
        </w:rPr>
      </w:pPr>
      <w:r w:rsidRPr="00014C10">
        <w:rPr>
          <w:rFonts w:cs="Arial"/>
        </w:rPr>
        <w:t>Subsequent</w:t>
      </w:r>
      <w:r w:rsidR="00425AD9" w:rsidRPr="00014C10">
        <w:rPr>
          <w:rFonts w:cs="Arial"/>
        </w:rPr>
        <w:t xml:space="preserve"> research throughout the 2000s expanded the ACE framework. Dube et al. (2002) </w:t>
      </w:r>
      <w:r w:rsidR="00634910" w:rsidRPr="00014C10">
        <w:rPr>
          <w:rFonts w:cs="Arial"/>
        </w:rPr>
        <w:t xml:space="preserve">identified </w:t>
      </w:r>
      <w:r w:rsidR="00425AD9" w:rsidRPr="00014C10">
        <w:rPr>
          <w:rFonts w:cs="Arial"/>
        </w:rPr>
        <w:t xml:space="preserve">strong associations between ACE scores and early initiation of alcohol use, while Anda et al. (2006) demonstrated </w:t>
      </w:r>
      <w:r w:rsidR="00F037E3" w:rsidRPr="00014C10">
        <w:rPr>
          <w:rFonts w:cs="Arial"/>
        </w:rPr>
        <w:t>links between A</w:t>
      </w:r>
      <w:r w:rsidR="00F66825" w:rsidRPr="00014C10">
        <w:rPr>
          <w:rFonts w:cs="Arial"/>
        </w:rPr>
        <w:t xml:space="preserve">CEs </w:t>
      </w:r>
      <w:r w:rsidR="00A01ED7" w:rsidRPr="00014C10">
        <w:rPr>
          <w:rFonts w:cs="Arial"/>
        </w:rPr>
        <w:t xml:space="preserve">and later </w:t>
      </w:r>
      <w:r w:rsidR="00425AD9" w:rsidRPr="00014C10">
        <w:rPr>
          <w:rFonts w:cs="Arial"/>
        </w:rPr>
        <w:t>alcohol dependence. Internationally, the ACE model gained momentum due to its simplicity and predictive power, supporting its widespread adoption in public health research and policy.</w:t>
      </w:r>
    </w:p>
    <w:p w14:paraId="144EE400" w14:textId="77777777" w:rsidR="00425AD9" w:rsidRDefault="00425AD9" w:rsidP="00425AD9">
      <w:pPr>
        <w:pStyle w:val="paragraph"/>
        <w:spacing w:before="0" w:beforeAutospacing="0" w:after="0" w:afterAutospacing="0" w:line="360" w:lineRule="auto"/>
        <w:ind w:left="720"/>
        <w:textAlignment w:val="baseline"/>
        <w:rPr>
          <w:rStyle w:val="normaltextrun"/>
          <w:rFonts w:ascii="Aptos" w:hAnsi="Aptos" w:cs="Arial"/>
          <w:sz w:val="22"/>
          <w:szCs w:val="22"/>
        </w:rPr>
      </w:pPr>
    </w:p>
    <w:p w14:paraId="317A0BFB" w14:textId="77777777" w:rsidR="00ED67E9" w:rsidRDefault="00ED67E9" w:rsidP="00425AD9">
      <w:pPr>
        <w:pStyle w:val="paragraph"/>
        <w:spacing w:before="0" w:beforeAutospacing="0" w:after="0" w:afterAutospacing="0" w:line="360" w:lineRule="auto"/>
        <w:ind w:left="720"/>
        <w:textAlignment w:val="baseline"/>
        <w:rPr>
          <w:rStyle w:val="normaltextrun"/>
          <w:rFonts w:ascii="Aptos" w:hAnsi="Aptos" w:cs="Arial"/>
          <w:sz w:val="22"/>
          <w:szCs w:val="22"/>
        </w:rPr>
      </w:pPr>
    </w:p>
    <w:p w14:paraId="0E8784D1" w14:textId="076588F3" w:rsidR="008916AD" w:rsidRPr="00014C10" w:rsidRDefault="005B668B" w:rsidP="007A61EC">
      <w:pPr>
        <w:rPr>
          <w:rFonts w:cs="Arial"/>
          <w:b/>
          <w:bCs/>
        </w:rPr>
      </w:pPr>
      <w:r w:rsidRPr="00014C10">
        <w:rPr>
          <w:rFonts w:cs="Arial"/>
        </w:rPr>
        <w:t>More recent development</w:t>
      </w:r>
      <w:r w:rsidR="00675CC6" w:rsidRPr="00014C10">
        <w:rPr>
          <w:rFonts w:cs="Arial"/>
        </w:rPr>
        <w:t xml:space="preserve">s have </w:t>
      </w:r>
      <w:r w:rsidR="00851B8B" w:rsidRPr="00014C10">
        <w:rPr>
          <w:rFonts w:cs="Arial"/>
        </w:rPr>
        <w:t xml:space="preserve">extended </w:t>
      </w:r>
      <w:r w:rsidR="008916AD" w:rsidRPr="00014C10">
        <w:rPr>
          <w:rFonts w:cs="Arial"/>
        </w:rPr>
        <w:t>the ACE framework such as those proposed by Cronholm et al. (2015), incorporat</w:t>
      </w:r>
      <w:r w:rsidR="00641C05" w:rsidRPr="00014C10">
        <w:rPr>
          <w:rFonts w:cs="Arial"/>
        </w:rPr>
        <w:t>ing</w:t>
      </w:r>
      <w:r w:rsidR="008916AD" w:rsidRPr="00014C10">
        <w:rPr>
          <w:rFonts w:cs="Arial"/>
        </w:rPr>
        <w:t xml:space="preserve"> community-level </w:t>
      </w:r>
      <w:r w:rsidR="00641C05" w:rsidRPr="00014C10">
        <w:rPr>
          <w:rFonts w:cs="Arial"/>
        </w:rPr>
        <w:t xml:space="preserve">and structural </w:t>
      </w:r>
      <w:r w:rsidR="008916AD" w:rsidRPr="00014C10">
        <w:rPr>
          <w:rFonts w:cs="Arial"/>
        </w:rPr>
        <w:t xml:space="preserve">adversities </w:t>
      </w:r>
      <w:r w:rsidR="00B305A1" w:rsidRPr="00014C10">
        <w:rPr>
          <w:rFonts w:cs="Arial"/>
        </w:rPr>
        <w:t xml:space="preserve">such </w:t>
      </w:r>
      <w:r w:rsidR="00AD747F" w:rsidRPr="00014C10">
        <w:rPr>
          <w:rFonts w:cs="Arial"/>
        </w:rPr>
        <w:t xml:space="preserve">as </w:t>
      </w:r>
      <w:r w:rsidR="00DE67A1" w:rsidRPr="00014C10">
        <w:rPr>
          <w:rFonts w:cs="Arial"/>
        </w:rPr>
        <w:t xml:space="preserve">poverty </w:t>
      </w:r>
      <w:r w:rsidR="008916AD" w:rsidRPr="00014C10">
        <w:rPr>
          <w:rFonts w:cs="Arial"/>
        </w:rPr>
        <w:t>and discrimination.</w:t>
      </w:r>
      <w:r w:rsidR="00B4261E" w:rsidRPr="00014C10">
        <w:rPr>
          <w:rFonts w:cs="Arial"/>
        </w:rPr>
        <w:t xml:space="preserve"> </w:t>
      </w:r>
      <w:r w:rsidR="00734ECB" w:rsidRPr="00014C10">
        <w:rPr>
          <w:rFonts w:cs="Arial"/>
        </w:rPr>
        <w:t>Par</w:t>
      </w:r>
      <w:r w:rsidR="003D4962" w:rsidRPr="00014C10">
        <w:rPr>
          <w:rFonts w:cs="Arial"/>
        </w:rPr>
        <w:t>allel advances</w:t>
      </w:r>
      <w:r w:rsidR="008A3065" w:rsidRPr="00014C10">
        <w:rPr>
          <w:rFonts w:cs="Arial"/>
        </w:rPr>
        <w:t xml:space="preserve"> in </w:t>
      </w:r>
      <w:r w:rsidR="008916AD" w:rsidRPr="00014C10">
        <w:rPr>
          <w:rFonts w:cs="Arial"/>
        </w:rPr>
        <w:t>neuroscien</w:t>
      </w:r>
      <w:r w:rsidR="008A3065" w:rsidRPr="00014C10">
        <w:rPr>
          <w:rFonts w:cs="Arial"/>
        </w:rPr>
        <w:t xml:space="preserve">ce have further strengthened </w:t>
      </w:r>
      <w:r w:rsidR="0019441B" w:rsidRPr="00014C10">
        <w:rPr>
          <w:rFonts w:cs="Arial"/>
        </w:rPr>
        <w:t xml:space="preserve">the evidence base </w:t>
      </w:r>
      <w:r w:rsidR="001344D7" w:rsidRPr="00014C10">
        <w:rPr>
          <w:rFonts w:cs="Arial"/>
        </w:rPr>
        <w:t xml:space="preserve">by demonstrating how </w:t>
      </w:r>
      <w:r w:rsidR="006D45EC" w:rsidRPr="00014C10">
        <w:rPr>
          <w:rFonts w:cs="Arial"/>
        </w:rPr>
        <w:t xml:space="preserve">chronic stress during childhood can alter </w:t>
      </w:r>
      <w:r w:rsidR="00750BF5" w:rsidRPr="00014C10">
        <w:rPr>
          <w:rFonts w:cs="Arial"/>
        </w:rPr>
        <w:t>brain development</w:t>
      </w:r>
      <w:r w:rsidR="002C1B27" w:rsidRPr="00014C10">
        <w:rPr>
          <w:rFonts w:cs="Arial"/>
        </w:rPr>
        <w:t xml:space="preserve"> increas</w:t>
      </w:r>
      <w:r w:rsidR="00B01108" w:rsidRPr="00014C10">
        <w:rPr>
          <w:rFonts w:cs="Arial"/>
        </w:rPr>
        <w:t>ing</w:t>
      </w:r>
      <w:r w:rsidR="002C1B27" w:rsidRPr="00014C10">
        <w:rPr>
          <w:rFonts w:cs="Arial"/>
        </w:rPr>
        <w:t xml:space="preserve"> vulnerability </w:t>
      </w:r>
      <w:r w:rsidR="00616C61" w:rsidRPr="00014C10">
        <w:rPr>
          <w:rFonts w:cs="Arial"/>
        </w:rPr>
        <w:t xml:space="preserve">to addictive </w:t>
      </w:r>
      <w:r w:rsidR="008916AD" w:rsidRPr="00014C10">
        <w:rPr>
          <w:rFonts w:cs="Arial"/>
        </w:rPr>
        <w:t xml:space="preserve">behaviours. </w:t>
      </w:r>
      <w:r w:rsidR="00CC4BBE" w:rsidRPr="00014C10">
        <w:rPr>
          <w:rFonts w:cs="Arial"/>
        </w:rPr>
        <w:t>(Shonkoff et al.,</w:t>
      </w:r>
      <w:r w:rsidR="00E62D49" w:rsidRPr="00014C10">
        <w:rPr>
          <w:rFonts w:cs="Arial"/>
        </w:rPr>
        <w:t xml:space="preserve"> 2012).</w:t>
      </w:r>
    </w:p>
    <w:p w14:paraId="4D42201B" w14:textId="0721E3FD" w:rsidR="00BD2909" w:rsidRPr="00014C10" w:rsidRDefault="00BD2909" w:rsidP="008916AD">
      <w:pPr>
        <w:pStyle w:val="paragraph"/>
        <w:spacing w:before="0" w:beforeAutospacing="0" w:after="0" w:afterAutospacing="0" w:line="360" w:lineRule="auto"/>
        <w:textAlignment w:val="baseline"/>
        <w:rPr>
          <w:rFonts w:ascii="Aptos" w:hAnsi="Aptos" w:cs="Segoe UI"/>
          <w:sz w:val="16"/>
          <w:szCs w:val="16"/>
        </w:rPr>
      </w:pPr>
      <w:r w:rsidRPr="00014C10">
        <w:rPr>
          <w:rStyle w:val="eop"/>
          <w:rFonts w:ascii="Aptos" w:eastAsia="Calibri Light" w:hAnsi="Aptos" w:cs="Arial"/>
          <w:sz w:val="22"/>
          <w:szCs w:val="22"/>
        </w:rPr>
        <w:t>  </w:t>
      </w:r>
    </w:p>
    <w:p w14:paraId="40EE87B8" w14:textId="326784B2" w:rsidR="00E22C2A" w:rsidRPr="00014C10" w:rsidRDefault="00BD2909" w:rsidP="00735D5F">
      <w:pPr>
        <w:pStyle w:val="paragraph"/>
        <w:spacing w:before="0" w:beforeAutospacing="0" w:after="0" w:afterAutospacing="0" w:line="360" w:lineRule="auto"/>
        <w:textAlignment w:val="baseline"/>
        <w:rPr>
          <w:rFonts w:ascii="Aptos" w:hAnsi="Aptos" w:cs="Arial"/>
          <w:sz w:val="22"/>
          <w:szCs w:val="22"/>
        </w:rPr>
      </w:pPr>
      <w:r w:rsidRPr="00014C10">
        <w:rPr>
          <w:rStyle w:val="normaltextrun"/>
          <w:rFonts w:ascii="Aptos" w:hAnsi="Aptos" w:cs="Arial"/>
          <w:color w:val="0F4761"/>
        </w:rPr>
        <w:t>2.3 Theoretical Background</w:t>
      </w:r>
    </w:p>
    <w:p w14:paraId="2B6A8357" w14:textId="77777777" w:rsidR="00EE4F56" w:rsidRPr="00014C10" w:rsidRDefault="00EE4F56" w:rsidP="00F44833">
      <w:pPr>
        <w:pStyle w:val="paragraph"/>
        <w:spacing w:before="0" w:beforeAutospacing="0" w:after="0" w:afterAutospacing="0" w:line="360" w:lineRule="auto"/>
        <w:textAlignment w:val="baseline"/>
        <w:rPr>
          <w:rFonts w:ascii="Aptos" w:hAnsi="Aptos" w:cs="Segoe UI"/>
          <w:sz w:val="16"/>
          <w:szCs w:val="16"/>
        </w:rPr>
      </w:pPr>
    </w:p>
    <w:p w14:paraId="02952F9D" w14:textId="40698536" w:rsidR="00BD2909" w:rsidRPr="00014C10" w:rsidRDefault="00BD2909" w:rsidP="00735D5F">
      <w:pPr>
        <w:pStyle w:val="paragraph"/>
        <w:tabs>
          <w:tab w:val="num" w:pos="0"/>
        </w:tabs>
        <w:spacing w:before="0" w:beforeAutospacing="0" w:after="0" w:afterAutospacing="0" w:line="360" w:lineRule="auto"/>
        <w:textAlignment w:val="baseline"/>
        <w:rPr>
          <w:rFonts w:ascii="Aptos" w:hAnsi="Aptos" w:cs="Arial"/>
          <w:sz w:val="22"/>
          <w:szCs w:val="22"/>
        </w:rPr>
      </w:pPr>
      <w:r w:rsidRPr="00014C10">
        <w:rPr>
          <w:rStyle w:val="normaltextrun"/>
          <w:rFonts w:ascii="Aptos" w:hAnsi="Aptos" w:cs="Arial"/>
          <w:b/>
          <w:bCs/>
          <w:sz w:val="22"/>
          <w:szCs w:val="22"/>
        </w:rPr>
        <w:t>Key Theories and Concepts:</w:t>
      </w:r>
    </w:p>
    <w:p w14:paraId="4D3E8BE2" w14:textId="50BF2F49" w:rsidR="009D74D5" w:rsidRPr="00014C10" w:rsidRDefault="00BD2909" w:rsidP="004C045C">
      <w:pPr>
        <w:pStyle w:val="paragraph"/>
        <w:spacing w:before="0" w:beforeAutospacing="0" w:after="0" w:afterAutospacing="0" w:line="360" w:lineRule="auto"/>
        <w:textAlignment w:val="baseline"/>
        <w:rPr>
          <w:rFonts w:ascii="Aptos" w:eastAsia="Calibri Light" w:hAnsi="Aptos" w:cs="Arial"/>
          <w:sz w:val="22"/>
          <w:szCs w:val="22"/>
        </w:rPr>
      </w:pPr>
      <w:r w:rsidRPr="00014C10">
        <w:rPr>
          <w:rStyle w:val="eop"/>
          <w:rFonts w:ascii="Aptos" w:eastAsia="Calibri Light" w:hAnsi="Aptos" w:cs="Arial"/>
          <w:sz w:val="22"/>
          <w:szCs w:val="22"/>
        </w:rPr>
        <w:t> </w:t>
      </w:r>
      <w:r w:rsidR="00201849" w:rsidRPr="00014C10">
        <w:rPr>
          <w:rFonts w:ascii="Aptos" w:hAnsi="Aptos" w:cs="Arial"/>
        </w:rPr>
        <w:t>Several theoretical models explain how childhood adversity influences adult alcohol use. Stress-Coping Theory</w:t>
      </w:r>
      <w:r w:rsidR="0060279D" w:rsidRPr="00014C10">
        <w:rPr>
          <w:rFonts w:ascii="Aptos" w:hAnsi="Aptos" w:cs="Arial"/>
        </w:rPr>
        <w:t xml:space="preserve"> (</w:t>
      </w:r>
      <w:r w:rsidR="0060279D" w:rsidRPr="00014C10">
        <w:rPr>
          <w:rFonts w:ascii="Aptos" w:hAnsi="Aptos" w:cs="Arial"/>
        </w:rPr>
        <w:t>Lazarus and Folkman</w:t>
      </w:r>
      <w:r w:rsidR="00470789" w:rsidRPr="00014C10">
        <w:rPr>
          <w:rFonts w:ascii="Aptos" w:hAnsi="Aptos" w:cs="Arial"/>
        </w:rPr>
        <w:t xml:space="preserve">, </w:t>
      </w:r>
      <w:r w:rsidR="0060279D" w:rsidRPr="00014C10">
        <w:rPr>
          <w:rFonts w:ascii="Aptos" w:hAnsi="Aptos" w:cs="Arial"/>
        </w:rPr>
        <w:t>1984</w:t>
      </w:r>
      <w:r w:rsidR="00201849" w:rsidRPr="00014C10">
        <w:rPr>
          <w:rFonts w:ascii="Aptos" w:hAnsi="Aptos" w:cs="Arial"/>
        </w:rPr>
        <w:t xml:space="preserve">) </w:t>
      </w:r>
      <w:r w:rsidR="009D2188" w:rsidRPr="00014C10">
        <w:rPr>
          <w:rFonts w:ascii="Aptos" w:hAnsi="Aptos" w:cs="Arial"/>
        </w:rPr>
        <w:t>propose</w:t>
      </w:r>
      <w:r w:rsidR="00072EFA" w:rsidRPr="00014C10">
        <w:rPr>
          <w:rFonts w:ascii="Aptos" w:hAnsi="Aptos" w:cs="Arial"/>
        </w:rPr>
        <w:t>s</w:t>
      </w:r>
      <w:r w:rsidR="00201849" w:rsidRPr="00014C10">
        <w:rPr>
          <w:rFonts w:ascii="Aptos" w:hAnsi="Aptos" w:cs="Arial"/>
        </w:rPr>
        <w:t xml:space="preserve"> </w:t>
      </w:r>
      <w:r w:rsidR="00685C78" w:rsidRPr="00014C10">
        <w:rPr>
          <w:rFonts w:ascii="Aptos" w:hAnsi="Aptos" w:cs="Arial"/>
        </w:rPr>
        <w:t xml:space="preserve">that </w:t>
      </w:r>
      <w:r w:rsidR="00201849" w:rsidRPr="00014C10">
        <w:rPr>
          <w:rFonts w:ascii="Aptos" w:hAnsi="Aptos" w:cs="Arial"/>
        </w:rPr>
        <w:t>individuals exposed to chronic stress may turn to unhealthy coping behaviours—such as alcohol misuse—to regulate emotional distress. This helps explain why those with high ACE exposure are more likely to develop drinking problems, as alcohol can become a way to regulate overwhelming emotions.</w:t>
      </w:r>
    </w:p>
    <w:p w14:paraId="70D15B72" w14:textId="77777777" w:rsidR="009D74D5" w:rsidRPr="00014C10" w:rsidRDefault="009D74D5" w:rsidP="007B28A0">
      <w:pPr>
        <w:rPr>
          <w:rFonts w:cs="Arial"/>
        </w:rPr>
      </w:pPr>
    </w:p>
    <w:p w14:paraId="6AC9ECEF" w14:textId="76057243" w:rsidR="00201849" w:rsidRPr="00014C10" w:rsidRDefault="00201849" w:rsidP="007B28A0">
      <w:pPr>
        <w:rPr>
          <w:rFonts w:cs="Arial"/>
        </w:rPr>
      </w:pPr>
      <w:r w:rsidRPr="00014C10">
        <w:rPr>
          <w:rFonts w:cs="Arial"/>
        </w:rPr>
        <w:t xml:space="preserve">Neurodevelopmental models </w:t>
      </w:r>
      <w:r w:rsidR="00AE1C87" w:rsidRPr="00014C10">
        <w:rPr>
          <w:rFonts w:cs="Arial"/>
        </w:rPr>
        <w:t xml:space="preserve">complement this perspective </w:t>
      </w:r>
      <w:r w:rsidRPr="00014C10">
        <w:rPr>
          <w:rFonts w:cs="Arial"/>
        </w:rPr>
        <w:t xml:space="preserve">by </w:t>
      </w:r>
      <w:r w:rsidR="00623E63" w:rsidRPr="00014C10">
        <w:rPr>
          <w:rFonts w:cs="Arial"/>
        </w:rPr>
        <w:t>demonstrating</w:t>
      </w:r>
      <w:r w:rsidRPr="00014C10">
        <w:rPr>
          <w:rFonts w:cs="Arial"/>
        </w:rPr>
        <w:t xml:space="preserve"> how early adversity can affect brain</w:t>
      </w:r>
      <w:r w:rsidR="00517AC5" w:rsidRPr="00014C10">
        <w:rPr>
          <w:rFonts w:cs="Arial"/>
        </w:rPr>
        <w:t xml:space="preserve"> </w:t>
      </w:r>
      <w:r w:rsidR="00DB3CC8" w:rsidRPr="00014C10">
        <w:rPr>
          <w:rFonts w:cs="Arial"/>
        </w:rPr>
        <w:t>regions involved in emotion</w:t>
      </w:r>
      <w:r w:rsidR="002F000D" w:rsidRPr="00014C10">
        <w:rPr>
          <w:rFonts w:cs="Arial"/>
        </w:rPr>
        <w:t>al</w:t>
      </w:r>
      <w:r w:rsidR="00DB3CC8" w:rsidRPr="00014C10">
        <w:rPr>
          <w:rFonts w:cs="Arial"/>
        </w:rPr>
        <w:t xml:space="preserve"> regu</w:t>
      </w:r>
      <w:r w:rsidR="002F000D" w:rsidRPr="00014C10">
        <w:rPr>
          <w:rFonts w:cs="Arial"/>
        </w:rPr>
        <w:t>lation</w:t>
      </w:r>
      <w:r w:rsidRPr="00014C10">
        <w:rPr>
          <w:rFonts w:cs="Arial"/>
        </w:rPr>
        <w:t xml:space="preserve">, </w:t>
      </w:r>
      <w:r w:rsidR="003D119B" w:rsidRPr="00014C10">
        <w:rPr>
          <w:rFonts w:cs="Arial"/>
        </w:rPr>
        <w:t xml:space="preserve">impulse control, </w:t>
      </w:r>
      <w:r w:rsidR="00DE45A6" w:rsidRPr="00014C10">
        <w:rPr>
          <w:rFonts w:cs="Arial"/>
        </w:rPr>
        <w:t>and reward processing</w:t>
      </w:r>
      <w:r w:rsidR="00517498" w:rsidRPr="00014C10">
        <w:rPr>
          <w:rFonts w:cs="Arial"/>
        </w:rPr>
        <w:t xml:space="preserve"> </w:t>
      </w:r>
      <w:r w:rsidRPr="00014C10">
        <w:rPr>
          <w:rFonts w:cs="Arial"/>
        </w:rPr>
        <w:t>such as the prefrontal cortex</w:t>
      </w:r>
      <w:r w:rsidR="00FC4605" w:rsidRPr="00014C10">
        <w:rPr>
          <w:rFonts w:cs="Arial"/>
        </w:rPr>
        <w:t xml:space="preserve"> and </w:t>
      </w:r>
      <w:r w:rsidRPr="00014C10">
        <w:rPr>
          <w:rFonts w:cs="Arial"/>
        </w:rPr>
        <w:t>amygdala</w:t>
      </w:r>
      <w:r w:rsidR="00DA49C3" w:rsidRPr="00014C10">
        <w:rPr>
          <w:rFonts w:cs="Arial"/>
        </w:rPr>
        <w:t xml:space="preserve"> </w:t>
      </w:r>
      <w:r w:rsidRPr="00014C10">
        <w:rPr>
          <w:rFonts w:cs="Arial"/>
        </w:rPr>
        <w:t xml:space="preserve">(Shonkoff et al., 2012). These changes </w:t>
      </w:r>
      <w:r w:rsidR="00147EB1" w:rsidRPr="00014C10">
        <w:rPr>
          <w:rFonts w:cs="Arial"/>
        </w:rPr>
        <w:t>may</w:t>
      </w:r>
      <w:r w:rsidRPr="00014C10">
        <w:rPr>
          <w:rFonts w:cs="Arial"/>
        </w:rPr>
        <w:t xml:space="preserve"> increase impulsivity, risk taking, and sensitivity to stress, making individuals more vulnerable to using substances like alcohol as a form of self-medication.</w:t>
      </w:r>
    </w:p>
    <w:p w14:paraId="5F9381B6" w14:textId="77777777" w:rsidR="00201849" w:rsidRPr="00014C10" w:rsidRDefault="00201849" w:rsidP="007B28A0">
      <w:pPr>
        <w:rPr>
          <w:rFonts w:cs="Arial"/>
          <w:color w:val="EE0000"/>
        </w:rPr>
      </w:pPr>
    </w:p>
    <w:p w14:paraId="690939B1" w14:textId="2DBC0745" w:rsidR="00201849" w:rsidRPr="00014C10" w:rsidRDefault="00201849" w:rsidP="007B28A0">
      <w:pPr>
        <w:rPr>
          <w:rFonts w:cs="Arial"/>
        </w:rPr>
      </w:pPr>
      <w:r w:rsidRPr="00014C10">
        <w:rPr>
          <w:rFonts w:cs="Arial"/>
        </w:rPr>
        <w:lastRenderedPageBreak/>
        <w:t xml:space="preserve">Attachment </w:t>
      </w:r>
      <w:r w:rsidR="00F712A1" w:rsidRPr="00014C10">
        <w:rPr>
          <w:rFonts w:cs="Arial"/>
        </w:rPr>
        <w:t>t</w:t>
      </w:r>
      <w:r w:rsidRPr="00014C10">
        <w:rPr>
          <w:rFonts w:cs="Arial"/>
        </w:rPr>
        <w:t xml:space="preserve">heory (Bowlby, 1969) further </w:t>
      </w:r>
      <w:r w:rsidR="001F5710" w:rsidRPr="00014C10">
        <w:rPr>
          <w:rFonts w:cs="Arial"/>
        </w:rPr>
        <w:t xml:space="preserve">contributes to understanding </w:t>
      </w:r>
      <w:r w:rsidRPr="00014C10">
        <w:rPr>
          <w:rFonts w:cs="Arial"/>
        </w:rPr>
        <w:t xml:space="preserve">how disrupted or insecure early relationships </w:t>
      </w:r>
      <w:r w:rsidR="00AA3AFE" w:rsidRPr="00014C10">
        <w:rPr>
          <w:rFonts w:cs="Arial"/>
        </w:rPr>
        <w:t>may</w:t>
      </w:r>
      <w:r w:rsidRPr="00014C10">
        <w:rPr>
          <w:rFonts w:cs="Arial"/>
        </w:rPr>
        <w:t xml:space="preserve"> impair the development of healthy emotional regulation</w:t>
      </w:r>
      <w:r w:rsidR="00965D6E" w:rsidRPr="00014C10">
        <w:rPr>
          <w:rFonts w:cs="Arial"/>
        </w:rPr>
        <w:t xml:space="preserve"> and increase reliance </w:t>
      </w:r>
      <w:r w:rsidR="00D566A8" w:rsidRPr="00014C10">
        <w:rPr>
          <w:rFonts w:cs="Arial"/>
        </w:rPr>
        <w:t>on external coping mechanisms, including alcohol</w:t>
      </w:r>
      <w:r w:rsidRPr="00014C10">
        <w:rPr>
          <w:rFonts w:cs="Arial"/>
        </w:rPr>
        <w:t xml:space="preserve">. </w:t>
      </w:r>
      <w:r w:rsidR="00D44FE8" w:rsidRPr="00014C10">
        <w:rPr>
          <w:rFonts w:cs="Arial"/>
        </w:rPr>
        <w:t xml:space="preserve">Together, these theories support the </w:t>
      </w:r>
      <w:r w:rsidR="00D6674C" w:rsidRPr="00014C10">
        <w:rPr>
          <w:rFonts w:cs="Arial"/>
        </w:rPr>
        <w:t>ACE “</w:t>
      </w:r>
      <w:r w:rsidR="00A90911" w:rsidRPr="00014C10">
        <w:rPr>
          <w:rFonts w:cs="Arial"/>
        </w:rPr>
        <w:t>dose-response” model</w:t>
      </w:r>
      <w:r w:rsidR="00186F44" w:rsidRPr="00014C10">
        <w:rPr>
          <w:rFonts w:cs="Arial"/>
        </w:rPr>
        <w:t>, central to this dissertation</w:t>
      </w:r>
      <w:r w:rsidR="00344E91" w:rsidRPr="00014C10">
        <w:rPr>
          <w:rFonts w:cs="Arial"/>
        </w:rPr>
        <w:t xml:space="preserve">, which </w:t>
      </w:r>
      <w:r w:rsidRPr="00014C10">
        <w:rPr>
          <w:rFonts w:cs="Arial"/>
        </w:rPr>
        <w:t xml:space="preserve">proposes that the likelihood of hazardous alcohol use </w:t>
      </w:r>
      <w:r w:rsidR="006130D4" w:rsidRPr="00014C10">
        <w:rPr>
          <w:rFonts w:cs="Arial"/>
        </w:rPr>
        <w:t xml:space="preserve">increases </w:t>
      </w:r>
      <w:r w:rsidRPr="00014C10">
        <w:rPr>
          <w:rFonts w:cs="Arial"/>
        </w:rPr>
        <w:t xml:space="preserve">as the </w:t>
      </w:r>
      <w:r w:rsidR="00103792" w:rsidRPr="00014C10">
        <w:rPr>
          <w:rFonts w:cs="Arial"/>
        </w:rPr>
        <w:t xml:space="preserve">exposure to </w:t>
      </w:r>
      <w:r w:rsidRPr="00014C10">
        <w:rPr>
          <w:rFonts w:cs="Arial"/>
        </w:rPr>
        <w:t xml:space="preserve">adversities </w:t>
      </w:r>
      <w:r w:rsidR="00103792" w:rsidRPr="00014C10">
        <w:rPr>
          <w:rFonts w:cs="Arial"/>
        </w:rPr>
        <w:t>accumulates</w:t>
      </w:r>
      <w:r w:rsidRPr="00014C10">
        <w:rPr>
          <w:rFonts w:cs="Arial"/>
        </w:rPr>
        <w:t>. This pattern remains consistent even when demographic factors such age, sex, ethnicity, and socioeconomic background are considered, meaning the relationship holds regardless of these characteristics (</w:t>
      </w:r>
      <w:proofErr w:type="spellStart"/>
      <w:r w:rsidRPr="00014C10">
        <w:rPr>
          <w:rFonts w:cs="Arial"/>
        </w:rPr>
        <w:t>Felitti</w:t>
      </w:r>
      <w:proofErr w:type="spellEnd"/>
      <w:r w:rsidRPr="00014C10">
        <w:rPr>
          <w:rFonts w:cs="Arial"/>
        </w:rPr>
        <w:t xml:space="preserve"> et al., 1998; Hughes et al., 2017).</w:t>
      </w:r>
    </w:p>
    <w:p w14:paraId="68409BF0" w14:textId="77777777" w:rsidR="008E062F" w:rsidRPr="00014C10" w:rsidRDefault="008E062F" w:rsidP="007B28A0">
      <w:pPr>
        <w:rPr>
          <w:rFonts w:cs="Arial"/>
        </w:rPr>
      </w:pPr>
    </w:p>
    <w:p w14:paraId="2337269C" w14:textId="57AECECE" w:rsidR="00201849" w:rsidRPr="00014C10" w:rsidRDefault="00AD49D7" w:rsidP="007B28A0">
      <w:pPr>
        <w:rPr>
          <w:rFonts w:cs="Arial"/>
        </w:rPr>
      </w:pPr>
      <w:r w:rsidRPr="00014C10">
        <w:rPr>
          <w:rFonts w:cs="Arial"/>
        </w:rPr>
        <w:t>Despite</w:t>
      </w:r>
      <w:r w:rsidR="00201849" w:rsidRPr="00014C10">
        <w:rPr>
          <w:rFonts w:cs="Arial"/>
        </w:rPr>
        <w:t xml:space="preserve"> these theories offe</w:t>
      </w:r>
      <w:r w:rsidRPr="00014C10">
        <w:rPr>
          <w:rFonts w:cs="Arial"/>
        </w:rPr>
        <w:t xml:space="preserve">ring </w:t>
      </w:r>
      <w:r w:rsidR="00201849" w:rsidRPr="00014C10">
        <w:rPr>
          <w:rFonts w:cs="Arial"/>
        </w:rPr>
        <w:t>strong explanations</w:t>
      </w:r>
      <w:r w:rsidR="002D099A" w:rsidRPr="00014C10">
        <w:rPr>
          <w:rFonts w:cs="Arial"/>
        </w:rPr>
        <w:t xml:space="preserve">, </w:t>
      </w:r>
      <w:r w:rsidR="00201849" w:rsidRPr="00014C10">
        <w:rPr>
          <w:rFonts w:cs="Arial"/>
        </w:rPr>
        <w:t xml:space="preserve">they have limitations. For instance, not </w:t>
      </w:r>
      <w:r w:rsidR="000B2293" w:rsidRPr="00014C10">
        <w:rPr>
          <w:rFonts w:cs="Arial"/>
        </w:rPr>
        <w:t xml:space="preserve">all individuals </w:t>
      </w:r>
      <w:r w:rsidR="004E4CB9" w:rsidRPr="00014C10">
        <w:rPr>
          <w:rFonts w:cs="Arial"/>
        </w:rPr>
        <w:t xml:space="preserve">exposed to adversity develop </w:t>
      </w:r>
      <w:r w:rsidR="00BE2C08" w:rsidRPr="00014C10">
        <w:rPr>
          <w:rFonts w:cs="Arial"/>
        </w:rPr>
        <w:t>harmful drinking behaviours</w:t>
      </w:r>
      <w:r w:rsidR="00201849" w:rsidRPr="00014C10">
        <w:rPr>
          <w:rFonts w:cs="Arial"/>
        </w:rPr>
        <w:t xml:space="preserve"> suggesting the role of protective factors such as supportive relationships, stable environments </w:t>
      </w:r>
      <w:r w:rsidR="004E39C5" w:rsidRPr="00014C10">
        <w:rPr>
          <w:rFonts w:cs="Arial"/>
        </w:rPr>
        <w:t xml:space="preserve">and </w:t>
      </w:r>
      <w:r w:rsidR="00201849" w:rsidRPr="00014C10">
        <w:rPr>
          <w:rFonts w:cs="Arial"/>
        </w:rPr>
        <w:t>access to mental health support can buffer the impact of early adversity and promote resilience. Additionally, much of the research relies on retrospective self-reports, which creates potential bias, as memories may be incomplete or inaccurate, affecting the reliability of the findings.</w:t>
      </w:r>
    </w:p>
    <w:p w14:paraId="5AE1736F" w14:textId="77777777" w:rsidR="000115B7" w:rsidRDefault="000115B7" w:rsidP="00F44833">
      <w:pPr>
        <w:pStyle w:val="paragraph"/>
        <w:spacing w:before="0" w:beforeAutospacing="0" w:after="0" w:afterAutospacing="0" w:line="360" w:lineRule="auto"/>
        <w:textAlignment w:val="baseline"/>
        <w:rPr>
          <w:rStyle w:val="eop"/>
          <w:rFonts w:ascii="Aptos" w:eastAsia="Calibri Light" w:hAnsi="Aptos" w:cs="Arial"/>
          <w:sz w:val="22"/>
          <w:szCs w:val="22"/>
        </w:rPr>
      </w:pPr>
    </w:p>
    <w:p w14:paraId="529565AC" w14:textId="4FA7BBAF"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2.4 International Context</w:t>
      </w:r>
    </w:p>
    <w:p w14:paraId="486A5837"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2C722ED" w14:textId="4BBF29CF" w:rsidR="00BD2909" w:rsidRPr="00014C10" w:rsidRDefault="00BD2909" w:rsidP="002225A3">
      <w:pPr>
        <w:pStyle w:val="paragraph"/>
        <w:tabs>
          <w:tab w:val="num" w:pos="0"/>
        </w:tabs>
        <w:spacing w:before="0" w:beforeAutospacing="0" w:after="0" w:afterAutospacing="0" w:line="360" w:lineRule="auto"/>
        <w:textAlignment w:val="baseline"/>
        <w:rPr>
          <w:rStyle w:val="normaltextrun"/>
          <w:rFonts w:ascii="Aptos" w:hAnsi="Aptos" w:cs="Arial"/>
          <w:b/>
          <w:bCs/>
          <w:sz w:val="22"/>
          <w:szCs w:val="22"/>
        </w:rPr>
      </w:pPr>
      <w:r w:rsidRPr="00014C10">
        <w:rPr>
          <w:rStyle w:val="normaltextrun"/>
          <w:rFonts w:ascii="Aptos" w:hAnsi="Aptos" w:cs="Arial"/>
          <w:b/>
          <w:bCs/>
          <w:sz w:val="22"/>
          <w:szCs w:val="22"/>
        </w:rPr>
        <w:t>Global Perspective</w:t>
      </w:r>
    </w:p>
    <w:p w14:paraId="524055A6" w14:textId="3C4661D3" w:rsidR="004B7B2A" w:rsidRPr="00014C10" w:rsidRDefault="006C29A9" w:rsidP="002225A3">
      <w:pPr>
        <w:rPr>
          <w:rFonts w:cs="Arial"/>
        </w:rPr>
      </w:pPr>
      <w:r w:rsidRPr="00014C10">
        <w:rPr>
          <w:rFonts w:cs="Arial"/>
        </w:rPr>
        <w:t>Globally, research consistently</w:t>
      </w:r>
      <w:r w:rsidR="001F583E" w:rsidRPr="00014C10">
        <w:rPr>
          <w:rFonts w:cs="Arial"/>
        </w:rPr>
        <w:t xml:space="preserve"> </w:t>
      </w:r>
      <w:r w:rsidR="00763F4B" w:rsidRPr="00014C10">
        <w:rPr>
          <w:rFonts w:cs="Arial"/>
        </w:rPr>
        <w:t>demonstrates</w:t>
      </w:r>
      <w:r w:rsidR="004B7B2A" w:rsidRPr="00014C10">
        <w:rPr>
          <w:rFonts w:cs="Arial"/>
        </w:rPr>
        <w:t xml:space="preserve"> </w:t>
      </w:r>
      <w:r w:rsidR="00C90D94" w:rsidRPr="00014C10">
        <w:rPr>
          <w:rFonts w:cs="Arial"/>
        </w:rPr>
        <w:t xml:space="preserve">associations </w:t>
      </w:r>
      <w:r w:rsidR="00AF3FB1" w:rsidRPr="00014C10">
        <w:rPr>
          <w:rFonts w:cs="Arial"/>
        </w:rPr>
        <w:t>between ACEs and adult alcohol misuse</w:t>
      </w:r>
      <w:r w:rsidR="00742802" w:rsidRPr="00014C10">
        <w:rPr>
          <w:rFonts w:cs="Arial"/>
        </w:rPr>
        <w:t xml:space="preserve">, </w:t>
      </w:r>
      <w:r w:rsidR="00E93B94" w:rsidRPr="00014C10">
        <w:rPr>
          <w:rFonts w:cs="Arial"/>
        </w:rPr>
        <w:t xml:space="preserve">though prevalence and outcomes vary </w:t>
      </w:r>
      <w:r w:rsidR="0004328D" w:rsidRPr="00014C10">
        <w:rPr>
          <w:rFonts w:cs="Arial"/>
        </w:rPr>
        <w:t>across cultural and socioeconomic contexts.</w:t>
      </w:r>
      <w:r w:rsidR="004B7B2A" w:rsidRPr="00014C10">
        <w:rPr>
          <w:rFonts w:cs="Arial"/>
        </w:rPr>
        <w:t xml:space="preserve"> In the U</w:t>
      </w:r>
      <w:r w:rsidR="00DB4A1D" w:rsidRPr="00014C10">
        <w:rPr>
          <w:rFonts w:cs="Arial"/>
        </w:rPr>
        <w:t>.S.</w:t>
      </w:r>
      <w:r w:rsidR="004B7B2A" w:rsidRPr="00014C10">
        <w:rPr>
          <w:rFonts w:cs="Arial"/>
        </w:rPr>
        <w:t>, ACE research is well integrated within national public health systems, enabling extensive, ongoing monitoring</w:t>
      </w:r>
      <w:r w:rsidR="00F869FC" w:rsidRPr="00014C10">
        <w:rPr>
          <w:rFonts w:cs="Arial"/>
        </w:rPr>
        <w:t>, with</w:t>
      </w:r>
      <w:r w:rsidR="004B7B2A" w:rsidRPr="00014C10">
        <w:rPr>
          <w:rFonts w:cs="Arial"/>
        </w:rPr>
        <w:t xml:space="preserve"> </w:t>
      </w:r>
      <w:r w:rsidR="00F869FC" w:rsidRPr="00014C10">
        <w:rPr>
          <w:rFonts w:cs="Arial"/>
        </w:rPr>
        <w:t>f</w:t>
      </w:r>
      <w:r w:rsidR="004B7B2A" w:rsidRPr="00014C10">
        <w:rPr>
          <w:rFonts w:cs="Arial"/>
        </w:rPr>
        <w:t>inding</w:t>
      </w:r>
      <w:r w:rsidR="004B2CA8" w:rsidRPr="00014C10">
        <w:rPr>
          <w:rFonts w:cs="Arial"/>
        </w:rPr>
        <w:t xml:space="preserve">s </w:t>
      </w:r>
      <w:r w:rsidR="004B7B2A" w:rsidRPr="00014C10">
        <w:rPr>
          <w:rFonts w:cs="Arial"/>
        </w:rPr>
        <w:t xml:space="preserve">consistently </w:t>
      </w:r>
      <w:r w:rsidR="004B2CA8" w:rsidRPr="00014C10">
        <w:rPr>
          <w:rFonts w:cs="Arial"/>
        </w:rPr>
        <w:t xml:space="preserve">showing </w:t>
      </w:r>
      <w:r w:rsidR="004B7B2A" w:rsidRPr="00014C10">
        <w:rPr>
          <w:rFonts w:cs="Arial"/>
        </w:rPr>
        <w:t>that higher ACE scores are associated with hazardous drinking patterns, alcohol dependence, and early onset of alcoho</w:t>
      </w:r>
      <w:r w:rsidR="006E2EDD" w:rsidRPr="00014C10">
        <w:rPr>
          <w:rFonts w:cs="Arial"/>
        </w:rPr>
        <w:t>l use</w:t>
      </w:r>
      <w:r w:rsidR="00AE19C8" w:rsidRPr="00014C10">
        <w:rPr>
          <w:rFonts w:cs="Arial"/>
        </w:rPr>
        <w:t>.</w:t>
      </w:r>
      <w:r w:rsidR="004B7B2A" w:rsidRPr="00014C10">
        <w:rPr>
          <w:rFonts w:cs="Arial"/>
        </w:rPr>
        <w:t xml:space="preserve"> (CDC, 2020). Together, these findings strengthen the evidence base and has helped position ACEs as a major predictor of alcohol-related harm among U.S. adults.</w:t>
      </w:r>
    </w:p>
    <w:p w14:paraId="7BCEAC5C" w14:textId="77777777" w:rsidR="00C90C1C" w:rsidRPr="00014C10" w:rsidRDefault="00C90C1C" w:rsidP="004B7B2A">
      <w:pPr>
        <w:pStyle w:val="ListParagraph"/>
        <w:spacing w:line="360" w:lineRule="auto"/>
        <w:ind w:left="720" w:firstLine="0"/>
        <w:rPr>
          <w:rFonts w:ascii="Aptos" w:hAnsi="Aptos" w:cs="Arial"/>
        </w:rPr>
      </w:pPr>
    </w:p>
    <w:p w14:paraId="2F774438" w14:textId="77777777" w:rsidR="004C045C" w:rsidRPr="00014C10" w:rsidRDefault="00CD430D" w:rsidP="000D71BA">
      <w:pPr>
        <w:rPr>
          <w:rFonts w:cs="Arial"/>
        </w:rPr>
      </w:pPr>
      <w:r w:rsidRPr="00014C10">
        <w:rPr>
          <w:rFonts w:cs="Arial"/>
        </w:rPr>
        <w:t>A</w:t>
      </w:r>
      <w:r w:rsidR="00FB660A" w:rsidRPr="00014C10">
        <w:rPr>
          <w:rFonts w:cs="Arial"/>
        </w:rPr>
        <w:t xml:space="preserve">cross Europe, similar patterns have been </w:t>
      </w:r>
      <w:r w:rsidR="00A60BF5" w:rsidRPr="00014C10">
        <w:rPr>
          <w:rFonts w:cs="Arial"/>
        </w:rPr>
        <w:t>observed</w:t>
      </w:r>
      <w:r w:rsidR="00FB660A" w:rsidRPr="00014C10">
        <w:rPr>
          <w:rFonts w:cs="Arial"/>
        </w:rPr>
        <w:t xml:space="preserve">. Studies conducted in Sweden, Spain and Germany reinforce the impact of childhood adversity increasing the risk of harmful drinking behaviours later in life. For example, a Swedish </w:t>
      </w:r>
      <w:r w:rsidR="00122C22" w:rsidRPr="00014C10">
        <w:rPr>
          <w:rFonts w:cs="Arial"/>
        </w:rPr>
        <w:t xml:space="preserve">national </w:t>
      </w:r>
      <w:r w:rsidR="00FB660A" w:rsidRPr="00014C10">
        <w:rPr>
          <w:rFonts w:cs="Arial"/>
        </w:rPr>
        <w:t xml:space="preserve">cohort study by </w:t>
      </w:r>
      <w:proofErr w:type="spellStart"/>
      <w:r w:rsidR="00FB660A" w:rsidRPr="00014C10">
        <w:rPr>
          <w:rFonts w:cs="Arial"/>
        </w:rPr>
        <w:t>Gauffin</w:t>
      </w:r>
      <w:proofErr w:type="spellEnd"/>
      <w:r w:rsidR="00FB660A" w:rsidRPr="00014C10">
        <w:rPr>
          <w:rFonts w:cs="Arial"/>
        </w:rPr>
        <w:t xml:space="preserve"> et al., (2016) found that household dysfunction </w:t>
      </w:r>
      <w:r w:rsidR="00762723" w:rsidRPr="00014C10">
        <w:rPr>
          <w:rFonts w:cs="Arial"/>
        </w:rPr>
        <w:t xml:space="preserve">during </w:t>
      </w:r>
      <w:r w:rsidR="00540FD2" w:rsidRPr="00014C10">
        <w:rPr>
          <w:rFonts w:cs="Arial"/>
        </w:rPr>
        <w:t xml:space="preserve">childhood </w:t>
      </w:r>
      <w:r w:rsidR="00FB660A" w:rsidRPr="00014C10">
        <w:rPr>
          <w:rFonts w:cs="Arial"/>
        </w:rPr>
        <w:t xml:space="preserve">significantly increased the risk of alcohol-related illness and hospitalisation in young adults, highlighting the long-term health consequences of early adversity. Spanish research has also linked ACE exposure to binge </w:t>
      </w:r>
      <w:r w:rsidR="00FB660A" w:rsidRPr="00014C10">
        <w:rPr>
          <w:rFonts w:cs="Arial"/>
        </w:rPr>
        <w:lastRenderedPageBreak/>
        <w:t>drinking, risky alcohol behaviours, and alcohol-related harm among young adults, suggesting that the relationship between adversity and alcohol misuse is not confined to any single cultural setting.</w:t>
      </w:r>
    </w:p>
    <w:p w14:paraId="69CED7DB" w14:textId="66DC60B7" w:rsidR="00063FA0" w:rsidRPr="00014C10" w:rsidRDefault="003A0A55" w:rsidP="000D71BA">
      <w:pPr>
        <w:rPr>
          <w:rFonts w:cs="Arial"/>
        </w:rPr>
      </w:pPr>
      <w:r w:rsidRPr="00014C10">
        <w:rPr>
          <w:rFonts w:cs="Arial"/>
        </w:rPr>
        <w:t xml:space="preserve">Research </w:t>
      </w:r>
      <w:r w:rsidR="00063FA0" w:rsidRPr="00014C10">
        <w:rPr>
          <w:rFonts w:cs="Arial"/>
        </w:rPr>
        <w:t xml:space="preserve">from low- and middle-income countries (LMICs) often </w:t>
      </w:r>
      <w:r w:rsidR="002902B2" w:rsidRPr="00014C10">
        <w:rPr>
          <w:rFonts w:cs="Arial"/>
        </w:rPr>
        <w:t>report</w:t>
      </w:r>
      <w:r w:rsidR="00063FA0" w:rsidRPr="00014C10">
        <w:rPr>
          <w:rFonts w:cs="Arial"/>
        </w:rPr>
        <w:t xml:space="preserve"> even stronger associations</w:t>
      </w:r>
      <w:r w:rsidR="003D66DC" w:rsidRPr="00014C10">
        <w:rPr>
          <w:rFonts w:cs="Arial"/>
        </w:rPr>
        <w:t>, potentially reflecting the compounding effects of socioeconomic disadvantage</w:t>
      </w:r>
      <w:r w:rsidR="00D52BAB" w:rsidRPr="00014C10">
        <w:rPr>
          <w:rFonts w:cs="Arial"/>
        </w:rPr>
        <w:t xml:space="preserve">. </w:t>
      </w:r>
      <w:r w:rsidR="00063FA0" w:rsidRPr="00014C10">
        <w:rPr>
          <w:rFonts w:cs="Arial"/>
        </w:rPr>
        <w:t>Studies from South Africa and Brazil indicate that socioeconomic adversity can intensify the impact of childhood trauma on later substance use</w:t>
      </w:r>
      <w:r w:rsidR="0089210F" w:rsidRPr="00014C10">
        <w:rPr>
          <w:rFonts w:cs="Arial"/>
        </w:rPr>
        <w:t xml:space="preserve"> </w:t>
      </w:r>
      <w:r w:rsidR="00063FA0" w:rsidRPr="00014C10">
        <w:rPr>
          <w:rFonts w:cs="Arial"/>
        </w:rPr>
        <w:t>(</w:t>
      </w:r>
      <w:proofErr w:type="spellStart"/>
      <w:r w:rsidR="00063FA0" w:rsidRPr="00014C10">
        <w:rPr>
          <w:rFonts w:cs="Arial"/>
        </w:rPr>
        <w:t>Sorsdahl</w:t>
      </w:r>
      <w:proofErr w:type="spellEnd"/>
      <w:r w:rsidR="00063FA0" w:rsidRPr="00014C10">
        <w:rPr>
          <w:rFonts w:cs="Arial"/>
        </w:rPr>
        <w:t xml:space="preserve"> et al., 2015)</w:t>
      </w:r>
      <w:r w:rsidR="0089210F" w:rsidRPr="00014C10">
        <w:rPr>
          <w:rFonts w:cs="Arial"/>
        </w:rPr>
        <w:t>.</w:t>
      </w:r>
      <w:r w:rsidR="00063FA0" w:rsidRPr="00014C10">
        <w:rPr>
          <w:rFonts w:cs="Arial"/>
        </w:rPr>
        <w:t xml:space="preserve"> However, research from LMICs also face unique challenges like limited healthcare infrastructure, under-resourced research systems, and differing cultural norms around alcohol consumption, influence how hazardous drinking is measured and interpreted and therefore these contextual factors complicate direct comparisons with high-income countries.</w:t>
      </w:r>
    </w:p>
    <w:p w14:paraId="789D1FEA" w14:textId="77777777" w:rsidR="008A589F" w:rsidRPr="00014C10" w:rsidRDefault="008A589F" w:rsidP="00063FA0">
      <w:pPr>
        <w:ind w:left="720"/>
      </w:pPr>
    </w:p>
    <w:p w14:paraId="22F0D49C" w14:textId="672775AF" w:rsidR="008A589F" w:rsidRPr="00014C10" w:rsidRDefault="008A589F" w:rsidP="000D71BA">
      <w:pPr>
        <w:rPr>
          <w:rFonts w:cs="Arial"/>
        </w:rPr>
      </w:pPr>
      <w:r w:rsidRPr="00014C10">
        <w:rPr>
          <w:rFonts w:cs="Arial"/>
        </w:rPr>
        <w:t>Internati</w:t>
      </w:r>
      <w:r w:rsidR="00B46B56" w:rsidRPr="00014C10">
        <w:rPr>
          <w:rFonts w:cs="Arial"/>
        </w:rPr>
        <w:t>o</w:t>
      </w:r>
      <w:r w:rsidRPr="00014C10">
        <w:rPr>
          <w:rFonts w:cs="Arial"/>
        </w:rPr>
        <w:t xml:space="preserve">nal organisations, </w:t>
      </w:r>
      <w:r w:rsidR="00144D85" w:rsidRPr="00014C10">
        <w:rPr>
          <w:rFonts w:cs="Arial"/>
        </w:rPr>
        <w:t xml:space="preserve">such as </w:t>
      </w:r>
      <w:r w:rsidRPr="00014C10">
        <w:rPr>
          <w:rFonts w:cs="Arial"/>
        </w:rPr>
        <w:t xml:space="preserve">the WHO, increasingly emphasise early-life prevention and family-strengthening approaches as key strategies </w:t>
      </w:r>
      <w:r w:rsidR="00CA1DE5" w:rsidRPr="00014C10">
        <w:rPr>
          <w:rFonts w:cs="Arial"/>
        </w:rPr>
        <w:t>for r</w:t>
      </w:r>
      <w:r w:rsidRPr="00014C10">
        <w:rPr>
          <w:rFonts w:cs="Arial"/>
        </w:rPr>
        <w:t xml:space="preserve">educing </w:t>
      </w:r>
      <w:r w:rsidR="006039AA" w:rsidRPr="00014C10">
        <w:rPr>
          <w:rFonts w:cs="Arial"/>
        </w:rPr>
        <w:t>alcohol related harm</w:t>
      </w:r>
      <w:r w:rsidRPr="00014C10">
        <w:rPr>
          <w:rFonts w:cs="Arial"/>
        </w:rPr>
        <w:t>. The WHO’s</w:t>
      </w:r>
      <w:r w:rsidRPr="00014C10">
        <w:rPr>
          <w:rFonts w:cs="Arial"/>
          <w:i/>
          <w:iCs/>
        </w:rPr>
        <w:t xml:space="preserve"> Global Action Plan 2022-2030</w:t>
      </w:r>
      <w:r w:rsidRPr="00014C10">
        <w:rPr>
          <w:rFonts w:cs="Arial"/>
        </w:rPr>
        <w:t xml:space="preserve"> (WHO, 2024) stresses the importance of </w:t>
      </w:r>
      <w:r w:rsidR="00595309" w:rsidRPr="00014C10">
        <w:rPr>
          <w:rFonts w:cs="Arial"/>
        </w:rPr>
        <w:t xml:space="preserve">addressing upstream </w:t>
      </w:r>
      <w:r w:rsidR="00221088" w:rsidRPr="00014C10">
        <w:rPr>
          <w:rFonts w:cs="Arial"/>
        </w:rPr>
        <w:t>determinants</w:t>
      </w:r>
      <w:r w:rsidR="00E85D00" w:rsidRPr="00014C10">
        <w:rPr>
          <w:rFonts w:cs="Arial"/>
        </w:rPr>
        <w:t>,</w:t>
      </w:r>
      <w:r w:rsidR="00221088" w:rsidRPr="00014C10">
        <w:rPr>
          <w:rFonts w:cs="Arial"/>
        </w:rPr>
        <w:t xml:space="preserve"> </w:t>
      </w:r>
      <w:r w:rsidRPr="00014C10">
        <w:rPr>
          <w:rFonts w:cs="Arial"/>
        </w:rPr>
        <w:t xml:space="preserve">coordinated prevention efforts and strengthening health and social care systems to address the underlying causes of alcohol-related harm. Preventing childhood adversity is viewed not only as a moral and social priority but also as a long-term public health investment with the potential to reduce alcohol-related illness, premature mortality, and pressure on health and social care services. However, despite growing international recognition, result comparison across countries </w:t>
      </w:r>
      <w:r w:rsidR="00AA0FB3" w:rsidRPr="00014C10">
        <w:rPr>
          <w:rFonts w:cs="Arial"/>
        </w:rPr>
        <w:t>remains</w:t>
      </w:r>
      <w:r w:rsidRPr="00014C10">
        <w:rPr>
          <w:rFonts w:cs="Arial"/>
        </w:rPr>
        <w:t xml:space="preserve"> challenging due to differences in ACE definitions, measurement tools, and cultural interpretation of both adversity and alcohol use. </w:t>
      </w:r>
    </w:p>
    <w:p w14:paraId="0C192F14" w14:textId="77777777" w:rsidR="008A589F" w:rsidRPr="00014C10" w:rsidRDefault="008A589F" w:rsidP="008A589F">
      <w:pPr>
        <w:rPr>
          <w:rFonts w:cs="Arial"/>
        </w:rPr>
      </w:pPr>
    </w:p>
    <w:p w14:paraId="760C2E57" w14:textId="525E9F4D" w:rsidR="00D9659B" w:rsidRPr="00014C10" w:rsidRDefault="008A589F" w:rsidP="00AA0FB3">
      <w:pPr>
        <w:rPr>
          <w:rStyle w:val="eop"/>
          <w:rFonts w:eastAsia="Times New Roman" w:cs="Times New Roman"/>
          <w:kern w:val="0"/>
          <w:lang w:eastAsia="en-GB"/>
          <w14:ligatures w14:val="none"/>
        </w:rPr>
      </w:pPr>
      <w:r w:rsidRPr="00014C10">
        <w:rPr>
          <w:rFonts w:cs="Arial"/>
        </w:rPr>
        <w:t>Overall, global research demonstrates a consistent pattern: childhood adversity increases the risk of alcohol use later in life. Yet the strength of this association varies according to social, economic, and cultural contexts. Ongoing international research is therefore essential to deepen understanding, improve measurement methods, and develop prevention strategies that can be applied across diverse settings.</w:t>
      </w:r>
    </w:p>
    <w:p w14:paraId="4FA88384" w14:textId="77777777" w:rsidR="00D9659B" w:rsidRDefault="00D9659B" w:rsidP="00F44833">
      <w:pPr>
        <w:pStyle w:val="paragraph"/>
        <w:spacing w:before="0" w:beforeAutospacing="0" w:after="0" w:afterAutospacing="0" w:line="360" w:lineRule="auto"/>
        <w:ind w:left="1080"/>
        <w:textAlignment w:val="baseline"/>
        <w:rPr>
          <w:rStyle w:val="eop"/>
          <w:rFonts w:ascii="Aptos" w:eastAsia="Calibri Light" w:hAnsi="Aptos" w:cs="Arial"/>
          <w:sz w:val="22"/>
          <w:szCs w:val="22"/>
        </w:rPr>
      </w:pPr>
    </w:p>
    <w:p w14:paraId="7FA0ED87" w14:textId="77777777" w:rsidR="00D9659B" w:rsidRDefault="00D9659B" w:rsidP="00F44833">
      <w:pPr>
        <w:pStyle w:val="paragraph"/>
        <w:spacing w:before="0" w:beforeAutospacing="0" w:after="0" w:afterAutospacing="0" w:line="360" w:lineRule="auto"/>
        <w:ind w:left="1080"/>
        <w:textAlignment w:val="baseline"/>
        <w:rPr>
          <w:rStyle w:val="eop"/>
          <w:rFonts w:ascii="Aptos" w:eastAsia="Calibri Light" w:hAnsi="Aptos" w:cs="Arial"/>
          <w:sz w:val="22"/>
          <w:szCs w:val="22"/>
        </w:rPr>
      </w:pPr>
    </w:p>
    <w:p w14:paraId="766617BB" w14:textId="09A1E6C3" w:rsidR="004C045C" w:rsidRDefault="004C045C" w:rsidP="000B263F">
      <w:pPr>
        <w:pStyle w:val="paragraph"/>
        <w:spacing w:before="0" w:beforeAutospacing="0" w:after="0" w:afterAutospacing="0" w:line="360" w:lineRule="auto"/>
        <w:textAlignment w:val="baseline"/>
        <w:rPr>
          <w:rStyle w:val="eop"/>
          <w:rFonts w:ascii="Aptos" w:eastAsia="Calibri Light" w:hAnsi="Aptos" w:cs="Arial"/>
          <w:sz w:val="22"/>
          <w:szCs w:val="22"/>
        </w:rPr>
      </w:pPr>
    </w:p>
    <w:p w14:paraId="4CE1FA50" w14:textId="77777777" w:rsidR="003207B7" w:rsidRPr="000B263F" w:rsidRDefault="003207B7" w:rsidP="000B263F">
      <w:pPr>
        <w:pStyle w:val="paragraph"/>
        <w:spacing w:before="0" w:beforeAutospacing="0" w:after="0" w:afterAutospacing="0" w:line="360" w:lineRule="auto"/>
        <w:textAlignment w:val="baseline"/>
        <w:rPr>
          <w:rStyle w:val="normaltextrun"/>
          <w:rFonts w:ascii="Aptos" w:hAnsi="Aptos" w:cs="Segoe UI"/>
          <w:sz w:val="16"/>
          <w:szCs w:val="16"/>
        </w:rPr>
      </w:pPr>
    </w:p>
    <w:p w14:paraId="02B58706" w14:textId="2FE81B25" w:rsidR="00BD2909" w:rsidRPr="00AA0FB3" w:rsidRDefault="00BD2909" w:rsidP="00AA0FB3">
      <w:pPr>
        <w:pStyle w:val="paragraph"/>
        <w:spacing w:before="0" w:beforeAutospacing="0" w:after="0" w:afterAutospacing="0" w:line="360" w:lineRule="auto"/>
        <w:textAlignment w:val="baseline"/>
        <w:rPr>
          <w:rStyle w:val="eop"/>
          <w:rFonts w:ascii="Aptos" w:hAnsi="Aptos" w:cs="Segoe UI"/>
          <w:color w:val="0F4761"/>
          <w:sz w:val="16"/>
          <w:szCs w:val="16"/>
        </w:rPr>
      </w:pPr>
      <w:r w:rsidRPr="00F44833">
        <w:rPr>
          <w:rStyle w:val="normaltextrun"/>
          <w:rFonts w:ascii="Aptos" w:hAnsi="Aptos" w:cs="Arial"/>
          <w:color w:val="0F4761"/>
        </w:rPr>
        <w:lastRenderedPageBreak/>
        <w:t>2.5 National/Local UK Context</w:t>
      </w:r>
    </w:p>
    <w:p w14:paraId="2A3501F9" w14:textId="77777777" w:rsidR="00595384" w:rsidRDefault="00595384" w:rsidP="00595384">
      <w:pPr>
        <w:pStyle w:val="paragraph"/>
        <w:spacing w:before="0" w:beforeAutospacing="0" w:after="0" w:afterAutospacing="0" w:line="360" w:lineRule="auto"/>
        <w:textAlignment w:val="baseline"/>
        <w:rPr>
          <w:rStyle w:val="eop"/>
          <w:rFonts w:ascii="Aptos" w:eastAsia="Calibri Light" w:hAnsi="Aptos" w:cs="Arial"/>
          <w:sz w:val="22"/>
          <w:szCs w:val="22"/>
        </w:rPr>
      </w:pPr>
    </w:p>
    <w:p w14:paraId="70144931" w14:textId="77777777" w:rsidR="00595384" w:rsidRPr="00014C10" w:rsidRDefault="00595384" w:rsidP="00595384">
      <w:pPr>
        <w:spacing w:before="100" w:beforeAutospacing="1" w:after="100" w:afterAutospacing="1"/>
        <w:outlineLvl w:val="2"/>
        <w:rPr>
          <w:rFonts w:eastAsia="Times New Roman" w:cs="Arial"/>
          <w:b/>
          <w:bCs/>
          <w:kern w:val="0"/>
          <w:lang w:eastAsia="en-GB"/>
          <w14:ligatures w14:val="none"/>
        </w:rPr>
      </w:pPr>
      <w:bookmarkStart w:id="7" w:name="_Toc226529744"/>
      <w:r w:rsidRPr="00014C10">
        <w:rPr>
          <w:rFonts w:eastAsia="Times New Roman" w:cs="Arial"/>
          <w:b/>
          <w:bCs/>
          <w:kern w:val="0"/>
          <w:lang w:eastAsia="en-GB"/>
          <w14:ligatures w14:val="none"/>
        </w:rPr>
        <w:t>UK Perspective</w:t>
      </w:r>
      <w:bookmarkEnd w:id="7"/>
    </w:p>
    <w:p w14:paraId="5548D1EA" w14:textId="7D91BE67" w:rsidR="00595384" w:rsidRPr="00014C10" w:rsidRDefault="006F36FA" w:rsidP="00595384">
      <w:pPr>
        <w:spacing w:before="100" w:beforeAutospacing="1" w:after="100" w:afterAutospacing="1"/>
        <w:rPr>
          <w:rFonts w:eastAsiaTheme="minorHAnsi"/>
          <w:sz w:val="24"/>
          <w:szCs w:val="24"/>
          <w:lang w:eastAsia="en-US"/>
        </w:rPr>
      </w:pPr>
      <w:r w:rsidRPr="00014C10">
        <w:rPr>
          <w:rFonts w:eastAsia="Times New Roman" w:cs="Arial"/>
          <w:kern w:val="0"/>
          <w:lang w:eastAsia="en-GB"/>
          <w14:ligatures w14:val="none"/>
        </w:rPr>
        <w:t xml:space="preserve">Within the UK, </w:t>
      </w:r>
      <w:r w:rsidR="00595384" w:rsidRPr="00014C10">
        <w:rPr>
          <w:rFonts w:eastAsia="Times New Roman" w:cs="Arial"/>
          <w:kern w:val="0"/>
          <w:lang w:eastAsia="en-GB"/>
          <w14:ligatures w14:val="none"/>
        </w:rPr>
        <w:t>ACE</w:t>
      </w:r>
      <w:r w:rsidR="00F45289" w:rsidRPr="00014C10">
        <w:rPr>
          <w:rFonts w:eastAsia="Times New Roman" w:cs="Arial"/>
          <w:kern w:val="0"/>
          <w:lang w:eastAsia="en-GB"/>
          <w14:ligatures w14:val="none"/>
        </w:rPr>
        <w:t xml:space="preserve"> </w:t>
      </w:r>
      <w:r w:rsidR="00595384" w:rsidRPr="00014C10">
        <w:rPr>
          <w:rFonts w:eastAsia="Times New Roman" w:cs="Arial"/>
          <w:kern w:val="0"/>
          <w:lang w:eastAsia="en-GB"/>
          <w14:ligatures w14:val="none"/>
        </w:rPr>
        <w:t>and hazardous alcohol use in adulthood is increasingly recognised as a significant public health issue. ACE research has been widely integrated into public health, social care, and criminal justice practice, reflecting growing recognition of how childhood adversity shapes long</w:t>
      </w:r>
      <w:r w:rsidR="00595384" w:rsidRPr="00014C10">
        <w:rPr>
          <w:rFonts w:eastAsia="Times New Roman" w:cs="Arial"/>
          <w:kern w:val="0"/>
          <w:lang w:eastAsia="en-GB"/>
          <w14:ligatures w14:val="none"/>
        </w:rPr>
        <w:noBreakHyphen/>
        <w:t>term health outcomes and adult behaviours. Studies conducted in Wales and England demonstrate that individuals with four or more ACEs are substantially more likely to engage in hazardous drinking compared with those reporting no ACEs (Public Health Wales</w:t>
      </w:r>
      <w:r w:rsidR="00416CB4" w:rsidRPr="00014C10">
        <w:rPr>
          <w:rFonts w:eastAsia="Times New Roman" w:cs="Arial"/>
          <w:kern w:val="0"/>
          <w:lang w:eastAsia="en-GB"/>
          <w14:ligatures w14:val="none"/>
        </w:rPr>
        <w:t xml:space="preserve">, </w:t>
      </w:r>
      <w:r w:rsidR="00595384" w:rsidRPr="00014C10">
        <w:rPr>
          <w:rFonts w:eastAsia="Times New Roman" w:cs="Arial"/>
          <w:kern w:val="0"/>
          <w:lang w:eastAsia="en-GB"/>
          <w14:ligatures w14:val="none"/>
        </w:rPr>
        <w:t>2015</w:t>
      </w:r>
      <w:r w:rsidR="00416CB4" w:rsidRPr="00014C10">
        <w:rPr>
          <w:rFonts w:eastAsia="Times New Roman" w:cs="Arial"/>
          <w:kern w:val="0"/>
          <w:lang w:eastAsia="en-GB"/>
          <w14:ligatures w14:val="none"/>
        </w:rPr>
        <w:t>; Hughes</w:t>
      </w:r>
      <w:r w:rsidR="006A13E6" w:rsidRPr="00014C10">
        <w:rPr>
          <w:rFonts w:eastAsia="Times New Roman" w:cs="Arial"/>
          <w:kern w:val="0"/>
          <w:lang w:eastAsia="en-GB"/>
          <w14:ligatures w14:val="none"/>
        </w:rPr>
        <w:t xml:space="preserve"> et </w:t>
      </w:r>
      <w:r w:rsidR="002E5999" w:rsidRPr="00014C10">
        <w:rPr>
          <w:rFonts w:eastAsia="Times New Roman" w:cs="Arial"/>
          <w:kern w:val="0"/>
          <w:lang w:eastAsia="en-GB"/>
          <w14:ligatures w14:val="none"/>
        </w:rPr>
        <w:t>al.</w:t>
      </w:r>
      <w:r w:rsidR="00416CB4" w:rsidRPr="00014C10">
        <w:rPr>
          <w:rFonts w:eastAsia="Times New Roman" w:cs="Arial"/>
          <w:kern w:val="0"/>
          <w:lang w:eastAsia="en-GB"/>
          <w14:ligatures w14:val="none"/>
        </w:rPr>
        <w:t>, 2016</w:t>
      </w:r>
      <w:r w:rsidR="00595384" w:rsidRPr="00014C10">
        <w:rPr>
          <w:rFonts w:eastAsia="Times New Roman" w:cs="Arial"/>
          <w:kern w:val="0"/>
          <w:lang w:eastAsia="en-GB"/>
          <w14:ligatures w14:val="none"/>
        </w:rPr>
        <w:t>). These findings have encouraged the adoption of trauma</w:t>
      </w:r>
      <w:r w:rsidR="00595384" w:rsidRPr="00014C10">
        <w:rPr>
          <w:rFonts w:eastAsia="Times New Roman" w:cs="Arial"/>
          <w:kern w:val="0"/>
          <w:lang w:eastAsia="en-GB"/>
          <w14:ligatures w14:val="none"/>
        </w:rPr>
        <w:noBreakHyphen/>
        <w:t>informed approaches within NHS services, early</w:t>
      </w:r>
      <w:r w:rsidR="00595384" w:rsidRPr="00014C10">
        <w:rPr>
          <w:rFonts w:eastAsia="Times New Roman" w:cs="Arial"/>
          <w:kern w:val="0"/>
          <w:lang w:eastAsia="en-GB"/>
          <w14:ligatures w14:val="none"/>
        </w:rPr>
        <w:noBreakHyphen/>
        <w:t>intervention programmes, and youth justice settings, where practitioners are encouraged to consider how early adversity shapes later substance use.</w:t>
      </w:r>
    </w:p>
    <w:p w14:paraId="7B3F49BF" w14:textId="43F20E80" w:rsidR="00595384" w:rsidRPr="00014C10" w:rsidRDefault="00595384" w:rsidP="00595384">
      <w:pPr>
        <w:spacing w:before="100" w:beforeAutospacing="1" w:after="100" w:afterAutospacing="1"/>
      </w:pPr>
      <w:r w:rsidRPr="00014C10">
        <w:rPr>
          <w:rFonts w:eastAsia="Times New Roman" w:cs="Arial"/>
          <w:kern w:val="0"/>
          <w:lang w:eastAsia="en-GB"/>
          <w14:ligatures w14:val="none"/>
        </w:rPr>
        <w:t>Nationally, alcohol-related harm continues to place significant pressure on the NHS, with rising alcohol</w:t>
      </w:r>
      <w:r w:rsidRPr="00014C10">
        <w:rPr>
          <w:rFonts w:eastAsia="Times New Roman" w:cs="Arial"/>
          <w:kern w:val="0"/>
          <w:lang w:eastAsia="en-GB"/>
          <w14:ligatures w14:val="none"/>
        </w:rPr>
        <w:noBreakHyphen/>
        <w:t>specific deaths and increasing demand for treatment services. Within this context, ACEs are understood as an important upstream factor contributing to adult alcohol misuse, reinforcing the need for prevention strategies that address childhood trauma as part of broader alcohol</w:t>
      </w:r>
      <w:r w:rsidRPr="00014C10">
        <w:rPr>
          <w:rFonts w:eastAsia="Times New Roman" w:cs="Arial"/>
          <w:kern w:val="0"/>
          <w:lang w:eastAsia="en-GB"/>
          <w14:ligatures w14:val="none"/>
        </w:rPr>
        <w:noBreakHyphen/>
        <w:t>harm reduction efforts.</w:t>
      </w:r>
    </w:p>
    <w:p w14:paraId="35BD27E0" w14:textId="77777777" w:rsidR="009C358A" w:rsidRPr="00014C10" w:rsidRDefault="009C358A" w:rsidP="00595384">
      <w:pPr>
        <w:spacing w:before="100" w:beforeAutospacing="1" w:after="100" w:afterAutospacing="1"/>
      </w:pPr>
    </w:p>
    <w:p w14:paraId="273D6081" w14:textId="77777777" w:rsidR="00595384" w:rsidRPr="00014C10" w:rsidRDefault="00595384" w:rsidP="00595384">
      <w:pPr>
        <w:spacing w:before="100" w:beforeAutospacing="1" w:after="100" w:afterAutospacing="1"/>
        <w:outlineLvl w:val="2"/>
        <w:rPr>
          <w:rFonts w:eastAsia="Times New Roman" w:cs="Arial"/>
          <w:b/>
          <w:bCs/>
          <w:kern w:val="0"/>
          <w:lang w:eastAsia="en-GB"/>
          <w14:ligatures w14:val="none"/>
        </w:rPr>
      </w:pPr>
      <w:bookmarkStart w:id="8" w:name="_Toc226529745"/>
      <w:r w:rsidRPr="00014C10">
        <w:rPr>
          <w:rFonts w:eastAsia="Times New Roman" w:cs="Arial"/>
          <w:b/>
          <w:bCs/>
          <w:kern w:val="0"/>
          <w:lang w:eastAsia="en-GB"/>
          <w14:ligatures w14:val="none"/>
        </w:rPr>
        <w:t>Policy and Regulation</w:t>
      </w:r>
      <w:bookmarkEnd w:id="8"/>
    </w:p>
    <w:p w14:paraId="58869684" w14:textId="77777777" w:rsidR="004C045C" w:rsidRPr="00014C10" w:rsidRDefault="00595384" w:rsidP="003F184A">
      <w:pPr>
        <w:spacing w:before="100" w:beforeAutospacing="1" w:after="100" w:afterAutospacing="1"/>
        <w:rPr>
          <w:rFonts w:eastAsia="Times New Roman" w:cs="Arial"/>
          <w:kern w:val="0"/>
          <w:lang w:eastAsia="en-GB"/>
          <w14:ligatures w14:val="none"/>
        </w:rPr>
      </w:pPr>
      <w:r w:rsidRPr="00014C10">
        <w:rPr>
          <w:rFonts w:eastAsia="Times New Roman" w:cs="Arial"/>
          <w:kern w:val="0"/>
          <w:lang w:eastAsia="en-GB"/>
          <w14:ligatures w14:val="none"/>
        </w:rPr>
        <w:t xml:space="preserve">Although the UK does not have a dedicated national ACE strategy, several policy frameworks acknowledge the link between childhood adversity and adult alcohol use. The </w:t>
      </w:r>
      <w:r w:rsidR="005601AB" w:rsidRPr="00014C10">
        <w:rPr>
          <w:rFonts w:eastAsia="Times New Roman" w:cs="Arial"/>
          <w:kern w:val="0"/>
          <w:lang w:eastAsia="en-GB"/>
          <w14:ligatures w14:val="none"/>
        </w:rPr>
        <w:t xml:space="preserve">Government’s </w:t>
      </w:r>
      <w:r w:rsidRPr="00014C10">
        <w:rPr>
          <w:rFonts w:eastAsia="Times New Roman" w:cs="Arial"/>
          <w:kern w:val="0"/>
          <w:lang w:eastAsia="en-GB"/>
          <w14:ligatures w14:val="none"/>
        </w:rPr>
        <w:t xml:space="preserve">Alcohol Strategy (2012) </w:t>
      </w:r>
      <w:r w:rsidR="00312FD3" w:rsidRPr="00014C10">
        <w:rPr>
          <w:rFonts w:eastAsia="Times New Roman" w:cs="Arial"/>
          <w:kern w:val="0"/>
          <w:lang w:eastAsia="en-GB"/>
          <w14:ligatures w14:val="none"/>
        </w:rPr>
        <w:t>recogni</w:t>
      </w:r>
      <w:r w:rsidR="00F0362E" w:rsidRPr="00014C10">
        <w:rPr>
          <w:rFonts w:eastAsia="Times New Roman" w:cs="Arial"/>
          <w:kern w:val="0"/>
          <w:lang w:eastAsia="en-GB"/>
          <w14:ligatures w14:val="none"/>
        </w:rPr>
        <w:t>ses</w:t>
      </w:r>
      <w:r w:rsidRPr="00014C10">
        <w:rPr>
          <w:rFonts w:eastAsia="Times New Roman" w:cs="Arial"/>
          <w:kern w:val="0"/>
          <w:lang w:eastAsia="en-GB"/>
          <w14:ligatures w14:val="none"/>
        </w:rPr>
        <w:t xml:space="preserve"> </w:t>
      </w:r>
      <w:r w:rsidR="00977CD5" w:rsidRPr="00014C10">
        <w:rPr>
          <w:rFonts w:eastAsia="Times New Roman" w:cs="Arial"/>
          <w:kern w:val="0"/>
          <w:lang w:eastAsia="en-GB"/>
          <w14:ligatures w14:val="none"/>
        </w:rPr>
        <w:t xml:space="preserve">the impact </w:t>
      </w:r>
      <w:r w:rsidR="00474790" w:rsidRPr="00014C10">
        <w:rPr>
          <w:rFonts w:eastAsia="Times New Roman" w:cs="Arial"/>
          <w:kern w:val="0"/>
          <w:lang w:eastAsia="en-GB"/>
          <w14:ligatures w14:val="none"/>
        </w:rPr>
        <w:t xml:space="preserve">of parental </w:t>
      </w:r>
      <w:r w:rsidR="002724EE" w:rsidRPr="00014C10">
        <w:rPr>
          <w:rFonts w:eastAsia="Times New Roman" w:cs="Arial"/>
          <w:kern w:val="0"/>
          <w:lang w:eastAsia="en-GB"/>
          <w14:ligatures w14:val="none"/>
        </w:rPr>
        <w:t xml:space="preserve">alcohol misuse on children and emphasises the </w:t>
      </w:r>
      <w:r w:rsidR="00E252EF" w:rsidRPr="00014C10">
        <w:rPr>
          <w:rFonts w:eastAsia="Times New Roman" w:cs="Arial"/>
          <w:kern w:val="0"/>
          <w:lang w:eastAsia="en-GB"/>
          <w14:ligatures w14:val="none"/>
        </w:rPr>
        <w:t xml:space="preserve">importance of early intervention and family-focused support to reduce </w:t>
      </w:r>
      <w:r w:rsidR="001067FA" w:rsidRPr="00014C10">
        <w:rPr>
          <w:rFonts w:eastAsia="Times New Roman" w:cs="Arial"/>
          <w:kern w:val="0"/>
          <w:lang w:eastAsia="en-GB"/>
          <w14:ligatures w14:val="none"/>
        </w:rPr>
        <w:t>harm and prevent longer-term negative outcomes.</w:t>
      </w:r>
      <w:r w:rsidR="005601AB" w:rsidRPr="00014C10">
        <w:rPr>
          <w:rFonts w:eastAsia="Times New Roman" w:cs="Arial"/>
          <w:kern w:val="0"/>
          <w:lang w:eastAsia="en-GB"/>
          <w14:ligatures w14:val="none"/>
        </w:rPr>
        <w:t xml:space="preserve"> </w:t>
      </w:r>
      <w:r w:rsidRPr="00014C10">
        <w:rPr>
          <w:rFonts w:eastAsia="Times New Roman" w:cs="Arial"/>
          <w:kern w:val="0"/>
          <w:lang w:eastAsia="en-GB"/>
          <w14:ligatures w14:val="none"/>
        </w:rPr>
        <w:t xml:space="preserve">Safeguarding policies across the UK also recognise </w:t>
      </w:r>
      <w:r w:rsidR="002B7DEE" w:rsidRPr="00014C10">
        <w:rPr>
          <w:rFonts w:eastAsia="Times New Roman" w:cs="Arial"/>
          <w:kern w:val="0"/>
          <w:lang w:eastAsia="en-GB"/>
          <w14:ligatures w14:val="none"/>
        </w:rPr>
        <w:t xml:space="preserve">that </w:t>
      </w:r>
      <w:r w:rsidRPr="00014C10">
        <w:rPr>
          <w:rFonts w:eastAsia="Times New Roman" w:cs="Arial"/>
          <w:kern w:val="0"/>
          <w:lang w:eastAsia="en-GB"/>
          <w14:ligatures w14:val="none"/>
        </w:rPr>
        <w:t>parental</w:t>
      </w:r>
      <w:r w:rsidR="00F214F6" w:rsidRPr="00014C10">
        <w:rPr>
          <w:rFonts w:eastAsia="Times New Roman" w:cs="Arial"/>
          <w:kern w:val="0"/>
          <w:lang w:eastAsia="en-GB"/>
          <w14:ligatures w14:val="none"/>
        </w:rPr>
        <w:t xml:space="preserve"> dependent </w:t>
      </w:r>
      <w:r w:rsidR="008E52CF" w:rsidRPr="00014C10">
        <w:rPr>
          <w:rFonts w:eastAsia="Times New Roman" w:cs="Arial"/>
          <w:kern w:val="0"/>
          <w:lang w:eastAsia="en-GB"/>
          <w14:ligatures w14:val="none"/>
        </w:rPr>
        <w:t>alcohol</w:t>
      </w:r>
      <w:r w:rsidR="00F214F6" w:rsidRPr="00014C10">
        <w:rPr>
          <w:rFonts w:eastAsia="Times New Roman" w:cs="Arial"/>
          <w:kern w:val="0"/>
          <w:lang w:eastAsia="en-GB"/>
          <w14:ligatures w14:val="none"/>
        </w:rPr>
        <w:t xml:space="preserve"> use</w:t>
      </w:r>
      <w:r w:rsidR="005F63E4" w:rsidRPr="00014C10">
        <w:rPr>
          <w:rFonts w:eastAsia="Times New Roman" w:cs="Arial"/>
          <w:kern w:val="0"/>
          <w:lang w:eastAsia="en-GB"/>
          <w14:ligatures w14:val="none"/>
        </w:rPr>
        <w:t xml:space="preserve"> can negatively affect children’s wellbeing, development</w:t>
      </w:r>
      <w:r w:rsidR="002B7DEE" w:rsidRPr="00014C10">
        <w:rPr>
          <w:rFonts w:eastAsia="Times New Roman" w:cs="Arial"/>
          <w:kern w:val="0"/>
          <w:lang w:eastAsia="en-GB"/>
          <w14:ligatures w14:val="none"/>
        </w:rPr>
        <w:t xml:space="preserve">, </w:t>
      </w:r>
      <w:r w:rsidR="005F63E4" w:rsidRPr="00014C10">
        <w:rPr>
          <w:rFonts w:eastAsia="Times New Roman" w:cs="Arial"/>
          <w:kern w:val="0"/>
          <w:lang w:eastAsia="en-GB"/>
          <w14:ligatures w14:val="none"/>
        </w:rPr>
        <w:t>and safety</w:t>
      </w:r>
      <w:r w:rsidR="002B7DEE" w:rsidRPr="00014C10">
        <w:rPr>
          <w:rFonts w:eastAsia="Times New Roman" w:cs="Arial"/>
          <w:kern w:val="0"/>
          <w:lang w:eastAsia="en-GB"/>
          <w14:ligatures w14:val="none"/>
        </w:rPr>
        <w:t>, highlighting</w:t>
      </w:r>
      <w:r w:rsidR="005F63E4" w:rsidRPr="00014C10">
        <w:rPr>
          <w:rFonts w:eastAsia="Times New Roman" w:cs="Arial"/>
          <w:kern w:val="0"/>
          <w:lang w:eastAsia="en-GB"/>
          <w14:ligatures w14:val="none"/>
        </w:rPr>
        <w:t xml:space="preserve"> </w:t>
      </w:r>
      <w:r w:rsidR="00A153DE" w:rsidRPr="00014C10">
        <w:rPr>
          <w:rFonts w:eastAsia="Times New Roman" w:cs="Arial"/>
          <w:kern w:val="0"/>
          <w:lang w:eastAsia="en-GB"/>
          <w14:ligatures w14:val="none"/>
        </w:rPr>
        <w:t xml:space="preserve">the </w:t>
      </w:r>
      <w:r w:rsidR="00581FEF" w:rsidRPr="00014C10">
        <w:rPr>
          <w:rFonts w:eastAsia="Times New Roman" w:cs="Arial"/>
          <w:kern w:val="0"/>
          <w:lang w:eastAsia="en-GB"/>
          <w14:ligatures w14:val="none"/>
        </w:rPr>
        <w:t>importance of</w:t>
      </w:r>
      <w:r w:rsidR="00D6427C" w:rsidRPr="00014C10">
        <w:rPr>
          <w:rFonts w:eastAsia="Times New Roman" w:cs="Arial"/>
          <w:kern w:val="0"/>
          <w:lang w:eastAsia="en-GB"/>
          <w14:ligatures w14:val="none"/>
        </w:rPr>
        <w:t xml:space="preserve"> effective </w:t>
      </w:r>
      <w:r w:rsidR="00A153DE" w:rsidRPr="00014C10">
        <w:rPr>
          <w:rFonts w:eastAsia="Times New Roman" w:cs="Arial"/>
          <w:kern w:val="0"/>
          <w:lang w:eastAsia="en-GB"/>
          <w14:ligatures w14:val="none"/>
        </w:rPr>
        <w:t xml:space="preserve">multi-agency </w:t>
      </w:r>
      <w:r w:rsidR="0047023C" w:rsidRPr="00014C10">
        <w:rPr>
          <w:rFonts w:eastAsia="Times New Roman" w:cs="Arial"/>
          <w:kern w:val="0"/>
          <w:lang w:eastAsia="en-GB"/>
          <w14:ligatures w14:val="none"/>
        </w:rPr>
        <w:t>working and local authority action</w:t>
      </w:r>
      <w:r w:rsidR="00A153DE" w:rsidRPr="00014C10">
        <w:rPr>
          <w:rFonts w:eastAsia="Times New Roman" w:cs="Arial"/>
          <w:kern w:val="0"/>
          <w:lang w:eastAsia="en-GB"/>
          <w14:ligatures w14:val="none"/>
        </w:rPr>
        <w:t xml:space="preserve"> to </w:t>
      </w:r>
      <w:r w:rsidR="009D3B3B" w:rsidRPr="00014C10">
        <w:rPr>
          <w:rFonts w:eastAsia="Times New Roman" w:cs="Arial"/>
          <w:kern w:val="0"/>
          <w:lang w:eastAsia="en-GB"/>
          <w14:ligatures w14:val="none"/>
        </w:rPr>
        <w:t xml:space="preserve">assess </w:t>
      </w:r>
      <w:r w:rsidR="00E20CC7" w:rsidRPr="00014C10">
        <w:rPr>
          <w:rFonts w:eastAsia="Times New Roman" w:cs="Arial"/>
          <w:kern w:val="0"/>
          <w:lang w:eastAsia="en-GB"/>
          <w14:ligatures w14:val="none"/>
        </w:rPr>
        <w:t xml:space="preserve">needs </w:t>
      </w:r>
      <w:r w:rsidR="0081114E" w:rsidRPr="00014C10">
        <w:rPr>
          <w:rFonts w:eastAsia="Times New Roman" w:cs="Arial"/>
          <w:kern w:val="0"/>
          <w:lang w:eastAsia="en-GB"/>
          <w14:ligatures w14:val="none"/>
        </w:rPr>
        <w:t>and provide appropriate support</w:t>
      </w:r>
      <w:r w:rsidR="007155E2" w:rsidRPr="00014C10">
        <w:rPr>
          <w:rFonts w:eastAsia="Times New Roman" w:cs="Arial"/>
          <w:kern w:val="0"/>
          <w:lang w:eastAsia="en-GB"/>
          <w14:ligatures w14:val="none"/>
        </w:rPr>
        <w:t xml:space="preserve"> to affected families</w:t>
      </w:r>
      <w:r w:rsidR="0081114E" w:rsidRPr="00014C10">
        <w:rPr>
          <w:rFonts w:eastAsia="Times New Roman" w:cs="Arial"/>
          <w:kern w:val="0"/>
          <w:lang w:eastAsia="en-GB"/>
          <w14:ligatures w14:val="none"/>
        </w:rPr>
        <w:t>.</w:t>
      </w:r>
      <w:r w:rsidR="00353BE0" w:rsidRPr="00014C10">
        <w:rPr>
          <w:rFonts w:eastAsia="Times New Roman" w:cs="Arial"/>
          <w:kern w:val="0"/>
          <w:lang w:eastAsia="en-GB"/>
          <w14:ligatures w14:val="none"/>
        </w:rPr>
        <w:t xml:space="preserve"> (Public Health England, 2018)</w:t>
      </w:r>
    </w:p>
    <w:p w14:paraId="623889E3" w14:textId="286F7FCD" w:rsidR="00063464" w:rsidRPr="00014C10" w:rsidRDefault="00595384" w:rsidP="003F184A">
      <w:pPr>
        <w:spacing w:before="100" w:beforeAutospacing="1" w:after="100" w:afterAutospacing="1"/>
        <w:rPr>
          <w:rFonts w:eastAsia="Times New Roman" w:cs="Arial"/>
          <w:kern w:val="0"/>
          <w:lang w:eastAsia="en-GB"/>
          <w14:ligatures w14:val="none"/>
        </w:rPr>
      </w:pPr>
      <w:r w:rsidRPr="00014C10">
        <w:rPr>
          <w:rFonts w:eastAsia="Times New Roman" w:cs="Arial"/>
          <w:kern w:val="0"/>
          <w:lang w:eastAsia="en-GB"/>
          <w14:ligatures w14:val="none"/>
        </w:rPr>
        <w:t>These policies have encouraged the growth of trauma</w:t>
      </w:r>
      <w:r w:rsidRPr="00014C10">
        <w:rPr>
          <w:rFonts w:eastAsia="Times New Roman" w:cs="Arial"/>
          <w:kern w:val="0"/>
          <w:lang w:eastAsia="en-GB"/>
          <w14:ligatures w14:val="none"/>
        </w:rPr>
        <w:noBreakHyphen/>
        <w:t>informed practice, but challenges remain. Critics argue that ACE scoring can oversimplify complex experiences and</w:t>
      </w:r>
      <w:r w:rsidR="00F94BA4" w:rsidRPr="00014C10">
        <w:rPr>
          <w:rFonts w:eastAsia="Times New Roman" w:cs="Arial"/>
          <w:kern w:val="0"/>
          <w:lang w:eastAsia="en-GB"/>
          <w14:ligatures w14:val="none"/>
        </w:rPr>
        <w:t xml:space="preserve"> may lead to stigma</w:t>
      </w:r>
      <w:r w:rsidR="00831DCD" w:rsidRPr="00014C10">
        <w:rPr>
          <w:rFonts w:eastAsia="Times New Roman" w:cs="Arial"/>
          <w:kern w:val="0"/>
          <w:lang w:eastAsia="en-GB"/>
          <w14:ligatures w14:val="none"/>
        </w:rPr>
        <w:t xml:space="preserve"> and </w:t>
      </w:r>
      <w:r w:rsidR="00831DCD" w:rsidRPr="00014C10">
        <w:rPr>
          <w:rFonts w:eastAsia="Times New Roman" w:cs="Arial"/>
          <w:kern w:val="0"/>
          <w:lang w:eastAsia="en-GB"/>
          <w14:ligatures w14:val="none"/>
        </w:rPr>
        <w:lastRenderedPageBreak/>
        <w:t>overly simplistic interpretations of risk</w:t>
      </w:r>
      <w:r w:rsidR="00E163C1" w:rsidRPr="00014C10">
        <w:rPr>
          <w:rFonts w:eastAsia="Times New Roman" w:cs="Arial"/>
          <w:kern w:val="0"/>
          <w:lang w:eastAsia="en-GB"/>
          <w14:ligatures w14:val="none"/>
        </w:rPr>
        <w:t>,</w:t>
      </w:r>
      <w:r w:rsidRPr="00014C10">
        <w:rPr>
          <w:rFonts w:eastAsia="Times New Roman" w:cs="Arial"/>
          <w:kern w:val="0"/>
          <w:lang w:eastAsia="en-GB"/>
          <w14:ligatures w14:val="none"/>
        </w:rPr>
        <w:t xml:space="preserve"> labelling individuals without considering broader social factors</w:t>
      </w:r>
      <w:r w:rsidR="003953B1" w:rsidRPr="00014C10">
        <w:rPr>
          <w:rFonts w:eastAsia="Times New Roman" w:cs="Arial"/>
          <w:kern w:val="0"/>
          <w:lang w:eastAsia="en-GB"/>
          <w14:ligatures w14:val="none"/>
        </w:rPr>
        <w:t xml:space="preserve"> (Lacey </w:t>
      </w:r>
      <w:r w:rsidR="00E163C1" w:rsidRPr="00014C10">
        <w:rPr>
          <w:rFonts w:eastAsia="Times New Roman" w:cs="Arial"/>
          <w:kern w:val="0"/>
          <w:lang w:eastAsia="en-GB"/>
          <w14:ligatures w14:val="none"/>
        </w:rPr>
        <w:t>and Minnis, 2020)</w:t>
      </w:r>
      <w:r w:rsidR="003F184A" w:rsidRPr="00014C10">
        <w:rPr>
          <w:rFonts w:eastAsia="Times New Roman" w:cs="Arial"/>
          <w:b/>
          <w:bCs/>
          <w:kern w:val="0"/>
          <w:lang w:eastAsia="en-GB"/>
          <w14:ligatures w14:val="none"/>
        </w:rPr>
        <w:t xml:space="preserve">. </w:t>
      </w:r>
      <w:r w:rsidRPr="00014C10">
        <w:rPr>
          <w:rFonts w:eastAsia="Times New Roman" w:cs="Arial"/>
          <w:kern w:val="0"/>
          <w:lang w:eastAsia="en-GB"/>
          <w14:ligatures w14:val="none"/>
        </w:rPr>
        <w:t>Furthermore, the UK lacks consistent national guidelines on ACE screening, leading to variation in how ACE</w:t>
      </w:r>
      <w:r w:rsidRPr="00014C10">
        <w:rPr>
          <w:rFonts w:eastAsia="Times New Roman" w:cs="Arial"/>
          <w:kern w:val="0"/>
          <w:lang w:eastAsia="en-GB"/>
          <w14:ligatures w14:val="none"/>
        </w:rPr>
        <w:noBreakHyphen/>
        <w:t>related assessments are used across services.</w:t>
      </w:r>
    </w:p>
    <w:p w14:paraId="15BE939E" w14:textId="77777777" w:rsidR="003F184A" w:rsidRPr="004F17B3" w:rsidRDefault="003F184A" w:rsidP="003F184A">
      <w:pPr>
        <w:spacing w:before="100" w:beforeAutospacing="1" w:after="100" w:afterAutospacing="1"/>
        <w:rPr>
          <w:rFonts w:ascii="Arial" w:eastAsia="Times New Roman" w:hAnsi="Arial" w:cs="Arial"/>
          <w:kern w:val="0"/>
          <w:lang w:eastAsia="en-GB"/>
          <w14:ligatures w14:val="none"/>
        </w:rPr>
      </w:pPr>
    </w:p>
    <w:p w14:paraId="716D9976" w14:textId="77777777" w:rsidR="00595384" w:rsidRPr="00B46CFF" w:rsidRDefault="00595384" w:rsidP="00595384">
      <w:pPr>
        <w:spacing w:before="100" w:beforeAutospacing="1" w:after="100" w:afterAutospacing="1"/>
        <w:outlineLvl w:val="2"/>
        <w:rPr>
          <w:rFonts w:eastAsia="Times New Roman" w:cs="Arial"/>
          <w:b/>
          <w:bCs/>
          <w:kern w:val="0"/>
          <w:lang w:eastAsia="en-GB"/>
          <w14:ligatures w14:val="none"/>
        </w:rPr>
      </w:pPr>
      <w:bookmarkStart w:id="9" w:name="_Toc226529746"/>
      <w:r w:rsidRPr="004F17B3">
        <w:rPr>
          <w:rFonts w:ascii="Arial" w:eastAsia="Times New Roman" w:hAnsi="Arial" w:cs="Arial"/>
          <w:b/>
          <w:bCs/>
          <w:kern w:val="0"/>
          <w:lang w:eastAsia="en-GB"/>
          <w14:ligatures w14:val="none"/>
        </w:rPr>
        <w:t>Local Context</w:t>
      </w:r>
      <w:bookmarkEnd w:id="9"/>
    </w:p>
    <w:p w14:paraId="19AC204E" w14:textId="7DB0DAA3" w:rsidR="00E770B1" w:rsidRPr="0027274B" w:rsidRDefault="00595384" w:rsidP="00613679">
      <w:pPr>
        <w:spacing w:before="100" w:beforeAutospacing="1" w:after="100" w:afterAutospacing="1"/>
        <w:rPr>
          <w:rFonts w:eastAsia="Times New Roman" w:cs="Arial"/>
          <w:kern w:val="0"/>
          <w:lang w:eastAsia="en-GB"/>
          <w14:ligatures w14:val="none"/>
        </w:rPr>
      </w:pPr>
      <w:r w:rsidRPr="0027274B">
        <w:rPr>
          <w:rFonts w:eastAsia="Times New Roman" w:cs="Arial"/>
          <w:kern w:val="0"/>
          <w:lang w:eastAsia="en-GB"/>
          <w14:ligatures w14:val="none"/>
        </w:rPr>
        <w:t>At the local level, ACE</w:t>
      </w:r>
      <w:r w:rsidRPr="0027274B">
        <w:rPr>
          <w:rFonts w:eastAsia="Times New Roman" w:cs="Arial"/>
          <w:kern w:val="0"/>
          <w:lang w:eastAsia="en-GB"/>
          <w14:ligatures w14:val="none"/>
        </w:rPr>
        <w:noBreakHyphen/>
        <w:t>informed practice varies considerably across the UK. Many local authorities have embedded ACE awareness into safeguarding procedures, early</w:t>
      </w:r>
      <w:r w:rsidRPr="0027274B">
        <w:rPr>
          <w:rFonts w:eastAsia="Times New Roman" w:cs="Arial"/>
          <w:kern w:val="0"/>
          <w:lang w:eastAsia="en-GB"/>
          <w14:ligatures w14:val="none"/>
        </w:rPr>
        <w:noBreakHyphen/>
        <w:t xml:space="preserve">years services, and public health planning. </w:t>
      </w:r>
      <w:r w:rsidR="00771B38" w:rsidRPr="0027274B">
        <w:rPr>
          <w:rFonts w:eastAsia="Times New Roman" w:cs="Arial"/>
          <w:kern w:val="0"/>
          <w:lang w:eastAsia="en-GB"/>
          <w14:ligatures w14:val="none"/>
        </w:rPr>
        <w:t xml:space="preserve">Wales </w:t>
      </w:r>
      <w:r w:rsidR="00C17C37" w:rsidRPr="0027274B">
        <w:rPr>
          <w:rFonts w:eastAsia="Times New Roman" w:cs="Arial"/>
          <w:kern w:val="0"/>
          <w:lang w:eastAsia="en-GB"/>
          <w14:ligatures w14:val="none"/>
        </w:rPr>
        <w:t>has taken a notably proactive and coordinated approach to tackling adversity and trauma, particularly through national training programmes and community</w:t>
      </w:r>
      <w:r w:rsidR="00771B38" w:rsidRPr="0027274B">
        <w:rPr>
          <w:rFonts w:eastAsia="Times New Roman" w:cs="Arial"/>
          <w:kern w:val="0"/>
          <w:lang w:eastAsia="en-GB"/>
          <w14:ligatures w14:val="none"/>
        </w:rPr>
        <w:t>-</w:t>
      </w:r>
      <w:r w:rsidR="00C17C37" w:rsidRPr="0027274B">
        <w:rPr>
          <w:rFonts w:eastAsia="Times New Roman" w:cs="Arial"/>
          <w:kern w:val="0"/>
          <w:lang w:eastAsia="en-GB"/>
          <w14:ligatures w14:val="none"/>
        </w:rPr>
        <w:t xml:space="preserve">based prevention efforts led by </w:t>
      </w:r>
      <w:r w:rsidR="00771B38" w:rsidRPr="0027274B">
        <w:rPr>
          <w:rFonts w:eastAsia="Times New Roman" w:cs="Arial"/>
          <w:kern w:val="0"/>
          <w:lang w:eastAsia="en-GB"/>
          <w14:ligatures w14:val="none"/>
        </w:rPr>
        <w:t xml:space="preserve">ACE Hub </w:t>
      </w:r>
      <w:r w:rsidR="00C17C37" w:rsidRPr="0027274B">
        <w:rPr>
          <w:rFonts w:eastAsia="Times New Roman" w:cs="Arial"/>
          <w:kern w:val="0"/>
          <w:lang w:eastAsia="en-GB"/>
          <w14:ligatures w14:val="none"/>
        </w:rPr>
        <w:t>Wales</w:t>
      </w:r>
      <w:r w:rsidR="003143DE">
        <w:rPr>
          <w:rFonts w:eastAsia="Times New Roman" w:cs="Arial"/>
          <w:kern w:val="0"/>
          <w:lang w:eastAsia="en-GB"/>
          <w14:ligatures w14:val="none"/>
        </w:rPr>
        <w:t xml:space="preserve"> </w:t>
      </w:r>
      <w:r w:rsidR="008502DC">
        <w:rPr>
          <w:rFonts w:eastAsia="Times New Roman" w:cs="Arial"/>
          <w:kern w:val="0"/>
          <w:lang w:eastAsia="en-GB"/>
          <w14:ligatures w14:val="none"/>
        </w:rPr>
        <w:t>(Public Health Wales, 2024)</w:t>
      </w:r>
      <w:r w:rsidR="00771B38" w:rsidRPr="0027274B">
        <w:rPr>
          <w:rFonts w:eastAsia="Times New Roman" w:cs="Arial"/>
          <w:kern w:val="0"/>
          <w:lang w:eastAsia="en-GB"/>
          <w14:ligatures w14:val="none"/>
        </w:rPr>
        <w:t>,</w:t>
      </w:r>
      <w:r w:rsidR="00C17C37" w:rsidRPr="0027274B">
        <w:rPr>
          <w:rFonts w:eastAsia="Times New Roman" w:cs="Arial"/>
          <w:kern w:val="0"/>
          <w:lang w:eastAsia="en-GB"/>
          <w14:ligatures w14:val="none"/>
        </w:rPr>
        <w:t xml:space="preserve"> which aims to build a trauma and ACE</w:t>
      </w:r>
      <w:r w:rsidR="00771B38" w:rsidRPr="0027274B">
        <w:rPr>
          <w:rFonts w:eastAsia="Times New Roman" w:cs="Arial"/>
          <w:kern w:val="0"/>
          <w:lang w:eastAsia="en-GB"/>
          <w14:ligatures w14:val="none"/>
        </w:rPr>
        <w:t>-</w:t>
      </w:r>
      <w:r w:rsidR="00C17C37" w:rsidRPr="0027274B">
        <w:rPr>
          <w:rFonts w:eastAsia="Times New Roman" w:cs="Arial"/>
          <w:kern w:val="0"/>
          <w:lang w:eastAsia="en-GB"/>
          <w14:ligatures w14:val="none"/>
        </w:rPr>
        <w:t>informed nations strengthening professional knowledge and practi</w:t>
      </w:r>
      <w:r w:rsidR="00771B38" w:rsidRPr="0027274B">
        <w:rPr>
          <w:rFonts w:eastAsia="Times New Roman" w:cs="Arial"/>
          <w:kern w:val="0"/>
          <w:lang w:eastAsia="en-GB"/>
          <w14:ligatures w14:val="none"/>
        </w:rPr>
        <w:t>c</w:t>
      </w:r>
      <w:r w:rsidR="00C17C37" w:rsidRPr="0027274B">
        <w:rPr>
          <w:rFonts w:eastAsia="Times New Roman" w:cs="Arial"/>
          <w:kern w:val="0"/>
          <w:lang w:eastAsia="en-GB"/>
          <w14:ligatures w14:val="none"/>
        </w:rPr>
        <w:t>e across multiple sectors.</w:t>
      </w:r>
    </w:p>
    <w:p w14:paraId="15A65031" w14:textId="0276F26A" w:rsidR="0027274B" w:rsidRPr="00433F44" w:rsidRDefault="00867032" w:rsidP="00595384">
      <w:pPr>
        <w:spacing w:before="100" w:beforeAutospacing="1" w:after="100" w:afterAutospacing="1"/>
      </w:pPr>
      <w:r w:rsidRPr="00867032">
        <w:t>In England, similar p</w:t>
      </w:r>
      <w:r w:rsidR="001875F6">
        <w:t>rogress</w:t>
      </w:r>
      <w:r w:rsidRPr="00867032">
        <w:t xml:space="preserve"> can be seen at regional level, such as the </w:t>
      </w:r>
      <w:r w:rsidR="00432466">
        <w:t>N</w:t>
      </w:r>
      <w:r w:rsidRPr="00867032">
        <w:t>orthwest, where multi</w:t>
      </w:r>
      <w:r w:rsidR="00432466">
        <w:t>-</w:t>
      </w:r>
      <w:r w:rsidRPr="00867032">
        <w:t>agency trauma</w:t>
      </w:r>
      <w:r w:rsidR="0077146B">
        <w:t>-</w:t>
      </w:r>
      <w:r w:rsidRPr="00867032">
        <w:t>informed frameworks have been developed across services such as healthcare</w:t>
      </w:r>
      <w:r w:rsidR="00793364">
        <w:t>,</w:t>
      </w:r>
      <w:r w:rsidRPr="00867032">
        <w:t xml:space="preserve"> education</w:t>
      </w:r>
      <w:r w:rsidR="00793364">
        <w:t>,</w:t>
      </w:r>
      <w:r w:rsidRPr="00867032">
        <w:t xml:space="preserve"> and policing. These efforts are supported by collaborative partnerships like the Lancashire </w:t>
      </w:r>
      <w:r w:rsidR="00793364">
        <w:t>Violence</w:t>
      </w:r>
      <w:r w:rsidRPr="00867032">
        <w:t xml:space="preserve"> </w:t>
      </w:r>
      <w:r w:rsidR="00DB793D">
        <w:t>R</w:t>
      </w:r>
      <w:r w:rsidRPr="00867032">
        <w:t xml:space="preserve">eduction </w:t>
      </w:r>
      <w:r w:rsidR="00DB793D">
        <w:t>N</w:t>
      </w:r>
      <w:r w:rsidRPr="00867032">
        <w:t xml:space="preserve">etwork </w:t>
      </w:r>
      <w:r w:rsidR="00DB793D">
        <w:t>(</w:t>
      </w:r>
      <w:r w:rsidRPr="00867032">
        <w:t>LV RN</w:t>
      </w:r>
      <w:r w:rsidR="00DB793D">
        <w:t>)</w:t>
      </w:r>
      <w:r w:rsidR="00BA2BA0">
        <w:t xml:space="preserve"> (2024)</w:t>
      </w:r>
      <w:r w:rsidRPr="00867032">
        <w:t>, which brings together organisations from public, private, and community sectors, along with individuals with lived experience, to address and prevent violence</w:t>
      </w:r>
      <w:r w:rsidR="00432466" w:rsidRPr="00432466">
        <w:t>. Through this partnership</w:t>
      </w:r>
      <w:r w:rsidR="00DB793D">
        <w:t>,</w:t>
      </w:r>
      <w:r w:rsidR="00432466" w:rsidRPr="00432466">
        <w:t xml:space="preserve"> the network helps embed trauma</w:t>
      </w:r>
      <w:r w:rsidR="00DB793D">
        <w:t>-</w:t>
      </w:r>
      <w:r w:rsidR="00432466" w:rsidRPr="00432466">
        <w:t>informed practi</w:t>
      </w:r>
      <w:r w:rsidR="00DB793D">
        <w:t>c</w:t>
      </w:r>
      <w:r w:rsidR="00432466" w:rsidRPr="00432466">
        <w:t>es across key services, including schools</w:t>
      </w:r>
      <w:r w:rsidR="001875F6">
        <w:t>,</w:t>
      </w:r>
      <w:r w:rsidR="00432466" w:rsidRPr="00432466">
        <w:t xml:space="preserve"> healthcare settings, and law enforcement, contributing to a more coordinated and effective regional response to adversity and its wider impacts</w:t>
      </w:r>
      <w:r w:rsidR="009B0D9D">
        <w:t>.</w:t>
      </w:r>
    </w:p>
    <w:p w14:paraId="2353B6BC" w14:textId="3E4924E3" w:rsidR="00595384" w:rsidRPr="00B46CFF" w:rsidRDefault="00595384" w:rsidP="00595384">
      <w:pPr>
        <w:spacing w:before="100" w:beforeAutospacing="1" w:after="100" w:afterAutospacing="1"/>
        <w:rPr>
          <w:rFonts w:eastAsia="Times New Roman" w:cs="Arial"/>
          <w:kern w:val="0"/>
          <w:lang w:eastAsia="en-GB"/>
          <w14:ligatures w14:val="none"/>
        </w:rPr>
      </w:pPr>
      <w:r w:rsidRPr="00B46CFF">
        <w:rPr>
          <w:rFonts w:eastAsia="Times New Roman" w:cs="Arial"/>
          <w:kern w:val="0"/>
          <w:lang w:eastAsia="en-GB"/>
          <w14:ligatures w14:val="none"/>
        </w:rPr>
        <w:t>Regional differences are also evident in ACE prevalence and alcohol</w:t>
      </w:r>
      <w:r w:rsidRPr="00B46CFF">
        <w:rPr>
          <w:rFonts w:eastAsia="Times New Roman" w:cs="Arial"/>
          <w:kern w:val="0"/>
          <w:lang w:eastAsia="en-GB"/>
          <w14:ligatures w14:val="none"/>
        </w:rPr>
        <w:noBreakHyphen/>
        <w:t>related harm</w:t>
      </w:r>
      <w:r w:rsidR="00A36052">
        <w:rPr>
          <w:rFonts w:eastAsia="Times New Roman" w:cs="Arial"/>
          <w:kern w:val="0"/>
          <w:lang w:eastAsia="en-GB"/>
          <w14:ligatures w14:val="none"/>
        </w:rPr>
        <w:t>;</w:t>
      </w:r>
      <w:r w:rsidRPr="00B46CFF">
        <w:rPr>
          <w:rFonts w:eastAsia="Times New Roman" w:cs="Arial"/>
          <w:kern w:val="0"/>
          <w:lang w:eastAsia="en-GB"/>
          <w14:ligatures w14:val="none"/>
        </w:rPr>
        <w:t xml:space="preserve"> </w:t>
      </w:r>
      <w:r w:rsidR="00A36052">
        <w:rPr>
          <w:rFonts w:eastAsia="Times New Roman" w:cs="Arial"/>
          <w:kern w:val="0"/>
          <w:lang w:eastAsia="en-GB"/>
          <w14:ligatures w14:val="none"/>
        </w:rPr>
        <w:t>r</w:t>
      </w:r>
      <w:r w:rsidRPr="00B46CFF">
        <w:rPr>
          <w:rFonts w:eastAsia="Times New Roman" w:cs="Arial"/>
          <w:kern w:val="0"/>
          <w:lang w:eastAsia="en-GB"/>
          <w14:ligatures w14:val="none"/>
        </w:rPr>
        <w:t xml:space="preserve">esearch </w:t>
      </w:r>
      <w:r w:rsidR="00A36052">
        <w:rPr>
          <w:rFonts w:eastAsia="Times New Roman" w:cs="Arial"/>
          <w:kern w:val="0"/>
          <w:lang w:eastAsia="en-GB"/>
          <w14:ligatures w14:val="none"/>
        </w:rPr>
        <w:t xml:space="preserve">indicates </w:t>
      </w:r>
      <w:r w:rsidRPr="00B46CFF">
        <w:rPr>
          <w:rFonts w:eastAsia="Times New Roman" w:cs="Arial"/>
          <w:kern w:val="0"/>
          <w:lang w:eastAsia="en-GB"/>
          <w14:ligatures w14:val="none"/>
        </w:rPr>
        <w:t xml:space="preserve">that </w:t>
      </w:r>
      <w:r w:rsidR="00A36052">
        <w:rPr>
          <w:rFonts w:eastAsia="Times New Roman" w:cs="Arial"/>
          <w:kern w:val="0"/>
          <w:lang w:eastAsia="en-GB"/>
          <w14:ligatures w14:val="none"/>
        </w:rPr>
        <w:t>areas with</w:t>
      </w:r>
      <w:r w:rsidRPr="00B46CFF">
        <w:rPr>
          <w:rFonts w:eastAsia="Times New Roman" w:cs="Arial"/>
          <w:kern w:val="0"/>
          <w:lang w:eastAsia="en-GB"/>
          <w14:ligatures w14:val="none"/>
        </w:rPr>
        <w:t xml:space="preserve"> higher </w:t>
      </w:r>
      <w:r w:rsidR="008644B3">
        <w:rPr>
          <w:rFonts w:eastAsia="Times New Roman" w:cs="Arial"/>
          <w:kern w:val="0"/>
          <w:lang w:eastAsia="en-GB"/>
          <w14:ligatures w14:val="none"/>
        </w:rPr>
        <w:t xml:space="preserve">levels of </w:t>
      </w:r>
      <w:r w:rsidRPr="00B46CFF">
        <w:rPr>
          <w:rFonts w:eastAsia="Times New Roman" w:cs="Arial"/>
          <w:kern w:val="0"/>
          <w:lang w:eastAsia="en-GB"/>
          <w14:ligatures w14:val="none"/>
        </w:rPr>
        <w:t xml:space="preserve">socioeconomic deprivation </w:t>
      </w:r>
      <w:r w:rsidR="008644B3">
        <w:rPr>
          <w:rFonts w:eastAsia="Times New Roman" w:cs="Arial"/>
          <w:kern w:val="0"/>
          <w:lang w:eastAsia="en-GB"/>
          <w14:ligatures w14:val="none"/>
        </w:rPr>
        <w:t>are more likely</w:t>
      </w:r>
      <w:r w:rsidRPr="00B46CFF">
        <w:rPr>
          <w:rFonts w:eastAsia="Times New Roman" w:cs="Arial"/>
          <w:kern w:val="0"/>
          <w:lang w:eastAsia="en-GB"/>
          <w14:ligatures w14:val="none"/>
        </w:rPr>
        <w:t xml:space="preserve"> to report greater exposure to ACEs and </w:t>
      </w:r>
      <w:r w:rsidR="008644B3">
        <w:rPr>
          <w:rFonts w:eastAsia="Times New Roman" w:cs="Arial"/>
          <w:kern w:val="0"/>
          <w:lang w:eastAsia="en-GB"/>
          <w14:ligatures w14:val="none"/>
        </w:rPr>
        <w:t xml:space="preserve">elevated </w:t>
      </w:r>
      <w:r w:rsidR="00046408">
        <w:rPr>
          <w:rFonts w:eastAsia="Times New Roman" w:cs="Arial"/>
          <w:kern w:val="0"/>
          <w:lang w:eastAsia="en-GB"/>
          <w14:ligatures w14:val="none"/>
        </w:rPr>
        <w:t>rates of</w:t>
      </w:r>
      <w:r w:rsidRPr="00B46CFF">
        <w:rPr>
          <w:rFonts w:eastAsia="Times New Roman" w:cs="Arial"/>
          <w:kern w:val="0"/>
          <w:lang w:eastAsia="en-GB"/>
          <w14:ligatures w14:val="none"/>
        </w:rPr>
        <w:t xml:space="preserve"> alcohol</w:t>
      </w:r>
      <w:r w:rsidRPr="00B46CFF">
        <w:rPr>
          <w:rFonts w:eastAsia="Times New Roman" w:cs="Arial"/>
          <w:kern w:val="0"/>
          <w:lang w:eastAsia="en-GB"/>
          <w14:ligatures w14:val="none"/>
        </w:rPr>
        <w:noBreakHyphen/>
        <w:t>related</w:t>
      </w:r>
      <w:r w:rsidR="00046408">
        <w:rPr>
          <w:rFonts w:eastAsia="Times New Roman" w:cs="Arial"/>
          <w:kern w:val="0"/>
          <w:lang w:eastAsia="en-GB"/>
          <w14:ligatures w14:val="none"/>
        </w:rPr>
        <w:t xml:space="preserve"> health </w:t>
      </w:r>
      <w:r w:rsidR="00046408" w:rsidRPr="007C42F9">
        <w:rPr>
          <w:rFonts w:eastAsia="Times New Roman" w:cs="Arial"/>
          <w:kern w:val="0"/>
          <w:lang w:eastAsia="en-GB"/>
          <w14:ligatures w14:val="none"/>
        </w:rPr>
        <w:t xml:space="preserve">harms </w:t>
      </w:r>
      <w:r w:rsidRPr="007C42F9">
        <w:rPr>
          <w:rFonts w:eastAsia="Times New Roman" w:cs="Arial"/>
          <w:kern w:val="0"/>
          <w:lang w:eastAsia="en-GB"/>
          <w14:ligatures w14:val="none"/>
        </w:rPr>
        <w:t>(Bellis et al., 2014).</w:t>
      </w:r>
      <w:r w:rsidRPr="00B46CFF">
        <w:rPr>
          <w:rFonts w:eastAsia="Times New Roman" w:cs="Arial"/>
          <w:kern w:val="0"/>
          <w:lang w:eastAsia="en-GB"/>
          <w14:ligatures w14:val="none"/>
        </w:rPr>
        <w:t xml:space="preserve"> This highlights how trauma, inequality, and health outcomes are linked, reinforcing the need for local approaches that address both adversity and structural disadvantage.</w:t>
      </w:r>
    </w:p>
    <w:p w14:paraId="09099AFE"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44CFEA7D" w14:textId="77777777" w:rsidR="0033780D" w:rsidRDefault="0033780D" w:rsidP="00EC1F95">
      <w:pPr>
        <w:pStyle w:val="paragraph"/>
        <w:spacing w:before="0" w:beforeAutospacing="0" w:after="0" w:afterAutospacing="0" w:line="360" w:lineRule="auto"/>
        <w:textAlignment w:val="baseline"/>
        <w:rPr>
          <w:rStyle w:val="normaltextrun"/>
          <w:rFonts w:ascii="Aptos" w:hAnsi="Aptos" w:cs="Arial"/>
          <w:color w:val="0F4761"/>
        </w:rPr>
      </w:pPr>
    </w:p>
    <w:p w14:paraId="443DD1F2" w14:textId="77777777" w:rsidR="0033780D" w:rsidRDefault="0033780D" w:rsidP="00EC1F95">
      <w:pPr>
        <w:pStyle w:val="paragraph"/>
        <w:spacing w:before="0" w:beforeAutospacing="0" w:after="0" w:afterAutospacing="0" w:line="360" w:lineRule="auto"/>
        <w:textAlignment w:val="baseline"/>
        <w:rPr>
          <w:rStyle w:val="normaltextrun"/>
          <w:rFonts w:ascii="Aptos" w:hAnsi="Aptos" w:cs="Arial"/>
          <w:color w:val="0F4761"/>
        </w:rPr>
      </w:pPr>
    </w:p>
    <w:p w14:paraId="5EF7F50F" w14:textId="77777777" w:rsidR="003207B7" w:rsidRDefault="003207B7" w:rsidP="00EC1F95">
      <w:pPr>
        <w:pStyle w:val="paragraph"/>
        <w:spacing w:before="0" w:beforeAutospacing="0" w:after="0" w:afterAutospacing="0" w:line="360" w:lineRule="auto"/>
        <w:textAlignment w:val="baseline"/>
        <w:rPr>
          <w:rStyle w:val="normaltextrun"/>
          <w:rFonts w:ascii="Aptos" w:hAnsi="Aptos" w:cs="Arial"/>
          <w:color w:val="0F4761"/>
        </w:rPr>
      </w:pPr>
    </w:p>
    <w:p w14:paraId="27CA183A" w14:textId="144CBCE9" w:rsidR="00CE0BEE" w:rsidRPr="00F57CE2" w:rsidRDefault="00BD2909" w:rsidP="00EC1F95">
      <w:pPr>
        <w:pStyle w:val="paragraph"/>
        <w:spacing w:before="0" w:beforeAutospacing="0" w:after="0" w:afterAutospacing="0" w:line="360" w:lineRule="auto"/>
        <w:textAlignment w:val="baseline"/>
        <w:rPr>
          <w:rFonts w:ascii="Aptos" w:hAnsi="Aptos" w:cs="Segoe UI"/>
          <w:color w:val="0F4761"/>
          <w:sz w:val="16"/>
          <w:szCs w:val="16"/>
        </w:rPr>
      </w:pPr>
      <w:r w:rsidRPr="00F57CE2">
        <w:rPr>
          <w:rStyle w:val="normaltextrun"/>
          <w:rFonts w:ascii="Aptos" w:hAnsi="Aptos" w:cs="Arial"/>
          <w:color w:val="0F4761"/>
        </w:rPr>
        <w:lastRenderedPageBreak/>
        <w:t xml:space="preserve">2.6 </w:t>
      </w:r>
      <w:r w:rsidR="00F57CE2" w:rsidRPr="00F57CE2">
        <w:rPr>
          <w:rFonts w:ascii="Aptos" w:hAnsi="Aptos"/>
        </w:rPr>
        <w:t xml:space="preserve">– </w:t>
      </w:r>
      <w:r w:rsidRPr="00F57CE2">
        <w:rPr>
          <w:rStyle w:val="normaltextrun"/>
          <w:rFonts w:ascii="Aptos" w:hAnsi="Aptos" w:cs="Arial"/>
          <w:color w:val="0F4761"/>
        </w:rPr>
        <w:t>Conclusion</w:t>
      </w:r>
    </w:p>
    <w:p w14:paraId="780344D7" w14:textId="77777777" w:rsidR="00EC1F95" w:rsidRPr="00EC1F95" w:rsidRDefault="00EC1F95" w:rsidP="00EC1F95">
      <w:pPr>
        <w:pStyle w:val="paragraph"/>
        <w:spacing w:before="0" w:beforeAutospacing="0" w:after="0" w:afterAutospacing="0" w:line="360" w:lineRule="auto"/>
        <w:textAlignment w:val="baseline"/>
        <w:rPr>
          <w:rFonts w:ascii="Aptos" w:hAnsi="Aptos" w:cs="Segoe UI"/>
          <w:color w:val="0F4761"/>
          <w:sz w:val="16"/>
          <w:szCs w:val="16"/>
        </w:rPr>
      </w:pPr>
    </w:p>
    <w:p w14:paraId="31749793" w14:textId="79928914" w:rsidR="00CE0BEE" w:rsidRPr="001530A8" w:rsidRDefault="00CE0BEE" w:rsidP="00CE0BEE">
      <w:pPr>
        <w:rPr>
          <w:rFonts w:cs="Arial"/>
        </w:rPr>
      </w:pPr>
      <w:r w:rsidRPr="001530A8">
        <w:rPr>
          <w:rFonts w:cs="Arial"/>
        </w:rPr>
        <w:t>This chapter has outlined the historical development of ACE research, the key theories explaining how childhood adversity contributes to alcohol misuse in adulthood, and the wider global and national context shaping current understanding.</w:t>
      </w:r>
      <w:r w:rsidR="00001A72" w:rsidRPr="001530A8">
        <w:rPr>
          <w:rFonts w:cs="Arial"/>
        </w:rPr>
        <w:t xml:space="preserve"> </w:t>
      </w:r>
      <w:r w:rsidRPr="001530A8">
        <w:rPr>
          <w:rFonts w:cs="Arial"/>
        </w:rPr>
        <w:t>Overall, the evidence demonstrates strong theoretical foundations and broad recognition of ACEs as a significant predictor of hazardous alcohol use.</w:t>
      </w:r>
    </w:p>
    <w:p w14:paraId="64AA6F8C" w14:textId="77777777" w:rsidR="001901EA" w:rsidRPr="001530A8" w:rsidRDefault="001901EA" w:rsidP="00CE0BEE">
      <w:pPr>
        <w:rPr>
          <w:rFonts w:cs="Arial"/>
        </w:rPr>
      </w:pPr>
    </w:p>
    <w:p w14:paraId="60E7AA55" w14:textId="77777777" w:rsidR="00CE0BEE" w:rsidRPr="001530A8" w:rsidRDefault="00CE0BEE" w:rsidP="00CE0BEE">
      <w:r w:rsidRPr="001530A8">
        <w:rPr>
          <w:rFonts w:cs="Arial"/>
        </w:rPr>
        <w:t xml:space="preserve">The next chapter will outline the methodological approach used in this dissertation, including the search strategy, inclusion criteria, validation methods, and the thematic analysis process that informed the systematic review. </w:t>
      </w:r>
    </w:p>
    <w:p w14:paraId="407ABDAE" w14:textId="4F32BB8B" w:rsidR="00880B2D" w:rsidRDefault="00880B2D">
      <w:pPr>
        <w:sectPr w:rsidR="00880B2D">
          <w:footerReference w:type="default" r:id="rId9"/>
          <w:pgSz w:w="11906" w:h="16838"/>
          <w:pgMar w:top="1440" w:right="1440" w:bottom="1440" w:left="1440" w:header="708" w:footer="708" w:gutter="0"/>
          <w:cols w:space="708"/>
          <w:docGrid w:linePitch="360"/>
        </w:sectPr>
      </w:pPr>
    </w:p>
    <w:p w14:paraId="398427E3" w14:textId="29AB0F54" w:rsidR="00292A36" w:rsidRPr="00292A36" w:rsidRDefault="00292A36" w:rsidP="0021364B">
      <w:pPr>
        <w:pStyle w:val="Heading1"/>
        <w:ind w:left="0"/>
        <w:rPr>
          <w:rFonts w:ascii="Aptos" w:hAnsi="Aptos"/>
        </w:rPr>
      </w:pPr>
      <w:bookmarkStart w:id="10" w:name="_Toc226529747"/>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Methods and Search Strategy</w:t>
      </w:r>
      <w:bookmarkEnd w:id="10"/>
    </w:p>
    <w:p w14:paraId="5C2EC55E" w14:textId="77777777" w:rsidR="00B7073C" w:rsidRPr="00292A36" w:rsidRDefault="00B7073C" w:rsidP="00B7073C"/>
    <w:p w14:paraId="5A7AB555" w14:textId="64EA8A38" w:rsidR="003A66FD" w:rsidRDefault="00292A36" w:rsidP="00E40B0D">
      <w:pPr>
        <w:pStyle w:val="Heading2"/>
      </w:pPr>
      <w:bookmarkStart w:id="11" w:name="_Toc226529748"/>
      <w:r w:rsidRPr="0021364B">
        <w:t>3.</w:t>
      </w:r>
      <w:r w:rsidR="005D7A1E">
        <w:t>1</w:t>
      </w:r>
      <w:r w:rsidRPr="0021364B">
        <w:t xml:space="preserve"> –</w:t>
      </w:r>
      <w:r w:rsidR="0021364B">
        <w:t xml:space="preserve"> </w:t>
      </w:r>
      <w:r w:rsidRPr="0021364B">
        <w:t>Introduction</w:t>
      </w:r>
      <w:bookmarkEnd w:id="11"/>
    </w:p>
    <w:p w14:paraId="427ACDE6" w14:textId="606ED480" w:rsidR="00833C71" w:rsidRDefault="00833C71" w:rsidP="00406EB9">
      <w:pPr>
        <w:pStyle w:val="NormalWeb"/>
        <w:spacing w:line="360" w:lineRule="auto"/>
        <w:rPr>
          <w:rFonts w:ascii="Aptos" w:hAnsi="Aptos"/>
          <w:sz w:val="22"/>
          <w:szCs w:val="22"/>
        </w:rPr>
      </w:pPr>
      <w:r>
        <w:rPr>
          <w:rFonts w:ascii="Aptos" w:hAnsi="Aptos"/>
          <w:sz w:val="22"/>
          <w:szCs w:val="22"/>
        </w:rPr>
        <w:t>This chapter</w:t>
      </w:r>
      <w:r w:rsidRPr="00297D4A">
        <w:rPr>
          <w:rFonts w:ascii="Aptos" w:hAnsi="Aptos"/>
          <w:sz w:val="22"/>
          <w:szCs w:val="22"/>
        </w:rPr>
        <w:t xml:space="preserve"> </w:t>
      </w:r>
      <w:r>
        <w:rPr>
          <w:rFonts w:ascii="Aptos" w:hAnsi="Aptos"/>
          <w:sz w:val="22"/>
          <w:szCs w:val="22"/>
        </w:rPr>
        <w:t>o</w:t>
      </w:r>
      <w:r w:rsidRPr="00297D4A">
        <w:rPr>
          <w:rFonts w:ascii="Aptos" w:hAnsi="Aptos"/>
          <w:sz w:val="22"/>
          <w:szCs w:val="22"/>
        </w:rPr>
        <w:t xml:space="preserve">utlines the methodological approach used to </w:t>
      </w:r>
      <w:r>
        <w:rPr>
          <w:rFonts w:ascii="Aptos" w:hAnsi="Aptos"/>
          <w:sz w:val="22"/>
          <w:szCs w:val="22"/>
        </w:rPr>
        <w:t xml:space="preserve">explore </w:t>
      </w:r>
      <w:r w:rsidRPr="00297D4A">
        <w:rPr>
          <w:rFonts w:ascii="Aptos" w:hAnsi="Aptos"/>
          <w:sz w:val="22"/>
          <w:szCs w:val="22"/>
        </w:rPr>
        <w:t>the research question</w:t>
      </w:r>
      <w:r>
        <w:rPr>
          <w:rFonts w:ascii="Aptos" w:hAnsi="Aptos"/>
          <w:sz w:val="22"/>
          <w:szCs w:val="22"/>
        </w:rPr>
        <w:t xml:space="preserve">: </w:t>
      </w:r>
      <w:r w:rsidRPr="003E0FA2">
        <w:rPr>
          <w:rFonts w:ascii="Aptos" w:hAnsi="Aptos"/>
          <w:i/>
          <w:iCs/>
          <w:sz w:val="22"/>
          <w:szCs w:val="22"/>
        </w:rPr>
        <w:t>Do adverse childhood experiences predict hazardous alcohol use in adulthood within the UK?</w:t>
      </w:r>
      <w:r>
        <w:rPr>
          <w:rFonts w:ascii="Aptos" w:hAnsi="Aptos"/>
          <w:sz w:val="22"/>
          <w:szCs w:val="22"/>
        </w:rPr>
        <w:t xml:space="preserve"> A </w:t>
      </w:r>
      <w:r w:rsidRPr="00297D4A">
        <w:rPr>
          <w:rFonts w:ascii="Aptos" w:hAnsi="Aptos"/>
          <w:sz w:val="22"/>
          <w:szCs w:val="22"/>
        </w:rPr>
        <w:t>systematic review methodology was adopted to identify</w:t>
      </w:r>
      <w:r>
        <w:rPr>
          <w:rFonts w:ascii="Aptos" w:hAnsi="Aptos"/>
          <w:sz w:val="22"/>
          <w:szCs w:val="22"/>
        </w:rPr>
        <w:t>,</w:t>
      </w:r>
      <w:r w:rsidRPr="00297D4A">
        <w:rPr>
          <w:rFonts w:ascii="Aptos" w:hAnsi="Aptos"/>
          <w:sz w:val="22"/>
          <w:szCs w:val="22"/>
        </w:rPr>
        <w:t xml:space="preserve"> appraise</w:t>
      </w:r>
      <w:r>
        <w:rPr>
          <w:rFonts w:ascii="Aptos" w:hAnsi="Aptos"/>
          <w:sz w:val="22"/>
          <w:szCs w:val="22"/>
        </w:rPr>
        <w:t xml:space="preserve">, </w:t>
      </w:r>
      <w:r w:rsidRPr="00297D4A">
        <w:rPr>
          <w:rFonts w:ascii="Aptos" w:hAnsi="Aptos"/>
          <w:sz w:val="22"/>
          <w:szCs w:val="22"/>
        </w:rPr>
        <w:t>and synthesise relevant UK</w:t>
      </w:r>
      <w:r>
        <w:rPr>
          <w:rFonts w:ascii="Aptos" w:hAnsi="Aptos"/>
          <w:sz w:val="22"/>
          <w:szCs w:val="22"/>
        </w:rPr>
        <w:t>-</w:t>
      </w:r>
      <w:r w:rsidRPr="00297D4A">
        <w:rPr>
          <w:rFonts w:ascii="Aptos" w:hAnsi="Aptos"/>
          <w:sz w:val="22"/>
          <w:szCs w:val="22"/>
        </w:rPr>
        <w:t>based evidence published between 1998 and 2025.</w:t>
      </w:r>
      <w:r w:rsidRPr="00C01B66">
        <w:rPr>
          <w:rFonts w:ascii="Aptos" w:hAnsi="Aptos"/>
          <w:sz w:val="22"/>
          <w:szCs w:val="22"/>
        </w:rPr>
        <w:t xml:space="preserve"> This chapter details the study design</w:t>
      </w:r>
      <w:r>
        <w:rPr>
          <w:rFonts w:ascii="Aptos" w:hAnsi="Aptos"/>
          <w:sz w:val="22"/>
          <w:szCs w:val="22"/>
        </w:rPr>
        <w:t>,</w:t>
      </w:r>
      <w:r w:rsidRPr="00C01B66">
        <w:rPr>
          <w:rFonts w:ascii="Aptos" w:hAnsi="Aptos"/>
          <w:sz w:val="22"/>
          <w:szCs w:val="22"/>
        </w:rPr>
        <w:t xml:space="preserve"> search strategy</w:t>
      </w:r>
      <w:r>
        <w:rPr>
          <w:rFonts w:ascii="Aptos" w:hAnsi="Aptos"/>
          <w:sz w:val="22"/>
          <w:szCs w:val="22"/>
        </w:rPr>
        <w:t xml:space="preserve">, </w:t>
      </w:r>
      <w:r w:rsidRPr="00C01B66">
        <w:rPr>
          <w:rFonts w:ascii="Aptos" w:hAnsi="Aptos"/>
          <w:sz w:val="22"/>
          <w:szCs w:val="22"/>
        </w:rPr>
        <w:t>inclusion and exclusion criteria</w:t>
      </w:r>
      <w:r>
        <w:rPr>
          <w:rFonts w:ascii="Aptos" w:hAnsi="Aptos"/>
          <w:sz w:val="22"/>
          <w:szCs w:val="22"/>
        </w:rPr>
        <w:t>,</w:t>
      </w:r>
      <w:r w:rsidRPr="00C01B66">
        <w:rPr>
          <w:rFonts w:ascii="Aptos" w:hAnsi="Aptos"/>
          <w:sz w:val="22"/>
          <w:szCs w:val="22"/>
        </w:rPr>
        <w:t xml:space="preserve"> study selection process</w:t>
      </w:r>
      <w:r>
        <w:rPr>
          <w:rFonts w:ascii="Aptos" w:hAnsi="Aptos"/>
          <w:sz w:val="22"/>
          <w:szCs w:val="22"/>
        </w:rPr>
        <w:t xml:space="preserve">, the approach to </w:t>
      </w:r>
      <w:r w:rsidRPr="00C01B66">
        <w:rPr>
          <w:rFonts w:ascii="Aptos" w:hAnsi="Aptos"/>
          <w:sz w:val="22"/>
          <w:szCs w:val="22"/>
        </w:rPr>
        <w:t>quality appraisal</w:t>
      </w:r>
      <w:r>
        <w:rPr>
          <w:rFonts w:ascii="Aptos" w:hAnsi="Aptos"/>
          <w:sz w:val="22"/>
          <w:szCs w:val="22"/>
        </w:rPr>
        <w:t>,</w:t>
      </w:r>
      <w:r w:rsidRPr="00C01B66">
        <w:rPr>
          <w:rFonts w:ascii="Aptos" w:hAnsi="Aptos"/>
          <w:sz w:val="22"/>
          <w:szCs w:val="22"/>
        </w:rPr>
        <w:t xml:space="preserve"> and the </w:t>
      </w:r>
      <w:r>
        <w:rPr>
          <w:rFonts w:ascii="Aptos" w:hAnsi="Aptos"/>
          <w:sz w:val="22"/>
          <w:szCs w:val="22"/>
        </w:rPr>
        <w:t xml:space="preserve">use of </w:t>
      </w:r>
      <w:r w:rsidRPr="00C01B66">
        <w:rPr>
          <w:rFonts w:ascii="Aptos" w:hAnsi="Aptos"/>
          <w:sz w:val="22"/>
          <w:szCs w:val="22"/>
        </w:rPr>
        <w:t xml:space="preserve">thematic analysis approach </w:t>
      </w:r>
      <w:r>
        <w:rPr>
          <w:rFonts w:ascii="Aptos" w:hAnsi="Aptos"/>
          <w:sz w:val="22"/>
          <w:szCs w:val="22"/>
        </w:rPr>
        <w:t xml:space="preserve">to draw together insights from the </w:t>
      </w:r>
      <w:r w:rsidRPr="00C01B66">
        <w:rPr>
          <w:rFonts w:ascii="Aptos" w:hAnsi="Aptos"/>
          <w:sz w:val="22"/>
          <w:szCs w:val="22"/>
        </w:rPr>
        <w:t xml:space="preserve">findings across </w:t>
      </w:r>
      <w:r>
        <w:rPr>
          <w:rFonts w:ascii="Aptos" w:hAnsi="Aptos"/>
          <w:sz w:val="22"/>
          <w:szCs w:val="22"/>
        </w:rPr>
        <w:t xml:space="preserve">the </w:t>
      </w:r>
      <w:r w:rsidRPr="00C01B66">
        <w:rPr>
          <w:rFonts w:ascii="Aptos" w:hAnsi="Aptos"/>
          <w:sz w:val="22"/>
          <w:szCs w:val="22"/>
        </w:rPr>
        <w:t>included studies.</w:t>
      </w:r>
    </w:p>
    <w:p w14:paraId="0A727BAA" w14:textId="77777777" w:rsidR="00140A84" w:rsidRDefault="00833C71" w:rsidP="00140A84">
      <w:r w:rsidRPr="00C01B66">
        <w:t>A transparent and systematic methodology is essential to minimise bias</w:t>
      </w:r>
      <w:r>
        <w:t xml:space="preserve">, supporting </w:t>
      </w:r>
      <w:r w:rsidRPr="003E1CE9">
        <w:t>reproducibility</w:t>
      </w:r>
      <w:r>
        <w:t xml:space="preserve">, </w:t>
      </w:r>
      <w:r w:rsidRPr="003E1CE9">
        <w:t xml:space="preserve">and </w:t>
      </w:r>
      <w:r>
        <w:t>strengthening</w:t>
      </w:r>
      <w:r w:rsidRPr="003E1CE9">
        <w:t xml:space="preserve"> the credibility of findings</w:t>
      </w:r>
      <w:r>
        <w:t>. G</w:t>
      </w:r>
      <w:r w:rsidRPr="003E1CE9">
        <w:t xml:space="preserve">iven the complexity </w:t>
      </w:r>
      <w:r>
        <w:t>of the</w:t>
      </w:r>
      <w:r w:rsidRPr="005E1DB9">
        <w:t xml:space="preserve"> research topic and the </w:t>
      </w:r>
      <w:r>
        <w:t xml:space="preserve">varied nature </w:t>
      </w:r>
      <w:r w:rsidRPr="005E1DB9">
        <w:t>of existing studies</w:t>
      </w:r>
      <w:r>
        <w:t>,</w:t>
      </w:r>
      <w:r w:rsidRPr="005E1DB9">
        <w:t xml:space="preserve"> a narrative synthesis i</w:t>
      </w:r>
      <w:r>
        <w:t>nformed</w:t>
      </w:r>
      <w:r w:rsidRPr="005E1DB9">
        <w:t xml:space="preserve"> by the thematic analysis was considered the most appropriate approach</w:t>
      </w:r>
      <w:r>
        <w:t xml:space="preserve"> to integrate findings and reflect the nuances present across the studies.</w:t>
      </w:r>
    </w:p>
    <w:p w14:paraId="6CBC7EFF" w14:textId="64FEED04" w:rsidR="003A66FD" w:rsidRDefault="003A66FD" w:rsidP="00140A84"/>
    <w:p w14:paraId="44E86B7E" w14:textId="77777777" w:rsidR="00140A84" w:rsidRPr="00B7073C" w:rsidRDefault="00140A84" w:rsidP="00140A84"/>
    <w:p w14:paraId="797FE835" w14:textId="0D95D35C" w:rsidR="009F7FB5" w:rsidRPr="009F7FB5" w:rsidRDefault="00292A36" w:rsidP="009F7FB5">
      <w:pPr>
        <w:pStyle w:val="Heading2"/>
      </w:pPr>
      <w:bookmarkStart w:id="12" w:name="_Toc226529749"/>
      <w:r w:rsidRPr="0021364B">
        <w:t>3.</w:t>
      </w:r>
      <w:r w:rsidR="00E40B0D">
        <w:t>2</w:t>
      </w:r>
      <w:r w:rsidRPr="0021364B">
        <w:t xml:space="preserve"> – Search Strategy</w:t>
      </w:r>
      <w:bookmarkEnd w:id="12"/>
    </w:p>
    <w:p w14:paraId="277CFB97" w14:textId="04E305FC" w:rsidR="000E1069" w:rsidRDefault="000E1069" w:rsidP="000E1069">
      <w:r w:rsidRPr="00533A8A">
        <w:t xml:space="preserve">This dissertation </w:t>
      </w:r>
      <w:r>
        <w:t>adopted</w:t>
      </w:r>
      <w:r w:rsidRPr="00533A8A">
        <w:t xml:space="preserve"> a </w:t>
      </w:r>
      <w:r>
        <w:t>desk-</w:t>
      </w:r>
      <w:r w:rsidRPr="00533A8A">
        <w:t>based systematic review design</w:t>
      </w:r>
      <w:r>
        <w:t>.</w:t>
      </w:r>
      <w:r w:rsidRPr="00103A1F">
        <w:t xml:space="preserve"> </w:t>
      </w:r>
      <w:r w:rsidRPr="00B23CF0">
        <w:t xml:space="preserve">Aveyard (2019) </w:t>
      </w:r>
      <w:r>
        <w:t xml:space="preserve">describes </w:t>
      </w:r>
      <w:r w:rsidRPr="00103A1F">
        <w:t xml:space="preserve">systematic review as a </w:t>
      </w:r>
      <w:r>
        <w:t xml:space="preserve">carefully </w:t>
      </w:r>
      <w:r w:rsidRPr="00103A1F">
        <w:t xml:space="preserve">structured </w:t>
      </w:r>
      <w:r>
        <w:t>process</w:t>
      </w:r>
      <w:r w:rsidRPr="00103A1F">
        <w:t xml:space="preserve"> </w:t>
      </w:r>
      <w:r>
        <w:t>of</w:t>
      </w:r>
      <w:r w:rsidRPr="00103A1F">
        <w:t xml:space="preserve"> identifying</w:t>
      </w:r>
      <w:r>
        <w:t>,</w:t>
      </w:r>
      <w:r w:rsidRPr="00103A1F">
        <w:t xml:space="preserve"> evaluating</w:t>
      </w:r>
      <w:r>
        <w:t>,</w:t>
      </w:r>
      <w:r w:rsidRPr="00103A1F">
        <w:t xml:space="preserve"> and synthesising existing research to answer a clearly defined research question</w:t>
      </w:r>
      <w:r>
        <w:t xml:space="preserve">. </w:t>
      </w:r>
      <w:r w:rsidRPr="00864652">
        <w:t xml:space="preserve">This approach was </w:t>
      </w:r>
      <w:r>
        <w:t>well suited to t</w:t>
      </w:r>
      <w:r w:rsidRPr="00864652">
        <w:t>he aim</w:t>
      </w:r>
      <w:r>
        <w:t>s</w:t>
      </w:r>
      <w:r w:rsidRPr="00864652">
        <w:t xml:space="preserve"> of the dissertation w</w:t>
      </w:r>
      <w:r>
        <w:t>hich sought</w:t>
      </w:r>
      <w:r w:rsidRPr="00864652">
        <w:t xml:space="preserve"> not to generate new primary data</w:t>
      </w:r>
      <w:r>
        <w:t>,</w:t>
      </w:r>
      <w:r w:rsidRPr="00864652">
        <w:t xml:space="preserve"> but to consolidate</w:t>
      </w:r>
      <w:r>
        <w:t xml:space="preserve"> and </w:t>
      </w:r>
      <w:r w:rsidRPr="00864652">
        <w:t>critically evaluate existing UK</w:t>
      </w:r>
      <w:r>
        <w:t>-</w:t>
      </w:r>
      <w:r w:rsidRPr="00864652">
        <w:t>based evidence examining the relationship between adverse childhood experiences</w:t>
      </w:r>
      <w:r w:rsidRPr="003B67C7">
        <w:t xml:space="preserve"> </w:t>
      </w:r>
      <w:r>
        <w:t xml:space="preserve">(ACEs) </w:t>
      </w:r>
      <w:r w:rsidRPr="003B67C7">
        <w:t>an</w:t>
      </w:r>
      <w:r>
        <w:t>d</w:t>
      </w:r>
      <w:r w:rsidRPr="003B67C7">
        <w:t xml:space="preserve"> hazardous alcohol use in adulthood.</w:t>
      </w:r>
    </w:p>
    <w:p w14:paraId="79055846" w14:textId="77777777" w:rsidR="00417ADE" w:rsidRDefault="00417ADE" w:rsidP="000E1069"/>
    <w:p w14:paraId="11E3195F" w14:textId="77777777" w:rsidR="00184CFE" w:rsidRDefault="009723AA" w:rsidP="008F0EBF">
      <w:r w:rsidRPr="002F5BE5">
        <w:t xml:space="preserve">A systematic review was selected </w:t>
      </w:r>
      <w:r>
        <w:t xml:space="preserve">instead of </w:t>
      </w:r>
      <w:r w:rsidRPr="002F5BE5">
        <w:t xml:space="preserve">a traditional narrative literature review </w:t>
      </w:r>
      <w:r>
        <w:t xml:space="preserve">because it offers greater </w:t>
      </w:r>
      <w:r w:rsidRPr="002F5BE5">
        <w:t>transparency</w:t>
      </w:r>
      <w:r w:rsidRPr="008A0D13">
        <w:t xml:space="preserve">, </w:t>
      </w:r>
      <w:r>
        <w:t>clearly defined</w:t>
      </w:r>
      <w:r w:rsidRPr="008A0D13">
        <w:t xml:space="preserve"> eligibility criteria, and systematic search process. These features</w:t>
      </w:r>
      <w:r>
        <w:t xml:space="preserve"> help </w:t>
      </w:r>
      <w:r w:rsidRPr="008A0D13">
        <w:t xml:space="preserve">reduce the likelihood of selective reporting and </w:t>
      </w:r>
      <w:r>
        <w:t>strengthen</w:t>
      </w:r>
      <w:r w:rsidRPr="008A0D13">
        <w:t xml:space="preserve"> the reliability of </w:t>
      </w:r>
      <w:r>
        <w:t xml:space="preserve">the </w:t>
      </w:r>
      <w:r w:rsidRPr="008A0D13">
        <w:t>conclusions</w:t>
      </w:r>
      <w:r>
        <w:t xml:space="preserve"> drawn</w:t>
      </w:r>
      <w:r w:rsidRPr="008A0D13">
        <w:t xml:space="preserve">. </w:t>
      </w:r>
      <w:r>
        <w:t>In addition</w:t>
      </w:r>
      <w:r w:rsidRPr="008A0D13">
        <w:t xml:space="preserve">, the growing </w:t>
      </w:r>
      <w:r>
        <w:t>yet</w:t>
      </w:r>
      <w:r w:rsidRPr="008A0D13">
        <w:t xml:space="preserve"> fragmented </w:t>
      </w:r>
      <w:r>
        <w:t>body</w:t>
      </w:r>
      <w:r w:rsidRPr="008A0D13">
        <w:t xml:space="preserve"> of UK</w:t>
      </w:r>
      <w:r>
        <w:t>-based</w:t>
      </w:r>
      <w:r w:rsidRPr="008A0D13">
        <w:t xml:space="preserve"> research</w:t>
      </w:r>
      <w:r>
        <w:t xml:space="preserve"> on ACE made </w:t>
      </w:r>
      <w:r w:rsidRPr="008A0D13">
        <w:t>a systematic review</w:t>
      </w:r>
      <w:r>
        <w:t xml:space="preserve"> particularly valuable, as it</w:t>
      </w:r>
      <w:r w:rsidRPr="008A0D13">
        <w:t xml:space="preserve"> allowed for structur</w:t>
      </w:r>
      <w:r>
        <w:t>ed</w:t>
      </w:r>
      <w:r w:rsidRPr="008A0D13">
        <w:t xml:space="preserve"> synthesis of evidence across multiple study designs.</w:t>
      </w:r>
    </w:p>
    <w:p w14:paraId="48CC532D" w14:textId="5578AF1F" w:rsidR="008F0EBF" w:rsidRDefault="008F0EBF" w:rsidP="008F0EBF">
      <w:r w:rsidRPr="006A6939">
        <w:lastRenderedPageBreak/>
        <w:t xml:space="preserve">A meta-analysis was not conducted </w:t>
      </w:r>
      <w:r>
        <w:t xml:space="preserve">because this method requires studies to be sufficiently similar in their definitions of exposures, outcome measures, and overall </w:t>
      </w:r>
      <w:r w:rsidRPr="006A6939">
        <w:t xml:space="preserve">design to allow for </w:t>
      </w:r>
      <w:r>
        <w:t xml:space="preserve">meaningful </w:t>
      </w:r>
      <w:r w:rsidRPr="006A6939">
        <w:t>statistical pooling.</w:t>
      </w:r>
      <w:r w:rsidRPr="00101E6E">
        <w:t xml:space="preserve"> The includ</w:t>
      </w:r>
      <w:r>
        <w:t>ed</w:t>
      </w:r>
      <w:r w:rsidRPr="00101E6E">
        <w:t xml:space="preserve"> studie</w:t>
      </w:r>
      <w:r>
        <w:t xml:space="preserve">s differed considerably in how they defined and measured ACEs—for example, some used </w:t>
      </w:r>
      <w:r w:rsidRPr="00101E6E">
        <w:t xml:space="preserve">cumulative </w:t>
      </w:r>
      <w:r>
        <w:t>ACE</w:t>
      </w:r>
      <w:r w:rsidRPr="00101E6E">
        <w:t xml:space="preserve"> scores </w:t>
      </w:r>
      <w:r>
        <w:t>while others examined</w:t>
      </w:r>
      <w:r w:rsidRPr="00101E6E">
        <w:t xml:space="preserve"> individual </w:t>
      </w:r>
      <w:r>
        <w:t xml:space="preserve">ACE </w:t>
      </w:r>
      <w:r w:rsidRPr="00101E6E">
        <w:t>categories</w:t>
      </w:r>
      <w:r>
        <w:t xml:space="preserve">. Measures of hazardous alcohol use also varied widely, ranging from binge-drinking indicators and high-risk drinking classifications to AUDIT-C </w:t>
      </w:r>
      <w:r w:rsidRPr="00101E6E">
        <w:t>scores</w:t>
      </w:r>
      <w:r>
        <w:t xml:space="preserve"> and </w:t>
      </w:r>
      <w:r w:rsidRPr="00101E6E">
        <w:t>consumption trajectories</w:t>
      </w:r>
      <w:r>
        <w:t xml:space="preserve">. Given the wide differences between the studies, combining their results statistically would </w:t>
      </w:r>
      <w:r w:rsidR="009D37CF">
        <w:t>have been misleading</w:t>
      </w:r>
      <w:r>
        <w:t xml:space="preserve"> </w:t>
      </w:r>
      <w:r w:rsidRPr="00101E6E">
        <w:t>and</w:t>
      </w:r>
      <w:r>
        <w:t xml:space="preserve"> might have led to inaccurate conclusions.</w:t>
      </w:r>
    </w:p>
    <w:p w14:paraId="52880FA0" w14:textId="77777777" w:rsidR="008F0EBF" w:rsidRDefault="008F0EBF" w:rsidP="009723AA"/>
    <w:p w14:paraId="70057F70" w14:textId="77777777" w:rsidR="00C71F65" w:rsidRDefault="00C71F65" w:rsidP="00C71F65">
      <w:r w:rsidRPr="002D4ADD">
        <w:t>Instead</w:t>
      </w:r>
      <w:r>
        <w:t xml:space="preserve"> of conducting a meta-analysis, </w:t>
      </w:r>
      <w:r w:rsidRPr="002D4ADD">
        <w:t>a</w:t>
      </w:r>
      <w:r>
        <w:t xml:space="preserve"> narrative </w:t>
      </w:r>
      <w:r w:rsidRPr="002D4ADD">
        <w:t xml:space="preserve">synthesis </w:t>
      </w:r>
      <w:r>
        <w:t>guided</w:t>
      </w:r>
      <w:r w:rsidRPr="002D4ADD">
        <w:t xml:space="preserve"> by thematic analysis was u</w:t>
      </w:r>
      <w:r>
        <w:t>sed</w:t>
      </w:r>
      <w:r w:rsidRPr="008A0C28">
        <w:t>. Narrative synthesis is recommended when studies</w:t>
      </w:r>
      <w:r>
        <w:t xml:space="preserve"> differ in their</w:t>
      </w:r>
      <w:r w:rsidRPr="008A0C28">
        <w:t xml:space="preserve"> metho</w:t>
      </w:r>
      <w:r>
        <w:t>ds</w:t>
      </w:r>
      <w:r w:rsidRPr="008A0C28">
        <w:t xml:space="preserve"> but </w:t>
      </w:r>
      <w:r>
        <w:t>still a</w:t>
      </w:r>
      <w:r w:rsidRPr="008A0C28">
        <w:t>ddres</w:t>
      </w:r>
      <w:r>
        <w:t xml:space="preserve">s comparable </w:t>
      </w:r>
      <w:r w:rsidRPr="008A0C28">
        <w:t xml:space="preserve">conceptual </w:t>
      </w:r>
      <w:r w:rsidRPr="00166061">
        <w:t>questions (Popay et al., 2006).</w:t>
      </w:r>
      <w:r w:rsidRPr="008A0C28">
        <w:t xml:space="preserve"> Thematic analysis </w:t>
      </w:r>
      <w:r>
        <w:t xml:space="preserve">supported the </w:t>
      </w:r>
      <w:r w:rsidRPr="008A0C28">
        <w:t xml:space="preserve">identification of reoccurring patterns and conceptual themes across </w:t>
      </w:r>
      <w:r>
        <w:t xml:space="preserve">the </w:t>
      </w:r>
      <w:r w:rsidRPr="008A0C28">
        <w:t>quantitative findings</w:t>
      </w:r>
      <w:r>
        <w:t>,</w:t>
      </w:r>
      <w:r w:rsidRPr="008A0C28">
        <w:t xml:space="preserve"> </w:t>
      </w:r>
      <w:r>
        <w:t xml:space="preserve">allowing the evidence to be interpreted </w:t>
      </w:r>
      <w:r w:rsidRPr="008A0C28">
        <w:t>meaningful</w:t>
      </w:r>
      <w:r>
        <w:t xml:space="preserve">ly </w:t>
      </w:r>
      <w:r w:rsidRPr="008A0C28">
        <w:t xml:space="preserve">without </w:t>
      </w:r>
      <w:r>
        <w:t>making unwarranted casual claims.</w:t>
      </w:r>
    </w:p>
    <w:p w14:paraId="423A4E2E" w14:textId="77777777" w:rsidR="00A0143A" w:rsidRDefault="00A0143A" w:rsidP="00A0143A"/>
    <w:p w14:paraId="5A08C993" w14:textId="3137BC29" w:rsidR="00CA2859" w:rsidRPr="00CA2859" w:rsidRDefault="00B7073C" w:rsidP="00A0143A">
      <w:pPr>
        <w:rPr>
          <w:b/>
          <w:bCs/>
        </w:rPr>
      </w:pPr>
      <w:r w:rsidRPr="00CA2859">
        <w:br/>
      </w:r>
      <w:r w:rsidR="00CA2859" w:rsidRPr="00CA2859">
        <w:rPr>
          <w:b/>
          <w:bCs/>
        </w:rPr>
        <w:t>Search terms and strategy</w:t>
      </w:r>
    </w:p>
    <w:p w14:paraId="1E29FF1F" w14:textId="77777777" w:rsidR="00CA2859" w:rsidRPr="00CA2859" w:rsidRDefault="00CA2859" w:rsidP="00A0143A">
      <w:r w:rsidRPr="00CA2859">
        <w:t>Search keywords were developed directly from the research question: “</w:t>
      </w:r>
      <w:r w:rsidRPr="00CA2859">
        <w:rPr>
          <w:i/>
          <w:iCs/>
        </w:rPr>
        <w:t>Do Adverse Childhood Experiences predict hazardous alcohol use in adulthood within the UK?</w:t>
      </w:r>
      <w:r w:rsidRPr="00CA2859">
        <w:t>”</w:t>
      </w:r>
    </w:p>
    <w:p w14:paraId="4C2D0AB9" w14:textId="77777777" w:rsidR="00CA2859" w:rsidRPr="00CA2859" w:rsidRDefault="00CA2859" w:rsidP="00A0143A">
      <w:r w:rsidRPr="00CA2859">
        <w:t>Three core concepts derived from the research question:</w:t>
      </w:r>
    </w:p>
    <w:p w14:paraId="77013977" w14:textId="77777777" w:rsidR="00CA2859" w:rsidRPr="00CA2859" w:rsidRDefault="00CA2859" w:rsidP="00A0143A">
      <w:pPr>
        <w:pStyle w:val="ListParagraph"/>
        <w:numPr>
          <w:ilvl w:val="0"/>
          <w:numId w:val="121"/>
        </w:numPr>
        <w:spacing w:line="360" w:lineRule="auto"/>
        <w:contextualSpacing/>
        <w:rPr>
          <w:rFonts w:ascii="Aptos" w:hAnsi="Aptos"/>
        </w:rPr>
      </w:pPr>
      <w:r w:rsidRPr="00CA2859">
        <w:rPr>
          <w:rFonts w:ascii="Aptos" w:hAnsi="Aptos"/>
        </w:rPr>
        <w:t>Adverse childhood experiences</w:t>
      </w:r>
    </w:p>
    <w:p w14:paraId="05067768" w14:textId="77777777" w:rsidR="00CA2859" w:rsidRPr="00CA2859" w:rsidRDefault="00CA2859" w:rsidP="00A0143A">
      <w:pPr>
        <w:pStyle w:val="ListParagraph"/>
        <w:numPr>
          <w:ilvl w:val="0"/>
          <w:numId w:val="121"/>
        </w:numPr>
        <w:spacing w:line="360" w:lineRule="auto"/>
        <w:contextualSpacing/>
        <w:rPr>
          <w:rFonts w:ascii="Aptos" w:hAnsi="Aptos"/>
        </w:rPr>
      </w:pPr>
      <w:r w:rsidRPr="00CA2859">
        <w:rPr>
          <w:rFonts w:ascii="Aptos" w:hAnsi="Aptos"/>
        </w:rPr>
        <w:t>Hazardous alcohol use</w:t>
      </w:r>
    </w:p>
    <w:p w14:paraId="641F76EB" w14:textId="77777777" w:rsidR="00CA2859" w:rsidRDefault="00CA2859" w:rsidP="00A0143A">
      <w:pPr>
        <w:pStyle w:val="ListParagraph"/>
        <w:numPr>
          <w:ilvl w:val="0"/>
          <w:numId w:val="121"/>
        </w:numPr>
        <w:spacing w:line="360" w:lineRule="auto"/>
        <w:contextualSpacing/>
        <w:rPr>
          <w:rFonts w:ascii="Aptos" w:hAnsi="Aptos"/>
        </w:rPr>
      </w:pPr>
      <w:r w:rsidRPr="00CA2859">
        <w:rPr>
          <w:rFonts w:ascii="Aptos" w:hAnsi="Aptos"/>
        </w:rPr>
        <w:t>United Kingdom population</w:t>
      </w:r>
    </w:p>
    <w:p w14:paraId="08AF5256" w14:textId="77777777" w:rsidR="00CA2859" w:rsidRPr="007E77A0" w:rsidRDefault="00CA2859" w:rsidP="00A0143A">
      <w:pPr>
        <w:contextualSpacing/>
      </w:pPr>
    </w:p>
    <w:p w14:paraId="262200AC" w14:textId="77777777" w:rsidR="00CA2859" w:rsidRPr="00CA2859" w:rsidRDefault="00CA2859" w:rsidP="00A0143A">
      <w:r w:rsidRPr="00CA2859">
        <w:t>Keywords and subject headings were combined using Boolean operators (AND/OR) to refine results and link concepts. Examples included:</w:t>
      </w:r>
    </w:p>
    <w:p w14:paraId="01807E29" w14:textId="77777777" w:rsidR="00CA2859" w:rsidRPr="00CA2859" w:rsidRDefault="00CA2859" w:rsidP="00A0143A">
      <w:proofErr w:type="gramStart"/>
      <w:r w:rsidRPr="00CA2859">
        <w:t>-“</w:t>
      </w:r>
      <w:proofErr w:type="gramEnd"/>
      <w:r w:rsidRPr="00CA2859">
        <w:t>Adverse childhood experiences</w:t>
      </w:r>
      <w:r w:rsidRPr="001C5C98">
        <w:t>” OR “childhood adversity” OR “childhood trauma” OR “child</w:t>
      </w:r>
      <w:r w:rsidRPr="00CA2859">
        <w:t xml:space="preserve"> abuse”</w:t>
      </w:r>
    </w:p>
    <w:p w14:paraId="39749CCC" w14:textId="77777777" w:rsidR="00CA2859" w:rsidRPr="00A0143A" w:rsidRDefault="00CA2859" w:rsidP="00A0143A">
      <w:pPr>
        <w:rPr>
          <w:b/>
          <w:bCs/>
        </w:rPr>
      </w:pPr>
      <w:r w:rsidRPr="00A0143A">
        <w:rPr>
          <w:b/>
          <w:bCs/>
        </w:rPr>
        <w:t>AND</w:t>
      </w:r>
    </w:p>
    <w:p w14:paraId="49B016E6" w14:textId="77777777" w:rsidR="00CA2859" w:rsidRPr="001C5C98" w:rsidRDefault="00CA2859" w:rsidP="00A0143A">
      <w:proofErr w:type="gramStart"/>
      <w:r w:rsidRPr="00CA2859">
        <w:lastRenderedPageBreak/>
        <w:t>-“</w:t>
      </w:r>
      <w:proofErr w:type="gramEnd"/>
      <w:r w:rsidRPr="00CA2859">
        <w:t>hazardous drinking</w:t>
      </w:r>
      <w:r w:rsidRPr="001C5C98">
        <w:t>” OR “alcohol misuse” OR “binge drinking” OR “alcohol dependence” OR “alcohol use disorder” OR “AUDIT”</w:t>
      </w:r>
    </w:p>
    <w:p w14:paraId="036B643A" w14:textId="77777777" w:rsidR="00CA2859" w:rsidRPr="00A0143A" w:rsidRDefault="00CA2859" w:rsidP="00A0143A">
      <w:pPr>
        <w:rPr>
          <w:b/>
          <w:bCs/>
        </w:rPr>
      </w:pPr>
      <w:r w:rsidRPr="00A0143A">
        <w:rPr>
          <w:b/>
          <w:bCs/>
        </w:rPr>
        <w:t>AND</w:t>
      </w:r>
    </w:p>
    <w:p w14:paraId="49F0C369" w14:textId="77777777" w:rsidR="00CA2859" w:rsidRPr="00CA2859" w:rsidRDefault="00CA2859" w:rsidP="00A0143A">
      <w:proofErr w:type="gramStart"/>
      <w:r w:rsidRPr="00CA2859">
        <w:t>-“</w:t>
      </w:r>
      <w:proofErr w:type="gramEnd"/>
      <w:r w:rsidRPr="00CA2859">
        <w:t xml:space="preserve">adults” </w:t>
      </w:r>
      <w:r w:rsidRPr="001C5C98">
        <w:t>OR “a</w:t>
      </w:r>
      <w:r w:rsidRPr="00CA2859">
        <w:t>dulthood”</w:t>
      </w:r>
    </w:p>
    <w:p w14:paraId="348571C8" w14:textId="77777777" w:rsidR="00CA2859" w:rsidRPr="00A0143A" w:rsidRDefault="00CA2859" w:rsidP="00A0143A">
      <w:pPr>
        <w:rPr>
          <w:b/>
          <w:bCs/>
        </w:rPr>
      </w:pPr>
      <w:r w:rsidRPr="00A0143A">
        <w:rPr>
          <w:b/>
          <w:bCs/>
        </w:rPr>
        <w:t>AND</w:t>
      </w:r>
    </w:p>
    <w:p w14:paraId="61ABA3BC" w14:textId="6C19AC70" w:rsidR="00CA2859" w:rsidRPr="00CA2859" w:rsidRDefault="00CA2859" w:rsidP="00A0143A">
      <w:proofErr w:type="gramStart"/>
      <w:r w:rsidRPr="00CA2859">
        <w:t>-“</w:t>
      </w:r>
      <w:proofErr w:type="gramEnd"/>
      <w:r w:rsidRPr="00CA2859">
        <w:t>United Kingdom” OR “UK” OR “England” OR “Wales” OR “Scotland”</w:t>
      </w:r>
    </w:p>
    <w:p w14:paraId="10B54994" w14:textId="77777777" w:rsidR="00CA2859" w:rsidRPr="00CA2859" w:rsidRDefault="00CA2859" w:rsidP="00A0143A"/>
    <w:p w14:paraId="15D463EC" w14:textId="77777777" w:rsidR="00CA2859" w:rsidRPr="00CA2859" w:rsidRDefault="00CA2859" w:rsidP="00A0143A">
      <w:r w:rsidRPr="00CA2859">
        <w:t>Search strategies were adjusted for each database to account for differences in indexing and subject headings. Where appropriate, phrase searching was used to improve sensitivity. Structured search plans were created to ensure consistency across databases and all search combinations were recorded in a tracking table (see Appendices).</w:t>
      </w:r>
    </w:p>
    <w:p w14:paraId="379B4F9F" w14:textId="100A0E35" w:rsidR="005B3EDE" w:rsidRPr="005B3EDE" w:rsidRDefault="005B3EDE" w:rsidP="00A0143A"/>
    <w:p w14:paraId="0293381E" w14:textId="77777777" w:rsidR="00D13A82" w:rsidRPr="00D13A82" w:rsidRDefault="00D13A82" w:rsidP="00D13A82"/>
    <w:p w14:paraId="2538B77E" w14:textId="33562DC2" w:rsidR="00DD5AC8" w:rsidRPr="00DD5AC8" w:rsidRDefault="00292A36" w:rsidP="00DD5AC8">
      <w:pPr>
        <w:pStyle w:val="Heading2"/>
        <w:numPr>
          <w:ilvl w:val="1"/>
          <w:numId w:val="81"/>
        </w:numPr>
        <w:jc w:val="left"/>
      </w:pPr>
      <w:bookmarkStart w:id="13" w:name="_Toc226529750"/>
      <w:r w:rsidRPr="0021364B">
        <w:t>– Searching for Information</w:t>
      </w:r>
      <w:bookmarkEnd w:id="13"/>
    </w:p>
    <w:p w14:paraId="76D8CFC2" w14:textId="73F1F580" w:rsidR="002213E4" w:rsidRDefault="00B9073E" w:rsidP="00C80C2E">
      <w:r w:rsidRPr="00903E63">
        <w:t xml:space="preserve">A comprehensive literature search was conducted across </w:t>
      </w:r>
      <w:r>
        <w:t xml:space="preserve">several electronic databases commonly used in health and social care research, including Google Scholar, PubMed, </w:t>
      </w:r>
      <w:proofErr w:type="spellStart"/>
      <w:r>
        <w:t>PsychINFO</w:t>
      </w:r>
      <w:proofErr w:type="spellEnd"/>
      <w:r>
        <w:t xml:space="preserve">, Web of Science, and the UWTSD Library search engine. Each database contributed </w:t>
      </w:r>
      <w:r w:rsidRPr="00F47B59">
        <w:t>to distinct disciplinary focus:</w:t>
      </w:r>
    </w:p>
    <w:p w14:paraId="31140EE6" w14:textId="77777777" w:rsidR="002213E4" w:rsidRPr="00F47B59" w:rsidRDefault="002213E4" w:rsidP="00C80C2E"/>
    <w:p w14:paraId="720E7E6B" w14:textId="77777777" w:rsidR="00B9073E" w:rsidRPr="00F47B59" w:rsidRDefault="00B9073E" w:rsidP="00C80C2E">
      <w:pPr>
        <w:pStyle w:val="ListParagraph"/>
        <w:widowControl/>
        <w:numPr>
          <w:ilvl w:val="0"/>
          <w:numId w:val="113"/>
        </w:numPr>
        <w:autoSpaceDE/>
        <w:autoSpaceDN/>
        <w:spacing w:after="160" w:line="360" w:lineRule="auto"/>
        <w:contextualSpacing/>
        <w:rPr>
          <w:rFonts w:ascii="Aptos" w:hAnsi="Aptos"/>
        </w:rPr>
      </w:pPr>
      <w:r w:rsidRPr="00F47B59">
        <w:rPr>
          <w:rFonts w:ascii="Aptos" w:hAnsi="Aptos"/>
          <w:b/>
          <w:bCs/>
        </w:rPr>
        <w:t xml:space="preserve">PubMed </w:t>
      </w:r>
      <w:r w:rsidRPr="00F47B59">
        <w:rPr>
          <w:rFonts w:ascii="Aptos" w:hAnsi="Aptos"/>
        </w:rPr>
        <w:t>- provided access to capture biomedical and public health literature</w:t>
      </w:r>
    </w:p>
    <w:p w14:paraId="3114B899" w14:textId="77777777" w:rsidR="00B9073E" w:rsidRPr="00F47B59" w:rsidRDefault="00B9073E" w:rsidP="00C80C2E">
      <w:pPr>
        <w:pStyle w:val="ListParagraph"/>
        <w:widowControl/>
        <w:numPr>
          <w:ilvl w:val="0"/>
          <w:numId w:val="113"/>
        </w:numPr>
        <w:autoSpaceDE/>
        <w:autoSpaceDN/>
        <w:spacing w:after="160" w:line="360" w:lineRule="auto"/>
        <w:contextualSpacing/>
        <w:rPr>
          <w:rFonts w:ascii="Aptos" w:hAnsi="Aptos"/>
        </w:rPr>
      </w:pPr>
      <w:proofErr w:type="spellStart"/>
      <w:r w:rsidRPr="00F47B59">
        <w:rPr>
          <w:rFonts w:ascii="Aptos" w:hAnsi="Aptos"/>
          <w:b/>
          <w:bCs/>
        </w:rPr>
        <w:t>PsychINFO</w:t>
      </w:r>
      <w:proofErr w:type="spellEnd"/>
      <w:r w:rsidRPr="00F47B59">
        <w:rPr>
          <w:rFonts w:ascii="Aptos" w:hAnsi="Aptos"/>
        </w:rPr>
        <w:t xml:space="preserve"> - captured psychological and behavioural studies</w:t>
      </w:r>
    </w:p>
    <w:p w14:paraId="62DB32F6" w14:textId="32D759BD" w:rsidR="005E5D15" w:rsidRDefault="00B9073E" w:rsidP="00C80C2E">
      <w:pPr>
        <w:pStyle w:val="ListParagraph"/>
        <w:widowControl/>
        <w:numPr>
          <w:ilvl w:val="0"/>
          <w:numId w:val="113"/>
        </w:numPr>
        <w:autoSpaceDE/>
        <w:autoSpaceDN/>
        <w:spacing w:after="160" w:line="360" w:lineRule="auto"/>
        <w:contextualSpacing/>
        <w:rPr>
          <w:rFonts w:ascii="Aptos" w:hAnsi="Aptos"/>
        </w:rPr>
      </w:pPr>
      <w:r w:rsidRPr="00F47B59">
        <w:rPr>
          <w:rFonts w:ascii="Aptos" w:hAnsi="Aptos"/>
          <w:b/>
          <w:bCs/>
        </w:rPr>
        <w:t>Web of Science</w:t>
      </w:r>
      <w:r w:rsidRPr="00F47B59">
        <w:rPr>
          <w:rFonts w:ascii="Aptos" w:hAnsi="Aptos"/>
        </w:rPr>
        <w:t xml:space="preserve"> – offered broad multidisciplinary coverage</w:t>
      </w:r>
    </w:p>
    <w:p w14:paraId="6383C763" w14:textId="77777777" w:rsidR="005E5D15" w:rsidRPr="005E5D15" w:rsidRDefault="005E5D15" w:rsidP="00C80C2E">
      <w:pPr>
        <w:ind w:left="360"/>
        <w:contextualSpacing/>
      </w:pPr>
    </w:p>
    <w:p w14:paraId="2EDD8C09" w14:textId="77777777" w:rsidR="00B9073E" w:rsidRPr="008A3ACD" w:rsidRDefault="00B9073E" w:rsidP="00C80C2E">
      <w:r>
        <w:t>T</w:t>
      </w:r>
      <w:r w:rsidRPr="00560C21">
        <w:t xml:space="preserve">hese databases were selected </w:t>
      </w:r>
      <w:r>
        <w:t>for their credibility, rigorous publication standards and their ability to and maximise</w:t>
      </w:r>
      <w:r w:rsidRPr="00560C21">
        <w:t xml:space="preserve"> </w:t>
      </w:r>
      <w:r>
        <w:t>access to</w:t>
      </w:r>
      <w:r w:rsidRPr="00560C21">
        <w:t xml:space="preserve"> peer</w:t>
      </w:r>
      <w:r>
        <w:t>-</w:t>
      </w:r>
      <w:r w:rsidRPr="00560C21">
        <w:t>reviewed UK</w:t>
      </w:r>
      <w:r>
        <w:t>-based</w:t>
      </w:r>
      <w:r w:rsidRPr="00560C21">
        <w:t xml:space="preserve"> research across public health</w:t>
      </w:r>
      <w:r>
        <w:t>,</w:t>
      </w:r>
      <w:r w:rsidRPr="00560C21">
        <w:t xml:space="preserve"> psychology</w:t>
      </w:r>
      <w:r>
        <w:t>,</w:t>
      </w:r>
      <w:r w:rsidRPr="00560C21">
        <w:t xml:space="preserve"> epidemiology and social care.</w:t>
      </w:r>
    </w:p>
    <w:p w14:paraId="39D56204" w14:textId="77777777" w:rsidR="008A6D35" w:rsidRDefault="008A6D35" w:rsidP="008A6D35">
      <w:pPr>
        <w:rPr>
          <w:rFonts w:hAnsi="Symbol" w:hint="eastAsia"/>
        </w:rPr>
      </w:pPr>
    </w:p>
    <w:p w14:paraId="73480A9A" w14:textId="2A49A8B0" w:rsidR="008A6D35" w:rsidRDefault="008A6D35" w:rsidP="008A6D35">
      <w:r>
        <w:t xml:space="preserve">Filters </w:t>
      </w:r>
      <w:r w:rsidRPr="00B05EFD">
        <w:t xml:space="preserve">were applied to </w:t>
      </w:r>
      <w:r>
        <w:t>refine search</w:t>
      </w:r>
      <w:r w:rsidRPr="00B05EFD">
        <w:t xml:space="preserve"> results</w:t>
      </w:r>
      <w:r>
        <w:t>,</w:t>
      </w:r>
      <w:r w:rsidRPr="00B05EFD">
        <w:t xml:space="preserve"> including</w:t>
      </w:r>
      <w:r>
        <w:t xml:space="preserve"> limiting p</w:t>
      </w:r>
      <w:r w:rsidRPr="00B05EFD">
        <w:t>ublication</w:t>
      </w:r>
      <w:r>
        <w:t>s</w:t>
      </w:r>
      <w:r w:rsidRPr="00B05EFD">
        <w:t xml:space="preserve"> dates </w:t>
      </w:r>
      <w:r>
        <w:t xml:space="preserve">to years </w:t>
      </w:r>
      <w:r w:rsidRPr="00B05EFD">
        <w:t>1998</w:t>
      </w:r>
      <w:r>
        <w:t>-</w:t>
      </w:r>
      <w:r w:rsidRPr="00B05EFD">
        <w:t>2025</w:t>
      </w:r>
      <w:r>
        <w:t>, selecting peer-reviewed journal articles, focusing on adult populations</w:t>
      </w:r>
      <w:r w:rsidR="008C1875">
        <w:t xml:space="preserve"> in the UK</w:t>
      </w:r>
      <w:r>
        <w:t xml:space="preserve">, and </w:t>
      </w:r>
      <w:r>
        <w:lastRenderedPageBreak/>
        <w:t xml:space="preserve">restricting results to English language publications. </w:t>
      </w:r>
      <w:r w:rsidRPr="00BF293F">
        <w:t xml:space="preserve">The </w:t>
      </w:r>
      <w:r>
        <w:t xml:space="preserve">timeframe </w:t>
      </w:r>
      <w:r w:rsidRPr="00BF293F">
        <w:t>covered stud</w:t>
      </w:r>
      <w:r>
        <w:t>ies</w:t>
      </w:r>
      <w:r w:rsidRPr="00BF293F">
        <w:t xml:space="preserve"> published between January 1998 and January 2025. The start date was chosen to coincide with the publication of the original </w:t>
      </w:r>
      <w:r>
        <w:t xml:space="preserve">ACE </w:t>
      </w:r>
      <w:r w:rsidRPr="00BF293F">
        <w:t xml:space="preserve">study by </w:t>
      </w:r>
      <w:proofErr w:type="spellStart"/>
      <w:r>
        <w:t>Felitti</w:t>
      </w:r>
      <w:proofErr w:type="spellEnd"/>
      <w:r>
        <w:t xml:space="preserve"> e</w:t>
      </w:r>
      <w:r w:rsidRPr="00BF293F">
        <w:t>t al</w:t>
      </w:r>
      <w:r>
        <w:t>.</w:t>
      </w:r>
      <w:r w:rsidRPr="00656DE5">
        <w:t xml:space="preserve"> </w:t>
      </w:r>
      <w:r>
        <w:t>(</w:t>
      </w:r>
      <w:r w:rsidRPr="00656DE5">
        <w:t>1998</w:t>
      </w:r>
      <w:r>
        <w:t>)</w:t>
      </w:r>
      <w:r w:rsidRPr="00656DE5">
        <w:t xml:space="preserve">, which </w:t>
      </w:r>
      <w:r>
        <w:t xml:space="preserve">introduced </w:t>
      </w:r>
      <w:r w:rsidRPr="00656DE5">
        <w:t>the A</w:t>
      </w:r>
      <w:r>
        <w:t>CE</w:t>
      </w:r>
      <w:r w:rsidRPr="00656DE5">
        <w:t xml:space="preserve"> framework into public health research</w:t>
      </w:r>
      <w:r>
        <w:t>.</w:t>
      </w:r>
      <w:r w:rsidRPr="00656DE5">
        <w:t xml:space="preserve"> </w:t>
      </w:r>
      <w:r>
        <w:t>Starting the search at t</w:t>
      </w:r>
      <w:r w:rsidRPr="00656DE5">
        <w:t>his point ensured that all relevant A</w:t>
      </w:r>
      <w:r>
        <w:t>ce-focused</w:t>
      </w:r>
      <w:r w:rsidRPr="00656DE5">
        <w:t xml:space="preserve"> </w:t>
      </w:r>
      <w:r>
        <w:t xml:space="preserve">studies were </w:t>
      </w:r>
      <w:r w:rsidRPr="00656DE5">
        <w:t>captured</w:t>
      </w:r>
      <w:r>
        <w:t>.</w:t>
      </w:r>
    </w:p>
    <w:p w14:paraId="26F858F7" w14:textId="77777777" w:rsidR="00A12558" w:rsidRDefault="00A12558" w:rsidP="004A470D"/>
    <w:p w14:paraId="42DF1364" w14:textId="58D60E88" w:rsidR="000C4C56" w:rsidRDefault="000C4C56" w:rsidP="004A470D">
      <w:r w:rsidRPr="00996244">
        <w:t xml:space="preserve">During the search process several </w:t>
      </w:r>
      <w:r>
        <w:t>refinements</w:t>
      </w:r>
      <w:r w:rsidRPr="00996244">
        <w:t xml:space="preserve"> were made </w:t>
      </w:r>
      <w:r>
        <w:t>to strengthen the breadth and relevance of the results. For example,</w:t>
      </w:r>
      <w:r w:rsidRPr="00996244">
        <w:t xml:space="preserve"> the term </w:t>
      </w:r>
      <w:r>
        <w:t>“</w:t>
      </w:r>
      <w:r w:rsidRPr="004A470D">
        <w:rPr>
          <w:i/>
          <w:iCs/>
        </w:rPr>
        <w:t>hazardous alcohol use</w:t>
      </w:r>
      <w:r>
        <w:t>”</w:t>
      </w:r>
      <w:r w:rsidRPr="00996244">
        <w:t xml:space="preserve"> produce </w:t>
      </w:r>
      <w:r>
        <w:t>relatively few</w:t>
      </w:r>
      <w:r w:rsidRPr="00996244">
        <w:t xml:space="preserve"> results</w:t>
      </w:r>
      <w:r>
        <w:t xml:space="preserve">, prompting the inclusion of </w:t>
      </w:r>
      <w:r w:rsidRPr="00996244">
        <w:t>broader term</w:t>
      </w:r>
      <w:r>
        <w:t>s</w:t>
      </w:r>
      <w:r w:rsidRPr="00996244">
        <w:t xml:space="preserve"> such as </w:t>
      </w:r>
      <w:r>
        <w:t>“</w:t>
      </w:r>
      <w:r w:rsidRPr="004A470D">
        <w:rPr>
          <w:i/>
          <w:iCs/>
        </w:rPr>
        <w:t>alcohol misuse</w:t>
      </w:r>
      <w:r>
        <w:t>”</w:t>
      </w:r>
      <w:r w:rsidRPr="00996244">
        <w:t xml:space="preserve"> </w:t>
      </w:r>
      <w:r>
        <w:t>and “</w:t>
      </w:r>
      <w:r w:rsidRPr="004A470D">
        <w:rPr>
          <w:i/>
          <w:iCs/>
        </w:rPr>
        <w:t>alcohol-related harm</w:t>
      </w:r>
      <w:r>
        <w:t xml:space="preserve">”, to </w:t>
      </w:r>
      <w:r w:rsidRPr="00094EBF">
        <w:t xml:space="preserve">ensure relevant literature was not </w:t>
      </w:r>
      <w:r>
        <w:t>overlooked. A</w:t>
      </w:r>
      <w:r w:rsidRPr="00094EBF">
        <w:t xml:space="preserve"> source</w:t>
      </w:r>
      <w:r>
        <w:t>-</w:t>
      </w:r>
      <w:r w:rsidRPr="00094EBF">
        <w:t xml:space="preserve">tracking table was </w:t>
      </w:r>
      <w:r>
        <w:t>maintained throughout</w:t>
      </w:r>
      <w:r w:rsidRPr="00094EBF">
        <w:t xml:space="preserve"> to </w:t>
      </w:r>
      <w:r w:rsidR="00AF2767">
        <w:t xml:space="preserve">record and summarise findings, </w:t>
      </w:r>
      <w:r>
        <w:t>document</w:t>
      </w:r>
      <w:r w:rsidRPr="00094EBF">
        <w:t xml:space="preserve"> search terms</w:t>
      </w:r>
      <w:r>
        <w:t>, assess</w:t>
      </w:r>
      <w:r w:rsidRPr="00094EBF">
        <w:t xml:space="preserve"> article relevance</w:t>
      </w:r>
      <w:r>
        <w:t>,</w:t>
      </w:r>
      <w:r w:rsidRPr="00094EBF">
        <w:t xml:space="preserve"> and </w:t>
      </w:r>
      <w:r>
        <w:t xml:space="preserve">capture </w:t>
      </w:r>
      <w:r w:rsidRPr="00094EBF">
        <w:t>method</w:t>
      </w:r>
      <w:r>
        <w:t>o</w:t>
      </w:r>
      <w:r w:rsidRPr="00094EBF">
        <w:t xml:space="preserve">logical </w:t>
      </w:r>
      <w:r>
        <w:t>reflections; this table is provided in the appendix.</w:t>
      </w:r>
      <w:r w:rsidRPr="00094EBF">
        <w:t xml:space="preserve"> </w:t>
      </w:r>
    </w:p>
    <w:p w14:paraId="6F09D47B" w14:textId="77777777" w:rsidR="00B575E2" w:rsidRPr="00F84C23" w:rsidRDefault="00B575E2" w:rsidP="00B575E2">
      <w:pPr>
        <w:ind w:left="720"/>
      </w:pPr>
    </w:p>
    <w:p w14:paraId="0BEB0164" w14:textId="1D9EC7CF" w:rsidR="00E325CF" w:rsidRDefault="00292A36">
      <w:pPr>
        <w:pStyle w:val="Heading2"/>
        <w:numPr>
          <w:ilvl w:val="1"/>
          <w:numId w:val="81"/>
        </w:numPr>
        <w:jc w:val="left"/>
      </w:pPr>
      <w:bookmarkStart w:id="14" w:name="_Toc226529751"/>
      <w:r w:rsidRPr="0021364B">
        <w:t>– Research Validation</w:t>
      </w:r>
      <w:bookmarkEnd w:id="14"/>
      <w:r w:rsidR="00E325CF">
        <w:br/>
      </w:r>
    </w:p>
    <w:p w14:paraId="0A583DF5" w14:textId="77777777" w:rsidR="00144D5E" w:rsidRDefault="00144D5E" w:rsidP="00144D5E">
      <w:r w:rsidRPr="00112BF2">
        <w:t>A multi</w:t>
      </w:r>
      <w:r>
        <w:t>-</w:t>
      </w:r>
      <w:r w:rsidRPr="00112BF2">
        <w:t xml:space="preserve">stage validation process was used to </w:t>
      </w:r>
      <w:r>
        <w:t xml:space="preserve">assess the suitability of </w:t>
      </w:r>
      <w:r w:rsidRPr="00112BF2">
        <w:t>sources</w:t>
      </w:r>
      <w:r>
        <w:t>. I</w:t>
      </w:r>
      <w:r w:rsidRPr="006145DF">
        <w:t>nitial s</w:t>
      </w:r>
      <w:r>
        <w:t>creening</w:t>
      </w:r>
      <w:r w:rsidRPr="006145DF">
        <w:t xml:space="preserve"> involved </w:t>
      </w:r>
      <w:r>
        <w:t xml:space="preserve">skimming </w:t>
      </w:r>
      <w:r w:rsidRPr="006145DF">
        <w:t>the title</w:t>
      </w:r>
      <w:r>
        <w:t xml:space="preserve">, </w:t>
      </w:r>
      <w:r w:rsidRPr="006145DF">
        <w:t>abstract</w:t>
      </w:r>
      <w:r>
        <w:t xml:space="preserve">, </w:t>
      </w:r>
      <w:r w:rsidRPr="006145DF">
        <w:t>introductio</w:t>
      </w:r>
      <w:r>
        <w:t>n,</w:t>
      </w:r>
      <w:r w:rsidRPr="006145DF">
        <w:t xml:space="preserve"> and conclusion to determine relevance</w:t>
      </w:r>
      <w:r>
        <w:t>, with studie</w:t>
      </w:r>
      <w:r w:rsidRPr="006145DF">
        <w:t xml:space="preserve">s clearly unrelated to </w:t>
      </w:r>
      <w:r>
        <w:t>ACE</w:t>
      </w:r>
      <w:r w:rsidRPr="006145DF">
        <w:t>s or alcohol outcomes</w:t>
      </w:r>
      <w:r>
        <w:t xml:space="preserve"> </w:t>
      </w:r>
      <w:r w:rsidRPr="006145DF">
        <w:t>excluded at this stage.</w:t>
      </w:r>
    </w:p>
    <w:p w14:paraId="1D275F30" w14:textId="77777777" w:rsidR="005E6128" w:rsidRDefault="005E6128" w:rsidP="00144D5E"/>
    <w:p w14:paraId="212D915D" w14:textId="5C0DEC19" w:rsidR="00144D5E" w:rsidRPr="00144D5E" w:rsidRDefault="00144D5E" w:rsidP="00144D5E">
      <w:r>
        <w:t xml:space="preserve">The quality and credibility of the remaining studies were evaluated using the CRAAP test, a framework outlined </w:t>
      </w:r>
      <w:r w:rsidRPr="00F24A34">
        <w:t>by Blakeslee (2004)</w:t>
      </w:r>
      <w:r>
        <w:t xml:space="preserve"> for evaluating the reliability of information sources. It considers: </w:t>
      </w:r>
    </w:p>
    <w:p w14:paraId="6C2E51AF" w14:textId="77777777" w:rsidR="00144D5E" w:rsidRPr="00144D5E" w:rsidRDefault="00144D5E" w:rsidP="00144D5E">
      <w:pPr>
        <w:pStyle w:val="ListParagraph"/>
        <w:widowControl/>
        <w:numPr>
          <w:ilvl w:val="0"/>
          <w:numId w:val="115"/>
        </w:numPr>
        <w:autoSpaceDE/>
        <w:autoSpaceDN/>
        <w:spacing w:after="160" w:line="278" w:lineRule="auto"/>
        <w:contextualSpacing/>
        <w:rPr>
          <w:rFonts w:ascii="Aptos" w:hAnsi="Aptos"/>
        </w:rPr>
      </w:pPr>
      <w:r w:rsidRPr="00144D5E">
        <w:rPr>
          <w:rFonts w:ascii="Aptos" w:hAnsi="Aptos"/>
        </w:rPr>
        <w:t>Currency – how up to date the research is</w:t>
      </w:r>
    </w:p>
    <w:p w14:paraId="4800898E" w14:textId="77777777" w:rsidR="00144D5E" w:rsidRPr="00144D5E" w:rsidRDefault="00144D5E" w:rsidP="00144D5E">
      <w:pPr>
        <w:pStyle w:val="ListParagraph"/>
        <w:widowControl/>
        <w:numPr>
          <w:ilvl w:val="0"/>
          <w:numId w:val="114"/>
        </w:numPr>
        <w:autoSpaceDE/>
        <w:autoSpaceDN/>
        <w:spacing w:after="160" w:line="278" w:lineRule="auto"/>
        <w:contextualSpacing/>
        <w:rPr>
          <w:rFonts w:ascii="Aptos" w:hAnsi="Aptos"/>
        </w:rPr>
      </w:pPr>
      <w:r w:rsidRPr="00144D5E">
        <w:rPr>
          <w:rFonts w:ascii="Aptos" w:hAnsi="Aptos"/>
        </w:rPr>
        <w:t>Relevance – the extent to which it addresses the research question</w:t>
      </w:r>
    </w:p>
    <w:p w14:paraId="57A9E47A" w14:textId="77777777" w:rsidR="00144D5E" w:rsidRPr="00144D5E" w:rsidRDefault="00144D5E" w:rsidP="00144D5E">
      <w:pPr>
        <w:pStyle w:val="ListParagraph"/>
        <w:widowControl/>
        <w:numPr>
          <w:ilvl w:val="0"/>
          <w:numId w:val="114"/>
        </w:numPr>
        <w:autoSpaceDE/>
        <w:autoSpaceDN/>
        <w:spacing w:after="160" w:line="278" w:lineRule="auto"/>
        <w:contextualSpacing/>
        <w:rPr>
          <w:rFonts w:ascii="Aptos" w:hAnsi="Aptos"/>
        </w:rPr>
      </w:pPr>
      <w:r w:rsidRPr="00144D5E">
        <w:rPr>
          <w:rFonts w:ascii="Aptos" w:hAnsi="Aptos"/>
        </w:rPr>
        <w:t>Authority – the expertise of the authors and peer-reviewed status</w:t>
      </w:r>
    </w:p>
    <w:p w14:paraId="2BAEF8A2" w14:textId="77777777" w:rsidR="00144D5E" w:rsidRPr="00144D5E" w:rsidRDefault="00144D5E" w:rsidP="00144D5E">
      <w:pPr>
        <w:pStyle w:val="ListParagraph"/>
        <w:widowControl/>
        <w:numPr>
          <w:ilvl w:val="0"/>
          <w:numId w:val="114"/>
        </w:numPr>
        <w:autoSpaceDE/>
        <w:autoSpaceDN/>
        <w:spacing w:after="160" w:line="278" w:lineRule="auto"/>
        <w:contextualSpacing/>
        <w:rPr>
          <w:rFonts w:ascii="Aptos" w:hAnsi="Aptos"/>
        </w:rPr>
      </w:pPr>
      <w:r w:rsidRPr="00144D5E">
        <w:rPr>
          <w:rFonts w:ascii="Aptos" w:hAnsi="Aptos"/>
        </w:rPr>
        <w:t>Accuracy – methodological transparency and use of validated measures</w:t>
      </w:r>
    </w:p>
    <w:p w14:paraId="7285304C" w14:textId="77777777" w:rsidR="00144D5E" w:rsidRPr="00144D5E" w:rsidRDefault="00144D5E" w:rsidP="00144D5E">
      <w:pPr>
        <w:pStyle w:val="ListParagraph"/>
        <w:widowControl/>
        <w:numPr>
          <w:ilvl w:val="0"/>
          <w:numId w:val="114"/>
        </w:numPr>
        <w:autoSpaceDE/>
        <w:autoSpaceDN/>
        <w:spacing w:after="160" w:line="278" w:lineRule="auto"/>
        <w:contextualSpacing/>
        <w:rPr>
          <w:rFonts w:ascii="Aptos" w:hAnsi="Aptos"/>
        </w:rPr>
      </w:pPr>
      <w:r w:rsidRPr="00144D5E">
        <w:rPr>
          <w:rFonts w:ascii="Aptos" w:hAnsi="Aptos"/>
        </w:rPr>
        <w:t>Purpose – Objectivity of the research and absence of overt bias</w:t>
      </w:r>
    </w:p>
    <w:p w14:paraId="002ED8ED" w14:textId="77777777" w:rsidR="005E6128" w:rsidRDefault="005E6128" w:rsidP="00144D5E"/>
    <w:p w14:paraId="3B97482A" w14:textId="74A52FFC" w:rsidR="00144D5E" w:rsidRPr="00FE0D29" w:rsidRDefault="00144D5E" w:rsidP="00144D5E">
      <w:r>
        <w:t>All</w:t>
      </w:r>
      <w:r w:rsidRPr="0046272E">
        <w:t xml:space="preserve"> included studies were published in peer</w:t>
      </w:r>
      <w:r>
        <w:t>-</w:t>
      </w:r>
      <w:r w:rsidRPr="0046272E">
        <w:t xml:space="preserve">reviewed journals, authored by established researchers, and used recognised </w:t>
      </w:r>
      <w:r>
        <w:t>tools for measuring ACEs</w:t>
      </w:r>
      <w:r w:rsidRPr="0046272E">
        <w:t xml:space="preserve"> and alcohol</w:t>
      </w:r>
      <w:r>
        <w:t>-related outcomes</w:t>
      </w:r>
      <w:r w:rsidRPr="0046272E">
        <w:t xml:space="preserve">. </w:t>
      </w:r>
      <w:r>
        <w:t xml:space="preserve">Although some </w:t>
      </w:r>
      <w:r w:rsidRPr="0046272E">
        <w:t xml:space="preserve">methodological limitations were </w:t>
      </w:r>
      <w:r>
        <w:t>noted,</w:t>
      </w:r>
      <w:r w:rsidRPr="00920575">
        <w:t xml:space="preserve"> overa</w:t>
      </w:r>
      <w:r>
        <w:t xml:space="preserve">ll </w:t>
      </w:r>
      <w:r w:rsidRPr="00920575">
        <w:t>quality was considered sufficient for inclusion.</w:t>
      </w:r>
      <w:r>
        <w:t xml:space="preserve"> This i</w:t>
      </w:r>
      <w:r w:rsidRPr="006145DF">
        <w:t xml:space="preserve">nformed deeper evaluation </w:t>
      </w:r>
      <w:r>
        <w:t xml:space="preserve">with </w:t>
      </w:r>
      <w:r w:rsidRPr="006145DF">
        <w:t>priority given to</w:t>
      </w:r>
      <w:r w:rsidRPr="00FE0D29">
        <w:t>:</w:t>
      </w:r>
    </w:p>
    <w:p w14:paraId="35B84887" w14:textId="77777777" w:rsidR="00144D5E" w:rsidRPr="00FE0D29" w:rsidRDefault="00144D5E" w:rsidP="00144D5E">
      <w:r>
        <w:lastRenderedPageBreak/>
        <w:t>- more r</w:t>
      </w:r>
      <w:r w:rsidRPr="00FE0D29">
        <w:t>ecent studies</w:t>
      </w:r>
    </w:p>
    <w:p w14:paraId="79C331A4" w14:textId="77777777" w:rsidR="00144D5E" w:rsidRPr="00FE0D29" w:rsidRDefault="00144D5E" w:rsidP="00144D5E">
      <w:r>
        <w:t>- p</w:t>
      </w:r>
      <w:r w:rsidRPr="00FE0D29">
        <w:t>eer</w:t>
      </w:r>
      <w:r>
        <w:t>-</w:t>
      </w:r>
      <w:r w:rsidRPr="00FE0D29">
        <w:t>reviewed empirical research</w:t>
      </w:r>
      <w:r>
        <w:t>,</w:t>
      </w:r>
    </w:p>
    <w:p w14:paraId="50544F2C" w14:textId="77777777" w:rsidR="00144D5E" w:rsidRPr="0043783D" w:rsidRDefault="00144D5E" w:rsidP="00144D5E">
      <w:r>
        <w:t>- h</w:t>
      </w:r>
      <w:r w:rsidRPr="00FE0D29">
        <w:t xml:space="preserve">ighly cited </w:t>
      </w:r>
      <w:r>
        <w:t>ACE</w:t>
      </w:r>
      <w:r w:rsidRPr="00FE0D29">
        <w:t xml:space="preserve"> studies</w:t>
      </w:r>
      <w:r>
        <w:t>,</w:t>
      </w:r>
    </w:p>
    <w:p w14:paraId="4D6E28B8" w14:textId="77777777" w:rsidR="00144D5E" w:rsidRDefault="00144D5E" w:rsidP="00144D5E">
      <w:r>
        <w:t>- articles</w:t>
      </w:r>
      <w:r w:rsidRPr="0043783D">
        <w:t xml:space="preserve"> published in reputable journals such as </w:t>
      </w:r>
      <w:r w:rsidRPr="00887F0C">
        <w:rPr>
          <w:i/>
          <w:iCs/>
        </w:rPr>
        <w:t>The Lancet</w:t>
      </w:r>
      <w:r>
        <w:t>,</w:t>
      </w:r>
      <w:r w:rsidRPr="0043783D">
        <w:t xml:space="preserve"> </w:t>
      </w:r>
      <w:r w:rsidRPr="00887F0C">
        <w:rPr>
          <w:i/>
          <w:iCs/>
        </w:rPr>
        <w:t>Child Abuse and Neglect</w:t>
      </w:r>
      <w:r>
        <w:t xml:space="preserve">, </w:t>
      </w:r>
      <w:r w:rsidRPr="00887F0C">
        <w:rPr>
          <w:i/>
          <w:iCs/>
        </w:rPr>
        <w:t>Addiction</w:t>
      </w:r>
      <w:r w:rsidRPr="00887F0C">
        <w:t>, and</w:t>
      </w:r>
      <w:r w:rsidRPr="0043783D">
        <w:t xml:space="preserve"> </w:t>
      </w:r>
      <w:r w:rsidRPr="00887F0C">
        <w:rPr>
          <w:i/>
          <w:iCs/>
        </w:rPr>
        <w:t>Journal of Studies on Alcohol and Drugs</w:t>
      </w:r>
      <w:r w:rsidRPr="0043783D">
        <w:t>.</w:t>
      </w:r>
    </w:p>
    <w:p w14:paraId="161CFD9A" w14:textId="77777777" w:rsidR="00144D5E" w:rsidRDefault="00144D5E" w:rsidP="00144D5E"/>
    <w:p w14:paraId="7139BFDB" w14:textId="77777777" w:rsidR="00144D5E" w:rsidRDefault="00144D5E" w:rsidP="00144D5E">
      <w:r>
        <w:t xml:space="preserve">To determine whether a </w:t>
      </w:r>
      <w:r w:rsidRPr="0043783D">
        <w:t>s</w:t>
      </w:r>
      <w:r>
        <w:t xml:space="preserve">ource was reliable and suitable for inclusion, priority was given to research that </w:t>
      </w:r>
      <w:r w:rsidRPr="0043783D">
        <w:t xml:space="preserve">used validated </w:t>
      </w:r>
      <w:r>
        <w:t xml:space="preserve">ACE </w:t>
      </w:r>
      <w:r w:rsidRPr="0043783D">
        <w:t>measures</w:t>
      </w:r>
      <w:r w:rsidRPr="005376F3">
        <w:t xml:space="preserve"> and clear</w:t>
      </w:r>
      <w:r>
        <w:t>ly defined</w:t>
      </w:r>
      <w:r w:rsidRPr="005376F3">
        <w:t xml:space="preserve"> alcohol</w:t>
      </w:r>
      <w:r>
        <w:t>-</w:t>
      </w:r>
      <w:r w:rsidRPr="005376F3">
        <w:t>related outcome</w:t>
      </w:r>
      <w:r>
        <w:t>s</w:t>
      </w:r>
      <w:r w:rsidRPr="005376F3">
        <w:t xml:space="preserve"> </w:t>
      </w:r>
      <w:r>
        <w:t>(e.g. AUDIT). S</w:t>
      </w:r>
      <w:r w:rsidRPr="005376F3">
        <w:t>tudies with unclear method</w:t>
      </w:r>
      <w:r>
        <w:t>s</w:t>
      </w:r>
      <w:r w:rsidRPr="005376F3">
        <w:t xml:space="preserve"> or non</w:t>
      </w:r>
      <w:r>
        <w:t>-</w:t>
      </w:r>
      <w:r w:rsidRPr="005376F3">
        <w:t>scientific reports were excluded</w:t>
      </w:r>
      <w:r>
        <w:t>. T</w:t>
      </w:r>
      <w:r w:rsidRPr="005376F3">
        <w:t xml:space="preserve">his </w:t>
      </w:r>
      <w:r>
        <w:t xml:space="preserve">approach </w:t>
      </w:r>
      <w:r w:rsidRPr="005376F3">
        <w:t xml:space="preserve">ensured the final </w:t>
      </w:r>
      <w:r>
        <w:t xml:space="preserve">evidence base was both trustworthy and </w:t>
      </w:r>
      <w:r w:rsidRPr="005376F3">
        <w:t>academically robust</w:t>
      </w:r>
      <w:r>
        <w:t>.</w:t>
      </w:r>
    </w:p>
    <w:p w14:paraId="54C88CB4" w14:textId="77777777" w:rsidR="00595DC9" w:rsidRDefault="00595DC9" w:rsidP="00144D5E"/>
    <w:p w14:paraId="4A75EB5B" w14:textId="503B10E1" w:rsidR="00EE4508" w:rsidRDefault="00595DC9" w:rsidP="00EE4508">
      <w:pPr>
        <w:pStyle w:val="Heading2"/>
        <w:numPr>
          <w:ilvl w:val="1"/>
          <w:numId w:val="81"/>
        </w:numPr>
        <w:rPr>
          <w:rStyle w:val="Heading2Char"/>
        </w:rPr>
      </w:pPr>
      <w:bookmarkStart w:id="15" w:name="_Toc226529752"/>
      <w:r w:rsidRPr="000D2B00">
        <w:rPr>
          <w:rStyle w:val="Heading2Char"/>
        </w:rPr>
        <w:t>Inclusion and Exclusion Criteria</w:t>
      </w:r>
      <w:bookmarkEnd w:id="15"/>
    </w:p>
    <w:p w14:paraId="76B6BEE5" w14:textId="4EC2919E" w:rsidR="0087716A" w:rsidRPr="005E6128" w:rsidRDefault="00BA70D9" w:rsidP="00BA70D9">
      <w:r w:rsidRPr="009872E2">
        <w:t xml:space="preserve">Clear inclusion exclusion criteria were established prior to screening to ensure consistency and transparency throughout the study selection </w:t>
      </w:r>
      <w:r w:rsidRPr="00E8013C">
        <w:t>process (Aveyard, 2019).</w:t>
      </w:r>
    </w:p>
    <w:p w14:paraId="64242F18" w14:textId="1471785F" w:rsidR="00BA70D9" w:rsidRPr="008A5626" w:rsidRDefault="00DE57D2" w:rsidP="008A5626">
      <w:pPr>
        <w:rPr>
          <w:b/>
          <w:bCs/>
        </w:rPr>
      </w:pPr>
      <w:r w:rsidRPr="008A5626">
        <w:rPr>
          <w:b/>
          <w:bCs/>
        </w:rPr>
        <w:t>Inclusion Criteria:</w:t>
      </w:r>
    </w:p>
    <w:p w14:paraId="5B2FAAA5" w14:textId="77777777" w:rsidR="00BA70D9" w:rsidRPr="009872E2" w:rsidRDefault="00BA70D9" w:rsidP="00BA70D9">
      <w:r w:rsidRPr="009872E2">
        <w:t xml:space="preserve">Studies were included if they met </w:t>
      </w:r>
      <w:proofErr w:type="gramStart"/>
      <w:r w:rsidRPr="009872E2">
        <w:t>all of</w:t>
      </w:r>
      <w:proofErr w:type="gramEnd"/>
      <w:r w:rsidRPr="009872E2">
        <w:t xml:space="preserve"> the following criteria:</w:t>
      </w:r>
    </w:p>
    <w:p w14:paraId="4EB2709B" w14:textId="77777777" w:rsidR="00BA70D9" w:rsidRPr="009872E2" w:rsidRDefault="00BA70D9" w:rsidP="00BA70D9">
      <w:pPr>
        <w:pStyle w:val="ListParagraph"/>
        <w:widowControl/>
        <w:numPr>
          <w:ilvl w:val="0"/>
          <w:numId w:val="116"/>
        </w:numPr>
        <w:autoSpaceDE/>
        <w:autoSpaceDN/>
        <w:spacing w:after="160" w:line="278" w:lineRule="auto"/>
        <w:contextualSpacing/>
        <w:rPr>
          <w:rFonts w:ascii="Aptos" w:hAnsi="Aptos"/>
        </w:rPr>
      </w:pPr>
      <w:r w:rsidRPr="009872E2">
        <w:rPr>
          <w:rFonts w:ascii="Aptos" w:hAnsi="Aptos"/>
        </w:rPr>
        <w:t>Published in peer-reviewed academic journals</w:t>
      </w:r>
    </w:p>
    <w:p w14:paraId="2E96BD08" w14:textId="77777777" w:rsidR="00BA70D9" w:rsidRPr="009872E2" w:rsidRDefault="00BA70D9" w:rsidP="00BA70D9">
      <w:pPr>
        <w:pStyle w:val="ListParagraph"/>
        <w:widowControl/>
        <w:numPr>
          <w:ilvl w:val="0"/>
          <w:numId w:val="116"/>
        </w:numPr>
        <w:autoSpaceDE/>
        <w:autoSpaceDN/>
        <w:spacing w:after="160" w:line="278" w:lineRule="auto"/>
        <w:contextualSpacing/>
        <w:rPr>
          <w:rFonts w:ascii="Aptos" w:hAnsi="Aptos"/>
        </w:rPr>
      </w:pPr>
      <w:r w:rsidRPr="009872E2">
        <w:rPr>
          <w:rFonts w:ascii="Aptos" w:hAnsi="Aptos"/>
        </w:rPr>
        <w:t>Conducted using UK-based samples (England, Wales, Scotland, Northern Ireland or UK-wide cohorts)</w:t>
      </w:r>
    </w:p>
    <w:p w14:paraId="67DEA3C3" w14:textId="77777777" w:rsidR="00BA70D9" w:rsidRPr="009872E2" w:rsidRDefault="00BA70D9" w:rsidP="00BA70D9">
      <w:pPr>
        <w:pStyle w:val="ListParagraph"/>
        <w:widowControl/>
        <w:numPr>
          <w:ilvl w:val="0"/>
          <w:numId w:val="116"/>
        </w:numPr>
        <w:autoSpaceDE/>
        <w:autoSpaceDN/>
        <w:spacing w:after="160" w:line="278" w:lineRule="auto"/>
        <w:contextualSpacing/>
        <w:rPr>
          <w:rFonts w:ascii="Aptos" w:hAnsi="Aptos"/>
        </w:rPr>
      </w:pPr>
      <w:r w:rsidRPr="009872E2">
        <w:rPr>
          <w:rFonts w:ascii="Aptos" w:hAnsi="Aptos"/>
        </w:rPr>
        <w:t>Examined ACEs or cumulative childhood adversity before age 18</w:t>
      </w:r>
    </w:p>
    <w:p w14:paraId="633D5118" w14:textId="77777777" w:rsidR="00BA70D9" w:rsidRPr="009872E2" w:rsidRDefault="00BA70D9" w:rsidP="00BA70D9">
      <w:pPr>
        <w:pStyle w:val="ListParagraph"/>
        <w:widowControl/>
        <w:numPr>
          <w:ilvl w:val="0"/>
          <w:numId w:val="116"/>
        </w:numPr>
        <w:autoSpaceDE/>
        <w:autoSpaceDN/>
        <w:spacing w:after="160" w:line="278" w:lineRule="auto"/>
        <w:contextualSpacing/>
        <w:rPr>
          <w:rFonts w:ascii="Aptos" w:hAnsi="Aptos"/>
        </w:rPr>
      </w:pPr>
      <w:r w:rsidRPr="009872E2">
        <w:rPr>
          <w:rFonts w:ascii="Aptos" w:hAnsi="Aptos"/>
        </w:rPr>
        <w:t>Reported alcohol-use outcomes in adulthood (aged 18 years and over)</w:t>
      </w:r>
    </w:p>
    <w:p w14:paraId="425CFD14" w14:textId="77777777" w:rsidR="00BA70D9" w:rsidRPr="009872E2" w:rsidRDefault="00BA70D9" w:rsidP="00BA70D9">
      <w:pPr>
        <w:pStyle w:val="ListParagraph"/>
        <w:widowControl/>
        <w:numPr>
          <w:ilvl w:val="0"/>
          <w:numId w:val="116"/>
        </w:numPr>
        <w:autoSpaceDE/>
        <w:autoSpaceDN/>
        <w:spacing w:after="160" w:line="278" w:lineRule="auto"/>
        <w:contextualSpacing/>
        <w:rPr>
          <w:rFonts w:ascii="Aptos" w:hAnsi="Aptos"/>
        </w:rPr>
      </w:pPr>
      <w:r w:rsidRPr="009872E2">
        <w:rPr>
          <w:rFonts w:ascii="Aptos" w:hAnsi="Aptos"/>
        </w:rPr>
        <w:t>Assessed hazardous, harmful or high-risk alcohol use (e.g. binge drinking, AUDIT/AUDIT-C, high-risk drinking classifications)</w:t>
      </w:r>
    </w:p>
    <w:p w14:paraId="0465CFAC" w14:textId="77777777" w:rsidR="00BA70D9" w:rsidRPr="009872E2" w:rsidRDefault="00BA70D9" w:rsidP="00BA70D9">
      <w:pPr>
        <w:pStyle w:val="ListParagraph"/>
        <w:widowControl/>
        <w:numPr>
          <w:ilvl w:val="0"/>
          <w:numId w:val="116"/>
        </w:numPr>
        <w:autoSpaceDE/>
        <w:autoSpaceDN/>
        <w:spacing w:after="160" w:line="278" w:lineRule="auto"/>
        <w:contextualSpacing/>
        <w:rPr>
          <w:rFonts w:ascii="Aptos" w:hAnsi="Aptos"/>
        </w:rPr>
      </w:pPr>
      <w:r w:rsidRPr="009872E2">
        <w:rPr>
          <w:rFonts w:ascii="Aptos" w:hAnsi="Aptos"/>
        </w:rPr>
        <w:t>Published in English between 1998 and 2025</w:t>
      </w:r>
    </w:p>
    <w:p w14:paraId="0B894E9D" w14:textId="2FBA3E77" w:rsidR="00B575E2" w:rsidRPr="0012318D" w:rsidRDefault="00BA70D9" w:rsidP="0012318D">
      <w:pPr>
        <w:pStyle w:val="ListParagraph"/>
        <w:widowControl/>
        <w:numPr>
          <w:ilvl w:val="0"/>
          <w:numId w:val="116"/>
        </w:numPr>
        <w:autoSpaceDE/>
        <w:autoSpaceDN/>
        <w:spacing w:after="160" w:line="278" w:lineRule="auto"/>
        <w:contextualSpacing/>
        <w:rPr>
          <w:rFonts w:ascii="Aptos" w:hAnsi="Aptos"/>
        </w:rPr>
      </w:pPr>
      <w:r w:rsidRPr="009872E2">
        <w:rPr>
          <w:rFonts w:ascii="Aptos" w:hAnsi="Aptos"/>
        </w:rPr>
        <w:t>Quantitative, qualitative, or mixed-method research designs</w:t>
      </w:r>
    </w:p>
    <w:p w14:paraId="07ADA3D1" w14:textId="77777777" w:rsidR="00251167" w:rsidRDefault="00B575E2" w:rsidP="00B575E2">
      <w:r w:rsidRPr="00B575E2">
        <w:t xml:space="preserve"> </w:t>
      </w:r>
    </w:p>
    <w:p w14:paraId="275CF4D8" w14:textId="77777777" w:rsidR="00BF65FA" w:rsidRDefault="00BF65FA" w:rsidP="00B575E2">
      <w:pPr>
        <w:rPr>
          <w:b/>
          <w:bCs/>
        </w:rPr>
      </w:pPr>
    </w:p>
    <w:p w14:paraId="40274BB9" w14:textId="77777777" w:rsidR="00BF65FA" w:rsidRDefault="00BF65FA" w:rsidP="00B575E2">
      <w:pPr>
        <w:rPr>
          <w:b/>
          <w:bCs/>
        </w:rPr>
      </w:pPr>
    </w:p>
    <w:p w14:paraId="54A32A5C" w14:textId="77777777" w:rsidR="00BF65FA" w:rsidRDefault="00BF65FA" w:rsidP="00B575E2">
      <w:pPr>
        <w:rPr>
          <w:b/>
          <w:bCs/>
        </w:rPr>
      </w:pPr>
    </w:p>
    <w:p w14:paraId="5788F3C6" w14:textId="77777777" w:rsidR="00BF65FA" w:rsidRDefault="00BF65FA" w:rsidP="00B575E2">
      <w:pPr>
        <w:rPr>
          <w:b/>
          <w:bCs/>
        </w:rPr>
      </w:pPr>
    </w:p>
    <w:p w14:paraId="2D999921" w14:textId="7B67C8A2" w:rsidR="00B575E2" w:rsidRDefault="00B575E2" w:rsidP="00B575E2">
      <w:pPr>
        <w:rPr>
          <w:b/>
          <w:bCs/>
        </w:rPr>
      </w:pPr>
      <w:r w:rsidRPr="00B575E2">
        <w:rPr>
          <w:b/>
          <w:bCs/>
        </w:rPr>
        <w:lastRenderedPageBreak/>
        <w:t>Exclusion Criteria:</w:t>
      </w:r>
    </w:p>
    <w:p w14:paraId="6AD75CA3" w14:textId="77777777" w:rsidR="00135200" w:rsidRPr="00135200" w:rsidRDefault="00135200" w:rsidP="00135200">
      <w:r w:rsidRPr="00135200">
        <w:t>The exclusion criteria included:</w:t>
      </w:r>
    </w:p>
    <w:p w14:paraId="6309D598" w14:textId="77777777" w:rsidR="00135200" w:rsidRPr="00135200" w:rsidRDefault="00135200" w:rsidP="00135200">
      <w:pPr>
        <w:pStyle w:val="ListParagraph"/>
        <w:widowControl/>
        <w:numPr>
          <w:ilvl w:val="0"/>
          <w:numId w:val="118"/>
        </w:numPr>
        <w:autoSpaceDE/>
        <w:autoSpaceDN/>
        <w:spacing w:after="160" w:line="278" w:lineRule="auto"/>
        <w:contextualSpacing/>
        <w:rPr>
          <w:rFonts w:ascii="Aptos" w:hAnsi="Aptos"/>
        </w:rPr>
      </w:pPr>
      <w:r w:rsidRPr="00135200">
        <w:rPr>
          <w:rFonts w:ascii="Aptos" w:hAnsi="Aptos"/>
        </w:rPr>
        <w:t>Studies conducted outside the UK</w:t>
      </w:r>
    </w:p>
    <w:p w14:paraId="0B541624" w14:textId="77777777" w:rsidR="00135200" w:rsidRPr="00135200" w:rsidRDefault="00135200" w:rsidP="00135200">
      <w:pPr>
        <w:pStyle w:val="ListParagraph"/>
        <w:widowControl/>
        <w:numPr>
          <w:ilvl w:val="0"/>
          <w:numId w:val="118"/>
        </w:numPr>
        <w:autoSpaceDE/>
        <w:autoSpaceDN/>
        <w:spacing w:after="160" w:line="278" w:lineRule="auto"/>
        <w:contextualSpacing/>
        <w:rPr>
          <w:rFonts w:ascii="Aptos" w:hAnsi="Aptos"/>
        </w:rPr>
      </w:pPr>
      <w:r w:rsidRPr="00135200">
        <w:rPr>
          <w:rFonts w:ascii="Aptos" w:hAnsi="Aptos"/>
        </w:rPr>
        <w:t>Studies focused solely on children or adolescents</w:t>
      </w:r>
    </w:p>
    <w:p w14:paraId="33E22876" w14:textId="77777777" w:rsidR="00135200" w:rsidRPr="00135200" w:rsidRDefault="00135200" w:rsidP="00135200">
      <w:pPr>
        <w:pStyle w:val="ListParagraph"/>
        <w:widowControl/>
        <w:numPr>
          <w:ilvl w:val="0"/>
          <w:numId w:val="118"/>
        </w:numPr>
        <w:autoSpaceDE/>
        <w:autoSpaceDN/>
        <w:spacing w:after="160" w:line="278" w:lineRule="auto"/>
        <w:contextualSpacing/>
        <w:rPr>
          <w:rFonts w:ascii="Aptos" w:hAnsi="Aptos"/>
        </w:rPr>
      </w:pPr>
      <w:r w:rsidRPr="00135200">
        <w:rPr>
          <w:rFonts w:ascii="Aptos" w:hAnsi="Aptos"/>
        </w:rPr>
        <w:t>Studies measuring general substance use without specific alcohol outcomes</w:t>
      </w:r>
    </w:p>
    <w:p w14:paraId="0637185A" w14:textId="77777777" w:rsidR="00135200" w:rsidRPr="00135200" w:rsidRDefault="00135200" w:rsidP="00135200">
      <w:pPr>
        <w:pStyle w:val="ListParagraph"/>
        <w:widowControl/>
        <w:numPr>
          <w:ilvl w:val="0"/>
          <w:numId w:val="118"/>
        </w:numPr>
        <w:autoSpaceDE/>
        <w:autoSpaceDN/>
        <w:spacing w:after="160" w:line="278" w:lineRule="auto"/>
        <w:contextualSpacing/>
        <w:rPr>
          <w:rFonts w:ascii="Aptos" w:hAnsi="Aptos"/>
        </w:rPr>
      </w:pPr>
      <w:r w:rsidRPr="00135200">
        <w:rPr>
          <w:rFonts w:ascii="Aptos" w:hAnsi="Aptos"/>
        </w:rPr>
        <w:t>Qualitative-only studies without alcohol outcome measurement</w:t>
      </w:r>
    </w:p>
    <w:p w14:paraId="0AADF43D" w14:textId="77777777" w:rsidR="00135200" w:rsidRPr="00135200" w:rsidRDefault="00135200" w:rsidP="00135200">
      <w:pPr>
        <w:pStyle w:val="ListParagraph"/>
        <w:widowControl/>
        <w:numPr>
          <w:ilvl w:val="0"/>
          <w:numId w:val="118"/>
        </w:numPr>
        <w:autoSpaceDE/>
        <w:autoSpaceDN/>
        <w:spacing w:after="160" w:line="278" w:lineRule="auto"/>
        <w:contextualSpacing/>
        <w:rPr>
          <w:rFonts w:ascii="Aptos" w:hAnsi="Aptos"/>
        </w:rPr>
      </w:pPr>
      <w:r w:rsidRPr="00135200">
        <w:rPr>
          <w:rFonts w:ascii="Aptos" w:hAnsi="Aptos"/>
        </w:rPr>
        <w:t>Non-peer-reviewed sources, blogs, opinions, or grey literature (e.g. government reports, theses, conference posters)</w:t>
      </w:r>
    </w:p>
    <w:p w14:paraId="4E7F7CD6" w14:textId="77777777" w:rsidR="00135200" w:rsidRPr="00135200" w:rsidRDefault="00135200" w:rsidP="00135200">
      <w:pPr>
        <w:pStyle w:val="ListParagraph"/>
        <w:widowControl/>
        <w:numPr>
          <w:ilvl w:val="0"/>
          <w:numId w:val="118"/>
        </w:numPr>
        <w:autoSpaceDE/>
        <w:autoSpaceDN/>
        <w:spacing w:after="160" w:line="278" w:lineRule="auto"/>
        <w:contextualSpacing/>
        <w:rPr>
          <w:rFonts w:ascii="Aptos" w:hAnsi="Aptos"/>
        </w:rPr>
      </w:pPr>
      <w:r w:rsidRPr="00135200">
        <w:rPr>
          <w:rFonts w:ascii="Aptos" w:hAnsi="Aptos"/>
        </w:rPr>
        <w:t>Outdated research and articles not written in English</w:t>
      </w:r>
    </w:p>
    <w:p w14:paraId="0BE4EBD2" w14:textId="77777777" w:rsidR="00135200" w:rsidRPr="00135200" w:rsidRDefault="00135200" w:rsidP="00135200"/>
    <w:p w14:paraId="79EFA533" w14:textId="246F307D" w:rsidR="00B575E2" w:rsidRDefault="00135200" w:rsidP="00135200">
      <w:pPr>
        <w:tabs>
          <w:tab w:val="left" w:pos="7560"/>
        </w:tabs>
      </w:pPr>
      <w:r w:rsidRPr="00135200">
        <w:t>The exclusion criteria allowed to keep the review tightly focused on UK-based adult alcohol outcomes and to ensure that all included studies were directly relevant to ACEs. This meant excluding non-peer-reviewed material, qualitative studies without alcohol outcome measures, as well as grey literature such as government reports and theses. By applying these boundaries, the review draws on evidence that is both credible and academically rigorous, strengthening reliability and clarity of the findings.</w:t>
      </w:r>
    </w:p>
    <w:p w14:paraId="7F1DEDC1" w14:textId="77777777" w:rsidR="002F0556" w:rsidRDefault="002F0556" w:rsidP="00135200">
      <w:pPr>
        <w:tabs>
          <w:tab w:val="left" w:pos="7560"/>
        </w:tabs>
      </w:pPr>
    </w:p>
    <w:p w14:paraId="675D2790" w14:textId="77777777" w:rsidR="0061396B" w:rsidRPr="0061396B" w:rsidRDefault="0061396B" w:rsidP="0061396B">
      <w:pPr>
        <w:rPr>
          <w:b/>
          <w:bCs/>
        </w:rPr>
      </w:pPr>
      <w:r w:rsidRPr="0061396B">
        <w:rPr>
          <w:b/>
          <w:bCs/>
        </w:rPr>
        <w:t>Study selection process</w:t>
      </w:r>
    </w:p>
    <w:p w14:paraId="7BC3BE50" w14:textId="77777777" w:rsidR="0061396B" w:rsidRPr="0061396B" w:rsidRDefault="0061396B" w:rsidP="00EE4508">
      <w:r w:rsidRPr="0061396B">
        <w:t>The study selection process followed three key stages. First, tiles were screened to remove clearly irrelevant studies. Second, abstracts were reviewed to assess their relevance to ACEs, alcohol use, and the UK context. Finally, full-text articles were examined in detail, with inclusion and exclusion criteria applied comprehensively.</w:t>
      </w:r>
    </w:p>
    <w:p w14:paraId="2C4C8104" w14:textId="77777777" w:rsidR="0028762C" w:rsidRDefault="0028762C" w:rsidP="00EE4508"/>
    <w:p w14:paraId="19FFC16B" w14:textId="11635F52" w:rsidR="0061396B" w:rsidRPr="0061396B" w:rsidRDefault="0061396B" w:rsidP="00EE4508">
      <w:r w:rsidRPr="0061396B">
        <w:t>After screening, eight studies met the eligibility criteria and were included in the final review.  Common reasons for exclusion at the full-text stage included non-UK samples, absence of alcohol-related outcomes, or lack of ACE measurement.</w:t>
      </w:r>
    </w:p>
    <w:p w14:paraId="03ABD5AE" w14:textId="77777777" w:rsidR="0061396B" w:rsidRPr="0061396B" w:rsidRDefault="0061396B" w:rsidP="0061396B"/>
    <w:p w14:paraId="72312357" w14:textId="77777777" w:rsidR="0061396B" w:rsidRPr="0061396B" w:rsidRDefault="0061396B" w:rsidP="0061396B">
      <w:pPr>
        <w:rPr>
          <w:b/>
          <w:bCs/>
        </w:rPr>
      </w:pPr>
      <w:r w:rsidRPr="0061396B">
        <w:rPr>
          <w:b/>
          <w:bCs/>
        </w:rPr>
        <w:t>Data extraction</w:t>
      </w:r>
    </w:p>
    <w:p w14:paraId="6225A41C" w14:textId="77777777" w:rsidR="0061396B" w:rsidRPr="0061396B" w:rsidRDefault="0061396B" w:rsidP="0061396B">
      <w:r w:rsidRPr="0061396B">
        <w:t>A structured data extraction process was used to ensure consistency across all included studies. For each study, the following information was extracted:</w:t>
      </w:r>
    </w:p>
    <w:p w14:paraId="5915A867" w14:textId="77777777" w:rsidR="0061396B" w:rsidRPr="0061396B" w:rsidRDefault="0061396B" w:rsidP="0061396B">
      <w:pPr>
        <w:pStyle w:val="ListParagraph"/>
        <w:widowControl/>
        <w:numPr>
          <w:ilvl w:val="0"/>
          <w:numId w:val="119"/>
        </w:numPr>
        <w:autoSpaceDE/>
        <w:autoSpaceDN/>
        <w:spacing w:after="160" w:line="278" w:lineRule="auto"/>
        <w:contextualSpacing/>
        <w:rPr>
          <w:rFonts w:ascii="Aptos" w:hAnsi="Aptos"/>
        </w:rPr>
      </w:pPr>
      <w:r w:rsidRPr="0061396B">
        <w:rPr>
          <w:rFonts w:ascii="Aptos" w:hAnsi="Aptos"/>
        </w:rPr>
        <w:t>Author(s) and year of publication</w:t>
      </w:r>
    </w:p>
    <w:p w14:paraId="2EEA5647" w14:textId="77777777" w:rsidR="0061396B" w:rsidRPr="0061396B" w:rsidRDefault="0061396B" w:rsidP="0061396B">
      <w:pPr>
        <w:pStyle w:val="ListParagraph"/>
        <w:widowControl/>
        <w:numPr>
          <w:ilvl w:val="0"/>
          <w:numId w:val="119"/>
        </w:numPr>
        <w:autoSpaceDE/>
        <w:autoSpaceDN/>
        <w:spacing w:after="160" w:line="278" w:lineRule="auto"/>
        <w:contextualSpacing/>
        <w:rPr>
          <w:rFonts w:ascii="Aptos" w:hAnsi="Aptos"/>
        </w:rPr>
      </w:pPr>
      <w:r w:rsidRPr="0061396B">
        <w:rPr>
          <w:rFonts w:ascii="Aptos" w:hAnsi="Aptos"/>
        </w:rPr>
        <w:lastRenderedPageBreak/>
        <w:t>Study design (e.g. cross-sectional survey, cohort study, modelling study)</w:t>
      </w:r>
    </w:p>
    <w:p w14:paraId="6EFCB9FB" w14:textId="77777777" w:rsidR="0061396B" w:rsidRPr="0061396B" w:rsidRDefault="0061396B" w:rsidP="0061396B">
      <w:pPr>
        <w:pStyle w:val="ListParagraph"/>
        <w:widowControl/>
        <w:numPr>
          <w:ilvl w:val="0"/>
          <w:numId w:val="119"/>
        </w:numPr>
        <w:autoSpaceDE/>
        <w:autoSpaceDN/>
        <w:spacing w:after="160" w:line="278" w:lineRule="auto"/>
        <w:contextualSpacing/>
        <w:rPr>
          <w:rFonts w:ascii="Aptos" w:hAnsi="Aptos"/>
        </w:rPr>
      </w:pPr>
      <w:r w:rsidRPr="0061396B">
        <w:rPr>
          <w:rFonts w:ascii="Aptos" w:hAnsi="Aptos"/>
        </w:rPr>
        <w:t>Sample characteristics and size</w:t>
      </w:r>
    </w:p>
    <w:p w14:paraId="7077CA5E" w14:textId="77777777" w:rsidR="0061396B" w:rsidRPr="0061396B" w:rsidRDefault="0061396B" w:rsidP="0061396B">
      <w:pPr>
        <w:pStyle w:val="ListParagraph"/>
        <w:widowControl/>
        <w:numPr>
          <w:ilvl w:val="0"/>
          <w:numId w:val="119"/>
        </w:numPr>
        <w:autoSpaceDE/>
        <w:autoSpaceDN/>
        <w:spacing w:after="160" w:line="278" w:lineRule="auto"/>
        <w:contextualSpacing/>
        <w:rPr>
          <w:rFonts w:ascii="Aptos" w:hAnsi="Aptos"/>
        </w:rPr>
      </w:pPr>
      <w:r w:rsidRPr="0061396B">
        <w:rPr>
          <w:rFonts w:ascii="Aptos" w:hAnsi="Aptos"/>
        </w:rPr>
        <w:t>Measurement of ACEs (e.g. cumulative ACE count, individual ACE categories)</w:t>
      </w:r>
    </w:p>
    <w:p w14:paraId="3E9B5F7A" w14:textId="77777777" w:rsidR="0061396B" w:rsidRPr="0061396B" w:rsidRDefault="0061396B" w:rsidP="0061396B">
      <w:pPr>
        <w:pStyle w:val="ListParagraph"/>
        <w:widowControl/>
        <w:numPr>
          <w:ilvl w:val="0"/>
          <w:numId w:val="119"/>
        </w:numPr>
        <w:autoSpaceDE/>
        <w:autoSpaceDN/>
        <w:spacing w:after="160" w:line="278" w:lineRule="auto"/>
        <w:contextualSpacing/>
        <w:rPr>
          <w:rFonts w:ascii="Aptos" w:hAnsi="Aptos"/>
        </w:rPr>
      </w:pPr>
      <w:r w:rsidRPr="0061396B">
        <w:rPr>
          <w:rFonts w:ascii="Aptos" w:hAnsi="Aptos"/>
        </w:rPr>
        <w:t>Measurement of alcohol-related outcomes</w:t>
      </w:r>
    </w:p>
    <w:p w14:paraId="69AA9160" w14:textId="77777777" w:rsidR="0061396B" w:rsidRPr="0061396B" w:rsidRDefault="0061396B" w:rsidP="0061396B">
      <w:pPr>
        <w:pStyle w:val="ListParagraph"/>
        <w:widowControl/>
        <w:numPr>
          <w:ilvl w:val="0"/>
          <w:numId w:val="119"/>
        </w:numPr>
        <w:autoSpaceDE/>
        <w:autoSpaceDN/>
        <w:spacing w:after="160" w:line="278" w:lineRule="auto"/>
        <w:contextualSpacing/>
        <w:rPr>
          <w:rFonts w:ascii="Aptos" w:hAnsi="Aptos"/>
        </w:rPr>
      </w:pPr>
      <w:r w:rsidRPr="0061396B">
        <w:rPr>
          <w:rFonts w:ascii="Aptos" w:hAnsi="Aptos"/>
        </w:rPr>
        <w:t>Key findings relevant to the research question</w:t>
      </w:r>
    </w:p>
    <w:p w14:paraId="4F9809B5" w14:textId="77777777" w:rsidR="0061396B" w:rsidRPr="0061396B" w:rsidRDefault="0061396B" w:rsidP="0061396B"/>
    <w:p w14:paraId="16B94BEF" w14:textId="77777777" w:rsidR="0061396B" w:rsidRPr="0061396B" w:rsidRDefault="0061396B" w:rsidP="0061396B">
      <w:r w:rsidRPr="0061396B">
        <w:t>The extracted data was used to develop the descriptive summary of the studies and to support the thematic analysis.</w:t>
      </w:r>
    </w:p>
    <w:p w14:paraId="234B4963" w14:textId="77777777" w:rsidR="00135200" w:rsidRPr="00292A36" w:rsidRDefault="00135200" w:rsidP="00135200">
      <w:pPr>
        <w:tabs>
          <w:tab w:val="left" w:pos="7560"/>
        </w:tabs>
      </w:pPr>
    </w:p>
    <w:p w14:paraId="1CA492BE" w14:textId="2EE3734C" w:rsidR="00467D8E" w:rsidRPr="00467D8E" w:rsidRDefault="00292A36" w:rsidP="00AC6FE5">
      <w:pPr>
        <w:pStyle w:val="Heading2"/>
        <w:numPr>
          <w:ilvl w:val="1"/>
          <w:numId w:val="81"/>
        </w:numPr>
        <w:jc w:val="left"/>
      </w:pPr>
      <w:bookmarkStart w:id="16" w:name="_Toc226529753"/>
      <w:r w:rsidRPr="001C3AF6">
        <w:t>– Analysing Research</w:t>
      </w:r>
      <w:bookmarkEnd w:id="16"/>
    </w:p>
    <w:p w14:paraId="58FE79D6" w14:textId="77777777" w:rsidR="00EF4F51" w:rsidRDefault="00EF4F51" w:rsidP="00EF4F51">
      <w:pPr>
        <w:rPr>
          <w:b/>
          <w:bCs/>
        </w:rPr>
      </w:pPr>
      <w:r w:rsidRPr="00EF4F51">
        <w:t xml:space="preserve">Thematic analysis was used to synthesise findings across the included studies. Although the studies were predominantly quantitative, </w:t>
      </w:r>
      <w:r w:rsidRPr="004203C8">
        <w:t>thematic analysis was appropriate to identifying recurring conceptual patterns across reported results (Braun and Clarke, 2006).</w:t>
      </w:r>
    </w:p>
    <w:p w14:paraId="32283B58" w14:textId="77777777" w:rsidR="00A57740" w:rsidRPr="00EF4F51" w:rsidRDefault="00A57740" w:rsidP="00EF4F51">
      <w:pPr>
        <w:rPr>
          <w:b/>
          <w:bCs/>
        </w:rPr>
      </w:pPr>
    </w:p>
    <w:p w14:paraId="3594FCE8" w14:textId="77777777" w:rsidR="00EF4F51" w:rsidRPr="00EF4F51" w:rsidRDefault="00EF4F51" w:rsidP="00EF4F51">
      <w:r w:rsidRPr="00EF4F51">
        <w:t>Codes were organised into broader themes that aligned with the research aim, supported by a coding table used to organise data, track emerging themes, and compare findings across studies. Initial coding across the eight studies generated five potential themes, from which three core themes were selected for detailed discussion based on their relevance to the research question and consistency across the studies.</w:t>
      </w:r>
    </w:p>
    <w:p w14:paraId="2FB714EB" w14:textId="77777777" w:rsidR="00EF4F51" w:rsidRPr="00EF4F51" w:rsidRDefault="00EF4F51" w:rsidP="00EF4F51">
      <w:r w:rsidRPr="00EF4F51">
        <w:t>Three major themes emerged:</w:t>
      </w:r>
    </w:p>
    <w:p w14:paraId="1DAA3D89" w14:textId="77777777" w:rsidR="00EF4F51" w:rsidRPr="00EF4F51" w:rsidRDefault="00EF4F51" w:rsidP="00EF4F51"/>
    <w:p w14:paraId="27077328" w14:textId="77777777" w:rsidR="00EF4F51" w:rsidRPr="00EF4F51" w:rsidRDefault="00EF4F51" w:rsidP="00EF4F51">
      <w:pPr>
        <w:pStyle w:val="ListParagraph"/>
        <w:widowControl/>
        <w:numPr>
          <w:ilvl w:val="0"/>
          <w:numId w:val="120"/>
        </w:numPr>
        <w:autoSpaceDE/>
        <w:autoSpaceDN/>
        <w:spacing w:after="160" w:line="360" w:lineRule="auto"/>
        <w:contextualSpacing/>
        <w:jc w:val="both"/>
        <w:rPr>
          <w:rFonts w:ascii="Aptos" w:hAnsi="Aptos"/>
        </w:rPr>
      </w:pPr>
      <w:r w:rsidRPr="00EF4F51">
        <w:rPr>
          <w:rFonts w:ascii="Aptos" w:hAnsi="Aptos"/>
        </w:rPr>
        <w:t>Cumulative ACE exposure is associated with increased hazardous alcohol use.</w:t>
      </w:r>
    </w:p>
    <w:p w14:paraId="63D99CD2" w14:textId="77777777" w:rsidR="00EF4F51" w:rsidRPr="00EF4F51" w:rsidRDefault="00EF4F51" w:rsidP="00EF4F51">
      <w:pPr>
        <w:pStyle w:val="ListParagraph"/>
        <w:widowControl/>
        <w:numPr>
          <w:ilvl w:val="0"/>
          <w:numId w:val="120"/>
        </w:numPr>
        <w:autoSpaceDE/>
        <w:autoSpaceDN/>
        <w:spacing w:after="160" w:line="360" w:lineRule="auto"/>
        <w:contextualSpacing/>
        <w:jc w:val="both"/>
        <w:rPr>
          <w:rFonts w:ascii="Aptos" w:hAnsi="Aptos"/>
        </w:rPr>
      </w:pPr>
      <w:r w:rsidRPr="00EF4F51">
        <w:rPr>
          <w:rFonts w:ascii="Aptos" w:hAnsi="Aptos"/>
        </w:rPr>
        <w:t>Measurement of hazardous alcohol use influences observed associations.</w:t>
      </w:r>
    </w:p>
    <w:p w14:paraId="2E621595" w14:textId="77777777" w:rsidR="00EF4F51" w:rsidRPr="00EF4F51" w:rsidRDefault="00EF4F51" w:rsidP="00EF4F51">
      <w:pPr>
        <w:pStyle w:val="ListParagraph"/>
        <w:widowControl/>
        <w:numPr>
          <w:ilvl w:val="0"/>
          <w:numId w:val="120"/>
        </w:numPr>
        <w:autoSpaceDE/>
        <w:autoSpaceDN/>
        <w:spacing w:after="160" w:line="360" w:lineRule="auto"/>
        <w:contextualSpacing/>
        <w:jc w:val="both"/>
        <w:rPr>
          <w:rFonts w:ascii="Aptos" w:hAnsi="Aptos"/>
        </w:rPr>
      </w:pPr>
      <w:r w:rsidRPr="00EF4F51">
        <w:rPr>
          <w:rFonts w:ascii="Aptos" w:hAnsi="Aptos"/>
        </w:rPr>
        <w:t>Life-course and contextual variation in ACE-alcohol relationships.</w:t>
      </w:r>
    </w:p>
    <w:p w14:paraId="749CAEBB" w14:textId="77777777" w:rsidR="00EC0D18" w:rsidRDefault="00EC0D18" w:rsidP="00EF4F51"/>
    <w:p w14:paraId="2D19E990" w14:textId="78BC8DE6" w:rsidR="00EF4F51" w:rsidRPr="00EF4F51" w:rsidRDefault="00EF4F51" w:rsidP="00EF4F51">
      <w:r w:rsidRPr="00EF4F51">
        <w:t>These themes guided the development of the analysis and formed the structure of Chapter 4.</w:t>
      </w:r>
    </w:p>
    <w:p w14:paraId="701C686E" w14:textId="77777777" w:rsidR="00C17A49" w:rsidRDefault="00C17A49" w:rsidP="00B01396"/>
    <w:p w14:paraId="6E13992B" w14:textId="77777777" w:rsidR="0028762C" w:rsidRDefault="0028762C" w:rsidP="00B01396"/>
    <w:p w14:paraId="7A3ABD14" w14:textId="77777777" w:rsidR="001530A8" w:rsidRPr="00B01396" w:rsidRDefault="001530A8" w:rsidP="00B01396"/>
    <w:p w14:paraId="34D844F4" w14:textId="685B198C" w:rsidR="00B01396" w:rsidRDefault="00292A36">
      <w:pPr>
        <w:pStyle w:val="Heading2"/>
        <w:numPr>
          <w:ilvl w:val="1"/>
          <w:numId w:val="81"/>
        </w:numPr>
      </w:pPr>
      <w:bookmarkStart w:id="17" w:name="_Toc226529754"/>
      <w:r w:rsidRPr="001C3AF6">
        <w:lastRenderedPageBreak/>
        <w:t>– Ethical Considerations</w:t>
      </w:r>
      <w:bookmarkEnd w:id="17"/>
    </w:p>
    <w:p w14:paraId="32FCBF54" w14:textId="77777777" w:rsidR="00B71556" w:rsidRDefault="00B71556" w:rsidP="00C17A49"/>
    <w:p w14:paraId="5569F915" w14:textId="7DA4B690" w:rsidR="001C3AF6" w:rsidRDefault="00114B6B" w:rsidP="00C17A49">
      <w:r w:rsidRPr="00114B6B">
        <w:t>This dissertation was based entirely on secondary analysis of published literature and therefore did not require formal ethical approval. As no primary data were collected, and there was no direct ethical risk to participants, and all included studies had already obtained appropriate ethical approval in their original research. Academic integrity was upheld throughout by accurately citing all literature to honour intellectual property rights, using consistent Harvard referencing, avoiding plagiarism, and representing all evidence fairly without distortion. Transparency and credibility were further supported using clear study selection criteria and by presenting the literature in a balanced unbiased manner.</w:t>
      </w:r>
    </w:p>
    <w:p w14:paraId="6EEC32E3" w14:textId="77777777" w:rsidR="00B71556" w:rsidRPr="001C3AF6" w:rsidRDefault="00B71556" w:rsidP="00C17A49"/>
    <w:p w14:paraId="7F51675F" w14:textId="38E9AA50" w:rsidR="00292A36" w:rsidRDefault="00E325CF" w:rsidP="00E325CF">
      <w:pPr>
        <w:pStyle w:val="Heading2"/>
      </w:pPr>
      <w:bookmarkStart w:id="18" w:name="_Toc226529755"/>
      <w:r>
        <w:t xml:space="preserve">3.8 </w:t>
      </w:r>
      <w:r w:rsidR="00292A36" w:rsidRPr="001C3AF6">
        <w:t>– Chapter Conclusion</w:t>
      </w:r>
      <w:bookmarkEnd w:id="18"/>
    </w:p>
    <w:p w14:paraId="7F8BD393" w14:textId="77777777" w:rsidR="005446BF" w:rsidRDefault="005446BF" w:rsidP="005446BF">
      <w:pPr>
        <w:pStyle w:val="ListParagraph"/>
      </w:pPr>
    </w:p>
    <w:p w14:paraId="65A53F26" w14:textId="77777777" w:rsidR="00AB3D9E" w:rsidRPr="00AB3D9E" w:rsidRDefault="00AB3D9E" w:rsidP="00AB3D9E">
      <w:pPr>
        <w:tabs>
          <w:tab w:val="left" w:pos="7560"/>
        </w:tabs>
      </w:pPr>
      <w:r w:rsidRPr="00AB3D9E">
        <w:t>This chapter has outlined the methodological approach used to systematically identify, appraise and synthesise UK-based evidence examining the relationship between adverse childhood experiences and hazardous alcohol use in adulthood. A desk-based systematic review, combined with thematic analysis, was selected as the most appropriate strategy for addressing the research aim. The keyword search strategy, database selection, validation process, and thematic coding together provide a rigorous and credible foundation for findings presented in chapter 4. The following chapter presents and discusses these findings in detail, organised around the themes generated through the analysis.</w:t>
      </w:r>
    </w:p>
    <w:p w14:paraId="73898CB8" w14:textId="77777777" w:rsidR="001F19A6" w:rsidRPr="005446BF" w:rsidRDefault="001F19A6" w:rsidP="005446BF"/>
    <w:p w14:paraId="24B669FD" w14:textId="77777777" w:rsidR="00863126" w:rsidRDefault="00863126" w:rsidP="00636D9A">
      <w:pPr>
        <w:pStyle w:val="Heading1"/>
        <w:ind w:left="0"/>
        <w:rPr>
          <w:rFonts w:ascii="Aptos" w:hAnsi="Aptos"/>
        </w:rPr>
      </w:pPr>
    </w:p>
    <w:p w14:paraId="5955B5EC" w14:textId="77777777" w:rsidR="00863126" w:rsidRDefault="00863126" w:rsidP="00636D9A">
      <w:pPr>
        <w:pStyle w:val="Heading1"/>
        <w:ind w:left="0"/>
        <w:rPr>
          <w:rFonts w:ascii="Aptos" w:hAnsi="Aptos"/>
        </w:rPr>
      </w:pPr>
    </w:p>
    <w:p w14:paraId="1DA54412" w14:textId="77777777" w:rsidR="00863126" w:rsidRDefault="00863126" w:rsidP="00636D9A">
      <w:pPr>
        <w:pStyle w:val="Heading1"/>
        <w:ind w:left="0"/>
        <w:rPr>
          <w:rFonts w:ascii="Aptos" w:hAnsi="Aptos"/>
        </w:rPr>
      </w:pPr>
    </w:p>
    <w:p w14:paraId="423AF509" w14:textId="77777777" w:rsidR="00863126" w:rsidRDefault="00863126" w:rsidP="00636D9A">
      <w:pPr>
        <w:pStyle w:val="Heading1"/>
        <w:ind w:left="0"/>
        <w:rPr>
          <w:rFonts w:ascii="Aptos" w:hAnsi="Aptos"/>
        </w:rPr>
      </w:pPr>
    </w:p>
    <w:p w14:paraId="5B2AFC89" w14:textId="77777777" w:rsidR="00863126" w:rsidRDefault="00863126" w:rsidP="00636D9A">
      <w:pPr>
        <w:pStyle w:val="Heading1"/>
        <w:ind w:left="0"/>
        <w:rPr>
          <w:rFonts w:ascii="Aptos" w:hAnsi="Aptos"/>
        </w:rPr>
      </w:pPr>
    </w:p>
    <w:p w14:paraId="407EBF72" w14:textId="77777777" w:rsidR="00863126" w:rsidRDefault="00863126" w:rsidP="00636D9A">
      <w:pPr>
        <w:pStyle w:val="Heading1"/>
        <w:ind w:left="0"/>
        <w:rPr>
          <w:rFonts w:ascii="Aptos" w:hAnsi="Aptos"/>
        </w:rPr>
      </w:pPr>
    </w:p>
    <w:p w14:paraId="1E92924E" w14:textId="77777777" w:rsidR="00863126" w:rsidRDefault="00863126" w:rsidP="00636D9A">
      <w:pPr>
        <w:pStyle w:val="Heading1"/>
        <w:ind w:left="0"/>
        <w:rPr>
          <w:rFonts w:ascii="Aptos" w:hAnsi="Aptos"/>
        </w:rPr>
      </w:pPr>
    </w:p>
    <w:p w14:paraId="37AC89D2" w14:textId="77777777" w:rsidR="00863126" w:rsidRDefault="00863126" w:rsidP="00636D9A">
      <w:pPr>
        <w:pStyle w:val="Heading1"/>
        <w:ind w:left="0"/>
        <w:rPr>
          <w:rFonts w:ascii="Aptos" w:hAnsi="Aptos"/>
        </w:rPr>
      </w:pPr>
    </w:p>
    <w:p w14:paraId="5B1CB3DE" w14:textId="77777777" w:rsidR="00863126" w:rsidRDefault="00863126" w:rsidP="00636D9A">
      <w:pPr>
        <w:pStyle w:val="Heading1"/>
        <w:ind w:left="0"/>
        <w:rPr>
          <w:rFonts w:ascii="Aptos" w:hAnsi="Aptos"/>
        </w:rPr>
      </w:pPr>
    </w:p>
    <w:p w14:paraId="36671E0C" w14:textId="77777777" w:rsidR="00863126" w:rsidRDefault="00863126" w:rsidP="00636D9A">
      <w:pPr>
        <w:pStyle w:val="Heading1"/>
        <w:ind w:left="0"/>
        <w:rPr>
          <w:rFonts w:ascii="Aptos" w:hAnsi="Aptos"/>
        </w:rPr>
      </w:pPr>
    </w:p>
    <w:p w14:paraId="6B07BEE1" w14:textId="77777777" w:rsidR="003207B7" w:rsidRDefault="003207B7" w:rsidP="00636D9A">
      <w:pPr>
        <w:pStyle w:val="Heading1"/>
        <w:ind w:left="0"/>
        <w:rPr>
          <w:rFonts w:ascii="Aptos" w:hAnsi="Aptos"/>
        </w:rPr>
      </w:pPr>
    </w:p>
    <w:p w14:paraId="3E27A013" w14:textId="2CFFC3D0" w:rsidR="001C3AF6" w:rsidRPr="00636D9A" w:rsidRDefault="001C3AF6" w:rsidP="00636D9A">
      <w:pPr>
        <w:pStyle w:val="Heading1"/>
        <w:ind w:left="0"/>
        <w:rPr>
          <w:rFonts w:ascii="Aptos" w:hAnsi="Aptos"/>
        </w:rPr>
      </w:pPr>
      <w:bookmarkStart w:id="19" w:name="_Toc226529756"/>
      <w:r w:rsidRPr="00636D9A">
        <w:rPr>
          <w:rFonts w:ascii="Aptos" w:hAnsi="Aptos"/>
        </w:rPr>
        <w:lastRenderedPageBreak/>
        <w:t>C</w:t>
      </w:r>
      <w:r w:rsidR="00636D9A">
        <w:rPr>
          <w:rFonts w:ascii="Aptos" w:hAnsi="Aptos"/>
        </w:rPr>
        <w:t>HAPTER</w:t>
      </w:r>
      <w:r w:rsidRPr="00636D9A">
        <w:rPr>
          <w:rFonts w:ascii="Aptos" w:hAnsi="Aptos"/>
        </w:rPr>
        <w:t xml:space="preserve"> 4 – Findings and Discussion</w:t>
      </w:r>
      <w:bookmarkEnd w:id="19"/>
    </w:p>
    <w:p w14:paraId="1134D897" w14:textId="77777777" w:rsidR="001C3AF6" w:rsidRDefault="001C3AF6" w:rsidP="001C3AF6"/>
    <w:p w14:paraId="0CB43921" w14:textId="01878063" w:rsidR="001C3AF6" w:rsidRPr="00636D9A" w:rsidRDefault="001C3AF6" w:rsidP="003B1E32">
      <w:pPr>
        <w:pStyle w:val="Heading2"/>
      </w:pPr>
      <w:bookmarkStart w:id="20" w:name="_Toc226529757"/>
      <w:r w:rsidRPr="00636D9A">
        <w:t>4.1 –</w:t>
      </w:r>
      <w:r w:rsidR="00636D9A" w:rsidRPr="00636D9A">
        <w:t xml:space="preserve"> </w:t>
      </w:r>
      <w:r w:rsidRPr="00636D9A">
        <w:t>Introduction</w:t>
      </w:r>
      <w:bookmarkEnd w:id="20"/>
    </w:p>
    <w:p w14:paraId="367F223F" w14:textId="77777777" w:rsidR="00636D9A" w:rsidRDefault="00636D9A" w:rsidP="00636D9A">
      <w:pPr>
        <w:pStyle w:val="Heading1"/>
        <w:ind w:left="0"/>
      </w:pPr>
    </w:p>
    <w:p w14:paraId="638AE363" w14:textId="5482741A" w:rsidR="00B11BDC" w:rsidRPr="00B11BDC" w:rsidRDefault="00B11BDC" w:rsidP="00B11BDC">
      <w:pPr>
        <w:tabs>
          <w:tab w:val="left" w:pos="7560"/>
        </w:tabs>
      </w:pPr>
      <w:r w:rsidRPr="00B11BDC">
        <w:t>This chapter presents and discusses the findings of the thematic analysis conducted across the eight UK-based studies included in this systematic review. Its aim is to bring together the evidence relating to the association between adverse childhood experiences (ACEs) and hazardous alcohol use in adulthood, and to interpret these findings considering the research question.</w:t>
      </w:r>
    </w:p>
    <w:p w14:paraId="62424466" w14:textId="77777777" w:rsidR="00B11BDC" w:rsidRPr="00B11BDC" w:rsidRDefault="00B11BDC" w:rsidP="00B11BDC">
      <w:pPr>
        <w:tabs>
          <w:tab w:val="left" w:pos="7560"/>
        </w:tabs>
      </w:pPr>
    </w:p>
    <w:p w14:paraId="35033E7C" w14:textId="251A32DF" w:rsidR="00C87E3F" w:rsidRDefault="00B11BDC" w:rsidP="00467D8E">
      <w:pPr>
        <w:tabs>
          <w:tab w:val="left" w:pos="7560"/>
        </w:tabs>
      </w:pPr>
      <w:r w:rsidRPr="00B11BDC">
        <w:t>Given the variation in study designs, ACE measures and definitions of alcohol-related outcomes, a narrative synthesis guided by thematic analysis was used. This approach made it possible to identify reoccurring patterns across studies while still accounting for methodological differences. The chapter begins with an overview of the included studies and outlines the five initial themes that emerged across all eight studies and focusing on three core themes selected for their relevance, consistency, and ability to address the research question.</w:t>
      </w:r>
    </w:p>
    <w:p w14:paraId="2AA404EF" w14:textId="77777777" w:rsidR="00DA4443" w:rsidRDefault="00DA4443" w:rsidP="00467D8E">
      <w:pPr>
        <w:tabs>
          <w:tab w:val="left" w:pos="7560"/>
        </w:tabs>
      </w:pPr>
    </w:p>
    <w:p w14:paraId="3B5A3CD5" w14:textId="746186EB" w:rsidR="00B11A0E" w:rsidRPr="00B11A0E" w:rsidRDefault="00BC6565" w:rsidP="00B11A0E">
      <w:pPr>
        <w:pStyle w:val="Heading2"/>
      </w:pPr>
      <w:bookmarkStart w:id="21" w:name="_Toc226529758"/>
      <w:r w:rsidRPr="00636D9A">
        <w:t>4.</w:t>
      </w:r>
      <w:r>
        <w:t>1.1</w:t>
      </w:r>
      <w:r w:rsidRPr="00636D9A">
        <w:t xml:space="preserve"> – </w:t>
      </w:r>
      <w:r>
        <w:t xml:space="preserve">Overview </w:t>
      </w:r>
      <w:r w:rsidR="00B3147E">
        <w:t>of included studies</w:t>
      </w:r>
      <w:bookmarkEnd w:id="21"/>
    </w:p>
    <w:p w14:paraId="7B137C95" w14:textId="75D76F42" w:rsidR="003F6E90" w:rsidRDefault="003F6E90" w:rsidP="003F6E90">
      <w:r>
        <w:t>Eight peer-reviewed UK studies published between 1998 and 2025 met the inclusion criteria. Although they differed in design, participant groups, and the ways they measured outcomes, collectively they explored how experiences of childhood adversity are linked to alcohol-related outcomes in adulthood.</w:t>
      </w:r>
    </w:p>
    <w:p w14:paraId="4314E2BA" w14:textId="77777777" w:rsidR="00E5436D" w:rsidRDefault="00E5436D" w:rsidP="003F6E90">
      <w:pPr>
        <w:rPr>
          <w:b/>
          <w:bCs/>
        </w:rPr>
      </w:pPr>
    </w:p>
    <w:p w14:paraId="376C8287" w14:textId="77777777" w:rsidR="00E5436D" w:rsidRDefault="00E5436D" w:rsidP="003F6E90">
      <w:pPr>
        <w:rPr>
          <w:b/>
          <w:bCs/>
        </w:rPr>
      </w:pPr>
    </w:p>
    <w:p w14:paraId="79BF2F28" w14:textId="77777777" w:rsidR="00E5436D" w:rsidRDefault="00E5436D" w:rsidP="003F6E90">
      <w:pPr>
        <w:rPr>
          <w:b/>
          <w:bCs/>
        </w:rPr>
      </w:pPr>
    </w:p>
    <w:p w14:paraId="0CE91535" w14:textId="77777777" w:rsidR="00E5436D" w:rsidRDefault="00E5436D" w:rsidP="003F6E90">
      <w:pPr>
        <w:rPr>
          <w:b/>
          <w:bCs/>
        </w:rPr>
      </w:pPr>
    </w:p>
    <w:p w14:paraId="6599BC0F" w14:textId="77777777" w:rsidR="00E5436D" w:rsidRDefault="00E5436D" w:rsidP="003F6E90">
      <w:pPr>
        <w:rPr>
          <w:b/>
          <w:bCs/>
        </w:rPr>
      </w:pPr>
    </w:p>
    <w:p w14:paraId="3A0F13EC" w14:textId="77777777" w:rsidR="00E5436D" w:rsidRDefault="00E5436D" w:rsidP="003F6E90">
      <w:pPr>
        <w:rPr>
          <w:b/>
          <w:bCs/>
        </w:rPr>
      </w:pPr>
    </w:p>
    <w:p w14:paraId="061E310E" w14:textId="77777777" w:rsidR="00E5436D" w:rsidRDefault="00E5436D" w:rsidP="003F6E90">
      <w:pPr>
        <w:rPr>
          <w:b/>
          <w:bCs/>
        </w:rPr>
      </w:pPr>
    </w:p>
    <w:p w14:paraId="359F5278" w14:textId="6F7C1428" w:rsidR="003F6E90" w:rsidRPr="009551E6" w:rsidRDefault="003F6E90" w:rsidP="003F6E90">
      <w:r w:rsidRPr="00705B60">
        <w:rPr>
          <w:b/>
          <w:bCs/>
        </w:rPr>
        <w:lastRenderedPageBreak/>
        <w:t>Table 4.1</w:t>
      </w:r>
      <w:r w:rsidR="00BB05D7">
        <w:t>.</w:t>
      </w:r>
      <w:r w:rsidR="00BC6565">
        <w:t xml:space="preserve"> </w:t>
      </w:r>
      <w:r>
        <w:t>summarises the key characteristics of the included studies.</w:t>
      </w:r>
    </w:p>
    <w:p w14:paraId="3C2BA6A0" w14:textId="77777777" w:rsidR="003F6E90" w:rsidRPr="009551E6" w:rsidRDefault="003F6E90" w:rsidP="003F6E90">
      <w:pPr>
        <w:rPr>
          <w:b/>
          <w:bCs/>
        </w:rPr>
      </w:pPr>
      <w:r w:rsidRPr="00705B60">
        <w:rPr>
          <w:b/>
          <w:bCs/>
        </w:rPr>
        <w:t>Table 4.1: Characteristics of included studies</w:t>
      </w:r>
    </w:p>
    <w:tbl>
      <w:tblPr>
        <w:tblW w:w="9356" w:type="dxa"/>
        <w:tblInd w:w="-1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2"/>
        <w:gridCol w:w="915"/>
        <w:gridCol w:w="2085"/>
        <w:gridCol w:w="1727"/>
        <w:gridCol w:w="1418"/>
        <w:gridCol w:w="1559"/>
      </w:tblGrid>
      <w:tr w:rsidR="003F6E90" w14:paraId="6AB9327F" w14:textId="77777777" w:rsidTr="00E5436D">
        <w:tc>
          <w:tcPr>
            <w:tcW w:w="1652" w:type="dxa"/>
            <w:tcMar>
              <w:top w:w="100" w:type="dxa"/>
              <w:left w:w="100" w:type="dxa"/>
              <w:bottom w:w="100" w:type="dxa"/>
              <w:right w:w="100" w:type="dxa"/>
            </w:tcMar>
          </w:tcPr>
          <w:p w14:paraId="71A42A94" w14:textId="77777777" w:rsidR="003F6E90" w:rsidRPr="009154FE" w:rsidRDefault="003F6E90" w:rsidP="005F1FB4">
            <w:pPr>
              <w:widowControl w:val="0"/>
              <w:pBdr>
                <w:top w:val="nil"/>
                <w:left w:val="nil"/>
                <w:bottom w:val="nil"/>
                <w:right w:val="nil"/>
                <w:between w:val="nil"/>
              </w:pBdr>
              <w:spacing w:line="240" w:lineRule="auto"/>
              <w:rPr>
                <w:b/>
                <w:bCs/>
              </w:rPr>
            </w:pPr>
            <w:r w:rsidRPr="009154FE">
              <w:rPr>
                <w:b/>
                <w:bCs/>
              </w:rPr>
              <w:t>Author(s)</w:t>
            </w:r>
          </w:p>
        </w:tc>
        <w:tc>
          <w:tcPr>
            <w:tcW w:w="915" w:type="dxa"/>
            <w:tcMar>
              <w:top w:w="100" w:type="dxa"/>
              <w:left w:w="100" w:type="dxa"/>
              <w:bottom w:w="100" w:type="dxa"/>
              <w:right w:w="100" w:type="dxa"/>
            </w:tcMar>
          </w:tcPr>
          <w:p w14:paraId="42026388" w14:textId="77777777" w:rsidR="003F6E90" w:rsidRPr="009154FE" w:rsidRDefault="003F6E90" w:rsidP="005F1FB4">
            <w:pPr>
              <w:widowControl w:val="0"/>
              <w:pBdr>
                <w:top w:val="nil"/>
                <w:left w:val="nil"/>
                <w:bottom w:val="nil"/>
                <w:right w:val="nil"/>
                <w:between w:val="nil"/>
              </w:pBdr>
              <w:spacing w:line="240" w:lineRule="auto"/>
              <w:rPr>
                <w:b/>
                <w:bCs/>
              </w:rPr>
            </w:pPr>
            <w:r w:rsidRPr="009154FE">
              <w:rPr>
                <w:b/>
                <w:bCs/>
              </w:rPr>
              <w:t>Year</w:t>
            </w:r>
          </w:p>
        </w:tc>
        <w:tc>
          <w:tcPr>
            <w:tcW w:w="2085" w:type="dxa"/>
            <w:tcMar>
              <w:top w:w="100" w:type="dxa"/>
              <w:left w:w="100" w:type="dxa"/>
              <w:bottom w:w="100" w:type="dxa"/>
              <w:right w:w="100" w:type="dxa"/>
            </w:tcMar>
          </w:tcPr>
          <w:p w14:paraId="70B1244E" w14:textId="77777777" w:rsidR="003F6E90" w:rsidRPr="009154FE" w:rsidRDefault="003F6E90" w:rsidP="005F1FB4">
            <w:pPr>
              <w:widowControl w:val="0"/>
              <w:pBdr>
                <w:top w:val="nil"/>
                <w:left w:val="nil"/>
                <w:bottom w:val="nil"/>
                <w:right w:val="nil"/>
                <w:between w:val="nil"/>
              </w:pBdr>
              <w:spacing w:line="240" w:lineRule="auto"/>
              <w:rPr>
                <w:b/>
                <w:bCs/>
              </w:rPr>
            </w:pPr>
            <w:r w:rsidRPr="009154FE">
              <w:rPr>
                <w:b/>
                <w:bCs/>
              </w:rPr>
              <w:t>Study Design</w:t>
            </w:r>
          </w:p>
        </w:tc>
        <w:tc>
          <w:tcPr>
            <w:tcW w:w="1727" w:type="dxa"/>
            <w:tcMar>
              <w:top w:w="100" w:type="dxa"/>
              <w:left w:w="100" w:type="dxa"/>
              <w:bottom w:w="100" w:type="dxa"/>
              <w:right w:w="100" w:type="dxa"/>
            </w:tcMar>
          </w:tcPr>
          <w:p w14:paraId="56CAC49D" w14:textId="77777777" w:rsidR="003F6E90" w:rsidRPr="009154FE" w:rsidRDefault="003F6E90" w:rsidP="005F1FB4">
            <w:pPr>
              <w:widowControl w:val="0"/>
              <w:pBdr>
                <w:top w:val="nil"/>
                <w:left w:val="nil"/>
                <w:bottom w:val="nil"/>
                <w:right w:val="nil"/>
                <w:between w:val="nil"/>
              </w:pBdr>
              <w:spacing w:line="240" w:lineRule="auto"/>
              <w:rPr>
                <w:b/>
                <w:bCs/>
              </w:rPr>
            </w:pPr>
            <w:r w:rsidRPr="009154FE">
              <w:rPr>
                <w:b/>
                <w:bCs/>
              </w:rPr>
              <w:t>Sample</w:t>
            </w:r>
          </w:p>
        </w:tc>
        <w:tc>
          <w:tcPr>
            <w:tcW w:w="1418" w:type="dxa"/>
            <w:tcMar>
              <w:top w:w="100" w:type="dxa"/>
              <w:left w:w="100" w:type="dxa"/>
              <w:bottom w:w="100" w:type="dxa"/>
              <w:right w:w="100" w:type="dxa"/>
            </w:tcMar>
          </w:tcPr>
          <w:p w14:paraId="3BE593AD" w14:textId="77777777" w:rsidR="003F6E90" w:rsidRPr="009154FE" w:rsidRDefault="003F6E90" w:rsidP="005F1FB4">
            <w:pPr>
              <w:widowControl w:val="0"/>
              <w:pBdr>
                <w:top w:val="nil"/>
                <w:left w:val="nil"/>
                <w:bottom w:val="nil"/>
                <w:right w:val="nil"/>
                <w:between w:val="nil"/>
              </w:pBdr>
              <w:spacing w:line="240" w:lineRule="auto"/>
              <w:rPr>
                <w:b/>
                <w:bCs/>
              </w:rPr>
            </w:pPr>
            <w:r w:rsidRPr="009154FE">
              <w:rPr>
                <w:b/>
                <w:bCs/>
              </w:rPr>
              <w:t>ACE Measurement</w:t>
            </w:r>
          </w:p>
        </w:tc>
        <w:tc>
          <w:tcPr>
            <w:tcW w:w="1559" w:type="dxa"/>
            <w:tcMar>
              <w:top w:w="100" w:type="dxa"/>
              <w:left w:w="100" w:type="dxa"/>
              <w:bottom w:w="100" w:type="dxa"/>
              <w:right w:w="100" w:type="dxa"/>
            </w:tcMar>
          </w:tcPr>
          <w:p w14:paraId="715F291D" w14:textId="77777777" w:rsidR="003F6E90" w:rsidRPr="009154FE" w:rsidRDefault="003F6E90" w:rsidP="005F1FB4">
            <w:pPr>
              <w:widowControl w:val="0"/>
              <w:pBdr>
                <w:top w:val="nil"/>
                <w:left w:val="nil"/>
                <w:bottom w:val="nil"/>
                <w:right w:val="nil"/>
                <w:between w:val="nil"/>
              </w:pBdr>
              <w:spacing w:line="240" w:lineRule="auto"/>
              <w:rPr>
                <w:b/>
                <w:bCs/>
              </w:rPr>
            </w:pPr>
            <w:r w:rsidRPr="009154FE">
              <w:rPr>
                <w:b/>
                <w:bCs/>
              </w:rPr>
              <w:t>Alcohol Outcome</w:t>
            </w:r>
          </w:p>
        </w:tc>
      </w:tr>
      <w:tr w:rsidR="003F6E90" w14:paraId="6894FE99" w14:textId="77777777" w:rsidTr="00E5436D">
        <w:tc>
          <w:tcPr>
            <w:tcW w:w="1652" w:type="dxa"/>
            <w:tcMar>
              <w:top w:w="100" w:type="dxa"/>
              <w:left w:w="100" w:type="dxa"/>
              <w:bottom w:w="100" w:type="dxa"/>
              <w:right w:w="100" w:type="dxa"/>
            </w:tcMar>
          </w:tcPr>
          <w:p w14:paraId="5DD320CE" w14:textId="77777777" w:rsidR="003F6E90" w:rsidRPr="009154FE" w:rsidRDefault="003F6E90" w:rsidP="005F1FB4">
            <w:pPr>
              <w:widowControl w:val="0"/>
              <w:pBdr>
                <w:top w:val="nil"/>
                <w:left w:val="nil"/>
                <w:bottom w:val="nil"/>
                <w:right w:val="nil"/>
                <w:between w:val="nil"/>
              </w:pBdr>
              <w:spacing w:line="240" w:lineRule="auto"/>
            </w:pPr>
            <w:r w:rsidRPr="009154FE">
              <w:t>Bellis et al.</w:t>
            </w:r>
          </w:p>
        </w:tc>
        <w:tc>
          <w:tcPr>
            <w:tcW w:w="915" w:type="dxa"/>
            <w:tcMar>
              <w:top w:w="100" w:type="dxa"/>
              <w:left w:w="100" w:type="dxa"/>
              <w:bottom w:w="100" w:type="dxa"/>
              <w:right w:w="100" w:type="dxa"/>
            </w:tcMar>
          </w:tcPr>
          <w:p w14:paraId="079E638B" w14:textId="77777777" w:rsidR="003F6E90" w:rsidRPr="009154FE" w:rsidRDefault="003F6E90" w:rsidP="005F1FB4">
            <w:pPr>
              <w:widowControl w:val="0"/>
              <w:pBdr>
                <w:top w:val="nil"/>
                <w:left w:val="nil"/>
                <w:bottom w:val="nil"/>
                <w:right w:val="nil"/>
                <w:between w:val="nil"/>
              </w:pBdr>
              <w:spacing w:line="240" w:lineRule="auto"/>
            </w:pPr>
            <w:r w:rsidRPr="009154FE">
              <w:t>2014</w:t>
            </w:r>
          </w:p>
        </w:tc>
        <w:tc>
          <w:tcPr>
            <w:tcW w:w="2085" w:type="dxa"/>
            <w:tcMar>
              <w:top w:w="100" w:type="dxa"/>
              <w:left w:w="100" w:type="dxa"/>
              <w:bottom w:w="100" w:type="dxa"/>
              <w:right w:w="100" w:type="dxa"/>
            </w:tcMar>
          </w:tcPr>
          <w:p w14:paraId="625D83C4" w14:textId="77777777" w:rsidR="003F6E90" w:rsidRPr="009154FE" w:rsidRDefault="003F6E90" w:rsidP="005F1FB4">
            <w:pPr>
              <w:widowControl w:val="0"/>
              <w:pBdr>
                <w:top w:val="nil"/>
                <w:left w:val="nil"/>
                <w:bottom w:val="nil"/>
                <w:right w:val="nil"/>
                <w:between w:val="nil"/>
              </w:pBdr>
              <w:spacing w:line="240" w:lineRule="auto"/>
            </w:pPr>
            <w:r w:rsidRPr="009154FE">
              <w:t>Cross-sectional survey</w:t>
            </w:r>
          </w:p>
        </w:tc>
        <w:tc>
          <w:tcPr>
            <w:tcW w:w="1727" w:type="dxa"/>
            <w:tcMar>
              <w:top w:w="100" w:type="dxa"/>
              <w:left w:w="100" w:type="dxa"/>
              <w:bottom w:w="100" w:type="dxa"/>
              <w:right w:w="100" w:type="dxa"/>
            </w:tcMar>
          </w:tcPr>
          <w:p w14:paraId="3894DFDA" w14:textId="77777777" w:rsidR="003F6E90" w:rsidRPr="009154FE" w:rsidRDefault="003F6E90" w:rsidP="005F1FB4">
            <w:pPr>
              <w:widowControl w:val="0"/>
              <w:pBdr>
                <w:top w:val="nil"/>
                <w:left w:val="nil"/>
                <w:bottom w:val="nil"/>
                <w:right w:val="nil"/>
                <w:between w:val="nil"/>
              </w:pBdr>
              <w:spacing w:line="240" w:lineRule="auto"/>
            </w:pPr>
            <w:r w:rsidRPr="009154FE">
              <w:t>England</w:t>
            </w:r>
          </w:p>
        </w:tc>
        <w:tc>
          <w:tcPr>
            <w:tcW w:w="1418" w:type="dxa"/>
            <w:tcMar>
              <w:top w:w="100" w:type="dxa"/>
              <w:left w:w="100" w:type="dxa"/>
              <w:bottom w:w="100" w:type="dxa"/>
              <w:right w:w="100" w:type="dxa"/>
            </w:tcMar>
          </w:tcPr>
          <w:p w14:paraId="425C8C61" w14:textId="77777777" w:rsidR="003F6E90" w:rsidRPr="009154FE" w:rsidRDefault="003F6E90" w:rsidP="005F1FB4">
            <w:pPr>
              <w:widowControl w:val="0"/>
              <w:pBdr>
                <w:top w:val="nil"/>
                <w:left w:val="nil"/>
                <w:bottom w:val="nil"/>
                <w:right w:val="nil"/>
                <w:between w:val="nil"/>
              </w:pBdr>
              <w:spacing w:line="240" w:lineRule="auto"/>
            </w:pPr>
            <w:r w:rsidRPr="009154FE">
              <w:t>ACE count</w:t>
            </w:r>
          </w:p>
        </w:tc>
        <w:tc>
          <w:tcPr>
            <w:tcW w:w="1559" w:type="dxa"/>
            <w:tcMar>
              <w:top w:w="100" w:type="dxa"/>
              <w:left w:w="100" w:type="dxa"/>
              <w:bottom w:w="100" w:type="dxa"/>
              <w:right w:w="100" w:type="dxa"/>
            </w:tcMar>
          </w:tcPr>
          <w:p w14:paraId="73824B70" w14:textId="77777777" w:rsidR="003F6E90" w:rsidRPr="009154FE" w:rsidRDefault="003F6E90" w:rsidP="005F1FB4">
            <w:pPr>
              <w:widowControl w:val="0"/>
              <w:pBdr>
                <w:top w:val="nil"/>
                <w:left w:val="nil"/>
                <w:bottom w:val="nil"/>
                <w:right w:val="nil"/>
                <w:between w:val="nil"/>
              </w:pBdr>
              <w:spacing w:line="240" w:lineRule="auto"/>
            </w:pPr>
            <w:r w:rsidRPr="009154FE">
              <w:t>Binge drinking</w:t>
            </w:r>
          </w:p>
        </w:tc>
      </w:tr>
      <w:tr w:rsidR="003F6E90" w14:paraId="01162CCE" w14:textId="77777777" w:rsidTr="00E5436D">
        <w:tc>
          <w:tcPr>
            <w:tcW w:w="1652" w:type="dxa"/>
            <w:tcMar>
              <w:top w:w="100" w:type="dxa"/>
              <w:left w:w="100" w:type="dxa"/>
              <w:bottom w:w="100" w:type="dxa"/>
              <w:right w:w="100" w:type="dxa"/>
            </w:tcMar>
          </w:tcPr>
          <w:p w14:paraId="36F8179D" w14:textId="77777777" w:rsidR="003F6E90" w:rsidRPr="009154FE" w:rsidRDefault="003F6E90" w:rsidP="005F1FB4">
            <w:pPr>
              <w:widowControl w:val="0"/>
              <w:pBdr>
                <w:top w:val="nil"/>
                <w:left w:val="nil"/>
                <w:bottom w:val="nil"/>
                <w:right w:val="nil"/>
                <w:between w:val="nil"/>
              </w:pBdr>
              <w:spacing w:line="240" w:lineRule="auto"/>
            </w:pPr>
            <w:r w:rsidRPr="009154FE">
              <w:t>Bellis et al.</w:t>
            </w:r>
          </w:p>
        </w:tc>
        <w:tc>
          <w:tcPr>
            <w:tcW w:w="915" w:type="dxa"/>
            <w:tcMar>
              <w:top w:w="100" w:type="dxa"/>
              <w:left w:w="100" w:type="dxa"/>
              <w:bottom w:w="100" w:type="dxa"/>
              <w:right w:w="100" w:type="dxa"/>
            </w:tcMar>
          </w:tcPr>
          <w:p w14:paraId="66AEA851" w14:textId="77777777" w:rsidR="003F6E90" w:rsidRPr="009154FE" w:rsidRDefault="003F6E90" w:rsidP="005F1FB4">
            <w:pPr>
              <w:widowControl w:val="0"/>
              <w:pBdr>
                <w:top w:val="nil"/>
                <w:left w:val="nil"/>
                <w:bottom w:val="nil"/>
                <w:right w:val="nil"/>
                <w:between w:val="nil"/>
              </w:pBdr>
              <w:spacing w:line="240" w:lineRule="auto"/>
            </w:pPr>
            <w:r w:rsidRPr="009154FE">
              <w:t>2016</w:t>
            </w:r>
          </w:p>
        </w:tc>
        <w:tc>
          <w:tcPr>
            <w:tcW w:w="2085" w:type="dxa"/>
            <w:tcMar>
              <w:top w:w="100" w:type="dxa"/>
              <w:left w:w="100" w:type="dxa"/>
              <w:bottom w:w="100" w:type="dxa"/>
              <w:right w:w="100" w:type="dxa"/>
            </w:tcMar>
          </w:tcPr>
          <w:p w14:paraId="557C13CD" w14:textId="77777777" w:rsidR="003F6E90" w:rsidRPr="009154FE" w:rsidRDefault="003F6E90" w:rsidP="005F1FB4">
            <w:pPr>
              <w:widowControl w:val="0"/>
              <w:pBdr>
                <w:top w:val="nil"/>
                <w:left w:val="nil"/>
                <w:bottom w:val="nil"/>
                <w:right w:val="nil"/>
                <w:between w:val="nil"/>
              </w:pBdr>
              <w:spacing w:line="240" w:lineRule="auto"/>
            </w:pPr>
            <w:r w:rsidRPr="009154FE">
              <w:t>Cross-sectional survey</w:t>
            </w:r>
          </w:p>
        </w:tc>
        <w:tc>
          <w:tcPr>
            <w:tcW w:w="1727" w:type="dxa"/>
            <w:tcMar>
              <w:top w:w="100" w:type="dxa"/>
              <w:left w:w="100" w:type="dxa"/>
              <w:bottom w:w="100" w:type="dxa"/>
              <w:right w:w="100" w:type="dxa"/>
            </w:tcMar>
          </w:tcPr>
          <w:p w14:paraId="14107A4A" w14:textId="77777777" w:rsidR="003F6E90" w:rsidRPr="009154FE" w:rsidRDefault="003F6E90" w:rsidP="005F1FB4">
            <w:pPr>
              <w:widowControl w:val="0"/>
              <w:pBdr>
                <w:top w:val="nil"/>
                <w:left w:val="nil"/>
                <w:bottom w:val="nil"/>
                <w:right w:val="nil"/>
                <w:between w:val="nil"/>
              </w:pBdr>
              <w:spacing w:line="240" w:lineRule="auto"/>
            </w:pPr>
            <w:r w:rsidRPr="009154FE">
              <w:t>Wales</w:t>
            </w:r>
          </w:p>
        </w:tc>
        <w:tc>
          <w:tcPr>
            <w:tcW w:w="1418" w:type="dxa"/>
            <w:tcMar>
              <w:top w:w="100" w:type="dxa"/>
              <w:left w:w="100" w:type="dxa"/>
              <w:bottom w:w="100" w:type="dxa"/>
              <w:right w:w="100" w:type="dxa"/>
            </w:tcMar>
          </w:tcPr>
          <w:p w14:paraId="5730220D" w14:textId="77777777" w:rsidR="003F6E90" w:rsidRPr="009154FE" w:rsidRDefault="003F6E90" w:rsidP="005F1FB4">
            <w:pPr>
              <w:widowControl w:val="0"/>
              <w:pBdr>
                <w:top w:val="nil"/>
                <w:left w:val="nil"/>
                <w:bottom w:val="nil"/>
                <w:right w:val="nil"/>
                <w:between w:val="nil"/>
              </w:pBdr>
              <w:spacing w:line="240" w:lineRule="auto"/>
            </w:pPr>
            <w:r w:rsidRPr="009154FE">
              <w:t>ACE count</w:t>
            </w:r>
          </w:p>
        </w:tc>
        <w:tc>
          <w:tcPr>
            <w:tcW w:w="1559" w:type="dxa"/>
            <w:tcMar>
              <w:top w:w="100" w:type="dxa"/>
              <w:left w:w="100" w:type="dxa"/>
              <w:bottom w:w="100" w:type="dxa"/>
              <w:right w:w="100" w:type="dxa"/>
            </w:tcMar>
          </w:tcPr>
          <w:p w14:paraId="6C973D43" w14:textId="77777777" w:rsidR="003F6E90" w:rsidRPr="009154FE" w:rsidRDefault="003F6E90" w:rsidP="005F1FB4">
            <w:pPr>
              <w:widowControl w:val="0"/>
              <w:pBdr>
                <w:top w:val="nil"/>
                <w:left w:val="nil"/>
                <w:bottom w:val="nil"/>
                <w:right w:val="nil"/>
                <w:between w:val="nil"/>
              </w:pBdr>
              <w:spacing w:line="240" w:lineRule="auto"/>
            </w:pPr>
            <w:r w:rsidRPr="009154FE">
              <w:t>High-risk drinking</w:t>
            </w:r>
          </w:p>
        </w:tc>
      </w:tr>
      <w:tr w:rsidR="003F6E90" w14:paraId="4F236361" w14:textId="77777777" w:rsidTr="00E5436D">
        <w:tc>
          <w:tcPr>
            <w:tcW w:w="1652" w:type="dxa"/>
            <w:tcMar>
              <w:top w:w="100" w:type="dxa"/>
              <w:left w:w="100" w:type="dxa"/>
              <w:bottom w:w="100" w:type="dxa"/>
              <w:right w:w="100" w:type="dxa"/>
            </w:tcMar>
          </w:tcPr>
          <w:p w14:paraId="4AC178E2" w14:textId="77777777" w:rsidR="003F6E90" w:rsidRPr="009154FE" w:rsidRDefault="003F6E90" w:rsidP="005F1FB4">
            <w:pPr>
              <w:widowControl w:val="0"/>
              <w:pBdr>
                <w:top w:val="nil"/>
                <w:left w:val="nil"/>
                <w:bottom w:val="nil"/>
                <w:right w:val="nil"/>
                <w:between w:val="nil"/>
              </w:pBdr>
              <w:spacing w:line="240" w:lineRule="auto"/>
            </w:pPr>
            <w:r w:rsidRPr="009154FE">
              <w:t>Leung et al.</w:t>
            </w:r>
          </w:p>
        </w:tc>
        <w:tc>
          <w:tcPr>
            <w:tcW w:w="915" w:type="dxa"/>
            <w:tcMar>
              <w:top w:w="100" w:type="dxa"/>
              <w:left w:w="100" w:type="dxa"/>
              <w:bottom w:w="100" w:type="dxa"/>
              <w:right w:w="100" w:type="dxa"/>
            </w:tcMar>
          </w:tcPr>
          <w:p w14:paraId="7B4749B8" w14:textId="77777777" w:rsidR="003F6E90" w:rsidRPr="009154FE" w:rsidRDefault="003F6E90" w:rsidP="005F1FB4">
            <w:pPr>
              <w:widowControl w:val="0"/>
              <w:pBdr>
                <w:top w:val="nil"/>
                <w:left w:val="nil"/>
                <w:bottom w:val="nil"/>
                <w:right w:val="nil"/>
                <w:between w:val="nil"/>
              </w:pBdr>
              <w:spacing w:line="240" w:lineRule="auto"/>
            </w:pPr>
            <w:r w:rsidRPr="009154FE">
              <w:t>2016</w:t>
            </w:r>
          </w:p>
        </w:tc>
        <w:tc>
          <w:tcPr>
            <w:tcW w:w="2085" w:type="dxa"/>
            <w:tcMar>
              <w:top w:w="100" w:type="dxa"/>
              <w:left w:w="100" w:type="dxa"/>
              <w:bottom w:w="100" w:type="dxa"/>
              <w:right w:w="100" w:type="dxa"/>
            </w:tcMar>
          </w:tcPr>
          <w:p w14:paraId="78E4186B" w14:textId="77777777" w:rsidR="003F6E90" w:rsidRPr="009154FE" w:rsidRDefault="003F6E90" w:rsidP="005F1FB4">
            <w:pPr>
              <w:widowControl w:val="0"/>
              <w:pBdr>
                <w:top w:val="nil"/>
                <w:left w:val="nil"/>
                <w:bottom w:val="nil"/>
                <w:right w:val="nil"/>
                <w:between w:val="nil"/>
              </w:pBdr>
              <w:spacing w:line="240" w:lineRule="auto"/>
            </w:pPr>
            <w:r w:rsidRPr="009154FE">
              <w:t>Longitudinal cohort</w:t>
            </w:r>
          </w:p>
        </w:tc>
        <w:tc>
          <w:tcPr>
            <w:tcW w:w="1727" w:type="dxa"/>
            <w:tcMar>
              <w:top w:w="100" w:type="dxa"/>
              <w:left w:w="100" w:type="dxa"/>
              <w:bottom w:w="100" w:type="dxa"/>
              <w:right w:w="100" w:type="dxa"/>
            </w:tcMar>
          </w:tcPr>
          <w:p w14:paraId="6189B562" w14:textId="77777777" w:rsidR="003F6E90" w:rsidRPr="009154FE" w:rsidRDefault="003F6E90" w:rsidP="005F1FB4">
            <w:pPr>
              <w:widowControl w:val="0"/>
              <w:pBdr>
                <w:top w:val="nil"/>
                <w:left w:val="nil"/>
                <w:bottom w:val="nil"/>
                <w:right w:val="nil"/>
                <w:between w:val="nil"/>
              </w:pBdr>
              <w:spacing w:line="240" w:lineRule="auto"/>
            </w:pPr>
            <w:r w:rsidRPr="009154FE">
              <w:t>UK (Whitehall)</w:t>
            </w:r>
          </w:p>
        </w:tc>
        <w:tc>
          <w:tcPr>
            <w:tcW w:w="1418" w:type="dxa"/>
            <w:tcMar>
              <w:top w:w="100" w:type="dxa"/>
              <w:left w:w="100" w:type="dxa"/>
              <w:bottom w:w="100" w:type="dxa"/>
              <w:right w:w="100" w:type="dxa"/>
            </w:tcMar>
          </w:tcPr>
          <w:p w14:paraId="7B005BD2" w14:textId="77777777" w:rsidR="003F6E90" w:rsidRPr="009154FE" w:rsidRDefault="003F6E90" w:rsidP="005F1FB4">
            <w:pPr>
              <w:widowControl w:val="0"/>
              <w:pBdr>
                <w:top w:val="nil"/>
                <w:left w:val="nil"/>
                <w:bottom w:val="nil"/>
                <w:right w:val="nil"/>
                <w:between w:val="nil"/>
              </w:pBdr>
              <w:spacing w:line="240" w:lineRule="auto"/>
            </w:pPr>
            <w:r w:rsidRPr="009154FE">
              <w:t>ACE categories</w:t>
            </w:r>
          </w:p>
        </w:tc>
        <w:tc>
          <w:tcPr>
            <w:tcW w:w="1559" w:type="dxa"/>
            <w:tcMar>
              <w:top w:w="100" w:type="dxa"/>
              <w:left w:w="100" w:type="dxa"/>
              <w:bottom w:w="100" w:type="dxa"/>
              <w:right w:w="100" w:type="dxa"/>
            </w:tcMar>
          </w:tcPr>
          <w:p w14:paraId="57CF84B8" w14:textId="77777777" w:rsidR="003F6E90" w:rsidRPr="009154FE" w:rsidRDefault="003F6E90" w:rsidP="005F1FB4">
            <w:pPr>
              <w:widowControl w:val="0"/>
              <w:pBdr>
                <w:top w:val="nil"/>
                <w:left w:val="nil"/>
                <w:bottom w:val="nil"/>
                <w:right w:val="nil"/>
                <w:between w:val="nil"/>
              </w:pBdr>
              <w:spacing w:line="240" w:lineRule="auto"/>
            </w:pPr>
            <w:r w:rsidRPr="009154FE">
              <w:t>Hazardous drinking</w:t>
            </w:r>
          </w:p>
        </w:tc>
      </w:tr>
      <w:tr w:rsidR="003F6E90" w14:paraId="2F616E12" w14:textId="77777777" w:rsidTr="00E5436D">
        <w:tc>
          <w:tcPr>
            <w:tcW w:w="1652" w:type="dxa"/>
            <w:tcMar>
              <w:top w:w="100" w:type="dxa"/>
              <w:left w:w="100" w:type="dxa"/>
              <w:bottom w:w="100" w:type="dxa"/>
              <w:right w:w="100" w:type="dxa"/>
            </w:tcMar>
          </w:tcPr>
          <w:p w14:paraId="1BA86698" w14:textId="77777777" w:rsidR="003F6E90" w:rsidRPr="009154FE" w:rsidRDefault="003F6E90" w:rsidP="005F1FB4">
            <w:pPr>
              <w:widowControl w:val="0"/>
              <w:pBdr>
                <w:top w:val="nil"/>
                <w:left w:val="nil"/>
                <w:bottom w:val="nil"/>
                <w:right w:val="nil"/>
                <w:between w:val="nil"/>
              </w:pBdr>
              <w:spacing w:line="240" w:lineRule="auto"/>
            </w:pPr>
            <w:r w:rsidRPr="009154FE">
              <w:t xml:space="preserve">Bellis et al. </w:t>
            </w:r>
          </w:p>
        </w:tc>
        <w:tc>
          <w:tcPr>
            <w:tcW w:w="915" w:type="dxa"/>
            <w:tcMar>
              <w:top w:w="100" w:type="dxa"/>
              <w:left w:w="100" w:type="dxa"/>
              <w:bottom w:w="100" w:type="dxa"/>
              <w:right w:w="100" w:type="dxa"/>
            </w:tcMar>
          </w:tcPr>
          <w:p w14:paraId="26748D58" w14:textId="77777777" w:rsidR="003F6E90" w:rsidRPr="009154FE" w:rsidRDefault="003F6E90" w:rsidP="005F1FB4">
            <w:pPr>
              <w:widowControl w:val="0"/>
              <w:pBdr>
                <w:top w:val="nil"/>
                <w:left w:val="nil"/>
                <w:bottom w:val="nil"/>
                <w:right w:val="nil"/>
                <w:between w:val="nil"/>
              </w:pBdr>
              <w:spacing w:line="240" w:lineRule="auto"/>
            </w:pPr>
            <w:r w:rsidRPr="009154FE">
              <w:t>2017</w:t>
            </w:r>
          </w:p>
        </w:tc>
        <w:tc>
          <w:tcPr>
            <w:tcW w:w="2085" w:type="dxa"/>
            <w:tcMar>
              <w:top w:w="100" w:type="dxa"/>
              <w:left w:w="100" w:type="dxa"/>
              <w:bottom w:w="100" w:type="dxa"/>
              <w:right w:w="100" w:type="dxa"/>
            </w:tcMar>
          </w:tcPr>
          <w:p w14:paraId="605F1E51" w14:textId="77777777" w:rsidR="003F6E90" w:rsidRPr="009154FE" w:rsidRDefault="003F6E90" w:rsidP="005F1FB4">
            <w:pPr>
              <w:widowControl w:val="0"/>
              <w:pBdr>
                <w:top w:val="nil"/>
                <w:left w:val="nil"/>
                <w:bottom w:val="nil"/>
                <w:right w:val="nil"/>
                <w:between w:val="nil"/>
              </w:pBdr>
              <w:spacing w:line="240" w:lineRule="auto"/>
            </w:pPr>
            <w:r w:rsidRPr="009154FE">
              <w:t>Cross-sectional survey</w:t>
            </w:r>
          </w:p>
        </w:tc>
        <w:tc>
          <w:tcPr>
            <w:tcW w:w="1727" w:type="dxa"/>
            <w:tcMar>
              <w:top w:w="100" w:type="dxa"/>
              <w:left w:w="100" w:type="dxa"/>
              <w:bottom w:w="100" w:type="dxa"/>
              <w:right w:w="100" w:type="dxa"/>
            </w:tcMar>
          </w:tcPr>
          <w:p w14:paraId="3C1AEFDA" w14:textId="77777777" w:rsidR="003F6E90" w:rsidRPr="009154FE" w:rsidRDefault="003F6E90" w:rsidP="005F1FB4">
            <w:pPr>
              <w:widowControl w:val="0"/>
              <w:pBdr>
                <w:top w:val="nil"/>
                <w:left w:val="nil"/>
                <w:bottom w:val="nil"/>
                <w:right w:val="nil"/>
                <w:between w:val="nil"/>
              </w:pBdr>
              <w:spacing w:line="240" w:lineRule="auto"/>
            </w:pPr>
            <w:r w:rsidRPr="009154FE">
              <w:t>England/Wales</w:t>
            </w:r>
          </w:p>
        </w:tc>
        <w:tc>
          <w:tcPr>
            <w:tcW w:w="1418" w:type="dxa"/>
            <w:tcMar>
              <w:top w:w="100" w:type="dxa"/>
              <w:left w:w="100" w:type="dxa"/>
              <w:bottom w:w="100" w:type="dxa"/>
              <w:right w:w="100" w:type="dxa"/>
            </w:tcMar>
          </w:tcPr>
          <w:p w14:paraId="707063A5" w14:textId="77777777" w:rsidR="003F6E90" w:rsidRPr="009154FE" w:rsidRDefault="003F6E90" w:rsidP="005F1FB4">
            <w:pPr>
              <w:widowControl w:val="0"/>
              <w:pBdr>
                <w:top w:val="nil"/>
                <w:left w:val="nil"/>
                <w:bottom w:val="nil"/>
                <w:right w:val="nil"/>
                <w:between w:val="nil"/>
              </w:pBdr>
              <w:spacing w:line="240" w:lineRule="auto"/>
            </w:pPr>
            <w:r w:rsidRPr="009154FE">
              <w:t>ACE count + support</w:t>
            </w:r>
          </w:p>
        </w:tc>
        <w:tc>
          <w:tcPr>
            <w:tcW w:w="1559" w:type="dxa"/>
            <w:tcMar>
              <w:top w:w="100" w:type="dxa"/>
              <w:left w:w="100" w:type="dxa"/>
              <w:bottom w:w="100" w:type="dxa"/>
              <w:right w:w="100" w:type="dxa"/>
            </w:tcMar>
          </w:tcPr>
          <w:p w14:paraId="22ABAEE6" w14:textId="77777777" w:rsidR="003F6E90" w:rsidRPr="009154FE" w:rsidRDefault="003F6E90" w:rsidP="005F1FB4">
            <w:pPr>
              <w:widowControl w:val="0"/>
              <w:pBdr>
                <w:top w:val="nil"/>
                <w:left w:val="nil"/>
                <w:bottom w:val="nil"/>
                <w:right w:val="nil"/>
                <w:between w:val="nil"/>
              </w:pBdr>
              <w:spacing w:line="240" w:lineRule="auto"/>
            </w:pPr>
            <w:r w:rsidRPr="009154FE">
              <w:t>Health-harming behaviours</w:t>
            </w:r>
          </w:p>
        </w:tc>
      </w:tr>
      <w:tr w:rsidR="003F6E90" w14:paraId="0F652E22" w14:textId="77777777" w:rsidTr="00E5436D">
        <w:tc>
          <w:tcPr>
            <w:tcW w:w="1652" w:type="dxa"/>
            <w:tcMar>
              <w:top w:w="100" w:type="dxa"/>
              <w:left w:w="100" w:type="dxa"/>
              <w:bottom w:w="100" w:type="dxa"/>
              <w:right w:w="100" w:type="dxa"/>
            </w:tcMar>
          </w:tcPr>
          <w:p w14:paraId="47C86B13" w14:textId="77777777" w:rsidR="003F6E90" w:rsidRPr="009154FE" w:rsidRDefault="003F6E90" w:rsidP="005F1FB4">
            <w:pPr>
              <w:widowControl w:val="0"/>
              <w:pBdr>
                <w:top w:val="nil"/>
                <w:left w:val="nil"/>
                <w:bottom w:val="nil"/>
                <w:right w:val="nil"/>
                <w:between w:val="nil"/>
              </w:pBdr>
              <w:spacing w:line="240" w:lineRule="auto"/>
            </w:pPr>
            <w:r w:rsidRPr="009154FE">
              <w:t xml:space="preserve">Bellis et al. </w:t>
            </w:r>
          </w:p>
        </w:tc>
        <w:tc>
          <w:tcPr>
            <w:tcW w:w="915" w:type="dxa"/>
            <w:tcMar>
              <w:top w:w="100" w:type="dxa"/>
              <w:left w:w="100" w:type="dxa"/>
              <w:bottom w:w="100" w:type="dxa"/>
              <w:right w:w="100" w:type="dxa"/>
            </w:tcMar>
          </w:tcPr>
          <w:p w14:paraId="6EC09D21" w14:textId="77777777" w:rsidR="003F6E90" w:rsidRPr="009154FE" w:rsidRDefault="003F6E90" w:rsidP="005F1FB4">
            <w:pPr>
              <w:widowControl w:val="0"/>
              <w:pBdr>
                <w:top w:val="nil"/>
                <w:left w:val="nil"/>
                <w:bottom w:val="nil"/>
                <w:right w:val="nil"/>
                <w:between w:val="nil"/>
              </w:pBdr>
              <w:spacing w:line="240" w:lineRule="auto"/>
            </w:pPr>
            <w:r w:rsidRPr="009154FE">
              <w:t>2018</w:t>
            </w:r>
          </w:p>
        </w:tc>
        <w:tc>
          <w:tcPr>
            <w:tcW w:w="2085" w:type="dxa"/>
            <w:tcMar>
              <w:top w:w="100" w:type="dxa"/>
              <w:left w:w="100" w:type="dxa"/>
              <w:bottom w:w="100" w:type="dxa"/>
              <w:right w:w="100" w:type="dxa"/>
            </w:tcMar>
          </w:tcPr>
          <w:p w14:paraId="6E58E409" w14:textId="77777777" w:rsidR="003F6E90" w:rsidRPr="009154FE" w:rsidRDefault="003F6E90" w:rsidP="005F1FB4">
            <w:pPr>
              <w:widowControl w:val="0"/>
              <w:pBdr>
                <w:top w:val="nil"/>
                <w:left w:val="nil"/>
                <w:bottom w:val="nil"/>
                <w:right w:val="nil"/>
                <w:between w:val="nil"/>
              </w:pBdr>
              <w:spacing w:line="240" w:lineRule="auto"/>
            </w:pPr>
            <w:r w:rsidRPr="009154FE">
              <w:t>Cross-sectional survey</w:t>
            </w:r>
          </w:p>
        </w:tc>
        <w:tc>
          <w:tcPr>
            <w:tcW w:w="1727" w:type="dxa"/>
            <w:tcMar>
              <w:top w:w="100" w:type="dxa"/>
              <w:left w:w="100" w:type="dxa"/>
              <w:bottom w:w="100" w:type="dxa"/>
              <w:right w:w="100" w:type="dxa"/>
            </w:tcMar>
          </w:tcPr>
          <w:p w14:paraId="63312095" w14:textId="77777777" w:rsidR="003F6E90" w:rsidRPr="009154FE" w:rsidRDefault="003F6E90" w:rsidP="005F1FB4">
            <w:pPr>
              <w:widowControl w:val="0"/>
              <w:pBdr>
                <w:top w:val="nil"/>
                <w:left w:val="nil"/>
                <w:bottom w:val="nil"/>
                <w:right w:val="nil"/>
                <w:between w:val="nil"/>
              </w:pBdr>
              <w:spacing w:line="240" w:lineRule="auto"/>
            </w:pPr>
            <w:r w:rsidRPr="009154FE">
              <w:t>England/Wales</w:t>
            </w:r>
          </w:p>
        </w:tc>
        <w:tc>
          <w:tcPr>
            <w:tcW w:w="1418" w:type="dxa"/>
            <w:tcMar>
              <w:top w:w="100" w:type="dxa"/>
              <w:left w:w="100" w:type="dxa"/>
              <w:bottom w:w="100" w:type="dxa"/>
              <w:right w:w="100" w:type="dxa"/>
            </w:tcMar>
          </w:tcPr>
          <w:p w14:paraId="6EBBE2F2" w14:textId="77777777" w:rsidR="003F6E90" w:rsidRPr="009154FE" w:rsidRDefault="003F6E90" w:rsidP="005F1FB4">
            <w:pPr>
              <w:widowControl w:val="0"/>
              <w:pBdr>
                <w:top w:val="nil"/>
                <w:left w:val="nil"/>
                <w:bottom w:val="nil"/>
                <w:right w:val="nil"/>
                <w:between w:val="nil"/>
              </w:pBdr>
              <w:spacing w:line="240" w:lineRule="auto"/>
            </w:pPr>
            <w:r w:rsidRPr="009154FE">
              <w:t>ACE count</w:t>
            </w:r>
          </w:p>
        </w:tc>
        <w:tc>
          <w:tcPr>
            <w:tcW w:w="1559" w:type="dxa"/>
            <w:tcMar>
              <w:top w:w="100" w:type="dxa"/>
              <w:left w:w="100" w:type="dxa"/>
              <w:bottom w:w="100" w:type="dxa"/>
              <w:right w:w="100" w:type="dxa"/>
            </w:tcMar>
          </w:tcPr>
          <w:p w14:paraId="38FE508E" w14:textId="77777777" w:rsidR="003F6E90" w:rsidRPr="009154FE" w:rsidRDefault="003F6E90" w:rsidP="005F1FB4">
            <w:pPr>
              <w:widowControl w:val="0"/>
              <w:pBdr>
                <w:top w:val="nil"/>
                <w:left w:val="nil"/>
                <w:bottom w:val="nil"/>
                <w:right w:val="nil"/>
                <w:between w:val="nil"/>
              </w:pBdr>
              <w:spacing w:line="240" w:lineRule="auto"/>
            </w:pPr>
            <w:r w:rsidRPr="009154FE">
              <w:t>AUDIT-C</w:t>
            </w:r>
          </w:p>
        </w:tc>
      </w:tr>
      <w:tr w:rsidR="003F6E90" w14:paraId="0A928FA0" w14:textId="77777777" w:rsidTr="00E5436D">
        <w:tc>
          <w:tcPr>
            <w:tcW w:w="1652" w:type="dxa"/>
            <w:tcMar>
              <w:top w:w="100" w:type="dxa"/>
              <w:left w:w="100" w:type="dxa"/>
              <w:bottom w:w="100" w:type="dxa"/>
              <w:right w:w="100" w:type="dxa"/>
            </w:tcMar>
          </w:tcPr>
          <w:p w14:paraId="37A779F6" w14:textId="77777777" w:rsidR="003F6E90" w:rsidRPr="009154FE" w:rsidRDefault="003F6E90" w:rsidP="005F1FB4">
            <w:pPr>
              <w:widowControl w:val="0"/>
              <w:pBdr>
                <w:top w:val="nil"/>
                <w:left w:val="nil"/>
                <w:bottom w:val="nil"/>
                <w:right w:val="nil"/>
                <w:between w:val="nil"/>
              </w:pBdr>
              <w:spacing w:line="240" w:lineRule="auto"/>
            </w:pPr>
            <w:r w:rsidRPr="009154FE">
              <w:t xml:space="preserve">Hughes et al. </w:t>
            </w:r>
          </w:p>
        </w:tc>
        <w:tc>
          <w:tcPr>
            <w:tcW w:w="915" w:type="dxa"/>
            <w:tcMar>
              <w:top w:w="100" w:type="dxa"/>
              <w:left w:w="100" w:type="dxa"/>
              <w:bottom w:w="100" w:type="dxa"/>
              <w:right w:w="100" w:type="dxa"/>
            </w:tcMar>
          </w:tcPr>
          <w:p w14:paraId="2EFEA145" w14:textId="77777777" w:rsidR="003F6E90" w:rsidRPr="009154FE" w:rsidRDefault="003F6E90" w:rsidP="005F1FB4">
            <w:pPr>
              <w:widowControl w:val="0"/>
              <w:pBdr>
                <w:top w:val="nil"/>
                <w:left w:val="nil"/>
                <w:bottom w:val="nil"/>
                <w:right w:val="nil"/>
                <w:between w:val="nil"/>
              </w:pBdr>
              <w:spacing w:line="240" w:lineRule="auto"/>
            </w:pPr>
            <w:r w:rsidRPr="009154FE">
              <w:t>2020</w:t>
            </w:r>
          </w:p>
        </w:tc>
        <w:tc>
          <w:tcPr>
            <w:tcW w:w="2085" w:type="dxa"/>
            <w:tcMar>
              <w:top w:w="100" w:type="dxa"/>
              <w:left w:w="100" w:type="dxa"/>
              <w:bottom w:w="100" w:type="dxa"/>
              <w:right w:w="100" w:type="dxa"/>
            </w:tcMar>
          </w:tcPr>
          <w:p w14:paraId="797D91CE" w14:textId="77777777" w:rsidR="003F6E90" w:rsidRPr="009154FE" w:rsidRDefault="003F6E90" w:rsidP="005F1FB4">
            <w:pPr>
              <w:widowControl w:val="0"/>
              <w:pBdr>
                <w:top w:val="nil"/>
                <w:left w:val="nil"/>
                <w:bottom w:val="nil"/>
                <w:right w:val="nil"/>
                <w:between w:val="nil"/>
              </w:pBdr>
              <w:spacing w:line="240" w:lineRule="auto"/>
            </w:pPr>
            <w:r w:rsidRPr="009154FE">
              <w:t>Modelling study</w:t>
            </w:r>
          </w:p>
        </w:tc>
        <w:tc>
          <w:tcPr>
            <w:tcW w:w="1727" w:type="dxa"/>
            <w:tcMar>
              <w:top w:w="100" w:type="dxa"/>
              <w:left w:w="100" w:type="dxa"/>
              <w:bottom w:w="100" w:type="dxa"/>
              <w:right w:w="100" w:type="dxa"/>
            </w:tcMar>
          </w:tcPr>
          <w:p w14:paraId="614F7F73" w14:textId="77777777" w:rsidR="003F6E90" w:rsidRPr="009154FE" w:rsidRDefault="003F6E90" w:rsidP="005F1FB4">
            <w:pPr>
              <w:widowControl w:val="0"/>
              <w:pBdr>
                <w:top w:val="nil"/>
                <w:left w:val="nil"/>
                <w:bottom w:val="nil"/>
                <w:right w:val="nil"/>
                <w:between w:val="nil"/>
              </w:pBdr>
              <w:spacing w:line="240" w:lineRule="auto"/>
            </w:pPr>
            <w:r w:rsidRPr="009154FE">
              <w:t>England/Wales</w:t>
            </w:r>
          </w:p>
        </w:tc>
        <w:tc>
          <w:tcPr>
            <w:tcW w:w="1418" w:type="dxa"/>
            <w:tcMar>
              <w:top w:w="100" w:type="dxa"/>
              <w:left w:w="100" w:type="dxa"/>
              <w:bottom w:w="100" w:type="dxa"/>
              <w:right w:w="100" w:type="dxa"/>
            </w:tcMar>
          </w:tcPr>
          <w:p w14:paraId="41D9431B" w14:textId="77777777" w:rsidR="003F6E90" w:rsidRPr="009154FE" w:rsidRDefault="003F6E90" w:rsidP="005F1FB4">
            <w:pPr>
              <w:widowControl w:val="0"/>
              <w:pBdr>
                <w:top w:val="nil"/>
                <w:left w:val="nil"/>
                <w:bottom w:val="nil"/>
                <w:right w:val="nil"/>
                <w:between w:val="nil"/>
              </w:pBdr>
              <w:spacing w:line="240" w:lineRule="auto"/>
            </w:pPr>
            <w:r w:rsidRPr="009154FE">
              <w:t>ACE count</w:t>
            </w:r>
          </w:p>
        </w:tc>
        <w:tc>
          <w:tcPr>
            <w:tcW w:w="1559" w:type="dxa"/>
            <w:tcMar>
              <w:top w:w="100" w:type="dxa"/>
              <w:left w:w="100" w:type="dxa"/>
              <w:bottom w:w="100" w:type="dxa"/>
              <w:right w:w="100" w:type="dxa"/>
            </w:tcMar>
          </w:tcPr>
          <w:p w14:paraId="46F044F7" w14:textId="77777777" w:rsidR="003F6E90" w:rsidRPr="009154FE" w:rsidRDefault="003F6E90" w:rsidP="005F1FB4">
            <w:pPr>
              <w:widowControl w:val="0"/>
              <w:pBdr>
                <w:top w:val="nil"/>
                <w:left w:val="nil"/>
                <w:bottom w:val="nil"/>
                <w:right w:val="nil"/>
                <w:between w:val="nil"/>
              </w:pBdr>
              <w:spacing w:line="240" w:lineRule="auto"/>
            </w:pPr>
            <w:r w:rsidRPr="009154FE">
              <w:t xml:space="preserve">Alcohol-related harm </w:t>
            </w:r>
          </w:p>
        </w:tc>
      </w:tr>
      <w:tr w:rsidR="003F6E90" w14:paraId="7E4A9C74" w14:textId="77777777" w:rsidTr="00E5436D">
        <w:tc>
          <w:tcPr>
            <w:tcW w:w="1652" w:type="dxa"/>
            <w:tcMar>
              <w:top w:w="100" w:type="dxa"/>
              <w:left w:w="100" w:type="dxa"/>
              <w:bottom w:w="100" w:type="dxa"/>
              <w:right w:w="100" w:type="dxa"/>
            </w:tcMar>
          </w:tcPr>
          <w:p w14:paraId="339CA313" w14:textId="77777777" w:rsidR="003F6E90" w:rsidRPr="009154FE" w:rsidRDefault="003F6E90" w:rsidP="005F1FB4">
            <w:pPr>
              <w:widowControl w:val="0"/>
              <w:pBdr>
                <w:top w:val="nil"/>
                <w:left w:val="nil"/>
                <w:bottom w:val="nil"/>
                <w:right w:val="nil"/>
                <w:between w:val="nil"/>
              </w:pBdr>
              <w:spacing w:line="240" w:lineRule="auto"/>
            </w:pPr>
            <w:r w:rsidRPr="009154FE">
              <w:t>Bellis et al.</w:t>
            </w:r>
          </w:p>
        </w:tc>
        <w:tc>
          <w:tcPr>
            <w:tcW w:w="915" w:type="dxa"/>
            <w:tcMar>
              <w:top w:w="100" w:type="dxa"/>
              <w:left w:w="100" w:type="dxa"/>
              <w:bottom w:w="100" w:type="dxa"/>
              <w:right w:w="100" w:type="dxa"/>
            </w:tcMar>
          </w:tcPr>
          <w:p w14:paraId="1B28E15A" w14:textId="77777777" w:rsidR="003F6E90" w:rsidRPr="009154FE" w:rsidRDefault="003F6E90" w:rsidP="005F1FB4">
            <w:pPr>
              <w:widowControl w:val="0"/>
              <w:pBdr>
                <w:top w:val="nil"/>
                <w:left w:val="nil"/>
                <w:bottom w:val="nil"/>
                <w:right w:val="nil"/>
                <w:between w:val="nil"/>
              </w:pBdr>
              <w:spacing w:line="240" w:lineRule="auto"/>
            </w:pPr>
            <w:r w:rsidRPr="009154FE">
              <w:t>2023</w:t>
            </w:r>
          </w:p>
        </w:tc>
        <w:tc>
          <w:tcPr>
            <w:tcW w:w="2085" w:type="dxa"/>
            <w:tcMar>
              <w:top w:w="100" w:type="dxa"/>
              <w:left w:w="100" w:type="dxa"/>
              <w:bottom w:w="100" w:type="dxa"/>
              <w:right w:w="100" w:type="dxa"/>
            </w:tcMar>
          </w:tcPr>
          <w:p w14:paraId="0A59FE2F" w14:textId="77777777" w:rsidR="003F6E90" w:rsidRPr="009154FE" w:rsidRDefault="003F6E90" w:rsidP="005F1FB4">
            <w:pPr>
              <w:widowControl w:val="0"/>
              <w:pBdr>
                <w:top w:val="nil"/>
                <w:left w:val="nil"/>
                <w:bottom w:val="nil"/>
                <w:right w:val="nil"/>
                <w:between w:val="nil"/>
              </w:pBdr>
              <w:spacing w:line="240" w:lineRule="auto"/>
            </w:pPr>
            <w:r w:rsidRPr="009154FE">
              <w:t>Cross-sectional surveys</w:t>
            </w:r>
          </w:p>
        </w:tc>
        <w:tc>
          <w:tcPr>
            <w:tcW w:w="1727" w:type="dxa"/>
            <w:tcMar>
              <w:top w:w="100" w:type="dxa"/>
              <w:left w:w="100" w:type="dxa"/>
              <w:bottom w:w="100" w:type="dxa"/>
              <w:right w:w="100" w:type="dxa"/>
            </w:tcMar>
          </w:tcPr>
          <w:p w14:paraId="3979054D" w14:textId="77777777" w:rsidR="003F6E90" w:rsidRPr="009154FE" w:rsidRDefault="003F6E90" w:rsidP="005F1FB4">
            <w:pPr>
              <w:widowControl w:val="0"/>
              <w:pBdr>
                <w:top w:val="nil"/>
                <w:left w:val="nil"/>
                <w:bottom w:val="nil"/>
                <w:right w:val="nil"/>
                <w:between w:val="nil"/>
              </w:pBdr>
              <w:spacing w:line="240" w:lineRule="auto"/>
            </w:pPr>
            <w:r w:rsidRPr="009154FE">
              <w:t>England/Wales</w:t>
            </w:r>
          </w:p>
        </w:tc>
        <w:tc>
          <w:tcPr>
            <w:tcW w:w="1418" w:type="dxa"/>
            <w:tcMar>
              <w:top w:w="100" w:type="dxa"/>
              <w:left w:w="100" w:type="dxa"/>
              <w:bottom w:w="100" w:type="dxa"/>
              <w:right w:w="100" w:type="dxa"/>
            </w:tcMar>
          </w:tcPr>
          <w:p w14:paraId="72CD2599" w14:textId="77777777" w:rsidR="003F6E90" w:rsidRPr="009154FE" w:rsidRDefault="003F6E90" w:rsidP="005F1FB4">
            <w:pPr>
              <w:widowControl w:val="0"/>
              <w:pBdr>
                <w:top w:val="nil"/>
                <w:left w:val="nil"/>
                <w:bottom w:val="nil"/>
                <w:right w:val="nil"/>
                <w:between w:val="nil"/>
              </w:pBdr>
              <w:spacing w:line="240" w:lineRule="auto"/>
            </w:pPr>
            <w:r w:rsidRPr="009154FE">
              <w:t>Individual ACE types</w:t>
            </w:r>
          </w:p>
        </w:tc>
        <w:tc>
          <w:tcPr>
            <w:tcW w:w="1559" w:type="dxa"/>
            <w:tcMar>
              <w:top w:w="100" w:type="dxa"/>
              <w:left w:w="100" w:type="dxa"/>
              <w:bottom w:w="100" w:type="dxa"/>
              <w:right w:w="100" w:type="dxa"/>
            </w:tcMar>
          </w:tcPr>
          <w:p w14:paraId="43285B7D" w14:textId="77777777" w:rsidR="003F6E90" w:rsidRPr="00F15667" w:rsidRDefault="003F6E90" w:rsidP="005F1FB4">
            <w:pPr>
              <w:widowControl w:val="0"/>
              <w:pBdr>
                <w:top w:val="nil"/>
                <w:left w:val="nil"/>
                <w:bottom w:val="nil"/>
                <w:right w:val="nil"/>
                <w:between w:val="nil"/>
              </w:pBdr>
              <w:spacing w:line="240" w:lineRule="auto"/>
            </w:pPr>
            <w:r w:rsidRPr="00F15667">
              <w:t>Binge drinking</w:t>
            </w:r>
          </w:p>
        </w:tc>
      </w:tr>
      <w:tr w:rsidR="003F6E90" w14:paraId="312DAC78" w14:textId="77777777" w:rsidTr="00E5436D">
        <w:tc>
          <w:tcPr>
            <w:tcW w:w="1652" w:type="dxa"/>
            <w:tcMar>
              <w:top w:w="100" w:type="dxa"/>
              <w:left w:w="100" w:type="dxa"/>
              <w:bottom w:w="100" w:type="dxa"/>
              <w:right w:w="100" w:type="dxa"/>
            </w:tcMar>
          </w:tcPr>
          <w:p w14:paraId="0F610A60" w14:textId="77777777" w:rsidR="003F6E90" w:rsidRPr="00551AD0" w:rsidRDefault="003F6E90" w:rsidP="005F1FB4">
            <w:pPr>
              <w:widowControl w:val="0"/>
              <w:pBdr>
                <w:top w:val="nil"/>
                <w:left w:val="nil"/>
                <w:bottom w:val="nil"/>
                <w:right w:val="nil"/>
                <w:between w:val="nil"/>
              </w:pBdr>
              <w:spacing w:line="240" w:lineRule="auto"/>
              <w:rPr>
                <w:sz w:val="18"/>
                <w:szCs w:val="18"/>
              </w:rPr>
            </w:pPr>
            <w:r w:rsidRPr="009154FE">
              <w:t>Cheng et al</w:t>
            </w:r>
            <w:r w:rsidRPr="00551AD0">
              <w:rPr>
                <w:sz w:val="18"/>
                <w:szCs w:val="18"/>
              </w:rPr>
              <w:t>.</w:t>
            </w:r>
          </w:p>
        </w:tc>
        <w:tc>
          <w:tcPr>
            <w:tcW w:w="915" w:type="dxa"/>
            <w:tcMar>
              <w:top w:w="100" w:type="dxa"/>
              <w:left w:w="100" w:type="dxa"/>
              <w:bottom w:w="100" w:type="dxa"/>
              <w:right w:w="100" w:type="dxa"/>
            </w:tcMar>
          </w:tcPr>
          <w:p w14:paraId="18D7BEA6" w14:textId="77777777" w:rsidR="003F6E90" w:rsidRPr="009154FE" w:rsidRDefault="003F6E90" w:rsidP="005F1FB4">
            <w:pPr>
              <w:widowControl w:val="0"/>
              <w:pBdr>
                <w:top w:val="nil"/>
                <w:left w:val="nil"/>
                <w:bottom w:val="nil"/>
                <w:right w:val="nil"/>
                <w:between w:val="nil"/>
              </w:pBdr>
              <w:spacing w:line="240" w:lineRule="auto"/>
            </w:pPr>
            <w:r w:rsidRPr="009154FE">
              <w:t>2021</w:t>
            </w:r>
          </w:p>
        </w:tc>
        <w:tc>
          <w:tcPr>
            <w:tcW w:w="2085" w:type="dxa"/>
            <w:tcMar>
              <w:top w:w="100" w:type="dxa"/>
              <w:left w:w="100" w:type="dxa"/>
              <w:bottom w:w="100" w:type="dxa"/>
              <w:right w:w="100" w:type="dxa"/>
            </w:tcMar>
          </w:tcPr>
          <w:p w14:paraId="27B99B81" w14:textId="77777777" w:rsidR="003F6E90" w:rsidRPr="00F15667" w:rsidRDefault="003F6E90" w:rsidP="005F1FB4">
            <w:pPr>
              <w:widowControl w:val="0"/>
              <w:pBdr>
                <w:top w:val="nil"/>
                <w:left w:val="nil"/>
                <w:bottom w:val="nil"/>
                <w:right w:val="nil"/>
                <w:between w:val="nil"/>
              </w:pBdr>
              <w:spacing w:line="240" w:lineRule="auto"/>
            </w:pPr>
            <w:r w:rsidRPr="00F15667">
              <w:t xml:space="preserve">Cohort study </w:t>
            </w:r>
          </w:p>
        </w:tc>
        <w:tc>
          <w:tcPr>
            <w:tcW w:w="1727" w:type="dxa"/>
            <w:tcMar>
              <w:top w:w="100" w:type="dxa"/>
              <w:left w:w="100" w:type="dxa"/>
              <w:bottom w:w="100" w:type="dxa"/>
              <w:right w:w="100" w:type="dxa"/>
            </w:tcMar>
          </w:tcPr>
          <w:p w14:paraId="168F7C5B" w14:textId="77777777" w:rsidR="003F6E90" w:rsidRPr="00F15667" w:rsidRDefault="003F6E90" w:rsidP="005F1FB4">
            <w:pPr>
              <w:widowControl w:val="0"/>
              <w:pBdr>
                <w:top w:val="nil"/>
                <w:left w:val="nil"/>
                <w:bottom w:val="nil"/>
                <w:right w:val="nil"/>
                <w:between w:val="nil"/>
              </w:pBdr>
              <w:spacing w:line="240" w:lineRule="auto"/>
            </w:pPr>
            <w:r w:rsidRPr="00F15667">
              <w:t>UK Biobank</w:t>
            </w:r>
          </w:p>
        </w:tc>
        <w:tc>
          <w:tcPr>
            <w:tcW w:w="1418" w:type="dxa"/>
            <w:tcMar>
              <w:top w:w="100" w:type="dxa"/>
              <w:left w:w="100" w:type="dxa"/>
              <w:bottom w:w="100" w:type="dxa"/>
              <w:right w:w="100" w:type="dxa"/>
            </w:tcMar>
          </w:tcPr>
          <w:p w14:paraId="19A27665" w14:textId="77777777" w:rsidR="003F6E90" w:rsidRPr="00F15667" w:rsidRDefault="003F6E90" w:rsidP="005F1FB4">
            <w:pPr>
              <w:widowControl w:val="0"/>
              <w:pBdr>
                <w:top w:val="nil"/>
                <w:left w:val="nil"/>
                <w:bottom w:val="nil"/>
                <w:right w:val="nil"/>
                <w:between w:val="nil"/>
              </w:pBdr>
              <w:spacing w:line="240" w:lineRule="auto"/>
            </w:pPr>
            <w:r w:rsidRPr="00F15667">
              <w:t>Childhood trauma</w:t>
            </w:r>
          </w:p>
        </w:tc>
        <w:tc>
          <w:tcPr>
            <w:tcW w:w="1559" w:type="dxa"/>
            <w:tcMar>
              <w:top w:w="100" w:type="dxa"/>
              <w:left w:w="100" w:type="dxa"/>
              <w:bottom w:w="100" w:type="dxa"/>
              <w:right w:w="100" w:type="dxa"/>
            </w:tcMar>
          </w:tcPr>
          <w:p w14:paraId="08A4B12C" w14:textId="77777777" w:rsidR="003F6E90" w:rsidRPr="00F15667" w:rsidRDefault="003F6E90" w:rsidP="005F1FB4">
            <w:pPr>
              <w:widowControl w:val="0"/>
              <w:pBdr>
                <w:top w:val="nil"/>
                <w:left w:val="nil"/>
                <w:bottom w:val="nil"/>
                <w:right w:val="nil"/>
                <w:between w:val="nil"/>
              </w:pBdr>
              <w:spacing w:line="240" w:lineRule="auto"/>
            </w:pPr>
            <w:r w:rsidRPr="00F15667">
              <w:t xml:space="preserve">Alcohol consumption </w:t>
            </w:r>
          </w:p>
        </w:tc>
      </w:tr>
    </w:tbl>
    <w:p w14:paraId="08333359" w14:textId="77777777" w:rsidR="001530A8" w:rsidRDefault="001530A8" w:rsidP="00E82B1E">
      <w:pPr>
        <w:tabs>
          <w:tab w:val="left" w:pos="7560"/>
        </w:tabs>
      </w:pPr>
    </w:p>
    <w:p w14:paraId="564CB79B" w14:textId="08BE50EC" w:rsidR="00E82B1E" w:rsidRDefault="00E82B1E" w:rsidP="00E82B1E">
      <w:pPr>
        <w:tabs>
          <w:tab w:val="left" w:pos="7560"/>
        </w:tabs>
      </w:pPr>
      <w:r w:rsidRPr="00E82B1E">
        <w:t>Most of the included studies were cross-sectional population surveys, with two cohort studies (Leung et al., 2016; Cheng et al., 2021) and one modelling study that estimated population-level burden (Hughes et al., 2020). In almost all cases, ACE exposure was measured retrospectively in adulthood using self-report measures.</w:t>
      </w:r>
    </w:p>
    <w:p w14:paraId="5A776913" w14:textId="77777777" w:rsidR="00896342" w:rsidRDefault="00896342" w:rsidP="00E82B1E">
      <w:pPr>
        <w:tabs>
          <w:tab w:val="left" w:pos="7560"/>
        </w:tabs>
      </w:pPr>
    </w:p>
    <w:p w14:paraId="6C6FD7A6" w14:textId="77777777" w:rsidR="001530A8" w:rsidRDefault="001530A8" w:rsidP="00E82B1E">
      <w:pPr>
        <w:tabs>
          <w:tab w:val="left" w:pos="7560"/>
        </w:tabs>
      </w:pPr>
    </w:p>
    <w:p w14:paraId="0A831552" w14:textId="68A541CC" w:rsidR="00896342" w:rsidRDefault="00896342" w:rsidP="0048698D">
      <w:pPr>
        <w:pStyle w:val="Heading2"/>
      </w:pPr>
      <w:bookmarkStart w:id="22" w:name="_Toc226529759"/>
      <w:r w:rsidRPr="00636D9A">
        <w:lastRenderedPageBreak/>
        <w:t>4.</w:t>
      </w:r>
      <w:r>
        <w:t>1.2</w:t>
      </w:r>
      <w:r w:rsidRPr="00636D9A">
        <w:t xml:space="preserve"> – </w:t>
      </w:r>
      <w:r>
        <w:t>Methodological limitations of included studies</w:t>
      </w:r>
      <w:bookmarkEnd w:id="22"/>
    </w:p>
    <w:p w14:paraId="5CF7136C" w14:textId="77777777" w:rsidR="00896342" w:rsidRDefault="00896342" w:rsidP="00896342">
      <w:r w:rsidRPr="00982CB9">
        <w:t>When reviewing the included studies, several methodological limitations bec</w:t>
      </w:r>
      <w:r>
        <w:t>o</w:t>
      </w:r>
      <w:r w:rsidRPr="00982CB9">
        <w:t xml:space="preserve">me apparent. All studies relied on retrospective self-reports of </w:t>
      </w:r>
      <w:r>
        <w:t>ACE</w:t>
      </w:r>
      <w:r w:rsidRPr="00982CB9">
        <w:t>s, which are vulnerable to recall bias influenced by memory gaps</w:t>
      </w:r>
      <w:r>
        <w:t>,</w:t>
      </w:r>
      <w:r w:rsidRPr="00982CB9">
        <w:t xml:space="preserve"> social pressures</w:t>
      </w:r>
      <w:r>
        <w:t>,</w:t>
      </w:r>
      <w:r w:rsidRPr="00982CB9">
        <w:t xml:space="preserve"> or how individuals reinterpret their past</w:t>
      </w:r>
      <w:r>
        <w:t>,</w:t>
      </w:r>
      <w:r w:rsidRPr="00982CB9">
        <w:t xml:space="preserve"> potentially exaggerating associations</w:t>
      </w:r>
      <w:r>
        <w:t>—</w:t>
      </w:r>
      <w:r w:rsidRPr="000575C7">
        <w:t>especially among those currently experienc</w:t>
      </w:r>
      <w:r>
        <w:t>ing</w:t>
      </w:r>
      <w:r w:rsidRPr="000575C7">
        <w:t xml:space="preserve"> alcohol problems. Most studies were cross-sectional, capturing data at a single point in time and therefore unable to establish cause and effect, while the long</w:t>
      </w:r>
      <w:r>
        <w:t>itudina</w:t>
      </w:r>
      <w:r w:rsidRPr="000575C7">
        <w:t>l studies that do exist can still be affected by participant drop</w:t>
      </w:r>
      <w:r>
        <w:t>-</w:t>
      </w:r>
      <w:r w:rsidRPr="000575C7">
        <w:t>out and unmeasured factors.</w:t>
      </w:r>
    </w:p>
    <w:p w14:paraId="0DB1068E" w14:textId="77777777" w:rsidR="00896342" w:rsidRDefault="00896342" w:rsidP="00896342"/>
    <w:p w14:paraId="5B5533C6" w14:textId="77777777" w:rsidR="00896342" w:rsidRDefault="00896342" w:rsidP="00896342">
      <w:r w:rsidRPr="00467A0F">
        <w:t xml:space="preserve">In addition, many studies also varied in how well they controlled for important influences such as socioeconomic background, mental health, or genetic risk, and in some cases the relationship between </w:t>
      </w:r>
      <w:r>
        <w:t>ACE</w:t>
      </w:r>
      <w:r w:rsidRPr="00467A0F">
        <w:t>s an</w:t>
      </w:r>
      <w:r>
        <w:t>d</w:t>
      </w:r>
      <w:r w:rsidRPr="00467A0F">
        <w:t xml:space="preserve"> alcohol use weakened once these were considered. The frequent use of cumulative A</w:t>
      </w:r>
      <w:r>
        <w:t xml:space="preserve">CE </w:t>
      </w:r>
      <w:r w:rsidRPr="00467A0F">
        <w:t>scores may further oversimplify complex experiences by overlooking the severity</w:t>
      </w:r>
      <w:r>
        <w:t>,</w:t>
      </w:r>
      <w:r w:rsidRPr="00467A0F">
        <w:t xml:space="preserve"> duration</w:t>
      </w:r>
      <w:r>
        <w:t>,</w:t>
      </w:r>
      <w:r w:rsidRPr="00467A0F">
        <w:t xml:space="preserve"> and timing of adversity.</w:t>
      </w:r>
      <w:r w:rsidRPr="00EB0412">
        <w:t xml:space="preserve"> Despite these limitations, the consistency of findings across multiple studies help</w:t>
      </w:r>
      <w:r>
        <w:t>s</w:t>
      </w:r>
      <w:r w:rsidRPr="00EB0412">
        <w:t xml:space="preserve"> strengthen confidence in the overall evidence </w:t>
      </w:r>
      <w:r>
        <w:t>base</w:t>
      </w:r>
      <w:r w:rsidRPr="00EB0412">
        <w:t>.</w:t>
      </w:r>
    </w:p>
    <w:p w14:paraId="4B1F4ABD" w14:textId="77777777" w:rsidR="00896342" w:rsidRPr="00E82B1E" w:rsidRDefault="00896342" w:rsidP="00E82B1E">
      <w:pPr>
        <w:tabs>
          <w:tab w:val="left" w:pos="7560"/>
        </w:tabs>
      </w:pPr>
    </w:p>
    <w:p w14:paraId="17A07EF0" w14:textId="77777777" w:rsidR="00C87E3F" w:rsidRDefault="00C87E3F" w:rsidP="003B1E32">
      <w:pPr>
        <w:pStyle w:val="Heading2"/>
      </w:pPr>
    </w:p>
    <w:p w14:paraId="5F2CCC0D" w14:textId="77777777" w:rsidR="0028762C" w:rsidRDefault="0028762C" w:rsidP="0028762C"/>
    <w:p w14:paraId="0B09FC17" w14:textId="77777777" w:rsidR="00EA41FD" w:rsidRDefault="00EA41FD" w:rsidP="00DA4443">
      <w:pPr>
        <w:pStyle w:val="Heading2"/>
      </w:pPr>
    </w:p>
    <w:p w14:paraId="73B710BD" w14:textId="2693B16A" w:rsidR="00D638B3" w:rsidRDefault="001C3AF6" w:rsidP="00DA4443">
      <w:pPr>
        <w:pStyle w:val="Heading2"/>
      </w:pPr>
      <w:bookmarkStart w:id="23" w:name="_Toc226529760"/>
      <w:r w:rsidRPr="00636D9A">
        <w:t>4.2 – Thematic Analysis</w:t>
      </w:r>
      <w:bookmarkEnd w:id="23"/>
    </w:p>
    <w:p w14:paraId="6407E4EA" w14:textId="77777777" w:rsidR="0065649C" w:rsidRDefault="00597907" w:rsidP="0065649C">
      <w:pPr>
        <w:tabs>
          <w:tab w:val="left" w:pos="7560"/>
        </w:tabs>
      </w:pPr>
      <w:r w:rsidRPr="00D638B3">
        <w:t xml:space="preserve">According to Braun and Clarke (2006) Thematic analysis is a qualitative approach used to identify, organise and interpret patterns within data. In this systematic review, it was applied to synthesise findings from eight peer-reviewed studies. Initial coding of findings across the studies generated five recurring themes, reflecting shared patterns in how ACE exposure was linked to hazardous alcohol use. These themes are presented in </w:t>
      </w:r>
      <w:r w:rsidRPr="00B23679">
        <w:rPr>
          <w:b/>
          <w:bCs/>
        </w:rPr>
        <w:t>Table 4.2</w:t>
      </w:r>
      <w:r w:rsidRPr="004B5C5B">
        <w:t>.</w:t>
      </w:r>
    </w:p>
    <w:p w14:paraId="18CA028C" w14:textId="77777777" w:rsidR="004B5C5B" w:rsidRDefault="004B5C5B" w:rsidP="0065649C">
      <w:pPr>
        <w:tabs>
          <w:tab w:val="left" w:pos="7560"/>
        </w:tabs>
        <w:rPr>
          <w:b/>
          <w:bCs/>
        </w:rPr>
      </w:pPr>
    </w:p>
    <w:p w14:paraId="2865A743" w14:textId="77777777" w:rsidR="0048698D" w:rsidRDefault="0048698D" w:rsidP="0065649C">
      <w:pPr>
        <w:tabs>
          <w:tab w:val="left" w:pos="7560"/>
        </w:tabs>
        <w:rPr>
          <w:b/>
          <w:bCs/>
        </w:rPr>
      </w:pPr>
    </w:p>
    <w:p w14:paraId="4D3998E8" w14:textId="77777777" w:rsidR="00B23679" w:rsidRDefault="00B23679" w:rsidP="0065649C">
      <w:pPr>
        <w:tabs>
          <w:tab w:val="left" w:pos="7560"/>
        </w:tabs>
        <w:rPr>
          <w:b/>
          <w:bCs/>
        </w:rPr>
      </w:pPr>
    </w:p>
    <w:p w14:paraId="6EEA32CB" w14:textId="77777777" w:rsidR="001530A8" w:rsidRDefault="001530A8" w:rsidP="0065649C">
      <w:pPr>
        <w:tabs>
          <w:tab w:val="left" w:pos="7560"/>
        </w:tabs>
        <w:rPr>
          <w:b/>
          <w:bCs/>
        </w:rPr>
      </w:pPr>
    </w:p>
    <w:p w14:paraId="1E0C5226" w14:textId="77777777" w:rsidR="001530A8" w:rsidRDefault="001530A8" w:rsidP="0065649C">
      <w:pPr>
        <w:tabs>
          <w:tab w:val="left" w:pos="7560"/>
        </w:tabs>
        <w:rPr>
          <w:b/>
          <w:bCs/>
        </w:rPr>
      </w:pPr>
    </w:p>
    <w:p w14:paraId="62C143D5" w14:textId="3FFE68EE" w:rsidR="00426465" w:rsidRPr="0065649C" w:rsidRDefault="00597907" w:rsidP="0065649C">
      <w:pPr>
        <w:tabs>
          <w:tab w:val="left" w:pos="7560"/>
        </w:tabs>
      </w:pPr>
      <w:r w:rsidRPr="00D638B3">
        <w:rPr>
          <w:b/>
          <w:bCs/>
        </w:rPr>
        <w:lastRenderedPageBreak/>
        <w:t>Table 4.2: Initial themes identified across eight UK studies</w:t>
      </w:r>
    </w:p>
    <w:sdt>
      <w:sdtPr>
        <w:tag w:val="goog_rdk_1"/>
        <w:id w:val="404029435"/>
        <w:lock w:val="contentLocked"/>
      </w:sdtPr>
      <w:sdtEndPr/>
      <w:sdtContent>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426465" w14:paraId="42225759" w14:textId="77777777" w:rsidTr="005F1FB4">
            <w:tc>
              <w:tcPr>
                <w:tcW w:w="3009" w:type="dxa"/>
                <w:tcMar>
                  <w:top w:w="100" w:type="dxa"/>
                  <w:left w:w="100" w:type="dxa"/>
                  <w:bottom w:w="100" w:type="dxa"/>
                  <w:right w:w="100" w:type="dxa"/>
                </w:tcMar>
              </w:tcPr>
              <w:p w14:paraId="2B54335F" w14:textId="77777777" w:rsidR="00426465" w:rsidRDefault="00426465" w:rsidP="005F1FB4">
                <w:pPr>
                  <w:widowControl w:val="0"/>
                  <w:pBdr>
                    <w:top w:val="nil"/>
                    <w:left w:val="nil"/>
                    <w:bottom w:val="nil"/>
                    <w:right w:val="nil"/>
                    <w:between w:val="nil"/>
                  </w:pBdr>
                  <w:spacing w:line="240" w:lineRule="auto"/>
                </w:pPr>
                <w:r>
                  <w:t>Theme</w:t>
                </w:r>
              </w:p>
            </w:tc>
            <w:tc>
              <w:tcPr>
                <w:tcW w:w="3009" w:type="dxa"/>
                <w:tcMar>
                  <w:top w:w="100" w:type="dxa"/>
                  <w:left w:w="100" w:type="dxa"/>
                  <w:bottom w:w="100" w:type="dxa"/>
                  <w:right w:w="100" w:type="dxa"/>
                </w:tcMar>
              </w:tcPr>
              <w:p w14:paraId="58439A0E" w14:textId="77777777" w:rsidR="00426465" w:rsidRDefault="00426465" w:rsidP="005F1FB4">
                <w:pPr>
                  <w:widowControl w:val="0"/>
                  <w:pBdr>
                    <w:top w:val="nil"/>
                    <w:left w:val="nil"/>
                    <w:bottom w:val="nil"/>
                    <w:right w:val="nil"/>
                    <w:between w:val="nil"/>
                  </w:pBdr>
                  <w:spacing w:line="240" w:lineRule="auto"/>
                </w:pPr>
                <w:r>
                  <w:t xml:space="preserve">Description </w:t>
                </w:r>
              </w:p>
            </w:tc>
            <w:tc>
              <w:tcPr>
                <w:tcW w:w="3009" w:type="dxa"/>
                <w:tcMar>
                  <w:top w:w="100" w:type="dxa"/>
                  <w:left w:w="100" w:type="dxa"/>
                  <w:bottom w:w="100" w:type="dxa"/>
                  <w:right w:w="100" w:type="dxa"/>
                </w:tcMar>
              </w:tcPr>
              <w:p w14:paraId="3479DD0F" w14:textId="77777777" w:rsidR="00426465" w:rsidRDefault="00426465" w:rsidP="005F1FB4">
                <w:pPr>
                  <w:widowControl w:val="0"/>
                  <w:pBdr>
                    <w:top w:val="nil"/>
                    <w:left w:val="nil"/>
                    <w:bottom w:val="nil"/>
                    <w:right w:val="nil"/>
                    <w:between w:val="nil"/>
                  </w:pBdr>
                  <w:spacing w:line="240" w:lineRule="auto"/>
                </w:pPr>
                <w:r>
                  <w:t>Key Contributing Studies</w:t>
                </w:r>
              </w:p>
            </w:tc>
          </w:tr>
          <w:tr w:rsidR="00426465" w14:paraId="0A777F3E" w14:textId="77777777" w:rsidTr="005F1FB4">
            <w:tc>
              <w:tcPr>
                <w:tcW w:w="3009" w:type="dxa"/>
                <w:tcMar>
                  <w:top w:w="100" w:type="dxa"/>
                  <w:left w:w="100" w:type="dxa"/>
                  <w:bottom w:w="100" w:type="dxa"/>
                  <w:right w:w="100" w:type="dxa"/>
                </w:tcMar>
              </w:tcPr>
              <w:p w14:paraId="3A7DD570" w14:textId="77777777" w:rsidR="00426465" w:rsidRDefault="00426465" w:rsidP="005F1FB4">
                <w:r>
                  <w:t>1. Cumulative ACE exposure and hazardous alcohol use</w:t>
                </w:r>
              </w:p>
            </w:tc>
            <w:tc>
              <w:tcPr>
                <w:tcW w:w="3009" w:type="dxa"/>
                <w:tcMar>
                  <w:top w:w="100" w:type="dxa"/>
                  <w:left w:w="100" w:type="dxa"/>
                  <w:bottom w:w="100" w:type="dxa"/>
                  <w:right w:w="100" w:type="dxa"/>
                </w:tcMar>
              </w:tcPr>
              <w:p w14:paraId="0871F6F1" w14:textId="77777777" w:rsidR="00426465" w:rsidRDefault="00426465" w:rsidP="005F1FB4">
                <w:pPr>
                  <w:widowControl w:val="0"/>
                  <w:pBdr>
                    <w:top w:val="nil"/>
                    <w:left w:val="nil"/>
                    <w:bottom w:val="nil"/>
                    <w:right w:val="nil"/>
                    <w:between w:val="nil"/>
                  </w:pBdr>
                  <w:spacing w:line="240" w:lineRule="auto"/>
                </w:pPr>
                <w:r>
                  <w:t>Higher ACE counts associated with increased alcohol risk</w:t>
                </w:r>
              </w:p>
            </w:tc>
            <w:tc>
              <w:tcPr>
                <w:tcW w:w="3009" w:type="dxa"/>
                <w:tcMar>
                  <w:top w:w="100" w:type="dxa"/>
                  <w:left w:w="100" w:type="dxa"/>
                  <w:bottom w:w="100" w:type="dxa"/>
                  <w:right w:w="100" w:type="dxa"/>
                </w:tcMar>
              </w:tcPr>
              <w:p w14:paraId="171B3972" w14:textId="77777777" w:rsidR="00426465" w:rsidRDefault="00426465" w:rsidP="005F1FB4">
                <w:pPr>
                  <w:widowControl w:val="0"/>
                  <w:pBdr>
                    <w:top w:val="nil"/>
                    <w:left w:val="nil"/>
                    <w:bottom w:val="nil"/>
                    <w:right w:val="nil"/>
                    <w:between w:val="nil"/>
                  </w:pBdr>
                  <w:spacing w:line="240" w:lineRule="auto"/>
                </w:pPr>
                <w:r>
                  <w:t>Bellis et al. (2014, 2016, 2018); Hughes et al. (2020)</w:t>
                </w:r>
              </w:p>
            </w:tc>
          </w:tr>
          <w:tr w:rsidR="00426465" w14:paraId="4557F67B" w14:textId="77777777" w:rsidTr="005F1FB4">
            <w:tc>
              <w:tcPr>
                <w:tcW w:w="3009" w:type="dxa"/>
                <w:tcMar>
                  <w:top w:w="100" w:type="dxa"/>
                  <w:left w:w="100" w:type="dxa"/>
                  <w:bottom w:w="100" w:type="dxa"/>
                  <w:right w:w="100" w:type="dxa"/>
                </w:tcMar>
              </w:tcPr>
              <w:p w14:paraId="2559232D" w14:textId="77777777" w:rsidR="00426465" w:rsidRDefault="00426465" w:rsidP="005F1FB4">
                <w:r>
                  <w:t>2. Measurement variability in alcohol outcomes</w:t>
                </w:r>
              </w:p>
            </w:tc>
            <w:tc>
              <w:tcPr>
                <w:tcW w:w="3009" w:type="dxa"/>
                <w:tcMar>
                  <w:top w:w="100" w:type="dxa"/>
                  <w:left w:w="100" w:type="dxa"/>
                  <w:bottom w:w="100" w:type="dxa"/>
                  <w:right w:w="100" w:type="dxa"/>
                </w:tcMar>
              </w:tcPr>
              <w:p w14:paraId="67A72AEB" w14:textId="77777777" w:rsidR="00426465" w:rsidRDefault="00426465" w:rsidP="005F1FB4">
                <w:r>
                  <w:t>Associations differ depending on alcohol definition</w:t>
                </w:r>
              </w:p>
            </w:tc>
            <w:tc>
              <w:tcPr>
                <w:tcW w:w="3009" w:type="dxa"/>
                <w:tcMar>
                  <w:top w:w="100" w:type="dxa"/>
                  <w:left w:w="100" w:type="dxa"/>
                  <w:bottom w:w="100" w:type="dxa"/>
                  <w:right w:w="100" w:type="dxa"/>
                </w:tcMar>
              </w:tcPr>
              <w:p w14:paraId="132674B5" w14:textId="77777777" w:rsidR="00426465" w:rsidRDefault="00426465" w:rsidP="005F1FB4">
                <w:r>
                  <w:t>Bellis et al. (2018); Leung et al. (2016)</w:t>
                </w:r>
              </w:p>
            </w:tc>
          </w:tr>
          <w:tr w:rsidR="00426465" w14:paraId="6C35792C" w14:textId="77777777" w:rsidTr="005F1FB4">
            <w:tc>
              <w:tcPr>
                <w:tcW w:w="3009" w:type="dxa"/>
                <w:tcMar>
                  <w:top w:w="100" w:type="dxa"/>
                  <w:left w:w="100" w:type="dxa"/>
                  <w:bottom w:w="100" w:type="dxa"/>
                  <w:right w:w="100" w:type="dxa"/>
                </w:tcMar>
              </w:tcPr>
              <w:p w14:paraId="5A97A566" w14:textId="77777777" w:rsidR="00426465" w:rsidRDefault="00426465" w:rsidP="005F1FB4">
                <w:pPr>
                  <w:widowControl w:val="0"/>
                  <w:pBdr>
                    <w:top w:val="nil"/>
                    <w:left w:val="nil"/>
                    <w:bottom w:val="nil"/>
                    <w:right w:val="nil"/>
                    <w:between w:val="nil"/>
                  </w:pBdr>
                  <w:spacing w:line="240" w:lineRule="auto"/>
                </w:pPr>
                <w:r>
                  <w:t>3. Life-course and contextual variation</w:t>
                </w:r>
              </w:p>
            </w:tc>
            <w:tc>
              <w:tcPr>
                <w:tcW w:w="3009" w:type="dxa"/>
                <w:tcMar>
                  <w:top w:w="100" w:type="dxa"/>
                  <w:left w:w="100" w:type="dxa"/>
                  <w:bottom w:w="100" w:type="dxa"/>
                  <w:right w:w="100" w:type="dxa"/>
                </w:tcMar>
              </w:tcPr>
              <w:p w14:paraId="06B1164C" w14:textId="77777777" w:rsidR="00426465" w:rsidRDefault="00426465" w:rsidP="005F1FB4">
                <w:pPr>
                  <w:widowControl w:val="0"/>
                  <w:pBdr>
                    <w:top w:val="nil"/>
                    <w:left w:val="nil"/>
                    <w:bottom w:val="nil"/>
                    <w:right w:val="nil"/>
                    <w:between w:val="nil"/>
                  </w:pBdr>
                  <w:spacing w:line="240" w:lineRule="auto"/>
                </w:pPr>
                <w:r>
                  <w:t>Risk varies by age, cohort and context</w:t>
                </w:r>
              </w:p>
            </w:tc>
            <w:tc>
              <w:tcPr>
                <w:tcW w:w="3009" w:type="dxa"/>
                <w:tcMar>
                  <w:top w:w="100" w:type="dxa"/>
                  <w:left w:w="100" w:type="dxa"/>
                  <w:bottom w:w="100" w:type="dxa"/>
                  <w:right w:w="100" w:type="dxa"/>
                </w:tcMar>
              </w:tcPr>
              <w:p w14:paraId="52B105B9" w14:textId="77777777" w:rsidR="00426465" w:rsidRDefault="00426465" w:rsidP="005F1FB4">
                <w:pPr>
                  <w:widowControl w:val="0"/>
                  <w:pBdr>
                    <w:top w:val="nil"/>
                    <w:left w:val="nil"/>
                    <w:bottom w:val="nil"/>
                    <w:right w:val="nil"/>
                    <w:between w:val="nil"/>
                  </w:pBdr>
                  <w:spacing w:line="240" w:lineRule="auto"/>
                </w:pPr>
                <w:r>
                  <w:t>Leung et al. (2016); Cheng et al. (2021)</w:t>
                </w:r>
              </w:p>
            </w:tc>
          </w:tr>
          <w:tr w:rsidR="00426465" w14:paraId="67D90E8D" w14:textId="77777777" w:rsidTr="005F1FB4">
            <w:tc>
              <w:tcPr>
                <w:tcW w:w="3009" w:type="dxa"/>
                <w:tcMar>
                  <w:top w:w="100" w:type="dxa"/>
                  <w:left w:w="100" w:type="dxa"/>
                  <w:bottom w:w="100" w:type="dxa"/>
                  <w:right w:w="100" w:type="dxa"/>
                </w:tcMar>
              </w:tcPr>
              <w:p w14:paraId="5A768D8F" w14:textId="77777777" w:rsidR="00426465" w:rsidRDefault="00426465" w:rsidP="005F1FB4">
                <w:r>
                  <w:t>4. Protective and resilience factors</w:t>
                </w:r>
              </w:p>
            </w:tc>
            <w:tc>
              <w:tcPr>
                <w:tcW w:w="3009" w:type="dxa"/>
                <w:tcMar>
                  <w:top w:w="100" w:type="dxa"/>
                  <w:left w:w="100" w:type="dxa"/>
                  <w:bottom w:w="100" w:type="dxa"/>
                  <w:right w:w="100" w:type="dxa"/>
                </w:tcMar>
              </w:tcPr>
              <w:p w14:paraId="11219B77" w14:textId="77777777" w:rsidR="00426465" w:rsidRDefault="00426465" w:rsidP="005F1FB4">
                <w:r>
                  <w:t>Support moderates ACE-related risk</w:t>
                </w:r>
              </w:p>
            </w:tc>
            <w:tc>
              <w:tcPr>
                <w:tcW w:w="3009" w:type="dxa"/>
                <w:tcMar>
                  <w:top w:w="100" w:type="dxa"/>
                  <w:left w:w="100" w:type="dxa"/>
                  <w:bottom w:w="100" w:type="dxa"/>
                  <w:right w:w="100" w:type="dxa"/>
                </w:tcMar>
              </w:tcPr>
              <w:p w14:paraId="5155E904" w14:textId="77777777" w:rsidR="00426465" w:rsidRDefault="00426465" w:rsidP="005F1FB4">
                <w:pPr>
                  <w:widowControl w:val="0"/>
                  <w:pBdr>
                    <w:top w:val="nil"/>
                    <w:left w:val="nil"/>
                    <w:bottom w:val="nil"/>
                    <w:right w:val="nil"/>
                    <w:between w:val="nil"/>
                  </w:pBdr>
                  <w:spacing w:line="240" w:lineRule="auto"/>
                </w:pPr>
                <w:r>
                  <w:t>Bellis et al. (2017)</w:t>
                </w:r>
              </w:p>
            </w:tc>
          </w:tr>
          <w:tr w:rsidR="00426465" w14:paraId="1A89F2F6" w14:textId="77777777" w:rsidTr="005F1FB4">
            <w:tc>
              <w:tcPr>
                <w:tcW w:w="3009" w:type="dxa"/>
                <w:tcMar>
                  <w:top w:w="100" w:type="dxa"/>
                  <w:left w:w="100" w:type="dxa"/>
                  <w:bottom w:w="100" w:type="dxa"/>
                  <w:right w:w="100" w:type="dxa"/>
                </w:tcMar>
              </w:tcPr>
              <w:p w14:paraId="0D1017BC" w14:textId="77777777" w:rsidR="00426465" w:rsidRDefault="00426465" w:rsidP="005F1FB4">
                <w:pPr>
                  <w:widowControl w:val="0"/>
                  <w:pBdr>
                    <w:top w:val="nil"/>
                    <w:left w:val="nil"/>
                    <w:bottom w:val="nil"/>
                    <w:right w:val="nil"/>
                    <w:between w:val="nil"/>
                  </w:pBdr>
                  <w:spacing w:line="240" w:lineRule="auto"/>
                </w:pPr>
                <w:r>
                  <w:t xml:space="preserve">5. Public health burden of ACE-related alcohol use </w:t>
                </w:r>
              </w:p>
            </w:tc>
            <w:tc>
              <w:tcPr>
                <w:tcW w:w="3009" w:type="dxa"/>
                <w:tcMar>
                  <w:top w:w="100" w:type="dxa"/>
                  <w:left w:w="100" w:type="dxa"/>
                  <w:bottom w:w="100" w:type="dxa"/>
                  <w:right w:w="100" w:type="dxa"/>
                </w:tcMar>
              </w:tcPr>
              <w:p w14:paraId="3D6B38FA" w14:textId="77777777" w:rsidR="00426465" w:rsidRDefault="00426465" w:rsidP="005F1FB4">
                <w:pPr>
                  <w:widowControl w:val="0"/>
                  <w:pBdr>
                    <w:top w:val="nil"/>
                    <w:left w:val="nil"/>
                    <w:bottom w:val="nil"/>
                    <w:right w:val="nil"/>
                    <w:between w:val="nil"/>
                  </w:pBdr>
                  <w:spacing w:line="240" w:lineRule="auto"/>
                </w:pPr>
                <w:r>
                  <w:t>ACEs contribute to population-level harm</w:t>
                </w:r>
              </w:p>
            </w:tc>
            <w:tc>
              <w:tcPr>
                <w:tcW w:w="3009" w:type="dxa"/>
                <w:tcMar>
                  <w:top w:w="100" w:type="dxa"/>
                  <w:left w:w="100" w:type="dxa"/>
                  <w:bottom w:w="100" w:type="dxa"/>
                  <w:right w:w="100" w:type="dxa"/>
                </w:tcMar>
              </w:tcPr>
              <w:p w14:paraId="557592B4" w14:textId="77777777" w:rsidR="00426465" w:rsidRDefault="00426465" w:rsidP="005F1FB4">
                <w:pPr>
                  <w:widowControl w:val="0"/>
                  <w:pBdr>
                    <w:top w:val="nil"/>
                    <w:left w:val="nil"/>
                    <w:bottom w:val="nil"/>
                    <w:right w:val="nil"/>
                    <w:between w:val="nil"/>
                  </w:pBdr>
                  <w:spacing w:line="240" w:lineRule="auto"/>
                </w:pPr>
                <w:r>
                  <w:t>Hughes et al. (2020)</w:t>
                </w:r>
              </w:p>
            </w:tc>
          </w:tr>
        </w:tbl>
      </w:sdtContent>
    </w:sdt>
    <w:p w14:paraId="472007F6" w14:textId="77777777" w:rsidR="00C35B59" w:rsidRDefault="00C35B59" w:rsidP="00597907">
      <w:pPr>
        <w:tabs>
          <w:tab w:val="left" w:pos="7560"/>
        </w:tabs>
      </w:pPr>
    </w:p>
    <w:p w14:paraId="0FF46942" w14:textId="77777777" w:rsidR="004B5C5B" w:rsidRDefault="004B5C5B" w:rsidP="00597907">
      <w:pPr>
        <w:tabs>
          <w:tab w:val="left" w:pos="7560"/>
        </w:tabs>
      </w:pPr>
    </w:p>
    <w:p w14:paraId="5FEC55AC" w14:textId="18D073BA" w:rsidR="00597907" w:rsidRDefault="00597907" w:rsidP="00597907">
      <w:pPr>
        <w:tabs>
          <w:tab w:val="left" w:pos="7560"/>
        </w:tabs>
      </w:pPr>
      <w:r w:rsidRPr="00D638B3">
        <w:t>Although all five themes were evident across the studies, three themes were selected for in-depth discussion based on their relevance to the research question and showed the greatest consistency across the studies. The themes relating to protective factors and population-level burden were included in the discussion where relevant but were not examined as separate standalone themes.</w:t>
      </w:r>
    </w:p>
    <w:p w14:paraId="3E2112C1" w14:textId="77777777" w:rsidR="00B22AF1" w:rsidRDefault="00B22AF1" w:rsidP="00597907">
      <w:pPr>
        <w:tabs>
          <w:tab w:val="left" w:pos="7560"/>
        </w:tabs>
      </w:pPr>
    </w:p>
    <w:p w14:paraId="6674C906" w14:textId="77777777" w:rsidR="00B23679" w:rsidRDefault="00B23679" w:rsidP="00A10104">
      <w:pPr>
        <w:pStyle w:val="Heading2"/>
      </w:pPr>
    </w:p>
    <w:p w14:paraId="4A44612A" w14:textId="4DAFA5B4" w:rsidR="00785A2E" w:rsidRDefault="001C3AF6" w:rsidP="00A10104">
      <w:pPr>
        <w:pStyle w:val="Heading2"/>
      </w:pPr>
      <w:bookmarkStart w:id="24" w:name="_Toc226529761"/>
      <w:r w:rsidRPr="00636D9A">
        <w:t>4.3 – Theme 1</w:t>
      </w:r>
      <w:r w:rsidR="00D431AC">
        <w:t>: Cumulative ACE exposure is associated with increased hazardous alcohol use</w:t>
      </w:r>
      <w:bookmarkEnd w:id="24"/>
    </w:p>
    <w:p w14:paraId="6FE074D9" w14:textId="12B25F1C" w:rsidR="00785A2E" w:rsidRPr="00793AEC" w:rsidRDefault="00785A2E" w:rsidP="00785A2E">
      <w:r w:rsidRPr="00793AEC">
        <w:t xml:space="preserve">The most consistently observed theme across the included studies was the association between cumulative ACE exposure and a higher likelihood of hazardous alcohol use in adulthood. This theme captures the consistent pattern showing that the more types of adversity a person experiences in childhood, the greater their likelihood of engaging in hazardous alcohol use as an adult. Rather than any single adverse event driving risk, it is the accumulation of multiple </w:t>
      </w:r>
      <w:r w:rsidRPr="00793AEC">
        <w:lastRenderedPageBreak/>
        <w:t>adversities that appear to have the strongest influence on later drinking behaviours. Multiple studies reported a clear pattern, whereby individuals exposed to a greater number of childhood adversities demonstrated elevated alcohol-related risk.</w:t>
      </w:r>
    </w:p>
    <w:p w14:paraId="10EFA956" w14:textId="77777777" w:rsidR="00785A2E" w:rsidRPr="00793AEC" w:rsidRDefault="00785A2E" w:rsidP="00785A2E"/>
    <w:p w14:paraId="58E12327" w14:textId="77777777" w:rsidR="00C26B78" w:rsidRPr="00793AEC" w:rsidRDefault="00C26B78" w:rsidP="00C26B78">
      <w:r w:rsidRPr="00793AEC">
        <w:t>Bellis et al. (2014) reported that adults in England who had experienced four or more ACEs were significantly more likely to engage in binge drinking compared with those with no ACE history. Comparable results were found in Wales, where Bellis et al. (2016) observed sustainably higher odds of high-risk drinking among individuals with greater ACE exposure. These patterns were further supported by Bellis et al. (2018), who identified higher AUDIT-C scores among adults with multiple ACEs, suggesting patterns of hazardous consumption rather than occasional heavy use.</w:t>
      </w:r>
    </w:p>
    <w:p w14:paraId="500E77EB" w14:textId="77777777" w:rsidR="00C26B78" w:rsidRPr="00793AEC" w:rsidRDefault="00C26B78" w:rsidP="00C26B78"/>
    <w:p w14:paraId="561B49A9" w14:textId="77777777" w:rsidR="00C26B78" w:rsidRPr="00793AEC" w:rsidRDefault="00C26B78" w:rsidP="00C26B78">
      <w:r w:rsidRPr="00793AEC">
        <w:t>Hughes et al. (2020) extended these findings by estimating the population-level burden of alcohol harm linked to ACEs. Their modelling study suggested that a notable proportion of alcohol-related illness and the associated economic costs in England and Wales could be attributed back to childhood adversity. These findings underscore the wider public health implications of cumulative ACE exposure.</w:t>
      </w:r>
    </w:p>
    <w:p w14:paraId="6FE5C9AF" w14:textId="77777777" w:rsidR="00C26B78" w:rsidRPr="00793AEC" w:rsidRDefault="00C26B78" w:rsidP="00C26B78"/>
    <w:p w14:paraId="0FA10E69" w14:textId="2BFB2878" w:rsidR="00697639" w:rsidRPr="00793AEC" w:rsidRDefault="00C26B78" w:rsidP="002865F5">
      <w:r w:rsidRPr="00793AEC">
        <w:t xml:space="preserve">These findings are consistent with the original ACE framework proposed by </w:t>
      </w:r>
      <w:proofErr w:type="spellStart"/>
      <w:r w:rsidRPr="00793AEC">
        <w:t>Felitti</w:t>
      </w:r>
      <w:proofErr w:type="spellEnd"/>
      <w:r w:rsidRPr="00793AEC">
        <w:t xml:space="preserve"> et al. (1998), which views childhood adversity as a cumulative risk rather than a set of isolated events. However, relying solely on ACE counts may mask important differences in the severity, timing, and nature of specific adversities. Even with this limitation, cumulative exposure remains a useful indicator for identifying groups within the UK population who may be at higher risk.</w:t>
      </w:r>
    </w:p>
    <w:p w14:paraId="51900C33" w14:textId="77777777" w:rsidR="00E22B9A" w:rsidRPr="00793AEC" w:rsidRDefault="00E22B9A" w:rsidP="002865F5"/>
    <w:p w14:paraId="287C8A67" w14:textId="213F5BE1" w:rsidR="00D03AC3" w:rsidRPr="00EA41FD" w:rsidRDefault="00D03AC3" w:rsidP="00EC0182">
      <w:pPr>
        <w:pStyle w:val="Heading2"/>
        <w:rPr>
          <w:szCs w:val="24"/>
        </w:rPr>
      </w:pPr>
      <w:bookmarkStart w:id="25" w:name="_Toc226529762"/>
      <w:r w:rsidRPr="00EA41FD">
        <w:rPr>
          <w:szCs w:val="24"/>
        </w:rPr>
        <w:t xml:space="preserve">4.3.1 – </w:t>
      </w:r>
      <w:r w:rsidR="00EC0182" w:rsidRPr="00EA41FD">
        <w:rPr>
          <w:szCs w:val="24"/>
        </w:rPr>
        <w:t>Critical interpretation of Theme 1</w:t>
      </w:r>
      <w:bookmarkEnd w:id="25"/>
    </w:p>
    <w:p w14:paraId="3B65375E" w14:textId="77777777" w:rsidR="004B0BFB" w:rsidRPr="00D6730E" w:rsidRDefault="004B0BFB" w:rsidP="004B0BFB">
      <w:pPr>
        <w:tabs>
          <w:tab w:val="left" w:pos="7560"/>
        </w:tabs>
      </w:pPr>
      <w:r w:rsidRPr="00D6730E">
        <w:t xml:space="preserve">Although cumulative ACE exposure was consistently linked with hazardous alcohol use, this relationship needs to be interpreted with care. Most of the studies measured ACEs by summing the number of adversities experienced, which assumes that all forms of adversity carry equal weight. This approach may mask important differences in the severity, timing, and nature of specific experiences—for example, sexual abuse may have very different implications than household dysfunction. Bellis et al. (2023) demonstrated that certain ACEs were more strongly </w:t>
      </w:r>
      <w:r w:rsidRPr="00D6730E">
        <w:lastRenderedPageBreak/>
        <w:t>associated with binge-drinking than others, suggesting that simple cumulative scores may overlook the complexity of trauma pathways.</w:t>
      </w:r>
    </w:p>
    <w:p w14:paraId="3509EF8F" w14:textId="77777777" w:rsidR="004B0BFB" w:rsidRPr="00D6730E" w:rsidRDefault="004B0BFB" w:rsidP="004B0BFB">
      <w:pPr>
        <w:tabs>
          <w:tab w:val="left" w:pos="7560"/>
        </w:tabs>
      </w:pPr>
    </w:p>
    <w:p w14:paraId="593815B1" w14:textId="77777777" w:rsidR="004B0BFB" w:rsidRPr="00D6730E" w:rsidRDefault="004B0BFB" w:rsidP="004B0BFB">
      <w:pPr>
        <w:tabs>
          <w:tab w:val="left" w:pos="7560"/>
        </w:tabs>
      </w:pPr>
      <w:r w:rsidRPr="00D6730E">
        <w:t>In addition, socioeconomic position may also help explain part of the association observed. Studies that took deprivation into account found that the strength of the relationship weakened, suggesting that ACEs often occur alongside broader structural disadvantage. This raises important questions regarding whether ACEs have independent effects or mainly reflect broader social inequalities</w:t>
      </w:r>
    </w:p>
    <w:p w14:paraId="57A511D9" w14:textId="77777777" w:rsidR="004B0BFB" w:rsidRPr="00D6730E" w:rsidRDefault="004B0BFB" w:rsidP="004B0BFB">
      <w:pPr>
        <w:tabs>
          <w:tab w:val="left" w:pos="7560"/>
        </w:tabs>
      </w:pPr>
    </w:p>
    <w:p w14:paraId="72AA96E8" w14:textId="77777777" w:rsidR="004B0BFB" w:rsidRPr="00D6730E" w:rsidRDefault="004B0BFB" w:rsidP="004B0BFB">
      <w:pPr>
        <w:tabs>
          <w:tab w:val="left" w:pos="7560"/>
        </w:tabs>
      </w:pPr>
      <w:r w:rsidRPr="00D6730E">
        <w:t>Despite these limitations, the consistency of findings across large population samples strengthens confidence in cumulative adversity as a meaningful risk indicator. From a public health standpoint, ACE counts offer a practical way to identify groups who may be more vulnerable, even if they cannot fully capture the complexity of peoples lived experiences.</w:t>
      </w:r>
    </w:p>
    <w:p w14:paraId="0FD00BE6" w14:textId="77777777" w:rsidR="004B0BFB" w:rsidRPr="00D6730E" w:rsidRDefault="004B0BFB" w:rsidP="004B0BFB">
      <w:pPr>
        <w:rPr>
          <w:sz w:val="24"/>
          <w:szCs w:val="24"/>
        </w:rPr>
      </w:pPr>
    </w:p>
    <w:p w14:paraId="5AD35033" w14:textId="7224498E" w:rsidR="00754B74" w:rsidRPr="00D6730E" w:rsidRDefault="001C3AF6" w:rsidP="00754B74">
      <w:pPr>
        <w:pStyle w:val="Heading2"/>
        <w:rPr>
          <w:szCs w:val="24"/>
        </w:rPr>
      </w:pPr>
      <w:bookmarkStart w:id="26" w:name="_Toc226529763"/>
      <w:r w:rsidRPr="00D6730E">
        <w:rPr>
          <w:szCs w:val="24"/>
        </w:rPr>
        <w:t xml:space="preserve">4.4 – </w:t>
      </w:r>
      <w:r w:rsidR="00754B74" w:rsidRPr="00D6730E">
        <w:rPr>
          <w:szCs w:val="24"/>
        </w:rPr>
        <w:t>Theme 2: Measurement variability in alcohol outcomes</w:t>
      </w:r>
      <w:bookmarkEnd w:id="26"/>
    </w:p>
    <w:p w14:paraId="5232427D" w14:textId="77777777" w:rsidR="00EE55D5" w:rsidRPr="00D6730E" w:rsidRDefault="00EE55D5" w:rsidP="00EE55D5">
      <w:pPr>
        <w:tabs>
          <w:tab w:val="left" w:pos="7560"/>
        </w:tabs>
      </w:pPr>
      <w:r w:rsidRPr="00D6730E">
        <w:t>A second key theme observed was the influence of how hazardous alcohol use was measured and how this affected the associations observed with ACE exposure. Across the studies, alcohol-related outcomes were defined in a variety of ways, including binge-drinking frequency, high-risk drinking classifications, AUDIT-C screening scores, and longer-term consumption trajectories.</w:t>
      </w:r>
    </w:p>
    <w:p w14:paraId="6D2D88A7" w14:textId="77777777" w:rsidR="00EE55D5" w:rsidRPr="00D6730E" w:rsidRDefault="00EE55D5" w:rsidP="00EE55D5">
      <w:pPr>
        <w:tabs>
          <w:tab w:val="left" w:pos="7560"/>
        </w:tabs>
        <w:rPr>
          <w:rFonts w:eastAsia="Times New Roman" w:cs="Times New Roman"/>
          <w:kern w:val="0"/>
          <w:lang w:eastAsia="en-GB"/>
          <w14:ligatures w14:val="none"/>
        </w:rPr>
      </w:pPr>
    </w:p>
    <w:p w14:paraId="06E0674E" w14:textId="77777777" w:rsidR="00EE55D5" w:rsidRPr="00D6730E" w:rsidRDefault="00EE55D5" w:rsidP="00EE55D5">
      <w:pPr>
        <w:tabs>
          <w:tab w:val="left" w:pos="7560"/>
        </w:tabs>
        <w:rPr>
          <w:rFonts w:eastAsia="Times New Roman" w:cs="Times New Roman"/>
          <w:kern w:val="0"/>
          <w:lang w:eastAsia="en-GB"/>
          <w14:ligatures w14:val="none"/>
        </w:rPr>
      </w:pPr>
      <w:r w:rsidRPr="00D6730E">
        <w:rPr>
          <w:rFonts w:eastAsia="Times New Roman" w:cs="Times New Roman"/>
          <w:kern w:val="0"/>
          <w:lang w:eastAsia="en-GB"/>
          <w14:ligatures w14:val="none"/>
        </w:rPr>
        <w:t>Bellis et at. (2014) and Bellis et al. (2023) focused primarily on binge drinking, capturing patterns of episodic heavy alcohol consumption. In contrast, Bellis et al. (2018) employed the AUDIT-C, a screening tool that reflects more sustained and harmful drinking behaviours. These differences in outcome measurement shaped the associations reported, with screening-based measures often revealing stronger cumulative effects of ACE exposure than measures focused solely on episodic consumption.</w:t>
      </w:r>
    </w:p>
    <w:p w14:paraId="69E7DFE5" w14:textId="77777777" w:rsidR="00EE55D5" w:rsidRPr="00D6730E" w:rsidRDefault="00EE55D5" w:rsidP="00EE55D5">
      <w:pPr>
        <w:tabs>
          <w:tab w:val="left" w:pos="7560"/>
        </w:tabs>
        <w:rPr>
          <w:rFonts w:eastAsia="Times New Roman" w:cs="Times New Roman"/>
          <w:kern w:val="0"/>
          <w:lang w:eastAsia="en-GB"/>
          <w14:ligatures w14:val="none"/>
        </w:rPr>
      </w:pPr>
    </w:p>
    <w:p w14:paraId="7F8535BF" w14:textId="77777777" w:rsidR="00EE55D5" w:rsidRPr="00D6730E" w:rsidRDefault="00EE55D5" w:rsidP="00EE55D5">
      <w:pPr>
        <w:tabs>
          <w:tab w:val="left" w:pos="7560"/>
        </w:tabs>
        <w:rPr>
          <w:rFonts w:eastAsia="Times New Roman" w:cs="Times New Roman"/>
          <w:kern w:val="0"/>
          <w:lang w:eastAsia="en-GB"/>
          <w14:ligatures w14:val="none"/>
        </w:rPr>
      </w:pPr>
      <w:r w:rsidRPr="00D6730E">
        <w:rPr>
          <w:rFonts w:eastAsia="Times New Roman" w:cs="Times New Roman"/>
          <w:kern w:val="0"/>
          <w:lang w:eastAsia="en-GB"/>
          <w14:ligatures w14:val="none"/>
        </w:rPr>
        <w:t xml:space="preserve">Cohort studies further demonstrated that using different measures of alcohol use can produce varying results. Leung et al. (2016), for example examined, hazardous drinking trajectories across midlife and early old age and found that although certain individual ACEs were associated with </w:t>
      </w:r>
      <w:r w:rsidRPr="00D6730E">
        <w:rPr>
          <w:rFonts w:eastAsia="Times New Roman" w:cs="Times New Roman"/>
          <w:kern w:val="0"/>
          <w:lang w:eastAsia="en-GB"/>
          <w14:ligatures w14:val="none"/>
        </w:rPr>
        <w:lastRenderedPageBreak/>
        <w:t>increased risk, cumulative ACE exposure did not consistently predict long-term drinking patterns. Similarly, Cheng et al. (2021) identified associations between childhood trauma and adult alcohol use within the UK Biobank cohort, but these associations were notably reduced after adjusting for socioeconomic and mental health factors.</w:t>
      </w:r>
    </w:p>
    <w:p w14:paraId="346BCD42" w14:textId="77777777" w:rsidR="00EE55D5" w:rsidRPr="00D6730E" w:rsidRDefault="00EE55D5" w:rsidP="00EE55D5">
      <w:pPr>
        <w:tabs>
          <w:tab w:val="left" w:pos="7560"/>
        </w:tabs>
        <w:rPr>
          <w:rFonts w:eastAsia="Times New Roman" w:cs="Times New Roman"/>
          <w:kern w:val="0"/>
          <w:lang w:eastAsia="en-GB"/>
          <w14:ligatures w14:val="none"/>
        </w:rPr>
      </w:pPr>
    </w:p>
    <w:p w14:paraId="1593611C" w14:textId="173436E4" w:rsidR="00636D9A" w:rsidRPr="00D6730E" w:rsidRDefault="00EE55D5" w:rsidP="00EE55D5">
      <w:pPr>
        <w:tabs>
          <w:tab w:val="left" w:pos="7560"/>
        </w:tabs>
      </w:pPr>
      <w:r w:rsidRPr="00D6730E">
        <w:rPr>
          <w:rFonts w:eastAsia="Times New Roman" w:cs="Times New Roman"/>
          <w:kern w:val="0"/>
          <w:lang w:eastAsia="en-GB"/>
          <w14:ligatures w14:val="none"/>
        </w:rPr>
        <w:t>Together, these findings highlight that hazardous alcohol use is not just a single uniform concept. Differences in how alcohol outcomes are defined and measured complicates direct comparison across studies, which is why a narrative synthesis was more appropriate rather than a meta-analysis for this review. Greater standardisation in alcohol outcome measures would improve comparability and strengthen the evidence base for future UK research.</w:t>
      </w:r>
    </w:p>
    <w:p w14:paraId="00F7AB18" w14:textId="77777777" w:rsidR="008507A3" w:rsidRPr="00D6730E" w:rsidRDefault="008507A3" w:rsidP="00EE55D5">
      <w:pPr>
        <w:tabs>
          <w:tab w:val="left" w:pos="7560"/>
        </w:tabs>
      </w:pPr>
    </w:p>
    <w:p w14:paraId="71102F31" w14:textId="77777777" w:rsidR="002E5BA6" w:rsidRPr="00D6730E" w:rsidRDefault="002E5BA6" w:rsidP="002E5BA6">
      <w:pPr>
        <w:pStyle w:val="Heading2"/>
        <w:rPr>
          <w:sz w:val="22"/>
          <w:szCs w:val="22"/>
        </w:rPr>
      </w:pPr>
      <w:bookmarkStart w:id="27" w:name="_Toc226529764"/>
      <w:r w:rsidRPr="00D6730E">
        <w:rPr>
          <w:sz w:val="22"/>
          <w:szCs w:val="22"/>
        </w:rPr>
        <w:t>4.4.1 – Implications of variation in measurement methods</w:t>
      </w:r>
      <w:bookmarkEnd w:id="27"/>
    </w:p>
    <w:p w14:paraId="6294C810" w14:textId="77777777" w:rsidR="008442C3" w:rsidRPr="00D6730E" w:rsidRDefault="008442C3" w:rsidP="008442C3">
      <w:pPr>
        <w:tabs>
          <w:tab w:val="left" w:pos="7560"/>
        </w:tabs>
        <w:rPr>
          <w:rFonts w:eastAsia="Times New Roman" w:cs="Times New Roman"/>
          <w:kern w:val="0"/>
          <w:lang w:eastAsia="en-GB"/>
          <w14:ligatures w14:val="none"/>
        </w:rPr>
      </w:pPr>
      <w:r w:rsidRPr="00D6730E">
        <w:rPr>
          <w:rFonts w:eastAsia="Times New Roman" w:cs="Times New Roman"/>
          <w:kern w:val="0"/>
          <w:lang w:eastAsia="en-GB"/>
          <w14:ligatures w14:val="none"/>
        </w:rPr>
        <w:t>The variability in how alcohol outcomes were measured across studies presents a methodological challenge for ACE research. Studies using binge-drinking thresholds tended to capture short-term, acute risk behaviours, whereas those using screening tools such as the AUDIT-C identified more chronic sustained patterns of harmful drinking. These contrasting approaches likely contribute to the inconsistencies seen in longitudinal findings.</w:t>
      </w:r>
    </w:p>
    <w:p w14:paraId="00CBF54B" w14:textId="77777777" w:rsidR="008442C3" w:rsidRPr="00D6730E" w:rsidRDefault="008442C3" w:rsidP="008442C3">
      <w:pPr>
        <w:tabs>
          <w:tab w:val="left" w:pos="7560"/>
        </w:tabs>
        <w:rPr>
          <w:rFonts w:eastAsia="Times New Roman" w:cs="Times New Roman"/>
          <w:kern w:val="0"/>
          <w:lang w:eastAsia="en-GB"/>
          <w14:ligatures w14:val="none"/>
        </w:rPr>
      </w:pPr>
    </w:p>
    <w:p w14:paraId="2B8DEBCE" w14:textId="77777777" w:rsidR="008442C3" w:rsidRPr="00D6730E" w:rsidRDefault="008442C3" w:rsidP="008442C3">
      <w:pPr>
        <w:tabs>
          <w:tab w:val="left" w:pos="7560"/>
        </w:tabs>
        <w:rPr>
          <w:rFonts w:eastAsia="Times New Roman" w:cs="Times New Roman"/>
          <w:kern w:val="0"/>
          <w:lang w:eastAsia="en-GB"/>
          <w14:ligatures w14:val="none"/>
        </w:rPr>
      </w:pPr>
      <w:r w:rsidRPr="00D6730E">
        <w:rPr>
          <w:rFonts w:eastAsia="Times New Roman" w:cs="Times New Roman"/>
          <w:kern w:val="0"/>
          <w:lang w:eastAsia="en-GB"/>
          <w14:ligatures w14:val="none"/>
        </w:rPr>
        <w:t>Hazardous drinking is not a fixed or stable behaviour and life transitions such as becoming a parent, changes in employment or the onset of ill health, can influence alcohol use independently of ACE exposure. As a result, even strong cohort studies may underestimate risk if the effects of early adversity emerge only at certain stages in adulthood. Future UK research would benefit using multi-dimensional measures of alcohol use that combine behavioural, clinical and self-report indicators. This approach would improve comparability across studies and strengthen conclusions about long-term risk pathways.</w:t>
      </w:r>
    </w:p>
    <w:p w14:paraId="7E9C0218" w14:textId="77777777" w:rsidR="008442C3" w:rsidRPr="00703B57" w:rsidRDefault="008442C3" w:rsidP="008442C3">
      <w:pPr>
        <w:tabs>
          <w:tab w:val="left" w:pos="7560"/>
        </w:tabs>
        <w:rPr>
          <w:rFonts w:asciiTheme="majorHAnsi" w:eastAsia="Times New Roman" w:hAnsiTheme="majorHAnsi" w:cs="Times New Roman"/>
          <w:kern w:val="0"/>
          <w:lang w:eastAsia="en-GB"/>
          <w14:ligatures w14:val="none"/>
        </w:rPr>
      </w:pPr>
    </w:p>
    <w:p w14:paraId="410BE288" w14:textId="3867DCA0" w:rsidR="00AF7089" w:rsidRDefault="00AF7089" w:rsidP="00AF7089">
      <w:pPr>
        <w:pStyle w:val="Heading2"/>
      </w:pPr>
      <w:bookmarkStart w:id="28" w:name="_Toc226529765"/>
      <w:r w:rsidRPr="00636D9A">
        <w:t>4.5 – Theme 3</w:t>
      </w:r>
      <w:r>
        <w:t>: Life-course and contextual variation</w:t>
      </w:r>
      <w:bookmarkEnd w:id="28"/>
    </w:p>
    <w:p w14:paraId="16AC2761" w14:textId="77777777" w:rsidR="007979D4" w:rsidRDefault="007C607C" w:rsidP="00B23679">
      <w:pPr>
        <w:rPr>
          <w:rFonts w:eastAsiaTheme="minorHAnsi"/>
          <w:lang w:eastAsia="en-US"/>
        </w:rPr>
      </w:pPr>
      <w:r w:rsidRPr="00966E82">
        <w:rPr>
          <w:rFonts w:eastAsia="Times New Roman" w:cs="Times New Roman"/>
          <w:kern w:val="0"/>
          <w:lang w:eastAsia="en-GB"/>
          <w14:ligatures w14:val="none"/>
        </w:rPr>
        <w:t xml:space="preserve">Life-Course </w:t>
      </w:r>
      <w:r w:rsidRPr="00E30DF5">
        <w:rPr>
          <w:rFonts w:eastAsia="Times New Roman" w:cs="Times New Roman"/>
          <w:kern w:val="0"/>
          <w:lang w:eastAsia="en-GB"/>
          <w14:ligatures w14:val="none"/>
        </w:rPr>
        <w:t>Theory (Elder, 1998; Elder, Johnson and Crosnoe, 2003)</w:t>
      </w:r>
      <w:r w:rsidRPr="00966E82">
        <w:rPr>
          <w:rFonts w:eastAsia="Times New Roman" w:cs="Times New Roman"/>
          <w:kern w:val="0"/>
          <w:lang w:eastAsia="en-GB"/>
          <w14:ligatures w14:val="none"/>
        </w:rPr>
        <w:t xml:space="preserve"> is based on the idea that </w:t>
      </w:r>
      <w:r w:rsidRPr="00E30DF5">
        <w:rPr>
          <w:rFonts w:eastAsia="Times New Roman" w:cs="Times New Roman"/>
          <w:kern w:val="0"/>
          <w:lang w:eastAsia="en-GB"/>
          <w14:ligatures w14:val="none"/>
        </w:rPr>
        <w:t>experiences and circumstances throughout a person’s life shape how their development unfolds over time (Ungvarsky, 2024).</w:t>
      </w:r>
      <w:r w:rsidRPr="00966E82">
        <w:rPr>
          <w:rFonts w:eastAsia="Times New Roman" w:cs="Times New Roman"/>
          <w:kern w:val="0"/>
          <w:lang w:eastAsia="en-GB"/>
          <w14:ligatures w14:val="none"/>
        </w:rPr>
        <w:t xml:space="preserve"> It emphasises that life trajectories are influenced by timing of key events, social relationships and broader historical and structural contexts.</w:t>
      </w:r>
    </w:p>
    <w:p w14:paraId="34BCF652" w14:textId="09F4FD75" w:rsidR="007C607C" w:rsidRPr="00B23679" w:rsidRDefault="007C607C" w:rsidP="00B23679">
      <w:pPr>
        <w:rPr>
          <w:rFonts w:eastAsiaTheme="minorHAnsi"/>
          <w:lang w:eastAsia="en-US"/>
        </w:rPr>
      </w:pPr>
      <w:r w:rsidRPr="00966E82">
        <w:rPr>
          <w:rFonts w:eastAsia="Times New Roman" w:cs="Times New Roman"/>
          <w:kern w:val="0"/>
          <w:lang w:eastAsia="en-GB"/>
          <w14:ligatures w14:val="none"/>
        </w:rPr>
        <w:lastRenderedPageBreak/>
        <w:t>It proposes that early experiences</w:t>
      </w:r>
      <w:r w:rsidRPr="00966E82">
        <w:t>—</w:t>
      </w:r>
      <w:r w:rsidRPr="00966E82">
        <w:rPr>
          <w:rFonts w:eastAsia="Times New Roman" w:cs="Times New Roman"/>
          <w:kern w:val="0"/>
          <w:lang w:eastAsia="en-GB"/>
          <w14:ligatures w14:val="none"/>
        </w:rPr>
        <w:t>such as childhood adversity, family dynamics, socioeconomic conditions, and health</w:t>
      </w:r>
      <w:r w:rsidRPr="00966E82">
        <w:t>—</w:t>
      </w:r>
      <w:r w:rsidRPr="00966E82">
        <w:rPr>
          <w:rFonts w:eastAsia="Times New Roman" w:cs="Times New Roman"/>
          <w:kern w:val="0"/>
          <w:lang w:eastAsia="en-GB"/>
          <w14:ligatures w14:val="none"/>
        </w:rPr>
        <w:t>can influence later outcomes, including health behaviours and social trajectories. However, these influences are not fixed; later life events and changing contexts can alter or redirect developmental pathways. Together, these ideas show that behaviour and health patterns develop through ongoing interactions between individuals and their environments across the life span.</w:t>
      </w:r>
    </w:p>
    <w:p w14:paraId="50427304" w14:textId="77777777" w:rsidR="007C607C" w:rsidRPr="00966E82" w:rsidRDefault="007C607C" w:rsidP="007C607C">
      <w:pPr>
        <w:tabs>
          <w:tab w:val="left" w:pos="7560"/>
        </w:tabs>
        <w:rPr>
          <w:rFonts w:eastAsia="Times New Roman" w:cs="Times New Roman"/>
          <w:kern w:val="0"/>
          <w:lang w:eastAsia="en-GB"/>
          <w14:ligatures w14:val="none"/>
        </w:rPr>
      </w:pPr>
    </w:p>
    <w:p w14:paraId="20434862" w14:textId="77777777" w:rsidR="007C607C" w:rsidRPr="00966E82" w:rsidRDefault="007C607C" w:rsidP="007C607C">
      <w:pPr>
        <w:tabs>
          <w:tab w:val="left" w:pos="7560"/>
        </w:tabs>
        <w:rPr>
          <w:rFonts w:eastAsia="Times New Roman" w:cs="Times New Roman"/>
          <w:kern w:val="0"/>
          <w:lang w:eastAsia="en-GB"/>
          <w14:ligatures w14:val="none"/>
        </w:rPr>
      </w:pPr>
      <w:r w:rsidRPr="00966E82">
        <w:rPr>
          <w:rFonts w:eastAsia="Times New Roman" w:cs="Times New Roman"/>
          <w:kern w:val="0"/>
          <w:lang w:eastAsia="en-GB"/>
          <w14:ligatures w14:val="none"/>
        </w:rPr>
        <w:t>The third theme identified significant life-course and contextual variation showing that the relationship between ACEs and hazardous drinking varies across different stages of life and contexts. While cross-sectional surveys consistently showed strong associations at the population level, longitudinal cohort studies revealed more mixed patterns across adulthood. Leung et al. (2016) found that some individuals with ACE exposure did not maintain hazardous drinking into older age, suggesting that risk can diminish or shift over the life course. Similarly, Cheng et al. (2021) reported that alcohol outcomes depended according to broader contextual factors, including socio economic status, further illustrating that the impact of ACEs is not the same across different life stages or environments.</w:t>
      </w:r>
    </w:p>
    <w:p w14:paraId="503C889B" w14:textId="77777777" w:rsidR="007C607C" w:rsidRPr="00966E82" w:rsidRDefault="007C607C" w:rsidP="007C607C">
      <w:pPr>
        <w:tabs>
          <w:tab w:val="left" w:pos="7560"/>
        </w:tabs>
        <w:rPr>
          <w:rFonts w:eastAsia="Times New Roman" w:cs="Times New Roman"/>
          <w:kern w:val="0"/>
          <w:lang w:eastAsia="en-GB"/>
          <w14:ligatures w14:val="none"/>
        </w:rPr>
      </w:pPr>
    </w:p>
    <w:p w14:paraId="3D517435" w14:textId="77777777" w:rsidR="007C607C" w:rsidRDefault="007C607C" w:rsidP="007C607C">
      <w:pPr>
        <w:tabs>
          <w:tab w:val="left" w:pos="7560"/>
        </w:tabs>
        <w:rPr>
          <w:rFonts w:eastAsia="Times New Roman" w:cs="Times New Roman"/>
          <w:kern w:val="0"/>
          <w:lang w:eastAsia="en-GB"/>
          <w14:ligatures w14:val="none"/>
        </w:rPr>
      </w:pPr>
      <w:r w:rsidRPr="00966E82">
        <w:rPr>
          <w:rFonts w:eastAsia="Times New Roman" w:cs="Times New Roman"/>
          <w:kern w:val="0"/>
          <w:lang w:eastAsia="en-GB"/>
          <w14:ligatures w14:val="none"/>
        </w:rPr>
        <w:t>These findings suggest that ACE-related risk is not fixed but can change over time. Whether early adversity leads to hazardous alcohol use may depend on later life events, social circumstances, and the support available to an individual. This has important implications for trauma-informed practice, underscoring the need to avoid interpretations that could stigmatise people with ACE exposure.</w:t>
      </w:r>
    </w:p>
    <w:p w14:paraId="110E12F0" w14:textId="77777777" w:rsidR="00AD16D1" w:rsidRPr="00966E82" w:rsidRDefault="00AD16D1" w:rsidP="007C607C">
      <w:pPr>
        <w:tabs>
          <w:tab w:val="left" w:pos="7560"/>
        </w:tabs>
        <w:rPr>
          <w:rFonts w:eastAsia="Times New Roman" w:cs="Times New Roman"/>
          <w:kern w:val="0"/>
          <w:lang w:eastAsia="en-GB"/>
          <w14:ligatures w14:val="none"/>
        </w:rPr>
      </w:pPr>
    </w:p>
    <w:p w14:paraId="34E50114" w14:textId="77777777" w:rsidR="00213C0A" w:rsidRDefault="00213C0A" w:rsidP="00213C0A">
      <w:pPr>
        <w:pStyle w:val="Heading2"/>
      </w:pPr>
      <w:bookmarkStart w:id="29" w:name="_Toc226529766"/>
      <w:r w:rsidRPr="00636D9A">
        <w:t xml:space="preserve">4.5 </w:t>
      </w:r>
      <w:r>
        <w:t>.1</w:t>
      </w:r>
      <w:r w:rsidRPr="00636D9A">
        <w:t xml:space="preserve">– </w:t>
      </w:r>
      <w:r>
        <w:t>Integrating Life-Course Theory</w:t>
      </w:r>
      <w:bookmarkEnd w:id="29"/>
    </w:p>
    <w:p w14:paraId="37263540" w14:textId="77777777" w:rsidR="00AD16D1" w:rsidRDefault="00AD16D1" w:rsidP="00AD16D1">
      <w:r>
        <w:t>Life-course</w:t>
      </w:r>
      <w:r w:rsidRPr="00F662CB">
        <w:t xml:space="preserve"> theory provides a </w:t>
      </w:r>
      <w:r>
        <w:t xml:space="preserve">valuable framework </w:t>
      </w:r>
      <w:r w:rsidRPr="00F662CB">
        <w:t xml:space="preserve">for </w:t>
      </w:r>
      <w:r>
        <w:t>understanding why relationship between ACEs and alcohol use varies across contexts. R</w:t>
      </w:r>
      <w:r w:rsidRPr="00F662CB">
        <w:t xml:space="preserve">ather than producing fixed </w:t>
      </w:r>
      <w:r>
        <w:t xml:space="preserve">or inevitable </w:t>
      </w:r>
      <w:r w:rsidRPr="00F662CB">
        <w:t>outcomes</w:t>
      </w:r>
      <w:r>
        <w:t>,</w:t>
      </w:r>
      <w:r w:rsidRPr="00F662CB">
        <w:t xml:space="preserve"> ch</w:t>
      </w:r>
      <w:r>
        <w:t xml:space="preserve">ildhood </w:t>
      </w:r>
      <w:r w:rsidRPr="00F662CB">
        <w:t xml:space="preserve">adversity may </w:t>
      </w:r>
      <w:r>
        <w:t>increase</w:t>
      </w:r>
      <w:r w:rsidRPr="00F662CB">
        <w:t xml:space="preserve"> sensitivity to later stress</w:t>
      </w:r>
      <w:r>
        <w:t>or</w:t>
      </w:r>
      <w:r w:rsidRPr="00F662CB">
        <w:t>s</w:t>
      </w:r>
      <w:r>
        <w:t xml:space="preserve">, </w:t>
      </w:r>
      <w:r w:rsidRPr="00F662CB">
        <w:t xml:space="preserve">increasing vulnerability during </w:t>
      </w:r>
      <w:r>
        <w:t>specific life</w:t>
      </w:r>
      <w:r w:rsidRPr="00F662CB">
        <w:t xml:space="preserve"> stages</w:t>
      </w:r>
      <w:r>
        <w:t>.</w:t>
      </w:r>
      <w:r w:rsidRPr="00F662CB">
        <w:t xml:space="preserve"> </w:t>
      </w:r>
      <w:r>
        <w:t>T</w:t>
      </w:r>
      <w:r w:rsidRPr="00F662CB">
        <w:t xml:space="preserve">his </w:t>
      </w:r>
      <w:r>
        <w:t xml:space="preserve">reflects with </w:t>
      </w:r>
      <w:r w:rsidRPr="00F662CB">
        <w:t>stress</w:t>
      </w:r>
      <w:r>
        <w:t>-</w:t>
      </w:r>
      <w:r w:rsidRPr="00F662CB">
        <w:t>sensitisation models</w:t>
      </w:r>
      <w:r>
        <w:t xml:space="preserve">, which suggest that </w:t>
      </w:r>
      <w:r w:rsidRPr="00F662CB">
        <w:t xml:space="preserve">early adversity </w:t>
      </w:r>
      <w:r>
        <w:t>heightens sensitivity</w:t>
      </w:r>
      <w:r w:rsidRPr="00F662CB">
        <w:t xml:space="preserve"> to </w:t>
      </w:r>
      <w:r>
        <w:t xml:space="preserve">later stress. As </w:t>
      </w:r>
      <w:r w:rsidRPr="00B55CDA">
        <w:t>Stroud (2018)</w:t>
      </w:r>
      <w:r>
        <w:t xml:space="preserve"> explains that early childhood adversity can sensitise individuals to later stress, increasing vulnerability to psychological and behavioural problems.</w:t>
      </w:r>
    </w:p>
    <w:p w14:paraId="4FD5B8D5" w14:textId="77777777" w:rsidR="00AD16D1" w:rsidRDefault="00AD16D1" w:rsidP="00AD16D1"/>
    <w:p w14:paraId="5520B006" w14:textId="77777777" w:rsidR="00AD16D1" w:rsidRDefault="00AD16D1" w:rsidP="00AD16D1">
      <w:pPr>
        <w:tabs>
          <w:tab w:val="left" w:pos="7560"/>
        </w:tabs>
      </w:pPr>
      <w:r w:rsidRPr="00892BAB">
        <w:lastRenderedPageBreak/>
        <w:t>This perspective helps explain why some individuals with hi</w:t>
      </w:r>
      <w:r>
        <w:t xml:space="preserve">gh ACE </w:t>
      </w:r>
      <w:r w:rsidRPr="00892BAB">
        <w:t xml:space="preserve">exposure do not exhibit hazardous drinking until later </w:t>
      </w:r>
      <w:r>
        <w:t xml:space="preserve">in life, </w:t>
      </w:r>
      <w:r w:rsidRPr="00892BAB">
        <w:t xml:space="preserve">while others </w:t>
      </w:r>
      <w:r>
        <w:t xml:space="preserve">display </w:t>
      </w:r>
      <w:r w:rsidRPr="00892BAB">
        <w:t xml:space="preserve">early onset but later </w:t>
      </w:r>
      <w:r>
        <w:t>reduce their use over time. I</w:t>
      </w:r>
      <w:r w:rsidRPr="00892BAB">
        <w:t xml:space="preserve">t also </w:t>
      </w:r>
      <w:r>
        <w:t xml:space="preserve">underscores </w:t>
      </w:r>
      <w:r w:rsidRPr="00892BAB">
        <w:t xml:space="preserve">the importance of </w:t>
      </w:r>
      <w:r>
        <w:t xml:space="preserve">timing in </w:t>
      </w:r>
      <w:r w:rsidRPr="00892BAB">
        <w:t xml:space="preserve">intervention </w:t>
      </w:r>
      <w:r>
        <w:t xml:space="preserve">efforts, </w:t>
      </w:r>
      <w:r w:rsidRPr="00892BAB">
        <w:t xml:space="preserve">suggesting that adolescence and early adulthood may </w:t>
      </w:r>
      <w:r>
        <w:t>be especially</w:t>
      </w:r>
      <w:r w:rsidRPr="00892BAB">
        <w:t xml:space="preserve"> critical windows for prevention</w:t>
      </w:r>
      <w:r>
        <w:t>.</w:t>
      </w:r>
    </w:p>
    <w:p w14:paraId="3CADB6AC" w14:textId="7FFE4A74" w:rsidR="001C3AF6" w:rsidRDefault="001C3AF6" w:rsidP="003B1E32">
      <w:pPr>
        <w:pStyle w:val="Heading2"/>
      </w:pPr>
    </w:p>
    <w:p w14:paraId="376AC188" w14:textId="2F8321A9" w:rsidR="00213C0A" w:rsidRDefault="001C3AF6" w:rsidP="007A540D">
      <w:pPr>
        <w:pStyle w:val="Heading2"/>
      </w:pPr>
      <w:bookmarkStart w:id="30" w:name="_Toc226529767"/>
      <w:r w:rsidRPr="00636D9A">
        <w:t>4.6 – Chapter Conclusion</w:t>
      </w:r>
      <w:bookmarkEnd w:id="30"/>
    </w:p>
    <w:p w14:paraId="4047F2FE" w14:textId="77777777" w:rsidR="00E97E93" w:rsidRDefault="00E97E93" w:rsidP="00E97E93">
      <w:r w:rsidRPr="006B6896">
        <w:t xml:space="preserve">This chapter has synthesised findings from </w:t>
      </w:r>
      <w:r>
        <w:t xml:space="preserve">eight </w:t>
      </w:r>
      <w:r w:rsidRPr="006B6896">
        <w:t>UK studies</w:t>
      </w:r>
      <w:r>
        <w:t xml:space="preserve"> through a thematic analysis</w:t>
      </w:r>
      <w:r w:rsidRPr="006B6896">
        <w:t xml:space="preserve"> examining the relationship between adverse childhood experiences and hazardous alcohol use in adulthood. Initial analysis identified </w:t>
      </w:r>
      <w:r>
        <w:t xml:space="preserve">five </w:t>
      </w:r>
      <w:r w:rsidRPr="006B6896">
        <w:t>themes across the evidence base</w:t>
      </w:r>
      <w:r>
        <w:t>,</w:t>
      </w:r>
      <w:r w:rsidRPr="006B6896">
        <w:t xml:space="preserve"> from which </w:t>
      </w:r>
      <w:r>
        <w:t>three</w:t>
      </w:r>
      <w:r w:rsidRPr="006B6896">
        <w:t xml:space="preserve"> core themes were explored in depth</w:t>
      </w:r>
      <w:r>
        <w:t>.</w:t>
      </w:r>
      <w:r w:rsidRPr="006B6896">
        <w:t xml:space="preserve"> </w:t>
      </w:r>
      <w:r>
        <w:t>O</w:t>
      </w:r>
      <w:r w:rsidRPr="006B6896">
        <w:t>verall</w:t>
      </w:r>
      <w:r>
        <w:t>,</w:t>
      </w:r>
      <w:r w:rsidRPr="006B6896">
        <w:t xml:space="preserve"> the f</w:t>
      </w:r>
      <w:r>
        <w:t xml:space="preserve">indings </w:t>
      </w:r>
      <w:r w:rsidRPr="006B6896">
        <w:t>demonstrate that cumulative ACE exposure i</w:t>
      </w:r>
      <w:r>
        <w:t>ncreases the likelihood</w:t>
      </w:r>
      <w:r w:rsidRPr="006B6896">
        <w:t xml:space="preserve"> of hazardous</w:t>
      </w:r>
      <w:r>
        <w:t xml:space="preserve"> drinking, </w:t>
      </w:r>
      <w:r w:rsidRPr="006B6896">
        <w:t>but th</w:t>
      </w:r>
      <w:r>
        <w:t>is association varies depending on</w:t>
      </w:r>
      <w:r w:rsidRPr="006B6896">
        <w:t xml:space="preserve"> measurement approaches an</w:t>
      </w:r>
      <w:r>
        <w:t>d</w:t>
      </w:r>
      <w:r w:rsidRPr="006B6896">
        <w:t xml:space="preserve"> life</w:t>
      </w:r>
      <w:r>
        <w:t>-</w:t>
      </w:r>
      <w:r w:rsidRPr="006B6896">
        <w:t xml:space="preserve">course context. These findings </w:t>
      </w:r>
      <w:r>
        <w:t xml:space="preserve">highlight </w:t>
      </w:r>
      <w:r w:rsidRPr="006B6896">
        <w:t>the role of</w:t>
      </w:r>
      <w:r w:rsidRPr="00BB4E5C">
        <w:t xml:space="preserve"> </w:t>
      </w:r>
      <w:r>
        <w:t>ACE</w:t>
      </w:r>
      <w:r w:rsidRPr="00BB4E5C">
        <w:t xml:space="preserve">s as important upstream risk factors while </w:t>
      </w:r>
      <w:r>
        <w:t xml:space="preserve">also demonstrating </w:t>
      </w:r>
      <w:r w:rsidRPr="00BB4E5C">
        <w:t xml:space="preserve">the complexity and </w:t>
      </w:r>
      <w:r>
        <w:t xml:space="preserve">diversity </w:t>
      </w:r>
      <w:r w:rsidRPr="00BB4E5C">
        <w:t>of adult outcomes</w:t>
      </w:r>
      <w:r>
        <w:t>.</w:t>
      </w:r>
      <w:r w:rsidRPr="00BB4E5C">
        <w:t xml:space="preserve"> </w:t>
      </w:r>
      <w:r>
        <w:t>T</w:t>
      </w:r>
      <w:r w:rsidRPr="00BB4E5C">
        <w:t>he</w:t>
      </w:r>
      <w:r>
        <w:t>se</w:t>
      </w:r>
      <w:r w:rsidRPr="00BB4E5C">
        <w:t xml:space="preserve"> implications </w:t>
      </w:r>
      <w:r>
        <w:t>are explored</w:t>
      </w:r>
      <w:r w:rsidRPr="00BB4E5C">
        <w:t xml:space="preserve"> further in the concluding chapter</w:t>
      </w:r>
      <w:r>
        <w:t>.</w:t>
      </w:r>
    </w:p>
    <w:p w14:paraId="2DF5CEFD" w14:textId="77777777" w:rsidR="00E434E7" w:rsidRDefault="00E434E7" w:rsidP="00E97E93"/>
    <w:p w14:paraId="44BE4226" w14:textId="77777777" w:rsidR="00E434E7" w:rsidRDefault="00E434E7" w:rsidP="00E97E93"/>
    <w:p w14:paraId="5FD39A49" w14:textId="77777777" w:rsidR="00E434E7" w:rsidRDefault="00E434E7" w:rsidP="00E97E93"/>
    <w:p w14:paraId="1BB04177" w14:textId="77777777" w:rsidR="00A71FF5" w:rsidRDefault="00A71FF5" w:rsidP="00636D9A">
      <w:pPr>
        <w:pStyle w:val="Heading1"/>
        <w:ind w:left="0"/>
        <w:rPr>
          <w:rFonts w:ascii="Aptos" w:hAnsi="Aptos"/>
        </w:rPr>
      </w:pPr>
    </w:p>
    <w:p w14:paraId="015D2174" w14:textId="77777777" w:rsidR="007979D4" w:rsidRDefault="007979D4" w:rsidP="00636D9A">
      <w:pPr>
        <w:pStyle w:val="Heading1"/>
        <w:ind w:left="0"/>
        <w:rPr>
          <w:rFonts w:ascii="Aptos" w:hAnsi="Aptos"/>
        </w:rPr>
      </w:pPr>
    </w:p>
    <w:p w14:paraId="5EBA686C" w14:textId="77777777" w:rsidR="007979D4" w:rsidRDefault="007979D4" w:rsidP="00636D9A">
      <w:pPr>
        <w:pStyle w:val="Heading1"/>
        <w:ind w:left="0"/>
        <w:rPr>
          <w:rFonts w:ascii="Aptos" w:hAnsi="Aptos"/>
        </w:rPr>
      </w:pPr>
    </w:p>
    <w:p w14:paraId="5F6B25A7" w14:textId="77777777" w:rsidR="007979D4" w:rsidRDefault="007979D4" w:rsidP="00636D9A">
      <w:pPr>
        <w:pStyle w:val="Heading1"/>
        <w:ind w:left="0"/>
        <w:rPr>
          <w:rFonts w:ascii="Aptos" w:hAnsi="Aptos"/>
        </w:rPr>
      </w:pPr>
    </w:p>
    <w:p w14:paraId="3A96173D" w14:textId="77777777" w:rsidR="007979D4" w:rsidRDefault="007979D4" w:rsidP="00636D9A">
      <w:pPr>
        <w:pStyle w:val="Heading1"/>
        <w:ind w:left="0"/>
        <w:rPr>
          <w:rFonts w:ascii="Aptos" w:hAnsi="Aptos"/>
        </w:rPr>
      </w:pPr>
    </w:p>
    <w:p w14:paraId="2EB6597B" w14:textId="77777777" w:rsidR="007979D4" w:rsidRDefault="007979D4" w:rsidP="00636D9A">
      <w:pPr>
        <w:pStyle w:val="Heading1"/>
        <w:ind w:left="0"/>
        <w:rPr>
          <w:rFonts w:ascii="Aptos" w:hAnsi="Aptos"/>
        </w:rPr>
      </w:pPr>
    </w:p>
    <w:p w14:paraId="4E3CED48" w14:textId="77777777" w:rsidR="007979D4" w:rsidRDefault="007979D4" w:rsidP="00636D9A">
      <w:pPr>
        <w:pStyle w:val="Heading1"/>
        <w:ind w:left="0"/>
        <w:rPr>
          <w:rFonts w:ascii="Aptos" w:hAnsi="Aptos"/>
        </w:rPr>
      </w:pPr>
    </w:p>
    <w:p w14:paraId="32570276" w14:textId="77777777" w:rsidR="007979D4" w:rsidRDefault="007979D4" w:rsidP="00636D9A">
      <w:pPr>
        <w:pStyle w:val="Heading1"/>
        <w:ind w:left="0"/>
        <w:rPr>
          <w:rFonts w:ascii="Aptos" w:hAnsi="Aptos"/>
        </w:rPr>
      </w:pPr>
    </w:p>
    <w:p w14:paraId="3F2B6090" w14:textId="77777777" w:rsidR="007979D4" w:rsidRDefault="007979D4" w:rsidP="00636D9A">
      <w:pPr>
        <w:pStyle w:val="Heading1"/>
        <w:ind w:left="0"/>
        <w:rPr>
          <w:rFonts w:ascii="Aptos" w:hAnsi="Aptos"/>
        </w:rPr>
      </w:pPr>
    </w:p>
    <w:p w14:paraId="51A3422B" w14:textId="77777777" w:rsidR="007979D4" w:rsidRDefault="007979D4" w:rsidP="00636D9A">
      <w:pPr>
        <w:pStyle w:val="Heading1"/>
        <w:ind w:left="0"/>
        <w:rPr>
          <w:rFonts w:ascii="Aptos" w:hAnsi="Aptos"/>
        </w:rPr>
      </w:pPr>
    </w:p>
    <w:p w14:paraId="2CB896B7" w14:textId="77777777" w:rsidR="007979D4" w:rsidRDefault="007979D4" w:rsidP="00636D9A">
      <w:pPr>
        <w:pStyle w:val="Heading1"/>
        <w:ind w:left="0"/>
        <w:rPr>
          <w:rFonts w:ascii="Aptos" w:hAnsi="Aptos"/>
        </w:rPr>
      </w:pPr>
    </w:p>
    <w:p w14:paraId="3CB3FE89" w14:textId="77777777" w:rsidR="007979D4" w:rsidRDefault="007979D4" w:rsidP="00636D9A">
      <w:pPr>
        <w:pStyle w:val="Heading1"/>
        <w:ind w:left="0"/>
        <w:rPr>
          <w:rFonts w:ascii="Aptos" w:hAnsi="Aptos"/>
        </w:rPr>
      </w:pPr>
    </w:p>
    <w:p w14:paraId="79071764" w14:textId="77777777" w:rsidR="007979D4" w:rsidRDefault="007979D4" w:rsidP="00636D9A">
      <w:pPr>
        <w:pStyle w:val="Heading1"/>
        <w:ind w:left="0"/>
        <w:rPr>
          <w:rFonts w:ascii="Aptos" w:hAnsi="Aptos"/>
        </w:rPr>
      </w:pPr>
    </w:p>
    <w:p w14:paraId="097F0006" w14:textId="77777777" w:rsidR="00093133" w:rsidRDefault="00093133" w:rsidP="00636D9A">
      <w:pPr>
        <w:pStyle w:val="Heading1"/>
        <w:ind w:left="0"/>
        <w:rPr>
          <w:rFonts w:ascii="Aptos" w:hAnsi="Aptos"/>
        </w:rPr>
      </w:pPr>
    </w:p>
    <w:p w14:paraId="1D65130B" w14:textId="77777777" w:rsidR="00217C11" w:rsidRDefault="00217C11" w:rsidP="00636D9A">
      <w:pPr>
        <w:pStyle w:val="Heading1"/>
        <w:ind w:left="0"/>
        <w:rPr>
          <w:rFonts w:ascii="Aptos" w:hAnsi="Aptos"/>
        </w:rPr>
      </w:pPr>
    </w:p>
    <w:p w14:paraId="519EB35A" w14:textId="0C6E7BE8" w:rsidR="00636D9A" w:rsidRPr="00636D9A" w:rsidRDefault="00636D9A" w:rsidP="00636D9A">
      <w:pPr>
        <w:pStyle w:val="Heading1"/>
        <w:ind w:left="0"/>
        <w:rPr>
          <w:rFonts w:ascii="Aptos" w:hAnsi="Aptos"/>
        </w:rPr>
      </w:pPr>
      <w:bookmarkStart w:id="31" w:name="_Toc226529768"/>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bookmarkEnd w:id="31"/>
    </w:p>
    <w:p w14:paraId="18764539" w14:textId="77777777" w:rsidR="00D77B46" w:rsidRPr="005C5E80" w:rsidRDefault="00D77B46" w:rsidP="00211184"/>
    <w:p w14:paraId="2C633CBA" w14:textId="7AEB75C8" w:rsidR="00636D9A" w:rsidRDefault="00636D9A" w:rsidP="003B1E32">
      <w:pPr>
        <w:pStyle w:val="Heading2"/>
      </w:pPr>
      <w:bookmarkStart w:id="32" w:name="_Toc226529769"/>
      <w:r w:rsidRPr="005C5E80">
        <w:t>5.1 – Overall Conclusion</w:t>
      </w:r>
      <w:bookmarkEnd w:id="32"/>
    </w:p>
    <w:p w14:paraId="618EA1AC" w14:textId="77777777" w:rsidR="00822838" w:rsidRDefault="00822838" w:rsidP="00822838">
      <w:pPr>
        <w:tabs>
          <w:tab w:val="left" w:pos="7560"/>
        </w:tabs>
      </w:pPr>
      <w:r w:rsidRPr="0029416E">
        <w:t xml:space="preserve">The aim of this dissertation was to examine whether adverse childhood experiences </w:t>
      </w:r>
      <w:r>
        <w:t xml:space="preserve">(ACEs) </w:t>
      </w:r>
      <w:r w:rsidRPr="0029416E">
        <w:t>predict hazardous alcohol use in adulthood within the United Kingdom</w:t>
      </w:r>
      <w:r>
        <w:t xml:space="preserve">, through </w:t>
      </w:r>
      <w:r w:rsidRPr="0029416E">
        <w:t>systematic peer</w:t>
      </w:r>
      <w:r>
        <w:t>-</w:t>
      </w:r>
      <w:r w:rsidRPr="0029416E">
        <w:t>reviewed literature published between 1998 and 2025.</w:t>
      </w:r>
      <w:r w:rsidRPr="007720F9">
        <w:t xml:space="preserve"> By synthesising findings from </w:t>
      </w:r>
      <w:r>
        <w:t>eight</w:t>
      </w:r>
      <w:r w:rsidRPr="007720F9">
        <w:t xml:space="preserve"> UK</w:t>
      </w:r>
      <w:r>
        <w:t>-</w:t>
      </w:r>
      <w:r w:rsidRPr="007720F9">
        <w:t>based studies using thematic analysis</w:t>
      </w:r>
      <w:r>
        <w:t>,</w:t>
      </w:r>
      <w:r w:rsidRPr="007720F9">
        <w:t xml:space="preserve"> this review provides a UK</w:t>
      </w:r>
      <w:r>
        <w:t>-</w:t>
      </w:r>
      <w:r w:rsidRPr="007720F9">
        <w:t>specific overview of the relationship between childhood adversity and ad</w:t>
      </w:r>
      <w:r>
        <w:t>ult</w:t>
      </w:r>
      <w:r w:rsidRPr="007720F9">
        <w:t xml:space="preserve"> alcohol</w:t>
      </w:r>
      <w:r>
        <w:t>-</w:t>
      </w:r>
      <w:r w:rsidRPr="007720F9">
        <w:t>related harm</w:t>
      </w:r>
      <w:r>
        <w:t>.</w:t>
      </w:r>
    </w:p>
    <w:p w14:paraId="37DD35FA" w14:textId="77777777" w:rsidR="00822838" w:rsidRDefault="00822838" w:rsidP="00822838">
      <w:pPr>
        <w:tabs>
          <w:tab w:val="left" w:pos="7560"/>
        </w:tabs>
      </w:pPr>
    </w:p>
    <w:p w14:paraId="3C6C8047" w14:textId="77777777" w:rsidR="00822838" w:rsidRDefault="00822838" w:rsidP="00822838">
      <w:pPr>
        <w:tabs>
          <w:tab w:val="left" w:pos="7560"/>
        </w:tabs>
      </w:pPr>
      <w:r w:rsidRPr="00D855AF">
        <w:t>Across the studies, the findings indicate that ACE exposure was consistently linked to an increased likelihood of hazardous alcohol use in adult hood. Cumulative adversity emerge</w:t>
      </w:r>
      <w:r>
        <w:t>d as</w:t>
      </w:r>
      <w:r w:rsidRPr="00D855AF">
        <w:t xml:space="preserve"> particularly influential</w:t>
      </w:r>
      <w:r>
        <w:t>,</w:t>
      </w:r>
      <w:r w:rsidRPr="00D855AF">
        <w:t xml:space="preserve"> with multiple studies demonstrating </w:t>
      </w:r>
      <w:r>
        <w:t>a</w:t>
      </w:r>
      <w:r w:rsidRPr="00D855AF">
        <w:t xml:space="preserve"> dose</w:t>
      </w:r>
      <w:r>
        <w:t>-</w:t>
      </w:r>
      <w:r w:rsidRPr="00D855AF">
        <w:t>response pattern in which the risk of binge drinking</w:t>
      </w:r>
      <w:r>
        <w:t>,</w:t>
      </w:r>
      <w:r w:rsidRPr="00D855AF">
        <w:t xml:space="preserve"> high</w:t>
      </w:r>
      <w:r>
        <w:t>-</w:t>
      </w:r>
      <w:r w:rsidRPr="00D855AF">
        <w:t>risk consumption</w:t>
      </w:r>
      <w:r>
        <w:t>,</w:t>
      </w:r>
      <w:r w:rsidRPr="00D855AF">
        <w:t xml:space="preserve"> or sustained harmful use increased as the number of </w:t>
      </w:r>
      <w:r>
        <w:t>ACE</w:t>
      </w:r>
      <w:r w:rsidRPr="00D855AF">
        <w:t>s rose.</w:t>
      </w:r>
      <w:r w:rsidRPr="00F666DD">
        <w:t xml:space="preserve"> These findings align with the original </w:t>
      </w:r>
      <w:r>
        <w:t>ACE</w:t>
      </w:r>
      <w:r w:rsidRPr="00F666DD">
        <w:t xml:space="preserve"> framework proposed by </w:t>
      </w:r>
      <w:proofErr w:type="spellStart"/>
      <w:r>
        <w:t>Felitti</w:t>
      </w:r>
      <w:proofErr w:type="spellEnd"/>
      <w:r w:rsidRPr="00F666DD">
        <w:t xml:space="preserve"> </w:t>
      </w:r>
      <w:r>
        <w:t>et al. (1</w:t>
      </w:r>
      <w:r w:rsidRPr="00F666DD">
        <w:t>998</w:t>
      </w:r>
      <w:r>
        <w:t>)</w:t>
      </w:r>
      <w:r w:rsidRPr="00F666DD">
        <w:t xml:space="preserve"> and reinforce the role of childhood adversity as an important upstream determinant of health harming behaviours within the UK population.</w:t>
      </w:r>
    </w:p>
    <w:p w14:paraId="2981F012" w14:textId="77777777" w:rsidR="00822838" w:rsidRDefault="00822838" w:rsidP="00822838">
      <w:pPr>
        <w:tabs>
          <w:tab w:val="left" w:pos="7560"/>
        </w:tabs>
      </w:pPr>
    </w:p>
    <w:p w14:paraId="78E3B8EE" w14:textId="77777777" w:rsidR="00822838" w:rsidRPr="003A59FE" w:rsidRDefault="00822838" w:rsidP="00822838">
      <w:pPr>
        <w:tabs>
          <w:tab w:val="left" w:pos="7560"/>
        </w:tabs>
      </w:pPr>
      <w:r w:rsidRPr="00CC4854">
        <w:t>At the same time</w:t>
      </w:r>
      <w:r>
        <w:t>,</w:t>
      </w:r>
      <w:r w:rsidRPr="00CC4854">
        <w:t xml:space="preserve"> the review highlights that this relationship is neither consistent nor inevitable. The strength </w:t>
      </w:r>
      <w:r>
        <w:t xml:space="preserve">and </w:t>
      </w:r>
      <w:r w:rsidRPr="00CC4854">
        <w:t>nature of the association changed depending on how hazardous alcohol use was measured and the life course context at which outcomes were assessed</w:t>
      </w:r>
      <w:r>
        <w:t>.</w:t>
      </w:r>
      <w:r w:rsidRPr="00CC4854">
        <w:t xml:space="preserve"> </w:t>
      </w:r>
      <w:r>
        <w:t>S</w:t>
      </w:r>
      <w:r w:rsidRPr="00E83254">
        <w:t>tudies using different alcohol outcome measures reported different effect sizes</w:t>
      </w:r>
      <w:r>
        <w:t>, and longitu</w:t>
      </w:r>
      <w:r w:rsidRPr="00E83254">
        <w:t>dinal stud</w:t>
      </w:r>
      <w:r>
        <w:t>ies</w:t>
      </w:r>
      <w:r w:rsidRPr="00E83254">
        <w:t xml:space="preserve"> suggested that </w:t>
      </w:r>
      <w:r>
        <w:t>ACE-</w:t>
      </w:r>
      <w:r w:rsidRPr="00E83254">
        <w:t xml:space="preserve">related risk </w:t>
      </w:r>
      <w:r>
        <w:t>can</w:t>
      </w:r>
      <w:r w:rsidRPr="00E83254">
        <w:t xml:space="preserve"> shift across </w:t>
      </w:r>
      <w:r>
        <w:t>adulthoo</w:t>
      </w:r>
      <w:r w:rsidRPr="00E83254">
        <w:t xml:space="preserve">d. This highlights the need for careful </w:t>
      </w:r>
      <w:r w:rsidRPr="003A59FE">
        <w:t>interpretation and challenges the idea that child adversity inevitably leads to alcohol misuse.</w:t>
      </w:r>
    </w:p>
    <w:p w14:paraId="533A6CDC" w14:textId="77777777" w:rsidR="00822838" w:rsidRPr="003A59FE" w:rsidRDefault="00822838" w:rsidP="00822838">
      <w:pPr>
        <w:tabs>
          <w:tab w:val="left" w:pos="7560"/>
        </w:tabs>
      </w:pPr>
    </w:p>
    <w:p w14:paraId="036F0B11" w14:textId="77777777" w:rsidR="00822838" w:rsidRPr="003A59FE" w:rsidRDefault="00822838" w:rsidP="00822838">
      <w:pPr>
        <w:tabs>
          <w:tab w:val="left" w:pos="7560"/>
        </w:tabs>
        <w:rPr>
          <w:rFonts w:eastAsia="Times New Roman" w:cs="Times New Roman"/>
          <w:kern w:val="0"/>
          <w:lang w:eastAsia="en-GB"/>
          <w14:ligatures w14:val="none"/>
        </w:rPr>
      </w:pPr>
      <w:r w:rsidRPr="003A59FE">
        <w:rPr>
          <w:rFonts w:eastAsia="Times New Roman" w:cs="Times New Roman"/>
          <w:kern w:val="0"/>
          <w:lang w:eastAsia="en-GB"/>
          <w14:ligatures w14:val="none"/>
        </w:rPr>
        <w:t>The findings also showed that much of the UK evidence is based on cross-sectional studies that rely on retrospective self-reports of ACEs. These studies provide valuable population-level insights, but they cannot show how one factor directly causes another. Despite these limitations, the consistent patterns found across multiple datasets and methods strengthen confidence in the conclusion that ACEs are linked to an increased risk of hazardous alcohol use in adulthood.</w:t>
      </w:r>
    </w:p>
    <w:p w14:paraId="5608482B" w14:textId="77777777" w:rsidR="00822838" w:rsidRDefault="00822838" w:rsidP="00822838">
      <w:pPr>
        <w:tabs>
          <w:tab w:val="left" w:pos="7560"/>
        </w:tabs>
        <w:rPr>
          <w:rFonts w:asciiTheme="majorHAnsi" w:eastAsia="Times New Roman" w:hAnsiTheme="majorHAnsi" w:cs="Times New Roman"/>
          <w:kern w:val="0"/>
          <w:lang w:eastAsia="en-GB"/>
          <w14:ligatures w14:val="none"/>
        </w:rPr>
      </w:pPr>
    </w:p>
    <w:p w14:paraId="66ED6203" w14:textId="6ADB53CF" w:rsidR="00D77B46" w:rsidRDefault="00822838" w:rsidP="000F0303">
      <w:pPr>
        <w:tabs>
          <w:tab w:val="left" w:pos="7560"/>
        </w:tabs>
      </w:pPr>
      <w:r w:rsidRPr="00DC0096">
        <w:lastRenderedPageBreak/>
        <w:t xml:space="preserve">This systematic review contributes to the UK evidence base by </w:t>
      </w:r>
      <w:r>
        <w:t>drawing</w:t>
      </w:r>
      <w:r w:rsidRPr="00DC0096">
        <w:t xml:space="preserve"> together findings from </w:t>
      </w:r>
      <w:r>
        <w:t xml:space="preserve">multiple </w:t>
      </w:r>
      <w:r w:rsidRPr="00DC0096">
        <w:t xml:space="preserve">disciplines and </w:t>
      </w:r>
      <w:r>
        <w:t>illustratin</w:t>
      </w:r>
      <w:r w:rsidRPr="00DC0096">
        <w:t xml:space="preserve">g both the importance and the complexity of the </w:t>
      </w:r>
      <w:r>
        <w:t>ACE-</w:t>
      </w:r>
      <w:r w:rsidRPr="00DC0096">
        <w:t xml:space="preserve">alcohol relationship. </w:t>
      </w:r>
      <w:r>
        <w:t xml:space="preserve">It demonstrates that ACEs are a significant, though not exclusive, predictor of hazardous alcohol use. Addressing childhood adversity therefore represents an important opportunity for prevention, but it must be integrated into wider with strategies that also tackle inequality, social disadvantage, and access to support. The review </w:t>
      </w:r>
      <w:r w:rsidRPr="00DC0096">
        <w:t>reinforces the importance of trauma</w:t>
      </w:r>
      <w:r>
        <w:t>-</w:t>
      </w:r>
      <w:r w:rsidRPr="00DC0096">
        <w:t>informed approaches within public health</w:t>
      </w:r>
      <w:r w:rsidRPr="00A6177F">
        <w:t xml:space="preserve"> </w:t>
      </w:r>
      <w:r>
        <w:t xml:space="preserve">and </w:t>
      </w:r>
      <w:r w:rsidRPr="00A6177F">
        <w:t>social care</w:t>
      </w:r>
      <w:r>
        <w:t>,</w:t>
      </w:r>
      <w:r w:rsidRPr="00A6177F">
        <w:t xml:space="preserve"> while emphasising the need for interpretations that recognise childhood adversity increases risk but does not determine a person's future</w:t>
      </w:r>
      <w:r>
        <w:t>.</w:t>
      </w:r>
    </w:p>
    <w:p w14:paraId="3E56CB00" w14:textId="77777777" w:rsidR="000F0303" w:rsidRDefault="000F0303" w:rsidP="000F0303">
      <w:pPr>
        <w:tabs>
          <w:tab w:val="left" w:pos="7560"/>
        </w:tabs>
      </w:pPr>
    </w:p>
    <w:p w14:paraId="48005ABF" w14:textId="36127B5C" w:rsidR="00636D9A" w:rsidRPr="005C5E80" w:rsidRDefault="00636D9A" w:rsidP="003B1E32">
      <w:pPr>
        <w:pStyle w:val="Heading2"/>
      </w:pPr>
      <w:bookmarkStart w:id="33" w:name="_Toc226529770"/>
      <w:r w:rsidRPr="005C5E80">
        <w:t>5.</w:t>
      </w:r>
      <w:r w:rsidR="005C5E80" w:rsidRPr="005C5E80">
        <w:t>2</w:t>
      </w:r>
      <w:r w:rsidRPr="005C5E80">
        <w:t xml:space="preserve"> – </w:t>
      </w:r>
      <w:r w:rsidR="005C5E80" w:rsidRPr="005C5E80">
        <w:t>Recommendations</w:t>
      </w:r>
      <w:bookmarkEnd w:id="33"/>
      <w:r w:rsidRPr="005C5E80">
        <w:t xml:space="preserve"> </w:t>
      </w:r>
    </w:p>
    <w:p w14:paraId="39087A29" w14:textId="77777777" w:rsidR="005B2551" w:rsidRPr="005B2551" w:rsidRDefault="005B2551" w:rsidP="005B2551">
      <w:r w:rsidRPr="005B2551">
        <w:rPr>
          <w:rFonts w:eastAsia="Times New Roman" w:cs="Times New Roman"/>
          <w:kern w:val="0"/>
          <w:lang w:eastAsia="en-GB"/>
          <w14:ligatures w14:val="none"/>
        </w:rPr>
        <w:t>Based on the findings of this systematic review, several recommendations can be made for health and social care practice, public policy and future research. These recommendations aim to promote prevention-focused, trauma-informed responses to hazardous alcohol use within the UK.</w:t>
      </w:r>
    </w:p>
    <w:p w14:paraId="6599D6CF" w14:textId="77777777" w:rsidR="005C5E80" w:rsidRPr="005C5E80" w:rsidRDefault="005C5E80" w:rsidP="005C5E80"/>
    <w:p w14:paraId="6D481D61" w14:textId="0ED476FD" w:rsidR="005C5E80" w:rsidRDefault="005C5E80" w:rsidP="008027F4">
      <w:pPr>
        <w:pStyle w:val="Heading1"/>
        <w:ind w:left="0"/>
        <w:rPr>
          <w:rFonts w:ascii="Aptos" w:hAnsi="Aptos"/>
          <w:sz w:val="28"/>
          <w:szCs w:val="28"/>
        </w:rPr>
      </w:pPr>
      <w:bookmarkStart w:id="34" w:name="_Toc226529771"/>
      <w:r w:rsidRPr="005C5E80">
        <w:rPr>
          <w:rFonts w:ascii="Aptos" w:hAnsi="Aptos"/>
          <w:sz w:val="28"/>
          <w:szCs w:val="28"/>
        </w:rPr>
        <w:t xml:space="preserve">5.2.1 – </w:t>
      </w:r>
      <w:r w:rsidR="00D036D2" w:rsidRPr="005C5E80">
        <w:rPr>
          <w:rFonts w:ascii="Aptos" w:hAnsi="Aptos"/>
          <w:sz w:val="28"/>
          <w:szCs w:val="28"/>
        </w:rPr>
        <w:t xml:space="preserve">Recommendation </w:t>
      </w:r>
      <w:r w:rsidR="00D036D2">
        <w:rPr>
          <w:rFonts w:ascii="Aptos" w:hAnsi="Aptos"/>
          <w:sz w:val="28"/>
          <w:szCs w:val="28"/>
        </w:rPr>
        <w:t>1: Practice</w:t>
      </w:r>
      <w:bookmarkEnd w:id="34"/>
    </w:p>
    <w:p w14:paraId="5717A614" w14:textId="77777777" w:rsidR="0031419C" w:rsidRDefault="0031419C" w:rsidP="008027F4">
      <w:pPr>
        <w:pStyle w:val="Heading1"/>
        <w:ind w:left="0"/>
        <w:rPr>
          <w:rFonts w:ascii="Aptos" w:hAnsi="Aptos"/>
          <w:sz w:val="28"/>
          <w:szCs w:val="28"/>
        </w:rPr>
      </w:pPr>
    </w:p>
    <w:p w14:paraId="212603DE" w14:textId="77777777" w:rsidR="008027F4" w:rsidRDefault="008027F4" w:rsidP="008027F4">
      <w:r w:rsidRPr="009A5E82">
        <w:t>Health and social care services should continue to strengthen and embed trauma</w:t>
      </w:r>
      <w:r>
        <w:t>-</w:t>
      </w:r>
      <w:r w:rsidRPr="009A5E82">
        <w:t>informed approaches within alcohol prevention and treatment settings. Recognising that hazardous alcohol use can be associated with experiences of ch</w:t>
      </w:r>
      <w:r>
        <w:t xml:space="preserve">ildhood </w:t>
      </w:r>
      <w:r w:rsidRPr="009A5E82">
        <w:t>adversity allows practitioners to deliver more compassionate</w:t>
      </w:r>
      <w:r>
        <w:t>,</w:t>
      </w:r>
      <w:r w:rsidRPr="009A5E82">
        <w:t xml:space="preserve"> person</w:t>
      </w:r>
      <w:r>
        <w:t>-</w:t>
      </w:r>
      <w:r w:rsidRPr="009A5E82">
        <w:t>centred care while also helping to reduce stigma around</w:t>
      </w:r>
      <w:r w:rsidRPr="009E42D8">
        <w:t xml:space="preserve"> substance use</w:t>
      </w:r>
      <w:r>
        <w:t>.</w:t>
      </w:r>
      <w:r w:rsidRPr="009E42D8">
        <w:t xml:space="preserve"> </w:t>
      </w:r>
      <w:r>
        <w:t>T</w:t>
      </w:r>
      <w:r w:rsidRPr="009E42D8">
        <w:t>his perspective encourages professionals to view individuals within the context of their life experiences rather than judging behaviours in isolation.</w:t>
      </w:r>
    </w:p>
    <w:p w14:paraId="4A6F0D1A" w14:textId="77777777" w:rsidR="008027F4" w:rsidRDefault="008027F4" w:rsidP="008027F4"/>
    <w:p w14:paraId="215673CA" w14:textId="77777777" w:rsidR="008027F4" w:rsidRDefault="008027F4" w:rsidP="008027F4">
      <w:r w:rsidRPr="005309C2">
        <w:t xml:space="preserve">Practitioners need to understand the adverse childhood experiences </w:t>
      </w:r>
      <w:r>
        <w:t>(ACE</w:t>
      </w:r>
      <w:r w:rsidRPr="005309C2">
        <w:t>s</w:t>
      </w:r>
      <w:r>
        <w:t xml:space="preserve">) as </w:t>
      </w:r>
      <w:r w:rsidRPr="005309C2">
        <w:t>contributing risk factors rather than definitive causes of alcohol misuse. This helps prevent individuals from being labelled solely based on their pas</w:t>
      </w:r>
      <w:r>
        <w:t>t</w:t>
      </w:r>
      <w:r w:rsidRPr="005309C2">
        <w:t xml:space="preserve"> and supports a more balanced and respectful approach to care. Training should equip professionals to interpret these experiences carefully</w:t>
      </w:r>
      <w:r>
        <w:t>,</w:t>
      </w:r>
      <w:r w:rsidRPr="005309C2">
        <w:t xml:space="preserve"> ensuring that support remains empowering rather than limit</w:t>
      </w:r>
      <w:r>
        <w:t xml:space="preserve">ed. </w:t>
      </w:r>
      <w:r w:rsidRPr="006F6AB4">
        <w:t>Where appropriate, services may include sensitive and voluntary discussions about ch</w:t>
      </w:r>
      <w:r>
        <w:t>ildhood</w:t>
      </w:r>
      <w:r w:rsidRPr="006F6AB4">
        <w:t xml:space="preserve"> adversity as part of a holistic assessment</w:t>
      </w:r>
      <w:r>
        <w:t>.</w:t>
      </w:r>
      <w:r w:rsidRPr="006F6AB4">
        <w:t xml:space="preserve"> However</w:t>
      </w:r>
      <w:r>
        <w:t xml:space="preserve">, these conversations </w:t>
      </w:r>
      <w:r w:rsidRPr="006F6AB4">
        <w:t>must always be accompanied by clear support pathways</w:t>
      </w:r>
      <w:r>
        <w:t>,</w:t>
      </w:r>
      <w:r w:rsidRPr="006F6AB4">
        <w:t xml:space="preserve"> </w:t>
      </w:r>
      <w:r w:rsidRPr="006F6AB4">
        <w:lastRenderedPageBreak/>
        <w:t>including access to mental health services</w:t>
      </w:r>
      <w:r>
        <w:t>,</w:t>
      </w:r>
      <w:r w:rsidRPr="006F6AB4">
        <w:t xml:space="preserve"> safeguarding measures</w:t>
      </w:r>
      <w:r>
        <w:t>,</w:t>
      </w:r>
      <w:r w:rsidRPr="006F6AB4">
        <w:t xml:space="preserve"> and social care interventions ensuring that individuals are not re</w:t>
      </w:r>
      <w:r>
        <w:t>-</w:t>
      </w:r>
      <w:r w:rsidRPr="006F6AB4">
        <w:t>traumatised and that any identified needs are properly address</w:t>
      </w:r>
      <w:r>
        <w:t>ed.</w:t>
      </w:r>
    </w:p>
    <w:p w14:paraId="0CA4E1F4" w14:textId="77777777" w:rsidR="008027F4" w:rsidRDefault="008027F4" w:rsidP="008027F4"/>
    <w:p w14:paraId="2C7D11C1" w14:textId="77777777" w:rsidR="008027F4" w:rsidRDefault="008027F4" w:rsidP="008027F4">
      <w:r w:rsidRPr="00035DB6">
        <w:t>Overall, trauma</w:t>
      </w:r>
      <w:r>
        <w:t>-</w:t>
      </w:r>
      <w:r w:rsidRPr="00035DB6">
        <w:t>informed practi</w:t>
      </w:r>
      <w:r>
        <w:t>c</w:t>
      </w:r>
      <w:r w:rsidRPr="00035DB6">
        <w:t>e should focus on individual strengths</w:t>
      </w:r>
      <w:r>
        <w:t>,</w:t>
      </w:r>
      <w:r w:rsidRPr="00035DB6">
        <w:t xml:space="preserve"> resilience</w:t>
      </w:r>
      <w:r>
        <w:t>,</w:t>
      </w:r>
      <w:r w:rsidRPr="00035DB6">
        <w:t xml:space="preserve"> and capacity to recover. By looking at coping strategies and positive outcomes</w:t>
      </w:r>
      <w:r>
        <w:t>—</w:t>
      </w:r>
      <w:r w:rsidRPr="00035DB6">
        <w:t>not just risk</w:t>
      </w:r>
      <w:r>
        <w:t>s—</w:t>
      </w:r>
      <w:r w:rsidRPr="00035DB6">
        <w:t>services can create a more supportive environment that promotes long</w:t>
      </w:r>
      <w:r>
        <w:t>-</w:t>
      </w:r>
      <w:r w:rsidRPr="00035DB6">
        <w:t>term wellbeing and meaningful change</w:t>
      </w:r>
      <w:r>
        <w:t>.</w:t>
      </w:r>
    </w:p>
    <w:p w14:paraId="551ED0DC" w14:textId="77777777" w:rsidR="008027F4" w:rsidRDefault="008027F4" w:rsidP="008027F4"/>
    <w:p w14:paraId="0D653E34" w14:textId="77777777" w:rsidR="008027F4" w:rsidRDefault="008027F4" w:rsidP="008027F4">
      <w:r w:rsidRPr="00FD5402">
        <w:t>Trauma import approaches can be difficult to implement effectively due to limited practitioner training</w:t>
      </w:r>
      <w:r>
        <w:t>,</w:t>
      </w:r>
      <w:r w:rsidRPr="00FD5402">
        <w:t xml:space="preserve"> time and resource constraints</w:t>
      </w:r>
      <w:r>
        <w:t>,</w:t>
      </w:r>
      <w:r w:rsidRPr="00FD5402">
        <w:t xml:space="preserve"> the risk of re</w:t>
      </w:r>
      <w:r>
        <w:t>-traumat</w:t>
      </w:r>
      <w:r w:rsidRPr="00FD5402">
        <w:t>isation when support pathways are unclear</w:t>
      </w:r>
      <w:r>
        <w:t>,</w:t>
      </w:r>
      <w:r w:rsidRPr="00FD5402">
        <w:t xml:space="preserve"> and </w:t>
      </w:r>
      <w:r>
        <w:t>an</w:t>
      </w:r>
      <w:r w:rsidRPr="00FD5402">
        <w:t xml:space="preserve"> over relia</w:t>
      </w:r>
      <w:r>
        <w:t>n</w:t>
      </w:r>
      <w:r w:rsidRPr="00FD5402">
        <w:t xml:space="preserve">ce </w:t>
      </w:r>
      <w:r>
        <w:t xml:space="preserve">on ACE </w:t>
      </w:r>
      <w:r w:rsidRPr="00FD5402">
        <w:t xml:space="preserve">frameworks that may oversimplify people's experiences. </w:t>
      </w:r>
      <w:r>
        <w:t>Additionally, o</w:t>
      </w:r>
      <w:r w:rsidRPr="00FD5402">
        <w:t>rganisational culture and stigma around</w:t>
      </w:r>
      <w:r w:rsidRPr="00406E5B">
        <w:t xml:space="preserve"> substance use can further hinder consistent adoption. </w:t>
      </w:r>
    </w:p>
    <w:p w14:paraId="00100E1C" w14:textId="77777777" w:rsidR="008027F4" w:rsidRDefault="008027F4" w:rsidP="008027F4"/>
    <w:p w14:paraId="4263DD9E" w14:textId="1CE38DB2" w:rsidR="005C5E80" w:rsidRDefault="008027F4" w:rsidP="000207F6">
      <w:r>
        <w:t>T</w:t>
      </w:r>
      <w:r w:rsidRPr="00406E5B">
        <w:t>o address these challenges</w:t>
      </w:r>
      <w:r>
        <w:t>,</w:t>
      </w:r>
      <w:r w:rsidRPr="00406E5B">
        <w:t xml:space="preserve"> services should invest in </w:t>
      </w:r>
      <w:r>
        <w:t xml:space="preserve">ongoing, </w:t>
      </w:r>
      <w:r w:rsidRPr="00406E5B">
        <w:t>comprehensive training</w:t>
      </w:r>
      <w:r>
        <w:t>,</w:t>
      </w:r>
      <w:r w:rsidRPr="00406E5B">
        <w:t xml:space="preserve"> ensure</w:t>
      </w:r>
      <w:r>
        <w:t xml:space="preserve"> </w:t>
      </w:r>
      <w:r w:rsidRPr="00406E5B">
        <w:t>adequate s</w:t>
      </w:r>
      <w:r>
        <w:t>taffin</w:t>
      </w:r>
      <w:r w:rsidRPr="00406E5B">
        <w:t>g and time for holistic care</w:t>
      </w:r>
      <w:r>
        <w:t>,</w:t>
      </w:r>
      <w:r w:rsidRPr="00406E5B">
        <w:t xml:space="preserve"> and establish clear referral pathways for support. </w:t>
      </w:r>
      <w:r>
        <w:t>It is also essential to p</w:t>
      </w:r>
      <w:r w:rsidRPr="00406E5B">
        <w:t>romot</w:t>
      </w:r>
      <w:r>
        <w:t>e a</w:t>
      </w:r>
      <w:r w:rsidRPr="00406E5B">
        <w:t xml:space="preserve"> balanced unde</w:t>
      </w:r>
      <w:r>
        <w:t xml:space="preserve">rstanding </w:t>
      </w:r>
      <w:r w:rsidRPr="00406E5B">
        <w:t xml:space="preserve">of </w:t>
      </w:r>
      <w:r>
        <w:t>ACE</w:t>
      </w:r>
      <w:r w:rsidRPr="00406E5B">
        <w:t xml:space="preserve">s as risk factors rather than </w:t>
      </w:r>
      <w:r>
        <w:t>fixed</w:t>
      </w:r>
      <w:r w:rsidRPr="00406E5B">
        <w:t xml:space="preserve"> causes</w:t>
      </w:r>
      <w:r>
        <w:t xml:space="preserve">, </w:t>
      </w:r>
      <w:r w:rsidRPr="00406E5B">
        <w:t xml:space="preserve">while recognising </w:t>
      </w:r>
      <w:r>
        <w:t xml:space="preserve">the influence of </w:t>
      </w:r>
      <w:r w:rsidRPr="00406E5B">
        <w:t>wider social determinants</w:t>
      </w:r>
      <w:r>
        <w:t>.</w:t>
      </w:r>
      <w:r w:rsidRPr="00406E5B">
        <w:t xml:space="preserve"> </w:t>
      </w:r>
      <w:r>
        <w:t>S</w:t>
      </w:r>
      <w:r w:rsidRPr="00406E5B">
        <w:t>trong leadership</w:t>
      </w:r>
      <w:r>
        <w:t>,</w:t>
      </w:r>
      <w:r w:rsidRPr="00406E5B">
        <w:t xml:space="preserve"> an empathetic culture</w:t>
      </w:r>
      <w:r>
        <w:t>,</w:t>
      </w:r>
      <w:r w:rsidRPr="00406E5B">
        <w:t xml:space="preserve"> and meaningful involvement of people with lived experience are </w:t>
      </w:r>
      <w:r>
        <w:t>all crucial for</w:t>
      </w:r>
      <w:r w:rsidRPr="00406E5B">
        <w:t xml:space="preserve"> embedding</w:t>
      </w:r>
      <w:r w:rsidRPr="00D70CFC">
        <w:t xml:space="preserve"> trauma</w:t>
      </w:r>
      <w:r>
        <w:t>-i</w:t>
      </w:r>
      <w:r w:rsidRPr="00D70CFC">
        <w:t>nformed practi</w:t>
      </w:r>
      <w:r>
        <w:t>c</w:t>
      </w:r>
      <w:r w:rsidRPr="00D70CFC">
        <w:t xml:space="preserve">e </w:t>
      </w:r>
      <w:r>
        <w:t>effectively.</w:t>
      </w:r>
    </w:p>
    <w:p w14:paraId="35BE1993" w14:textId="77777777" w:rsidR="000207F6" w:rsidRDefault="000207F6" w:rsidP="000207F6"/>
    <w:p w14:paraId="116B7C4E" w14:textId="464B9781" w:rsidR="00C52AC1" w:rsidRDefault="005C5E80" w:rsidP="00AD3C94">
      <w:pPr>
        <w:pStyle w:val="Heading1"/>
        <w:ind w:left="0"/>
        <w:rPr>
          <w:rFonts w:ascii="Aptos" w:hAnsi="Aptos"/>
          <w:sz w:val="28"/>
          <w:szCs w:val="28"/>
        </w:rPr>
      </w:pPr>
      <w:bookmarkStart w:id="35" w:name="_Toc226529772"/>
      <w:r w:rsidRPr="005C5E80">
        <w:rPr>
          <w:rFonts w:ascii="Aptos" w:hAnsi="Aptos"/>
          <w:sz w:val="28"/>
          <w:szCs w:val="28"/>
        </w:rPr>
        <w:t xml:space="preserve">5.2.2 – </w:t>
      </w:r>
      <w:r w:rsidR="00C52AC1" w:rsidRPr="005C5E80">
        <w:rPr>
          <w:rFonts w:ascii="Aptos" w:hAnsi="Aptos"/>
          <w:sz w:val="28"/>
          <w:szCs w:val="28"/>
        </w:rPr>
        <w:t>Recommendation</w:t>
      </w:r>
      <w:r w:rsidR="00C52AC1">
        <w:rPr>
          <w:rFonts w:ascii="Aptos" w:hAnsi="Aptos"/>
          <w:sz w:val="28"/>
          <w:szCs w:val="28"/>
        </w:rPr>
        <w:t xml:space="preserve"> 2: Policy</w:t>
      </w:r>
      <w:bookmarkEnd w:id="35"/>
    </w:p>
    <w:p w14:paraId="1F80D6A6" w14:textId="638C7E59" w:rsidR="005C5E80" w:rsidRDefault="005C5E80" w:rsidP="00C9149A">
      <w:pPr>
        <w:pStyle w:val="Heading1"/>
        <w:ind w:left="0"/>
        <w:rPr>
          <w:rFonts w:ascii="Aptos" w:hAnsi="Aptos"/>
          <w:sz w:val="28"/>
          <w:szCs w:val="28"/>
        </w:rPr>
      </w:pPr>
    </w:p>
    <w:p w14:paraId="15164A2D" w14:textId="7CC92D22" w:rsidR="000207F6" w:rsidRDefault="000207F6" w:rsidP="000207F6">
      <w:r w:rsidRPr="00B67344">
        <w:t>At a policy level,</w:t>
      </w:r>
      <w:r w:rsidRPr="00EE04D5">
        <w:t xml:space="preserve"> the finding</w:t>
      </w:r>
      <w:r>
        <w:t>s</w:t>
      </w:r>
      <w:r w:rsidRPr="00EE04D5">
        <w:t xml:space="preserve"> show how critical it is to prevent ch</w:t>
      </w:r>
      <w:r>
        <w:t>ildhood</w:t>
      </w:r>
      <w:r w:rsidRPr="00EE04D5">
        <w:t xml:space="preserve"> adversity as part of a long</w:t>
      </w:r>
      <w:r>
        <w:t>-</w:t>
      </w:r>
      <w:r w:rsidRPr="00EE04D5">
        <w:t>term efforts to reduce alcohol</w:t>
      </w:r>
      <w:r>
        <w:t>-</w:t>
      </w:r>
      <w:r w:rsidRPr="00EE04D5">
        <w:t>related harm. Investing in earl</w:t>
      </w:r>
      <w:r>
        <w:t xml:space="preserve">y years </w:t>
      </w:r>
      <w:r w:rsidRPr="00EE04D5">
        <w:t>services</w:t>
      </w:r>
      <w:r>
        <w:t>,</w:t>
      </w:r>
      <w:r w:rsidRPr="00EE04D5">
        <w:t xml:space="preserve"> family support programmes</w:t>
      </w:r>
      <w:r>
        <w:t>,</w:t>
      </w:r>
      <w:r w:rsidRPr="00EE04D5">
        <w:t xml:space="preserve"> domestic abuse prevention</w:t>
      </w:r>
      <w:r>
        <w:t>,</w:t>
      </w:r>
      <w:r w:rsidRPr="00EE04D5">
        <w:t xml:space="preserve"> and safeguarding initiatives can help address the root causes of </w:t>
      </w:r>
      <w:r>
        <w:t>vulner</w:t>
      </w:r>
      <w:r w:rsidRPr="00EE04D5">
        <w:t>ability and lower the risk of harmful alcohol use later in life. By prioritising early intervention</w:t>
      </w:r>
      <w:r>
        <w:t>,</w:t>
      </w:r>
      <w:r w:rsidRPr="00557F7F">
        <w:t xml:space="preserve"> policymakers can support more sustainable improvements in public health outcomes.</w:t>
      </w:r>
    </w:p>
    <w:p w14:paraId="132854A7" w14:textId="77777777" w:rsidR="000207F6" w:rsidRPr="001B5087" w:rsidRDefault="000207F6" w:rsidP="000207F6"/>
    <w:p w14:paraId="0D4435E8" w14:textId="77777777" w:rsidR="000207F6" w:rsidRDefault="000207F6" w:rsidP="000207F6">
      <w:r>
        <w:lastRenderedPageBreak/>
        <w:t>Although ACE-</w:t>
      </w:r>
      <w:r w:rsidRPr="00A51404">
        <w:t>informed approaches are becoming more common in UK public health policy</w:t>
      </w:r>
      <w:r>
        <w:t xml:space="preserve">, </w:t>
      </w:r>
      <w:r w:rsidRPr="00A51404">
        <w:t xml:space="preserve">it is important not to rely too heavily on </w:t>
      </w:r>
      <w:r>
        <w:t xml:space="preserve">ACE </w:t>
      </w:r>
      <w:r w:rsidRPr="00A51404">
        <w:t>scoring systems</w:t>
      </w:r>
      <w:r>
        <w:t>. U</w:t>
      </w:r>
      <w:r w:rsidRPr="00A51404">
        <w:t>sing these measures in a simplistic way can overlook the complexity of people's experiences and create unintended consequences</w:t>
      </w:r>
      <w:r>
        <w:t>.</w:t>
      </w:r>
      <w:r w:rsidRPr="00A51404">
        <w:t xml:space="preserve"> </w:t>
      </w:r>
      <w:r>
        <w:t>I</w:t>
      </w:r>
      <w:r w:rsidRPr="00A51404">
        <w:t>nstead</w:t>
      </w:r>
      <w:r>
        <w:t>,</w:t>
      </w:r>
      <w:r w:rsidRPr="00A51404">
        <w:t xml:space="preserve"> AC</w:t>
      </w:r>
      <w:r>
        <w:t>Es</w:t>
      </w:r>
      <w:r w:rsidRPr="00A51404">
        <w:t xml:space="preserve"> should be viewed as just one part of the wider context that shapes health and behaviour</w:t>
      </w:r>
      <w:r w:rsidRPr="00BB75A8">
        <w:t>.</w:t>
      </w:r>
    </w:p>
    <w:p w14:paraId="0CD4B158" w14:textId="77777777" w:rsidR="000207F6" w:rsidRDefault="000207F6" w:rsidP="000207F6"/>
    <w:p w14:paraId="56A428F3" w14:textId="77777777" w:rsidR="000207F6" w:rsidRDefault="000207F6" w:rsidP="000207F6">
      <w:r w:rsidRPr="0038356E">
        <w:t>Policymakers must also address the wider structural determinant</w:t>
      </w:r>
      <w:r>
        <w:t xml:space="preserve">s </w:t>
      </w:r>
      <w:r w:rsidRPr="0038356E">
        <w:t>including poverty</w:t>
      </w:r>
      <w:r>
        <w:t>,</w:t>
      </w:r>
      <w:r w:rsidRPr="0038356E">
        <w:t xml:space="preserve"> housing insecurity</w:t>
      </w:r>
      <w:r>
        <w:t>,</w:t>
      </w:r>
      <w:r w:rsidRPr="0038356E">
        <w:t xml:space="preserve"> and social inequality when tackling alcohol</w:t>
      </w:r>
      <w:r>
        <w:t>-</w:t>
      </w:r>
      <w:r w:rsidRPr="0038356E">
        <w:t>related h</w:t>
      </w:r>
      <w:r>
        <w:t>arm</w:t>
      </w:r>
      <w:r w:rsidRPr="0038356E">
        <w:t>. Integrating A</w:t>
      </w:r>
      <w:r>
        <w:t>CE-</w:t>
      </w:r>
      <w:r w:rsidRPr="0038356E">
        <w:t>informed perspectives within broader social policies allows for a more balanced and comprehensive approach</w:t>
      </w:r>
      <w:r>
        <w:t>. T</w:t>
      </w:r>
      <w:r w:rsidRPr="0038356E">
        <w:t>his helps prevent oversimplification and ensures that efforts to reduce alcohol</w:t>
      </w:r>
      <w:r>
        <w:t>-r</w:t>
      </w:r>
      <w:r w:rsidRPr="0038356E">
        <w:t>elated harm consider both personal experiences and wider systemic issues.</w:t>
      </w:r>
    </w:p>
    <w:p w14:paraId="209EEBC0" w14:textId="77777777" w:rsidR="00C62741" w:rsidRDefault="00C62741" w:rsidP="000207F6"/>
    <w:p w14:paraId="72C3E404" w14:textId="77777777" w:rsidR="000207F6" w:rsidRDefault="000207F6" w:rsidP="000207F6">
      <w:r w:rsidRPr="00BC567E">
        <w:t>Several barr</w:t>
      </w:r>
      <w:r>
        <w:t>iers can limit</w:t>
      </w:r>
      <w:r w:rsidRPr="00BC567E">
        <w:t xml:space="preserve"> the effective implementation of these policy recommendations</w:t>
      </w:r>
      <w:r>
        <w:t>,</w:t>
      </w:r>
      <w:r w:rsidRPr="00BC567E">
        <w:t xml:space="preserve"> including limited funding</w:t>
      </w:r>
      <w:r>
        <w:t>,</w:t>
      </w:r>
      <w:r w:rsidRPr="00BC567E">
        <w:t xml:space="preserve"> a focus on short</w:t>
      </w:r>
      <w:r>
        <w:t>-</w:t>
      </w:r>
      <w:r w:rsidRPr="00BC567E">
        <w:t>term outcomes rather than long</w:t>
      </w:r>
      <w:r>
        <w:t>-</w:t>
      </w:r>
      <w:r w:rsidRPr="00BC567E">
        <w:t>term prevention</w:t>
      </w:r>
      <w:r>
        <w:t>,</w:t>
      </w:r>
      <w:r w:rsidRPr="00BC567E">
        <w:t xml:space="preserve"> poor coordination between sectors such as health</w:t>
      </w:r>
      <w:r>
        <w:t>,</w:t>
      </w:r>
      <w:r w:rsidRPr="00BC567E">
        <w:t xml:space="preserve"> education</w:t>
      </w:r>
      <w:r>
        <w:t>,</w:t>
      </w:r>
      <w:r w:rsidRPr="00BC567E">
        <w:t xml:space="preserve"> and social care and persistent structur</w:t>
      </w:r>
      <w:r>
        <w:t>al inequalities like</w:t>
      </w:r>
      <w:r w:rsidRPr="00BC567E">
        <w:t xml:space="preserve"> poverty and housing</w:t>
      </w:r>
      <w:r>
        <w:t>. T</w:t>
      </w:r>
      <w:r w:rsidRPr="00BC567E">
        <w:t>o address these challenges</w:t>
      </w:r>
      <w:r>
        <w:t>,</w:t>
      </w:r>
      <w:r w:rsidRPr="00BC567E">
        <w:t xml:space="preserve"> policymakers should strengthen the case for early intervention</w:t>
      </w:r>
      <w:r>
        <w:t>,</w:t>
      </w:r>
      <w:r w:rsidRPr="00BC567E">
        <w:t xml:space="preserve"> improve collaboration across sectors</w:t>
      </w:r>
      <w:r>
        <w:t>,</w:t>
      </w:r>
      <w:r w:rsidRPr="00BC567E">
        <w:t xml:space="preserve"> use </w:t>
      </w:r>
      <w:r>
        <w:t>ACE</w:t>
      </w:r>
      <w:r w:rsidRPr="00BC567E">
        <w:t>s alongside wider contextual factors</w:t>
      </w:r>
      <w:r>
        <w:t>, i</w:t>
      </w:r>
      <w:r w:rsidRPr="00BC567E">
        <w:t xml:space="preserve">nvest in reducing social </w:t>
      </w:r>
      <w:r>
        <w:t>ine</w:t>
      </w:r>
      <w:r w:rsidRPr="00BC567E">
        <w:t>qualities</w:t>
      </w:r>
      <w:r>
        <w:t>,</w:t>
      </w:r>
      <w:r w:rsidRPr="00BC567E">
        <w:t xml:space="preserve"> and commit to sustained</w:t>
      </w:r>
      <w:r>
        <w:t xml:space="preserve">, </w:t>
      </w:r>
      <w:r w:rsidRPr="00BC567E">
        <w:t>prevention</w:t>
      </w:r>
      <w:r>
        <w:t>-focused</w:t>
      </w:r>
      <w:r w:rsidRPr="00BC567E">
        <w:t xml:space="preserve"> public health strategies.</w:t>
      </w:r>
    </w:p>
    <w:p w14:paraId="2817D935" w14:textId="77777777" w:rsidR="00A178BC" w:rsidRDefault="00A178BC" w:rsidP="000207F6"/>
    <w:p w14:paraId="6DEFF1C6" w14:textId="0CE2FC8C" w:rsidR="005C5E80" w:rsidRDefault="005C5E80" w:rsidP="008770EC">
      <w:pPr>
        <w:pStyle w:val="Heading1"/>
        <w:ind w:left="0"/>
        <w:rPr>
          <w:rFonts w:ascii="Aptos" w:hAnsi="Aptos"/>
          <w:sz w:val="28"/>
          <w:szCs w:val="28"/>
        </w:rPr>
      </w:pPr>
      <w:bookmarkStart w:id="36" w:name="_Toc226529773"/>
      <w:r w:rsidRPr="005C5E80">
        <w:rPr>
          <w:rFonts w:ascii="Aptos" w:hAnsi="Aptos"/>
          <w:sz w:val="28"/>
          <w:szCs w:val="28"/>
        </w:rPr>
        <w:t xml:space="preserve">5.2.3 – </w:t>
      </w:r>
      <w:r w:rsidR="00C61A75" w:rsidRPr="005C5E80">
        <w:rPr>
          <w:rFonts w:ascii="Aptos" w:hAnsi="Aptos"/>
          <w:sz w:val="28"/>
          <w:szCs w:val="28"/>
        </w:rPr>
        <w:t>Recommendation 3</w:t>
      </w:r>
      <w:r w:rsidR="00C61A75">
        <w:rPr>
          <w:rFonts w:ascii="Aptos" w:hAnsi="Aptos"/>
          <w:sz w:val="28"/>
          <w:szCs w:val="28"/>
        </w:rPr>
        <w:t>:</w:t>
      </w:r>
      <w:r w:rsidR="00C61A75" w:rsidRPr="005C5E80">
        <w:rPr>
          <w:rFonts w:ascii="Aptos" w:hAnsi="Aptos"/>
          <w:sz w:val="28"/>
          <w:szCs w:val="28"/>
        </w:rPr>
        <w:t xml:space="preserve"> </w:t>
      </w:r>
      <w:r w:rsidR="00C61A75">
        <w:rPr>
          <w:rFonts w:ascii="Aptos" w:hAnsi="Aptos"/>
          <w:sz w:val="28"/>
          <w:szCs w:val="28"/>
        </w:rPr>
        <w:t>Future Research</w:t>
      </w:r>
      <w:bookmarkEnd w:id="36"/>
    </w:p>
    <w:p w14:paraId="3A1668E2" w14:textId="77777777" w:rsidR="00A178BC" w:rsidRPr="005C5E80" w:rsidRDefault="00A178BC" w:rsidP="008770EC">
      <w:pPr>
        <w:pStyle w:val="Heading1"/>
        <w:ind w:left="0"/>
        <w:rPr>
          <w:rFonts w:ascii="Aptos" w:hAnsi="Aptos"/>
          <w:sz w:val="28"/>
          <w:szCs w:val="28"/>
        </w:rPr>
      </w:pPr>
    </w:p>
    <w:p w14:paraId="04C9C5FB" w14:textId="77777777" w:rsidR="00A178BC" w:rsidRDefault="00A178BC" w:rsidP="00A178BC">
      <w:r w:rsidRPr="00EB3DE3">
        <w:t>Future research should prioritise UK</w:t>
      </w:r>
      <w:r>
        <w:t>-</w:t>
      </w:r>
      <w:r w:rsidRPr="00EB3DE3">
        <w:t xml:space="preserve">based longitudinal studies to better understand </w:t>
      </w:r>
      <w:r>
        <w:t>how ACE</w:t>
      </w:r>
      <w:r w:rsidRPr="00EB3DE3">
        <w:t>s influence alcohol use trajectories across the life course including when risks emerge</w:t>
      </w:r>
      <w:r>
        <w:t>,</w:t>
      </w:r>
      <w:r w:rsidRPr="00EB3DE3">
        <w:t xml:space="preserve"> how long they persist</w:t>
      </w:r>
      <w:r>
        <w:t>,</w:t>
      </w:r>
      <w:r w:rsidRPr="00EB3DE3">
        <w:t xml:space="preserve"> and where intervention is most effective. More consistent measurement of alcohol outcomes would also improve comparisons between studies</w:t>
      </w:r>
      <w:r w:rsidRPr="00C839D1">
        <w:t xml:space="preserve">, with validated tools </w:t>
      </w:r>
      <w:r>
        <w:t xml:space="preserve">like </w:t>
      </w:r>
      <w:r w:rsidRPr="00C839D1">
        <w:t xml:space="preserve">the </w:t>
      </w:r>
      <w:r>
        <w:t xml:space="preserve">AUDIT-C </w:t>
      </w:r>
      <w:r w:rsidRPr="00C839D1">
        <w:t>alongside behavioural indicators being especially useful. In addition, further research exploring resilience and protective factors is crucial for understanding why many individuals who experience adversity do not go on to develop hazardous drinking patterns</w:t>
      </w:r>
      <w:r>
        <w:t>,</w:t>
      </w:r>
      <w:r w:rsidRPr="00C839D1">
        <w:t xml:space="preserve"> helping to inform more balance and effective prevention strategies.</w:t>
      </w:r>
    </w:p>
    <w:p w14:paraId="4BBCD6B8" w14:textId="77777777" w:rsidR="00A178BC" w:rsidRDefault="00A178BC" w:rsidP="00A178BC"/>
    <w:p w14:paraId="5D73438F" w14:textId="1C21908B" w:rsidR="00A178BC" w:rsidRDefault="00A178BC" w:rsidP="00A178BC">
      <w:r w:rsidRPr="00A32B88">
        <w:lastRenderedPageBreak/>
        <w:t>Barriers to th</w:t>
      </w:r>
      <w:r>
        <w:t>ese</w:t>
      </w:r>
      <w:r w:rsidRPr="00A32B88">
        <w:t xml:space="preserve"> research recommendations may include the high cost and complexity of conducting long</w:t>
      </w:r>
      <w:r>
        <w:t>-</w:t>
      </w:r>
      <w:r w:rsidRPr="00A32B88">
        <w:t>term studies</w:t>
      </w:r>
      <w:r>
        <w:t>,</w:t>
      </w:r>
      <w:r w:rsidRPr="00A32B88">
        <w:t xml:space="preserve"> challenges in keeping participant</w:t>
      </w:r>
      <w:r>
        <w:t xml:space="preserve">s </w:t>
      </w:r>
      <w:r w:rsidRPr="00A32B88">
        <w:t>engaged over extended periods</w:t>
      </w:r>
      <w:r>
        <w:t>,</w:t>
      </w:r>
      <w:r w:rsidRPr="00A32B88">
        <w:t xml:space="preserve"> inconsistent methods to measuring alcohol use</w:t>
      </w:r>
      <w:r>
        <w:t>,</w:t>
      </w:r>
      <w:r w:rsidRPr="00A32B88">
        <w:t xml:space="preserve"> ethical challenges</w:t>
      </w:r>
      <w:r>
        <w:t xml:space="preserve"> </w:t>
      </w:r>
      <w:r w:rsidRPr="00A32B88">
        <w:t>when collecting sensitive trauma</w:t>
      </w:r>
      <w:r>
        <w:t>-</w:t>
      </w:r>
      <w:r w:rsidRPr="00A32B88">
        <w:t>related data</w:t>
      </w:r>
      <w:r>
        <w:t>,</w:t>
      </w:r>
      <w:r w:rsidRPr="00A32B88">
        <w:t xml:space="preserve"> and an overall lack of focus on resilience</w:t>
      </w:r>
      <w:r w:rsidRPr="00282FC1">
        <w:t>. To address these challenges</w:t>
      </w:r>
      <w:r>
        <w:t>,</w:t>
      </w:r>
      <w:r w:rsidRPr="00282FC1">
        <w:t xml:space="preserve"> researchers should increase funding and collaboration</w:t>
      </w:r>
      <w:r>
        <w:t>,</w:t>
      </w:r>
      <w:r w:rsidRPr="00282FC1">
        <w:t xml:space="preserve"> </w:t>
      </w:r>
      <w:r>
        <w:t>use</w:t>
      </w:r>
      <w:r w:rsidRPr="00282FC1">
        <w:t xml:space="preserve"> flexible </w:t>
      </w:r>
      <w:r>
        <w:t xml:space="preserve">and </w:t>
      </w:r>
      <w:r w:rsidRPr="00282FC1">
        <w:t xml:space="preserve">engaging methods to support participant </w:t>
      </w:r>
      <w:r>
        <w:t>retention, adopt</w:t>
      </w:r>
      <w:r w:rsidRPr="00282FC1">
        <w:t xml:space="preserve"> standardised tools such as the </w:t>
      </w:r>
      <w:r>
        <w:t xml:space="preserve">AUDIT-C, </w:t>
      </w:r>
      <w:r w:rsidRPr="00282FC1">
        <w:t>apply trauma</w:t>
      </w:r>
      <w:r>
        <w:t>-</w:t>
      </w:r>
      <w:r w:rsidRPr="00282FC1">
        <w:t>informed and ethical research practi</w:t>
      </w:r>
      <w:r>
        <w:t>c</w:t>
      </w:r>
      <w:r w:rsidRPr="00282FC1">
        <w:t>es</w:t>
      </w:r>
      <w:r>
        <w:t xml:space="preserve">, and </w:t>
      </w:r>
      <w:r w:rsidRPr="00282FC1">
        <w:t>place greater emphasis on resilience and protective factors to generate more balanced and meaningful evidence</w:t>
      </w:r>
      <w:r>
        <w:t>.</w:t>
      </w:r>
    </w:p>
    <w:p w14:paraId="7C0B52B3" w14:textId="77777777" w:rsidR="00A178BC" w:rsidRDefault="00A178BC" w:rsidP="00A178BC"/>
    <w:p w14:paraId="4F9A7A33" w14:textId="77777777" w:rsidR="00A178BC" w:rsidRDefault="00A178BC" w:rsidP="00A178BC"/>
    <w:p w14:paraId="0DA26313" w14:textId="77777777" w:rsidR="00A178BC" w:rsidRDefault="00A178BC" w:rsidP="00A178BC"/>
    <w:p w14:paraId="350E5BAB" w14:textId="77777777" w:rsidR="00A178BC" w:rsidRDefault="00A178BC" w:rsidP="00A178BC"/>
    <w:p w14:paraId="51C7775F" w14:textId="77777777" w:rsidR="00A178BC" w:rsidRDefault="00A178BC" w:rsidP="00A178BC"/>
    <w:p w14:paraId="4BFC067F" w14:textId="77777777" w:rsidR="006A3E32" w:rsidRDefault="006A3E32" w:rsidP="00211184">
      <w:pPr>
        <w:pStyle w:val="Heading1"/>
        <w:ind w:left="0"/>
        <w:rPr>
          <w:rFonts w:ascii="Aptos" w:hAnsi="Aptos"/>
        </w:rPr>
      </w:pPr>
    </w:p>
    <w:p w14:paraId="65B22D86" w14:textId="77777777" w:rsidR="006A3E32" w:rsidRDefault="006A3E32" w:rsidP="00211184">
      <w:pPr>
        <w:pStyle w:val="Heading1"/>
        <w:ind w:left="0"/>
        <w:rPr>
          <w:rFonts w:ascii="Aptos" w:hAnsi="Aptos"/>
        </w:rPr>
      </w:pPr>
    </w:p>
    <w:p w14:paraId="52C2B162" w14:textId="77777777" w:rsidR="006A3E32" w:rsidRDefault="006A3E32" w:rsidP="00211184">
      <w:pPr>
        <w:pStyle w:val="Heading1"/>
        <w:ind w:left="0"/>
        <w:rPr>
          <w:rFonts w:ascii="Aptos" w:hAnsi="Aptos"/>
        </w:rPr>
      </w:pPr>
    </w:p>
    <w:p w14:paraId="4F609158" w14:textId="77777777" w:rsidR="006A3E32" w:rsidRDefault="006A3E32" w:rsidP="00211184">
      <w:pPr>
        <w:pStyle w:val="Heading1"/>
        <w:ind w:left="0"/>
        <w:rPr>
          <w:rFonts w:ascii="Aptos" w:hAnsi="Aptos"/>
        </w:rPr>
      </w:pPr>
    </w:p>
    <w:p w14:paraId="2076969C" w14:textId="77777777" w:rsidR="006A3E32" w:rsidRDefault="006A3E32" w:rsidP="00211184">
      <w:pPr>
        <w:pStyle w:val="Heading1"/>
        <w:ind w:left="0"/>
        <w:rPr>
          <w:rFonts w:ascii="Aptos" w:hAnsi="Aptos"/>
        </w:rPr>
      </w:pPr>
    </w:p>
    <w:p w14:paraId="4AE4D517" w14:textId="77777777" w:rsidR="006A3E32" w:rsidRDefault="006A3E32" w:rsidP="00211184">
      <w:pPr>
        <w:pStyle w:val="Heading1"/>
        <w:ind w:left="0"/>
        <w:rPr>
          <w:rFonts w:ascii="Aptos" w:hAnsi="Aptos"/>
        </w:rPr>
      </w:pPr>
    </w:p>
    <w:p w14:paraId="06146A37" w14:textId="77777777" w:rsidR="006A3E32" w:rsidRDefault="006A3E32" w:rsidP="00211184">
      <w:pPr>
        <w:pStyle w:val="Heading1"/>
        <w:ind w:left="0"/>
        <w:rPr>
          <w:rFonts w:ascii="Aptos" w:hAnsi="Aptos"/>
        </w:rPr>
      </w:pPr>
    </w:p>
    <w:p w14:paraId="7E1666A9" w14:textId="77777777" w:rsidR="006A3E32" w:rsidRDefault="006A3E32" w:rsidP="00211184">
      <w:pPr>
        <w:pStyle w:val="Heading1"/>
        <w:ind w:left="0"/>
        <w:rPr>
          <w:rFonts w:ascii="Aptos" w:hAnsi="Aptos"/>
        </w:rPr>
      </w:pPr>
    </w:p>
    <w:p w14:paraId="6DEB6746" w14:textId="77777777" w:rsidR="00AD3C94" w:rsidRDefault="00AD3C94" w:rsidP="00211184">
      <w:pPr>
        <w:pStyle w:val="Heading1"/>
        <w:ind w:left="0"/>
        <w:rPr>
          <w:rFonts w:ascii="Aptos" w:hAnsi="Aptos"/>
        </w:rPr>
      </w:pPr>
    </w:p>
    <w:p w14:paraId="601D6BFA" w14:textId="77777777" w:rsidR="00AD3C94" w:rsidRDefault="00AD3C94" w:rsidP="00211184">
      <w:pPr>
        <w:pStyle w:val="Heading1"/>
        <w:ind w:left="0"/>
        <w:rPr>
          <w:rFonts w:ascii="Aptos" w:hAnsi="Aptos"/>
        </w:rPr>
      </w:pPr>
    </w:p>
    <w:p w14:paraId="7BFD0EAE" w14:textId="77777777" w:rsidR="00AD3C94" w:rsidRDefault="00AD3C94" w:rsidP="00211184">
      <w:pPr>
        <w:pStyle w:val="Heading1"/>
        <w:ind w:left="0"/>
        <w:rPr>
          <w:rFonts w:ascii="Aptos" w:hAnsi="Aptos"/>
        </w:rPr>
      </w:pPr>
    </w:p>
    <w:p w14:paraId="61ED72DC" w14:textId="77777777" w:rsidR="00AD3C94" w:rsidRDefault="00AD3C94" w:rsidP="00211184">
      <w:pPr>
        <w:pStyle w:val="Heading1"/>
        <w:ind w:left="0"/>
        <w:rPr>
          <w:rFonts w:ascii="Aptos" w:hAnsi="Aptos"/>
        </w:rPr>
      </w:pPr>
    </w:p>
    <w:p w14:paraId="08F43C6B" w14:textId="77777777" w:rsidR="00AD3C94" w:rsidRDefault="00AD3C94" w:rsidP="00211184">
      <w:pPr>
        <w:pStyle w:val="Heading1"/>
        <w:ind w:left="0"/>
        <w:rPr>
          <w:rFonts w:ascii="Aptos" w:hAnsi="Aptos"/>
        </w:rPr>
      </w:pPr>
    </w:p>
    <w:p w14:paraId="53791BE7" w14:textId="77777777" w:rsidR="00AD3C94" w:rsidRDefault="00AD3C94" w:rsidP="00211184">
      <w:pPr>
        <w:pStyle w:val="Heading1"/>
        <w:ind w:left="0"/>
        <w:rPr>
          <w:rFonts w:ascii="Aptos" w:hAnsi="Aptos"/>
        </w:rPr>
      </w:pPr>
    </w:p>
    <w:p w14:paraId="6F7DC756" w14:textId="77777777" w:rsidR="00AD3C94" w:rsidRDefault="00AD3C94" w:rsidP="00211184">
      <w:pPr>
        <w:pStyle w:val="Heading1"/>
        <w:ind w:left="0"/>
        <w:rPr>
          <w:rFonts w:ascii="Aptos" w:hAnsi="Aptos"/>
        </w:rPr>
      </w:pPr>
    </w:p>
    <w:p w14:paraId="181EBA3B" w14:textId="77777777" w:rsidR="00AC7565" w:rsidRDefault="00AC7565" w:rsidP="00211184">
      <w:pPr>
        <w:pStyle w:val="Heading1"/>
        <w:ind w:left="0"/>
        <w:rPr>
          <w:rFonts w:ascii="Aptos" w:hAnsi="Aptos"/>
        </w:rPr>
      </w:pPr>
    </w:p>
    <w:p w14:paraId="0A1366C5" w14:textId="77777777" w:rsidR="00AC7565" w:rsidRDefault="00AC7565" w:rsidP="00211184">
      <w:pPr>
        <w:pStyle w:val="Heading1"/>
        <w:ind w:left="0"/>
        <w:rPr>
          <w:rFonts w:ascii="Aptos" w:hAnsi="Aptos"/>
        </w:rPr>
      </w:pPr>
    </w:p>
    <w:p w14:paraId="11AF5654" w14:textId="77777777" w:rsidR="00AC7565" w:rsidRDefault="00AC7565" w:rsidP="00211184">
      <w:pPr>
        <w:pStyle w:val="Heading1"/>
        <w:ind w:left="0"/>
        <w:rPr>
          <w:rFonts w:ascii="Aptos" w:hAnsi="Aptos"/>
        </w:rPr>
      </w:pPr>
    </w:p>
    <w:p w14:paraId="7EB4FA76" w14:textId="77777777" w:rsidR="00927990" w:rsidRDefault="00927990" w:rsidP="00211184">
      <w:pPr>
        <w:pStyle w:val="Heading1"/>
        <w:ind w:left="0"/>
        <w:rPr>
          <w:rFonts w:ascii="Aptos" w:hAnsi="Aptos"/>
        </w:rPr>
      </w:pPr>
    </w:p>
    <w:p w14:paraId="3D3F3B28" w14:textId="598C841C" w:rsidR="00211184" w:rsidRPr="00636D9A" w:rsidRDefault="00211184" w:rsidP="00211184">
      <w:pPr>
        <w:pStyle w:val="Heading1"/>
        <w:ind w:left="0"/>
        <w:rPr>
          <w:rFonts w:ascii="Aptos" w:hAnsi="Aptos"/>
        </w:rPr>
      </w:pPr>
      <w:bookmarkStart w:id="37" w:name="_Toc226529774"/>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37"/>
      <w:r w:rsidRPr="00636D9A">
        <w:rPr>
          <w:rFonts w:ascii="Aptos" w:hAnsi="Aptos"/>
        </w:rPr>
        <w:t xml:space="preserve"> </w:t>
      </w:r>
    </w:p>
    <w:p w14:paraId="3BDC0AD4" w14:textId="77777777" w:rsidR="00AC7565" w:rsidRDefault="00AC7565"/>
    <w:p w14:paraId="020975DD" w14:textId="16A395E8" w:rsidR="00621776" w:rsidRPr="008C38C3" w:rsidRDefault="00621776" w:rsidP="00621776">
      <w:pPr>
        <w:pStyle w:val="Heading1"/>
        <w:ind w:left="0"/>
        <w:rPr>
          <w:rFonts w:ascii="Aptos" w:hAnsi="Aptos"/>
          <w:sz w:val="28"/>
          <w:szCs w:val="28"/>
        </w:rPr>
      </w:pPr>
      <w:bookmarkStart w:id="38" w:name="_Toc226529775"/>
      <w:r w:rsidRPr="008C38C3">
        <w:rPr>
          <w:rFonts w:ascii="Aptos" w:hAnsi="Aptos"/>
          <w:sz w:val="28"/>
          <w:szCs w:val="28"/>
        </w:rPr>
        <w:t>6.1 – References</w:t>
      </w:r>
      <w:bookmarkEnd w:id="38"/>
      <w:r w:rsidRPr="008C38C3">
        <w:rPr>
          <w:rFonts w:ascii="Aptos" w:hAnsi="Aptos"/>
          <w:sz w:val="28"/>
          <w:szCs w:val="28"/>
        </w:rPr>
        <w:t xml:space="preserve"> </w:t>
      </w:r>
    </w:p>
    <w:p w14:paraId="177D47C3" w14:textId="77777777" w:rsidR="00621776" w:rsidRDefault="00621776"/>
    <w:p w14:paraId="5B2292FD" w14:textId="77777777" w:rsidR="00B608BA" w:rsidRPr="006055D8" w:rsidRDefault="00B608BA" w:rsidP="00432B49">
      <w:pPr>
        <w:spacing w:line="240" w:lineRule="auto"/>
        <w:jc w:val="left"/>
        <w:rPr>
          <w:color w:val="000000" w:themeColor="text1"/>
        </w:rPr>
      </w:pPr>
      <w:r w:rsidRPr="006055D8">
        <w:rPr>
          <w:color w:val="000000" w:themeColor="text1"/>
        </w:rPr>
        <w:t xml:space="preserve">ACE Hub Wales (2022) </w:t>
      </w:r>
      <w:r w:rsidRPr="006055D8">
        <w:rPr>
          <w:i/>
          <w:iCs/>
          <w:color w:val="000000" w:themeColor="text1"/>
        </w:rPr>
        <w:t xml:space="preserve">Trauma-informed </w:t>
      </w:r>
      <w:proofErr w:type="spellStart"/>
      <w:r w:rsidRPr="006055D8">
        <w:rPr>
          <w:i/>
          <w:iCs/>
          <w:color w:val="000000" w:themeColor="text1"/>
        </w:rPr>
        <w:t>wales</w:t>
      </w:r>
      <w:proofErr w:type="spellEnd"/>
      <w:r w:rsidRPr="006055D8">
        <w:rPr>
          <w:color w:val="000000" w:themeColor="text1"/>
        </w:rPr>
        <w:t xml:space="preserve">. Available at: </w:t>
      </w:r>
      <w:hyperlink r:id="rId10" w:history="1">
        <w:r w:rsidRPr="006055D8">
          <w:rPr>
            <w:color w:val="000000" w:themeColor="text1"/>
            <w:u w:val="single"/>
          </w:rPr>
          <w:t>Trauma-Informed Wales</w:t>
        </w:r>
      </w:hyperlink>
      <w:r w:rsidRPr="006055D8">
        <w:rPr>
          <w:color w:val="000000" w:themeColor="text1"/>
        </w:rPr>
        <w:t xml:space="preserve"> (Accessed: 6</w:t>
      </w:r>
      <w:r w:rsidRPr="006055D8">
        <w:rPr>
          <w:color w:val="000000" w:themeColor="text1"/>
          <w:vertAlign w:val="superscript"/>
        </w:rPr>
        <w:t>th</w:t>
      </w:r>
      <w:r w:rsidRPr="006055D8">
        <w:rPr>
          <w:color w:val="000000" w:themeColor="text1"/>
        </w:rPr>
        <w:t xml:space="preserve"> January 2026)</w:t>
      </w:r>
    </w:p>
    <w:p w14:paraId="586DDF48" w14:textId="77777777" w:rsidR="00B608BA" w:rsidRPr="006055D8" w:rsidRDefault="00B608BA" w:rsidP="00432B49">
      <w:pPr>
        <w:spacing w:line="240" w:lineRule="auto"/>
        <w:jc w:val="left"/>
      </w:pPr>
      <w:r w:rsidRPr="006055D8">
        <w:t xml:space="preserve">Anda, R.F., Felitti, V.J., Bremner, J.D., Walker, J.D., Whitfield, C., Perry, B.D., Dube, S.R. and Giles, W.H. (2006) ‘The enduring effects of abuse and related adverse experiences in childhood: A convergence of evidence from neurobiology and epidemiology’, </w:t>
      </w:r>
      <w:r w:rsidRPr="006055D8">
        <w:rPr>
          <w:rStyle w:val="Emphasis"/>
        </w:rPr>
        <w:t>European Archives of Psychiatry and Clinical Neuroscience</w:t>
      </w:r>
      <w:r w:rsidRPr="006055D8">
        <w:t xml:space="preserve">, 256(3), pp. 174–186. Available at: </w:t>
      </w:r>
      <w:hyperlink r:id="rId11" w:history="1">
        <w:r w:rsidRPr="006055D8">
          <w:rPr>
            <w:rStyle w:val="Hyperlink"/>
            <w:color w:val="auto"/>
          </w:rPr>
          <w:t>https://doi.org/10.1007/s00406-005-0624-4</w:t>
        </w:r>
      </w:hyperlink>
      <w:r w:rsidRPr="006055D8">
        <w:t>.</w:t>
      </w:r>
    </w:p>
    <w:p w14:paraId="0A1BB22A" w14:textId="77777777" w:rsidR="00B608BA" w:rsidRPr="006055D8" w:rsidRDefault="00B608BA" w:rsidP="00432B49">
      <w:pPr>
        <w:spacing w:line="240" w:lineRule="auto"/>
        <w:jc w:val="left"/>
        <w:rPr>
          <w:b/>
          <w:bCs/>
        </w:rPr>
      </w:pPr>
      <w:r w:rsidRPr="006055D8">
        <w:rPr>
          <w:rStyle w:val="Strong"/>
          <w:b w:val="0"/>
          <w:bCs w:val="0"/>
        </w:rPr>
        <w:t xml:space="preserve">Aveyard, H. (2019) </w:t>
      </w:r>
      <w:r w:rsidRPr="006055D8">
        <w:rPr>
          <w:rStyle w:val="Strong"/>
          <w:b w:val="0"/>
          <w:bCs w:val="0"/>
          <w:i/>
          <w:iCs/>
        </w:rPr>
        <w:t>Doing a literature review in health and social care: a practical guide</w:t>
      </w:r>
      <w:r w:rsidRPr="006055D8">
        <w:rPr>
          <w:rStyle w:val="Strong"/>
          <w:b w:val="0"/>
          <w:bCs w:val="0"/>
        </w:rPr>
        <w:t xml:space="preserve">. 4th </w:t>
      </w:r>
      <w:proofErr w:type="spellStart"/>
      <w:r w:rsidRPr="006055D8">
        <w:rPr>
          <w:rStyle w:val="Strong"/>
          <w:b w:val="0"/>
          <w:bCs w:val="0"/>
        </w:rPr>
        <w:t>edn</w:t>
      </w:r>
      <w:proofErr w:type="spellEnd"/>
      <w:r w:rsidRPr="006055D8">
        <w:rPr>
          <w:rStyle w:val="Strong"/>
          <w:b w:val="0"/>
          <w:bCs w:val="0"/>
        </w:rPr>
        <w:t>. Open University Press.</w:t>
      </w:r>
    </w:p>
    <w:p w14:paraId="638EA30A" w14:textId="77777777" w:rsidR="00B608BA" w:rsidRPr="006055D8" w:rsidRDefault="00B608BA" w:rsidP="00432B49">
      <w:pPr>
        <w:spacing w:after="0" w:line="240" w:lineRule="auto"/>
        <w:jc w:val="left"/>
        <w:rPr>
          <w:rFonts w:eastAsia="Times New Roman" w:cs="Arial"/>
          <w:color w:val="000000" w:themeColor="text1"/>
          <w:kern w:val="0"/>
          <w:lang w:eastAsia="en-GB"/>
          <w14:ligatures w14:val="none"/>
        </w:rPr>
      </w:pPr>
      <w:r w:rsidRPr="0061192C">
        <w:rPr>
          <w:rFonts w:eastAsia="Times New Roman" w:cs="Arial"/>
          <w:color w:val="000000" w:themeColor="text1"/>
          <w:kern w:val="0"/>
          <w:lang w:eastAsia="en-GB"/>
          <w14:ligatures w14:val="none"/>
        </w:rPr>
        <w:t xml:space="preserve">Bellis, M., Hughes, K., Hardcastle, K., Ashton, K., Ford, K., Quigg, Z., and Davies, A. (2017) ‘The impact of adverse childhood experiences on health service use across the life course using a retrospective cohort study,’ </w:t>
      </w:r>
      <w:r w:rsidRPr="0061192C">
        <w:rPr>
          <w:rFonts w:eastAsia="Times New Roman" w:cs="Arial"/>
          <w:i/>
          <w:iCs/>
          <w:color w:val="000000" w:themeColor="text1"/>
          <w:kern w:val="0"/>
          <w:lang w:eastAsia="en-GB"/>
          <w14:ligatures w14:val="none"/>
        </w:rPr>
        <w:t>Journal of Health Services Research &amp; Policy</w:t>
      </w:r>
      <w:r w:rsidRPr="0061192C">
        <w:rPr>
          <w:rFonts w:eastAsia="Times New Roman" w:cs="Arial"/>
          <w:color w:val="000000" w:themeColor="text1"/>
          <w:kern w:val="0"/>
          <w:lang w:eastAsia="en-GB"/>
          <w14:ligatures w14:val="none"/>
        </w:rPr>
        <w:t>, 22(3), pp.168-177. Available at: doi:</w:t>
      </w:r>
      <w:hyperlink r:id="rId12" w:history="1">
        <w:r w:rsidRPr="0061192C">
          <w:rPr>
            <w:rFonts w:eastAsia="Times New Roman" w:cs="Arial"/>
            <w:color w:val="000000" w:themeColor="text1"/>
            <w:kern w:val="0"/>
            <w:u w:val="single"/>
            <w:lang w:eastAsia="en-GB"/>
            <w14:ligatures w14:val="none"/>
          </w:rPr>
          <w:t>10.1177/1355819617706720</w:t>
        </w:r>
      </w:hyperlink>
      <w:r w:rsidRPr="0061192C">
        <w:rPr>
          <w:rFonts w:eastAsia="Times New Roman" w:cs="Arial"/>
          <w:color w:val="000000" w:themeColor="text1"/>
          <w:kern w:val="0"/>
          <w:lang w:eastAsia="en-GB"/>
          <w14:ligatures w14:val="none"/>
        </w:rPr>
        <w:t>.</w:t>
      </w:r>
    </w:p>
    <w:p w14:paraId="72118FCB" w14:textId="77777777" w:rsidR="00B608BA" w:rsidRPr="006055D8" w:rsidRDefault="00B608BA" w:rsidP="00432B49">
      <w:pPr>
        <w:spacing w:after="0" w:line="240" w:lineRule="auto"/>
        <w:jc w:val="left"/>
        <w:rPr>
          <w:rFonts w:eastAsia="Times New Roman" w:cs="Arial"/>
          <w:color w:val="C00000"/>
          <w:kern w:val="0"/>
          <w:lang w:eastAsia="en-GB"/>
          <w14:ligatures w14:val="none"/>
        </w:rPr>
      </w:pPr>
    </w:p>
    <w:p w14:paraId="26C664CB" w14:textId="77777777" w:rsidR="00B608BA" w:rsidRPr="006055D8" w:rsidRDefault="00B608BA" w:rsidP="00432B49">
      <w:pPr>
        <w:spacing w:line="240" w:lineRule="auto"/>
        <w:jc w:val="left"/>
        <w:rPr>
          <w:color w:val="000000" w:themeColor="text1"/>
        </w:rPr>
      </w:pPr>
      <w:r w:rsidRPr="006055D8">
        <w:rPr>
          <w:color w:val="000000" w:themeColor="text1"/>
        </w:rPr>
        <w:t xml:space="preserve">Bellis, M.A., Ashton, K., Hughes, K., Ford, K., Bishop, J. and </w:t>
      </w:r>
      <w:proofErr w:type="spellStart"/>
      <w:r w:rsidRPr="006055D8">
        <w:rPr>
          <w:color w:val="000000" w:themeColor="text1"/>
        </w:rPr>
        <w:t>Paranjothy</w:t>
      </w:r>
      <w:proofErr w:type="spellEnd"/>
      <w:r w:rsidRPr="006055D8">
        <w:rPr>
          <w:color w:val="000000" w:themeColor="text1"/>
        </w:rPr>
        <w:t xml:space="preserve">, S. (2016) </w:t>
      </w:r>
      <w:r w:rsidRPr="006055D8">
        <w:rPr>
          <w:rStyle w:val="Emphasis"/>
          <w:color w:val="000000" w:themeColor="text1"/>
        </w:rPr>
        <w:t>Adverse childhood experiences and their impact on health</w:t>
      </w:r>
      <w:r w:rsidRPr="006055D8">
        <w:rPr>
          <w:rStyle w:val="Emphasis"/>
          <w:color w:val="000000" w:themeColor="text1"/>
        </w:rPr>
        <w:noBreakHyphen/>
        <w:t>harming behaviours in the Welsh adult population</w:t>
      </w:r>
      <w:r w:rsidRPr="006055D8">
        <w:rPr>
          <w:color w:val="000000" w:themeColor="text1"/>
        </w:rPr>
        <w:t xml:space="preserve">. Cardiff: Public Health Wales NHS Trust. Available at: </w:t>
      </w:r>
      <w:hyperlink r:id="rId13" w:history="1">
        <w:r w:rsidRPr="006055D8">
          <w:rPr>
            <w:color w:val="000000" w:themeColor="text1"/>
            <w:u w:val="single"/>
          </w:rPr>
          <w:t>ACE Report FINAL (E).pdf</w:t>
        </w:r>
      </w:hyperlink>
      <w:r w:rsidRPr="006055D8">
        <w:rPr>
          <w:color w:val="000000" w:themeColor="text1"/>
        </w:rPr>
        <w:t xml:space="preserve"> (Accessed: 19</w:t>
      </w:r>
      <w:r w:rsidRPr="006055D8">
        <w:rPr>
          <w:color w:val="000000" w:themeColor="text1"/>
          <w:vertAlign w:val="superscript"/>
        </w:rPr>
        <w:t>th</w:t>
      </w:r>
      <w:r w:rsidRPr="006055D8">
        <w:rPr>
          <w:color w:val="000000" w:themeColor="text1"/>
        </w:rPr>
        <w:t xml:space="preserve"> February 2026)</w:t>
      </w:r>
    </w:p>
    <w:p w14:paraId="241597F0" w14:textId="77777777" w:rsidR="00B608BA" w:rsidRPr="006055D8" w:rsidRDefault="00B608BA" w:rsidP="00432B49">
      <w:pPr>
        <w:shd w:val="clear" w:color="auto" w:fill="FFFFFF"/>
        <w:spacing w:before="100" w:beforeAutospacing="1" w:after="100" w:afterAutospacing="1" w:line="240" w:lineRule="auto"/>
        <w:jc w:val="left"/>
        <w:rPr>
          <w:rFonts w:eastAsia="Times New Roman" w:cs="Segoe UI"/>
          <w:color w:val="000000" w:themeColor="text1"/>
          <w:kern w:val="0"/>
          <w:lang w:eastAsia="en-GB"/>
          <w14:ligatures w14:val="none"/>
        </w:rPr>
      </w:pPr>
      <w:r w:rsidRPr="006055D8">
        <w:rPr>
          <w:color w:val="000000" w:themeColor="text1"/>
        </w:rPr>
        <w:t xml:space="preserve">Bellis, M.A., Hardcastle, K., Ford, K., Hughes, K., Ashton, K., Quigg, Z. and Butler, N. (2017) ‘Does continuous trusted adult support in childhood impart life-course resilience against adverse childhood experiences? A retrospective study on adult health-harming behaviours and mental well-being’, </w:t>
      </w:r>
      <w:r w:rsidRPr="006055D8">
        <w:rPr>
          <w:rStyle w:val="Emphasis"/>
          <w:color w:val="000000" w:themeColor="text1"/>
        </w:rPr>
        <w:t>BMC Psychiatry</w:t>
      </w:r>
      <w:r w:rsidRPr="006055D8">
        <w:rPr>
          <w:color w:val="000000" w:themeColor="text1"/>
        </w:rPr>
        <w:t xml:space="preserve">, 17(1), p. 110. Available at: </w:t>
      </w:r>
      <w:r w:rsidRPr="006055D8">
        <w:rPr>
          <w:rFonts w:eastAsia="Times New Roman" w:cs="Segoe UI"/>
          <w:color w:val="000000" w:themeColor="text1"/>
          <w:kern w:val="0"/>
          <w:lang w:eastAsia="en-GB"/>
          <w14:ligatures w14:val="none"/>
        </w:rPr>
        <w:t>DOI: </w:t>
      </w:r>
      <w:hyperlink r:id="rId14" w:tgtFrame="_blank" w:history="1">
        <w:r w:rsidRPr="006055D8">
          <w:rPr>
            <w:rFonts w:eastAsia="Times New Roman" w:cs="Segoe UI"/>
            <w:color w:val="000000" w:themeColor="text1"/>
            <w:kern w:val="0"/>
            <w:u w:val="single"/>
            <w:lang w:eastAsia="en-GB"/>
            <w14:ligatures w14:val="none"/>
          </w:rPr>
          <w:t>10.1186/s12888-017-1260-z</w:t>
        </w:r>
      </w:hyperlink>
      <w:r w:rsidRPr="006055D8">
        <w:rPr>
          <w:rFonts w:eastAsia="Times New Roman" w:cs="Segoe UI"/>
          <w:color w:val="000000" w:themeColor="text1"/>
          <w:kern w:val="0"/>
          <w:lang w:eastAsia="en-GB"/>
          <w14:ligatures w14:val="none"/>
        </w:rPr>
        <w:t xml:space="preserve">. </w:t>
      </w:r>
    </w:p>
    <w:p w14:paraId="6B72A402" w14:textId="77777777" w:rsidR="00B608BA" w:rsidRPr="006055D8" w:rsidRDefault="00B608BA" w:rsidP="00432B49">
      <w:pPr>
        <w:shd w:val="clear" w:color="auto" w:fill="FFFFFF"/>
        <w:spacing w:line="240" w:lineRule="auto"/>
        <w:jc w:val="left"/>
        <w:rPr>
          <w:rFonts w:eastAsia="Times New Roman" w:cs="Segoe UI"/>
          <w:color w:val="000000" w:themeColor="text1"/>
          <w:kern w:val="0"/>
          <w:lang w:eastAsia="en-GB"/>
          <w14:ligatures w14:val="none"/>
        </w:rPr>
      </w:pPr>
      <w:r w:rsidRPr="006055D8">
        <w:rPr>
          <w:color w:val="000000" w:themeColor="text1"/>
        </w:rPr>
        <w:t xml:space="preserve">Bellis, M.A., Hughes, K., Cresswell, K. and Ford, K. (2023) ‘Comparing relationships between single types of adverse childhood experiences and health-related outcomes: a combined primary data study of eight cross-sectional surveys in England and Wales’, </w:t>
      </w:r>
      <w:r w:rsidRPr="006055D8">
        <w:rPr>
          <w:rStyle w:val="Emphasis"/>
          <w:color w:val="000000" w:themeColor="text1"/>
        </w:rPr>
        <w:t>BMJ Open</w:t>
      </w:r>
      <w:r w:rsidRPr="006055D8">
        <w:rPr>
          <w:color w:val="000000" w:themeColor="text1"/>
        </w:rPr>
        <w:t xml:space="preserve">, 13(4), e072916. Available at: </w:t>
      </w:r>
      <w:proofErr w:type="spellStart"/>
      <w:r w:rsidRPr="006055D8">
        <w:rPr>
          <w:rFonts w:eastAsia="Times New Roman" w:cs="Segoe UI"/>
          <w:color w:val="000000" w:themeColor="text1"/>
          <w:kern w:val="0"/>
          <w:lang w:eastAsia="en-GB"/>
          <w14:ligatures w14:val="none"/>
        </w:rPr>
        <w:t>doi</w:t>
      </w:r>
      <w:proofErr w:type="spellEnd"/>
      <w:r w:rsidRPr="00E33062">
        <w:rPr>
          <w:rFonts w:eastAsia="Times New Roman" w:cs="Segoe UI"/>
          <w:color w:val="000000" w:themeColor="text1"/>
          <w:kern w:val="0"/>
          <w:lang w:eastAsia="en-GB"/>
          <w14:ligatures w14:val="none"/>
        </w:rPr>
        <w:t>: </w:t>
      </w:r>
      <w:hyperlink r:id="rId15" w:tgtFrame="_blank" w:history="1">
        <w:r w:rsidRPr="00E33062">
          <w:rPr>
            <w:rFonts w:eastAsia="Times New Roman" w:cs="Segoe UI"/>
            <w:color w:val="000000" w:themeColor="text1"/>
            <w:kern w:val="0"/>
            <w:u w:val="single"/>
            <w:lang w:eastAsia="en-GB"/>
            <w14:ligatures w14:val="none"/>
          </w:rPr>
          <w:t>10.1136/bmjopen-2023-072916</w:t>
        </w:r>
      </w:hyperlink>
      <w:r w:rsidRPr="006055D8">
        <w:rPr>
          <w:rFonts w:eastAsia="Times New Roman" w:cs="Segoe UI"/>
          <w:color w:val="000000" w:themeColor="text1"/>
          <w:kern w:val="0"/>
          <w:lang w:eastAsia="en-GB"/>
          <w14:ligatures w14:val="none"/>
        </w:rPr>
        <w:t>.</w:t>
      </w:r>
    </w:p>
    <w:p w14:paraId="280AC80E" w14:textId="77777777" w:rsidR="00B608BA" w:rsidRPr="006055D8" w:rsidRDefault="00B608BA" w:rsidP="00432B49">
      <w:pPr>
        <w:spacing w:line="240" w:lineRule="auto"/>
        <w:jc w:val="left"/>
        <w:rPr>
          <w:color w:val="000000" w:themeColor="text1"/>
          <w:shd w:val="clear" w:color="auto" w:fill="FFFFFF"/>
        </w:rPr>
      </w:pPr>
      <w:r w:rsidRPr="006055D8">
        <w:rPr>
          <w:color w:val="000000" w:themeColor="text1"/>
        </w:rPr>
        <w:t xml:space="preserve">Bellis, M.A., Hughes, K., Ford, K., Edwards, S., Sharples, O., Hardcastle, K. and Wood, S. (2018) ‘Does adult alcohol consumption combine with adverse childhood experiences to increase involvement in violence in men and women? A cross-sectional study in England and Wales’, </w:t>
      </w:r>
      <w:r w:rsidRPr="006055D8">
        <w:rPr>
          <w:rStyle w:val="Emphasis"/>
          <w:color w:val="000000" w:themeColor="text1"/>
        </w:rPr>
        <w:t>BMJ Open</w:t>
      </w:r>
      <w:r w:rsidRPr="006055D8">
        <w:rPr>
          <w:color w:val="000000" w:themeColor="text1"/>
        </w:rPr>
        <w:t xml:space="preserve">, 8(12), e020591. Available at: </w:t>
      </w:r>
      <w:hyperlink r:id="rId16" w:history="1">
        <w:r w:rsidRPr="006055D8">
          <w:rPr>
            <w:rStyle w:val="Hyperlink"/>
            <w:color w:val="000000" w:themeColor="text1"/>
          </w:rPr>
          <w:t>https://doi.org/10.1136/bmjopen-2017-020591</w:t>
        </w:r>
      </w:hyperlink>
      <w:r w:rsidRPr="006055D8">
        <w:rPr>
          <w:color w:val="000000" w:themeColor="text1"/>
        </w:rPr>
        <w:t xml:space="preserve">. </w:t>
      </w:r>
    </w:p>
    <w:p w14:paraId="40A98725" w14:textId="77777777" w:rsidR="00B608BA" w:rsidRPr="006055D8" w:rsidRDefault="00B608BA" w:rsidP="00432B49">
      <w:pPr>
        <w:shd w:val="clear" w:color="auto" w:fill="FFFFFF"/>
        <w:spacing w:before="100" w:beforeAutospacing="1" w:after="100" w:afterAutospacing="1" w:line="240" w:lineRule="auto"/>
        <w:jc w:val="left"/>
        <w:rPr>
          <w:rFonts w:eastAsia="Times New Roman" w:cs="Segoe UI"/>
          <w:kern w:val="0"/>
          <w:lang w:eastAsia="en-GB"/>
          <w14:ligatures w14:val="none"/>
        </w:rPr>
      </w:pPr>
      <w:r w:rsidRPr="006055D8">
        <w:t>Bellis, M.A., Hughes, K., Leckenby, N., Perkins, C. and Lowey, H. (2014) ‘</w:t>
      </w:r>
      <w:r w:rsidRPr="006055D8">
        <w:rPr>
          <w:rStyle w:val="Emphasis"/>
          <w:i w:val="0"/>
          <w:iCs w:val="0"/>
        </w:rPr>
        <w:t>Measuring mortality and the burden of adult disease associated with adverse childhood experiences in England: a national survey</w:t>
      </w:r>
      <w:r w:rsidRPr="006055D8">
        <w:t xml:space="preserve">’, </w:t>
      </w:r>
      <w:r w:rsidRPr="006055D8">
        <w:rPr>
          <w:i/>
          <w:iCs/>
        </w:rPr>
        <w:t>Journal of Public Health</w:t>
      </w:r>
      <w:r w:rsidRPr="006055D8">
        <w:t xml:space="preserve">, 36(1), pp. 81–91. Available at: </w:t>
      </w:r>
      <w:hyperlink r:id="rId17" w:history="1">
        <w:r w:rsidRPr="006055D8">
          <w:rPr>
            <w:u w:val="single"/>
            <w:bdr w:val="none" w:sz="0" w:space="0" w:color="auto" w:frame="1"/>
            <w:shd w:val="clear" w:color="auto" w:fill="FFFFFF"/>
          </w:rPr>
          <w:t>https://doi.org/10.1093/pubmed/fdt038</w:t>
        </w:r>
      </w:hyperlink>
      <w:r w:rsidRPr="006055D8">
        <w:t>.</w:t>
      </w:r>
    </w:p>
    <w:p w14:paraId="1098A4D7" w14:textId="77777777" w:rsidR="002E37D8" w:rsidRDefault="002E37D8" w:rsidP="00432B49">
      <w:pPr>
        <w:spacing w:line="240" w:lineRule="auto"/>
        <w:jc w:val="left"/>
      </w:pPr>
    </w:p>
    <w:p w14:paraId="42B269E9" w14:textId="0FCEEE4C" w:rsidR="00B608BA" w:rsidRPr="006055D8" w:rsidRDefault="00B608BA" w:rsidP="00432B49">
      <w:pPr>
        <w:spacing w:line="240" w:lineRule="auto"/>
        <w:jc w:val="left"/>
        <w:rPr>
          <w:shd w:val="clear" w:color="auto" w:fill="FFFFFF"/>
        </w:rPr>
      </w:pPr>
      <w:r w:rsidRPr="006055D8">
        <w:lastRenderedPageBreak/>
        <w:t>Bellis, M.A., Hughes, K., Leckenby, N., Perkins, C. and Lowey, H. (2014) ‘</w:t>
      </w:r>
      <w:r w:rsidRPr="006055D8">
        <w:rPr>
          <w:shd w:val="clear" w:color="auto" w:fill="FFFFFF"/>
        </w:rPr>
        <w:t xml:space="preserve">National household survey of adverse childhood experiences and their relationship with resilience to health-harming </w:t>
      </w:r>
      <w:proofErr w:type="spellStart"/>
      <w:r w:rsidRPr="006055D8">
        <w:rPr>
          <w:shd w:val="clear" w:color="auto" w:fill="FFFFFF"/>
        </w:rPr>
        <w:t>behaviors</w:t>
      </w:r>
      <w:proofErr w:type="spellEnd"/>
      <w:r w:rsidRPr="006055D8">
        <w:rPr>
          <w:shd w:val="clear" w:color="auto" w:fill="FFFFFF"/>
        </w:rPr>
        <w:t xml:space="preserve"> in England’, </w:t>
      </w:r>
      <w:r w:rsidRPr="006055D8">
        <w:rPr>
          <w:i/>
          <w:iCs/>
          <w:shd w:val="clear" w:color="auto" w:fill="FFFFFF"/>
        </w:rPr>
        <w:t>BMC Med</w:t>
      </w:r>
      <w:r w:rsidRPr="006055D8">
        <w:rPr>
          <w:shd w:val="clear" w:color="auto" w:fill="FFFFFF"/>
        </w:rPr>
        <w:t>ic</w:t>
      </w:r>
      <w:r w:rsidRPr="006055D8">
        <w:rPr>
          <w:i/>
          <w:iCs/>
          <w:shd w:val="clear" w:color="auto" w:fill="FFFFFF"/>
        </w:rPr>
        <w:t>ine</w:t>
      </w:r>
      <w:r w:rsidRPr="006055D8">
        <w:rPr>
          <w:shd w:val="clear" w:color="auto" w:fill="FFFFFF"/>
        </w:rPr>
        <w:t xml:space="preserve">, 12(72) Available at: </w:t>
      </w:r>
      <w:hyperlink r:id="rId18" w:history="1">
        <w:r w:rsidRPr="006055D8">
          <w:rPr>
            <w:rStyle w:val="Hyperlink"/>
            <w:color w:val="auto"/>
            <w:shd w:val="clear" w:color="auto" w:fill="FFFFFF"/>
          </w:rPr>
          <w:t>https://doi.org/10.1186/1741-7015-12-72</w:t>
        </w:r>
      </w:hyperlink>
      <w:r w:rsidRPr="006055D8">
        <w:rPr>
          <w:shd w:val="clear" w:color="auto" w:fill="FFFFFF"/>
        </w:rPr>
        <w:t>.</w:t>
      </w:r>
    </w:p>
    <w:p w14:paraId="5195F6D2" w14:textId="77777777" w:rsidR="00B608BA" w:rsidRPr="006055D8" w:rsidRDefault="00B608BA" w:rsidP="00432B49">
      <w:pPr>
        <w:spacing w:line="240" w:lineRule="auto"/>
        <w:jc w:val="left"/>
        <w:rPr>
          <w:rFonts w:cs="Arial"/>
          <w:color w:val="000000" w:themeColor="text1"/>
          <w:kern w:val="0"/>
          <w14:ligatures w14:val="none"/>
        </w:rPr>
      </w:pPr>
      <w:r w:rsidRPr="0061192C">
        <w:rPr>
          <w:rFonts w:cs="Arial"/>
          <w:color w:val="000000" w:themeColor="text1"/>
          <w:kern w:val="0"/>
          <w14:ligatures w14:val="none"/>
        </w:rPr>
        <w:t xml:space="preserve">Bellis, M.A., Lowey, H., Leckenby, N., Hughes, K. and Harrison, D. (2014) ‘Adverse childhood experiences: retrospective study to determine their impact on adult health behaviours and health outcomes in a UK population,’ </w:t>
      </w:r>
      <w:r w:rsidRPr="0061192C">
        <w:rPr>
          <w:rFonts w:cs="Arial"/>
          <w:i/>
          <w:iCs/>
          <w:color w:val="000000" w:themeColor="text1"/>
          <w:kern w:val="0"/>
          <w14:ligatures w14:val="none"/>
        </w:rPr>
        <w:t>BMC Medicine</w:t>
      </w:r>
      <w:r w:rsidRPr="0061192C">
        <w:rPr>
          <w:rFonts w:cs="Arial"/>
          <w:color w:val="000000" w:themeColor="text1"/>
          <w:kern w:val="0"/>
          <w14:ligatures w14:val="none"/>
        </w:rPr>
        <w:t xml:space="preserve">, 12(1), p.72. Available at: </w:t>
      </w:r>
      <w:hyperlink r:id="rId19" w:history="1">
        <w:r w:rsidRPr="0061192C">
          <w:rPr>
            <w:rFonts w:cs="Arial"/>
            <w:color w:val="000000" w:themeColor="text1"/>
            <w:kern w:val="0"/>
            <w:u w:val="single"/>
            <w14:ligatures w14:val="none"/>
          </w:rPr>
          <w:t>https://doi.org/10.1186/1741-7015-12-72</w:t>
        </w:r>
      </w:hyperlink>
      <w:r w:rsidRPr="0061192C">
        <w:rPr>
          <w:rFonts w:cs="Arial"/>
          <w:color w:val="000000" w:themeColor="text1"/>
          <w:kern w:val="0"/>
          <w14:ligatures w14:val="none"/>
        </w:rPr>
        <w:t>.</w:t>
      </w:r>
    </w:p>
    <w:p w14:paraId="012AB4B4" w14:textId="77777777" w:rsidR="00B608BA" w:rsidRPr="006055D8" w:rsidRDefault="00B608BA" w:rsidP="00432B49">
      <w:pPr>
        <w:shd w:val="clear" w:color="auto" w:fill="FFFFFF"/>
        <w:spacing w:before="100" w:beforeAutospacing="1" w:after="100" w:afterAutospacing="1" w:line="240" w:lineRule="auto"/>
        <w:jc w:val="left"/>
        <w:rPr>
          <w:rFonts w:eastAsia="Times New Roman" w:cs="Segoe UI"/>
          <w:color w:val="000000" w:themeColor="text1"/>
          <w:kern w:val="0"/>
          <w:lang w:eastAsia="en-GB"/>
          <w14:ligatures w14:val="none"/>
        </w:rPr>
      </w:pPr>
      <w:r w:rsidRPr="006055D8">
        <w:rPr>
          <w:color w:val="000000" w:themeColor="text1"/>
        </w:rPr>
        <w:t xml:space="preserve">Bellis, M.A., Lowey, H., Leckenby, N., Hughes, K. and Harrison, D. (2014) ‘Adverse childhood experiences: retrospective study to determine their impact on adult health behaviours and health outcomes in a UK population’, </w:t>
      </w:r>
      <w:r w:rsidRPr="006055D8">
        <w:rPr>
          <w:rStyle w:val="Emphasis"/>
          <w:color w:val="000000" w:themeColor="text1"/>
        </w:rPr>
        <w:t>Journal of Public Health</w:t>
      </w:r>
      <w:r w:rsidRPr="006055D8">
        <w:rPr>
          <w:color w:val="000000" w:themeColor="text1"/>
        </w:rPr>
        <w:t xml:space="preserve">, 36(1), pp. 81–91. Available at: </w:t>
      </w:r>
      <w:proofErr w:type="spellStart"/>
      <w:r w:rsidRPr="006055D8">
        <w:rPr>
          <w:rFonts w:eastAsia="Times New Roman" w:cs="Segoe UI"/>
          <w:color w:val="000000" w:themeColor="text1"/>
          <w:kern w:val="0"/>
          <w:lang w:eastAsia="en-GB"/>
          <w14:ligatures w14:val="none"/>
        </w:rPr>
        <w:t>doi</w:t>
      </w:r>
      <w:proofErr w:type="spellEnd"/>
      <w:r w:rsidRPr="006055D8">
        <w:rPr>
          <w:rFonts w:eastAsia="Times New Roman" w:cs="Segoe UI"/>
          <w:color w:val="000000" w:themeColor="text1"/>
          <w:kern w:val="0"/>
          <w:lang w:eastAsia="en-GB"/>
          <w14:ligatures w14:val="none"/>
        </w:rPr>
        <w:t>: </w:t>
      </w:r>
      <w:hyperlink r:id="rId20" w:tgtFrame="_blank" w:history="1">
        <w:r w:rsidRPr="006055D8">
          <w:rPr>
            <w:rFonts w:eastAsia="Times New Roman" w:cs="Segoe UI"/>
            <w:color w:val="000000" w:themeColor="text1"/>
            <w:kern w:val="0"/>
            <w:u w:val="single"/>
            <w:lang w:eastAsia="en-GB"/>
            <w14:ligatures w14:val="none"/>
          </w:rPr>
          <w:t>10.1093/</w:t>
        </w:r>
        <w:proofErr w:type="spellStart"/>
        <w:r w:rsidRPr="006055D8">
          <w:rPr>
            <w:rFonts w:eastAsia="Times New Roman" w:cs="Segoe UI"/>
            <w:color w:val="000000" w:themeColor="text1"/>
            <w:kern w:val="0"/>
            <w:u w:val="single"/>
            <w:lang w:eastAsia="en-GB"/>
            <w14:ligatures w14:val="none"/>
          </w:rPr>
          <w:t>pubmed</w:t>
        </w:r>
        <w:proofErr w:type="spellEnd"/>
        <w:r w:rsidRPr="006055D8">
          <w:rPr>
            <w:rFonts w:eastAsia="Times New Roman" w:cs="Segoe UI"/>
            <w:color w:val="000000" w:themeColor="text1"/>
            <w:kern w:val="0"/>
            <w:u w:val="single"/>
            <w:lang w:eastAsia="en-GB"/>
            <w14:ligatures w14:val="none"/>
          </w:rPr>
          <w:t>/fdt038</w:t>
        </w:r>
      </w:hyperlink>
      <w:r w:rsidRPr="006055D8">
        <w:rPr>
          <w:rFonts w:eastAsia="Times New Roman" w:cs="Segoe UI"/>
          <w:color w:val="000000" w:themeColor="text1"/>
          <w:kern w:val="0"/>
          <w:lang w:eastAsia="en-GB"/>
          <w14:ligatures w14:val="none"/>
        </w:rPr>
        <w:t>.</w:t>
      </w:r>
    </w:p>
    <w:p w14:paraId="5E630BC5" w14:textId="77777777" w:rsidR="00B608BA" w:rsidRPr="006055D8" w:rsidRDefault="00B608BA" w:rsidP="00432B49">
      <w:pPr>
        <w:shd w:val="clear" w:color="auto" w:fill="FFFFFF"/>
        <w:spacing w:before="100" w:beforeAutospacing="1" w:after="100" w:afterAutospacing="1" w:line="240" w:lineRule="auto"/>
        <w:jc w:val="left"/>
        <w:rPr>
          <w:rFonts w:cs="Arial"/>
          <w:color w:val="000000" w:themeColor="text1"/>
          <w:shd w:val="clear" w:color="auto" w:fill="E9EAEA"/>
        </w:rPr>
      </w:pPr>
      <w:proofErr w:type="spellStart"/>
      <w:r w:rsidRPr="006055D8">
        <w:rPr>
          <w:color w:val="000000" w:themeColor="text1"/>
        </w:rPr>
        <w:t>Björkenstam</w:t>
      </w:r>
      <w:proofErr w:type="spellEnd"/>
      <w:r w:rsidRPr="006055D8">
        <w:rPr>
          <w:color w:val="000000" w:themeColor="text1"/>
        </w:rPr>
        <w:t xml:space="preserve">, C., </w:t>
      </w:r>
      <w:proofErr w:type="spellStart"/>
      <w:r w:rsidRPr="006055D8">
        <w:rPr>
          <w:color w:val="000000" w:themeColor="text1"/>
        </w:rPr>
        <w:t>Kosidou</w:t>
      </w:r>
      <w:proofErr w:type="spellEnd"/>
      <w:r w:rsidRPr="006055D8">
        <w:rPr>
          <w:color w:val="000000" w:themeColor="text1"/>
        </w:rPr>
        <w:t xml:space="preserve">, K. and </w:t>
      </w:r>
      <w:proofErr w:type="spellStart"/>
      <w:r w:rsidRPr="006055D8">
        <w:rPr>
          <w:color w:val="000000" w:themeColor="text1"/>
        </w:rPr>
        <w:t>Björkenstam</w:t>
      </w:r>
      <w:proofErr w:type="spellEnd"/>
      <w:r w:rsidRPr="006055D8">
        <w:rPr>
          <w:color w:val="000000" w:themeColor="text1"/>
        </w:rPr>
        <w:t>, E. (2017) 'Childhood adversity and risk of suicide: cohort study of 548</w:t>
      </w:r>
      <w:r w:rsidRPr="006055D8">
        <w:rPr>
          <w:rFonts w:ascii="Arial" w:hAnsi="Arial" w:cs="Arial"/>
          <w:color w:val="000000" w:themeColor="text1"/>
        </w:rPr>
        <w:t> </w:t>
      </w:r>
      <w:r w:rsidRPr="006055D8">
        <w:rPr>
          <w:color w:val="000000" w:themeColor="text1"/>
        </w:rPr>
        <w:t>721 adolescents and young adults in Sweden,' </w:t>
      </w:r>
      <w:r w:rsidRPr="006055D8">
        <w:rPr>
          <w:i/>
          <w:iCs/>
          <w:color w:val="000000" w:themeColor="text1"/>
          <w:bdr w:val="single" w:sz="2" w:space="0" w:color="ECEDEE" w:frame="1"/>
        </w:rPr>
        <w:t>BMJ</w:t>
      </w:r>
      <w:r w:rsidRPr="006055D8">
        <w:rPr>
          <w:color w:val="000000" w:themeColor="text1"/>
        </w:rPr>
        <w:t xml:space="preserve">, 357. Available at: </w:t>
      </w:r>
      <w:proofErr w:type="spellStart"/>
      <w:r w:rsidRPr="006055D8">
        <w:rPr>
          <w:color w:val="000000" w:themeColor="text1"/>
          <w:shd w:val="clear" w:color="auto" w:fill="FFFFFF"/>
        </w:rPr>
        <w:t>doi</w:t>
      </w:r>
      <w:proofErr w:type="spellEnd"/>
      <w:r w:rsidRPr="006055D8">
        <w:rPr>
          <w:color w:val="000000" w:themeColor="text1"/>
          <w:shd w:val="clear" w:color="auto" w:fill="FFFFFF"/>
        </w:rPr>
        <w:t>: </w:t>
      </w:r>
      <w:hyperlink r:id="rId21" w:history="1">
        <w:r w:rsidRPr="006055D8">
          <w:rPr>
            <w:color w:val="000000" w:themeColor="text1"/>
            <w:u w:val="single"/>
            <w:bdr w:val="none" w:sz="0" w:space="0" w:color="auto" w:frame="1"/>
            <w:shd w:val="clear" w:color="auto" w:fill="FFFFFF"/>
          </w:rPr>
          <w:t>https://doi.org/10.1136/bmj.j1334</w:t>
        </w:r>
      </w:hyperlink>
      <w:r w:rsidRPr="006055D8">
        <w:rPr>
          <w:color w:val="000000" w:themeColor="text1"/>
        </w:rPr>
        <w:t xml:space="preserve">. </w:t>
      </w:r>
    </w:p>
    <w:p w14:paraId="18C76F1E" w14:textId="77777777" w:rsidR="00B608BA" w:rsidRPr="006055D8" w:rsidRDefault="00B608BA" w:rsidP="00432B49">
      <w:pPr>
        <w:spacing w:after="0" w:line="240" w:lineRule="auto"/>
        <w:jc w:val="left"/>
        <w:rPr>
          <w:color w:val="000000" w:themeColor="text1"/>
          <w:kern w:val="24"/>
          <w:lang w:eastAsia="en-GB"/>
          <w14:ligatures w14:val="none"/>
        </w:rPr>
      </w:pPr>
      <w:r w:rsidRPr="004A7F9F">
        <w:rPr>
          <w:color w:val="000000" w:themeColor="text1"/>
          <w:kern w:val="24"/>
          <w:lang w:eastAsia="en-GB"/>
          <w14:ligatures w14:val="none"/>
        </w:rPr>
        <w:t xml:space="preserve">Blakeslee, S. (2004) ‘The CRAAP test’, </w:t>
      </w:r>
      <w:r w:rsidRPr="004A7F9F">
        <w:rPr>
          <w:i/>
          <w:iCs/>
          <w:color w:val="000000" w:themeColor="text1"/>
          <w:kern w:val="24"/>
          <w:lang w:eastAsia="en-GB"/>
          <w14:ligatures w14:val="none"/>
        </w:rPr>
        <w:t>LOEX Quarterly</w:t>
      </w:r>
      <w:r w:rsidRPr="004A7F9F">
        <w:rPr>
          <w:color w:val="000000" w:themeColor="text1"/>
          <w:kern w:val="24"/>
          <w:lang w:eastAsia="en-GB"/>
          <w14:ligatures w14:val="none"/>
        </w:rPr>
        <w:t>, 31(3)</w:t>
      </w:r>
      <w:r w:rsidRPr="006055D8">
        <w:rPr>
          <w:color w:val="000000" w:themeColor="text1"/>
          <w:kern w:val="24"/>
          <w:lang w:eastAsia="en-GB"/>
          <w14:ligatures w14:val="none"/>
        </w:rPr>
        <w:t xml:space="preserve">. </w:t>
      </w:r>
      <w:r w:rsidRPr="004A7F9F">
        <w:rPr>
          <w:color w:val="000000" w:themeColor="text1"/>
          <w:kern w:val="24"/>
          <w:lang w:eastAsia="en-GB"/>
          <w14:ligatures w14:val="none"/>
        </w:rPr>
        <w:t>Available at:</w:t>
      </w:r>
      <w:r w:rsidRPr="006055D8">
        <w:rPr>
          <w:color w:val="000000" w:themeColor="text1"/>
          <w:kern w:val="24"/>
          <w:lang w:eastAsia="en-GB"/>
          <w14:ligatures w14:val="none"/>
        </w:rPr>
        <w:t xml:space="preserve"> </w:t>
      </w:r>
      <w:hyperlink r:id="rId22" w:history="1">
        <w:r w:rsidRPr="004A7F9F">
          <w:rPr>
            <w:rStyle w:val="Hyperlink"/>
            <w:color w:val="000000" w:themeColor="text1"/>
            <w:kern w:val="24"/>
            <w:lang w:eastAsia="en-GB"/>
            <w14:ligatures w14:val="none"/>
          </w:rPr>
          <w:t>https://commons.emich.edu/loexquarterly/vol31/iss3/4</w:t>
        </w:r>
      </w:hyperlink>
      <w:r w:rsidRPr="004A7F9F">
        <w:rPr>
          <w:color w:val="000000" w:themeColor="text1"/>
          <w:kern w:val="24"/>
          <w:lang w:eastAsia="en-GB"/>
          <w14:ligatures w14:val="none"/>
        </w:rPr>
        <w:t>. (Accessed 1</w:t>
      </w:r>
      <w:r w:rsidRPr="004A7F9F">
        <w:rPr>
          <w:color w:val="000000" w:themeColor="text1"/>
          <w:kern w:val="24"/>
          <w:position w:val="7"/>
          <w:vertAlign w:val="superscript"/>
          <w:lang w:eastAsia="en-GB"/>
          <w14:ligatures w14:val="none"/>
        </w:rPr>
        <w:t>st</w:t>
      </w:r>
      <w:r w:rsidRPr="004A7F9F">
        <w:rPr>
          <w:color w:val="000000" w:themeColor="text1"/>
          <w:kern w:val="24"/>
          <w:lang w:eastAsia="en-GB"/>
          <w14:ligatures w14:val="none"/>
        </w:rPr>
        <w:t xml:space="preserve"> March 2026)</w:t>
      </w:r>
    </w:p>
    <w:p w14:paraId="35FE9C14" w14:textId="77777777" w:rsidR="00B608BA" w:rsidRPr="006055D8" w:rsidRDefault="00B608BA" w:rsidP="00432B49">
      <w:pPr>
        <w:spacing w:line="240" w:lineRule="auto"/>
        <w:jc w:val="left"/>
      </w:pPr>
      <w:r w:rsidRPr="006055D8">
        <w:t xml:space="preserve">Bowlby, J., 1969. </w:t>
      </w:r>
      <w:r w:rsidRPr="006055D8">
        <w:rPr>
          <w:rStyle w:val="Emphasis"/>
        </w:rPr>
        <w:t>Attachment and Loss: Volume 1. Attachment</w:t>
      </w:r>
      <w:r w:rsidRPr="006055D8">
        <w:t>. London: Hogarth Press.</w:t>
      </w:r>
    </w:p>
    <w:p w14:paraId="03B67E5D" w14:textId="77777777" w:rsidR="00B608BA" w:rsidRPr="006055D8" w:rsidRDefault="00B608BA" w:rsidP="00432B49">
      <w:pPr>
        <w:spacing w:after="0" w:line="240" w:lineRule="auto"/>
        <w:jc w:val="left"/>
        <w:rPr>
          <w:color w:val="000000" w:themeColor="text1"/>
          <w:kern w:val="24"/>
          <w:lang w:eastAsia="en-GB"/>
          <w14:ligatures w14:val="none"/>
        </w:rPr>
      </w:pPr>
      <w:r w:rsidRPr="004A7F9F">
        <w:rPr>
          <w:color w:val="000000" w:themeColor="text1"/>
          <w:kern w:val="24"/>
          <w:lang w:eastAsia="en-GB"/>
          <w14:ligatures w14:val="none"/>
        </w:rPr>
        <w:t xml:space="preserve">Braun, V. and Clarke, V. (2006) ‘Using thematic analysis in psychology’, </w:t>
      </w:r>
      <w:r w:rsidRPr="004A7F9F">
        <w:rPr>
          <w:i/>
          <w:iCs/>
          <w:color w:val="000000" w:themeColor="text1"/>
          <w:kern w:val="24"/>
          <w:lang w:eastAsia="en-GB"/>
          <w14:ligatures w14:val="none"/>
        </w:rPr>
        <w:t>Qualitative</w:t>
      </w:r>
      <w:r w:rsidRPr="004A7F9F">
        <w:rPr>
          <w:b/>
          <w:bCs/>
          <w:i/>
          <w:iCs/>
          <w:color w:val="000000" w:themeColor="text1"/>
          <w:kern w:val="24"/>
          <w:lang w:eastAsia="en-GB"/>
          <w14:ligatures w14:val="none"/>
        </w:rPr>
        <w:t xml:space="preserve"> </w:t>
      </w:r>
      <w:r w:rsidRPr="004A7F9F">
        <w:rPr>
          <w:i/>
          <w:iCs/>
          <w:color w:val="000000" w:themeColor="text1"/>
          <w:kern w:val="24"/>
          <w:lang w:eastAsia="en-GB"/>
          <w14:ligatures w14:val="none"/>
        </w:rPr>
        <w:t>Research in Psychology</w:t>
      </w:r>
      <w:r w:rsidRPr="004A7F9F">
        <w:rPr>
          <w:b/>
          <w:bCs/>
          <w:color w:val="000000" w:themeColor="text1"/>
          <w:kern w:val="24"/>
          <w:lang w:eastAsia="en-GB"/>
          <w14:ligatures w14:val="none"/>
        </w:rPr>
        <w:t xml:space="preserve">, </w:t>
      </w:r>
      <w:r w:rsidRPr="004A7F9F">
        <w:rPr>
          <w:color w:val="000000" w:themeColor="text1"/>
          <w:kern w:val="24"/>
          <w:lang w:eastAsia="en-GB"/>
          <w14:ligatures w14:val="none"/>
        </w:rPr>
        <w:t xml:space="preserve">3(2), pp. 77–101. Available at: </w:t>
      </w:r>
      <w:hyperlink r:id="rId23" w:history="1">
        <w:r w:rsidRPr="004A7F9F">
          <w:rPr>
            <w:color w:val="000000" w:themeColor="text1"/>
            <w:kern w:val="24"/>
            <w:u w:val="single"/>
            <w:lang w:eastAsia="en-GB"/>
            <w14:ligatures w14:val="none"/>
          </w:rPr>
          <w:t>https://doi.org/10.1191/1478088706qp063oa</w:t>
        </w:r>
      </w:hyperlink>
      <w:r w:rsidRPr="004A7F9F">
        <w:rPr>
          <w:color w:val="000000" w:themeColor="text1"/>
          <w:kern w:val="24"/>
          <w:lang w:eastAsia="en-GB"/>
          <w14:ligatures w14:val="none"/>
        </w:rPr>
        <w:t>.</w:t>
      </w:r>
    </w:p>
    <w:p w14:paraId="0B1A7A20" w14:textId="77777777" w:rsidR="00B608BA" w:rsidRPr="006055D8" w:rsidRDefault="00B608BA" w:rsidP="00432B49">
      <w:pPr>
        <w:spacing w:after="0" w:line="240" w:lineRule="auto"/>
        <w:jc w:val="left"/>
        <w:rPr>
          <w:color w:val="000000" w:themeColor="text1"/>
          <w:kern w:val="24"/>
          <w:lang w:eastAsia="en-GB"/>
          <w14:ligatures w14:val="none"/>
        </w:rPr>
      </w:pPr>
    </w:p>
    <w:p w14:paraId="11CBC3EB" w14:textId="77777777" w:rsidR="00B608BA" w:rsidRPr="006055D8" w:rsidRDefault="00B608BA" w:rsidP="00432B49">
      <w:pPr>
        <w:spacing w:line="240" w:lineRule="auto"/>
        <w:jc w:val="left"/>
      </w:pPr>
      <w:r w:rsidRPr="006055D8">
        <w:t xml:space="preserve">CDC (2019) </w:t>
      </w:r>
      <w:r w:rsidRPr="006055D8">
        <w:rPr>
          <w:i/>
          <w:iCs/>
        </w:rPr>
        <w:t>Preventing adverse childhood experiences (ACEs): leveraging the best available evidence</w:t>
      </w:r>
      <w:r w:rsidRPr="006055D8">
        <w:t xml:space="preserve">. Available at: </w:t>
      </w:r>
      <w:hyperlink r:id="rId24" w:history="1">
        <w:r w:rsidRPr="006055D8">
          <w:rPr>
            <w:u w:val="single"/>
          </w:rPr>
          <w:t>Preventing Adverse Childhood Experiences (ACEs): Leveraging the Best Available Evidence</w:t>
        </w:r>
      </w:hyperlink>
      <w:r w:rsidRPr="006055D8">
        <w:t xml:space="preserve"> (Accessed: 12</w:t>
      </w:r>
      <w:r w:rsidRPr="006055D8">
        <w:rPr>
          <w:vertAlign w:val="superscript"/>
        </w:rPr>
        <w:t>th</w:t>
      </w:r>
      <w:r w:rsidRPr="006055D8">
        <w:t xml:space="preserve"> January 2026)</w:t>
      </w:r>
    </w:p>
    <w:p w14:paraId="5127BAE1" w14:textId="77777777" w:rsidR="00B608BA" w:rsidRPr="006055D8" w:rsidRDefault="00B608BA" w:rsidP="00432B49">
      <w:pPr>
        <w:spacing w:line="240" w:lineRule="auto"/>
        <w:jc w:val="left"/>
      </w:pPr>
      <w:r w:rsidRPr="006055D8">
        <w:t xml:space="preserve">CDC (2024) </w:t>
      </w:r>
      <w:r w:rsidRPr="006055D8">
        <w:rPr>
          <w:i/>
          <w:iCs/>
        </w:rPr>
        <w:t>Preventing adverse childhood experiences</w:t>
      </w:r>
      <w:r w:rsidRPr="006055D8">
        <w:t xml:space="preserve">. Available at: </w:t>
      </w:r>
      <w:hyperlink r:id="rId25" w:history="1">
        <w:r w:rsidRPr="006055D8">
          <w:rPr>
            <w:u w:val="single"/>
          </w:rPr>
          <w:t>Preventing Adverse Childhood Experiences | Adverse Childhood Experiences (ACEs) | CDC</w:t>
        </w:r>
      </w:hyperlink>
      <w:r w:rsidRPr="006055D8">
        <w:t xml:space="preserve"> (Accessed 20</w:t>
      </w:r>
      <w:r w:rsidRPr="006055D8">
        <w:rPr>
          <w:vertAlign w:val="superscript"/>
        </w:rPr>
        <w:t>th</w:t>
      </w:r>
      <w:r w:rsidRPr="006055D8">
        <w:t xml:space="preserve"> February 2026)</w:t>
      </w:r>
    </w:p>
    <w:p w14:paraId="7C391F87" w14:textId="77777777" w:rsidR="00B608BA" w:rsidRPr="006055D8" w:rsidRDefault="00B608BA" w:rsidP="00432B49">
      <w:pPr>
        <w:spacing w:line="240" w:lineRule="auto"/>
        <w:jc w:val="left"/>
      </w:pPr>
      <w:proofErr w:type="spellStart"/>
      <w:r w:rsidRPr="006055D8">
        <w:t>Centers</w:t>
      </w:r>
      <w:proofErr w:type="spellEnd"/>
      <w:r w:rsidRPr="006055D8">
        <w:t xml:space="preserve"> for Disease Control and Prevention (2026) </w:t>
      </w:r>
      <w:r w:rsidRPr="006055D8">
        <w:rPr>
          <w:rStyle w:val="Emphasis"/>
        </w:rPr>
        <w:t>About Adverse Childhood Experiences (ACEs)</w:t>
      </w:r>
      <w:r w:rsidRPr="006055D8">
        <w:t xml:space="preserve">. Available at: </w:t>
      </w:r>
      <w:hyperlink r:id="rId26" w:history="1">
        <w:r w:rsidRPr="006055D8">
          <w:rPr>
            <w:u w:val="single"/>
          </w:rPr>
          <w:t>About Adverse Childhood Experiences | Adverse Childhood Experiences (ACEs) | CDC</w:t>
        </w:r>
      </w:hyperlink>
      <w:r w:rsidRPr="006055D8">
        <w:t xml:space="preserve"> (Accessed 20</w:t>
      </w:r>
      <w:r w:rsidRPr="006055D8">
        <w:rPr>
          <w:vertAlign w:val="superscript"/>
        </w:rPr>
        <w:t>th</w:t>
      </w:r>
      <w:r w:rsidRPr="006055D8">
        <w:t xml:space="preserve"> February 2026)</w:t>
      </w:r>
    </w:p>
    <w:p w14:paraId="367B7D6C" w14:textId="77777777" w:rsidR="00B608BA" w:rsidRPr="006055D8" w:rsidRDefault="00B608BA" w:rsidP="00432B49">
      <w:pPr>
        <w:shd w:val="clear" w:color="auto" w:fill="FFFFFF"/>
        <w:spacing w:before="100" w:beforeAutospacing="1" w:after="100" w:afterAutospacing="1" w:line="240" w:lineRule="auto"/>
        <w:jc w:val="left"/>
        <w:rPr>
          <w:rFonts w:eastAsia="Times New Roman" w:cs="Segoe UI"/>
          <w:color w:val="000000" w:themeColor="text1"/>
          <w:kern w:val="0"/>
          <w:lang w:eastAsia="en-GB"/>
          <w14:ligatures w14:val="none"/>
        </w:rPr>
      </w:pPr>
      <w:r w:rsidRPr="006055D8">
        <w:rPr>
          <w:color w:val="000000" w:themeColor="text1"/>
        </w:rPr>
        <w:t xml:space="preserve">Cheng, S., Wen, Y., Liu, L., Cheng, B., Liang, C., Ye, J., Chu, X., Yao, Y., Jia, Y., Kafle, O.P. and Zhang, F. (2021) ‘Traumatic events during childhood and its risks to substance use in adulthood: an observational and genome-wide by environment interaction study in UK Biobank’, </w:t>
      </w:r>
      <w:r w:rsidRPr="006055D8">
        <w:rPr>
          <w:rStyle w:val="Emphasis"/>
          <w:color w:val="000000" w:themeColor="text1"/>
        </w:rPr>
        <w:t>Translational Psychiatry</w:t>
      </w:r>
      <w:r w:rsidRPr="006055D8">
        <w:rPr>
          <w:color w:val="000000" w:themeColor="text1"/>
        </w:rPr>
        <w:t xml:space="preserve">, 11(1), Article 431. Available at: </w:t>
      </w:r>
      <w:proofErr w:type="spellStart"/>
      <w:r w:rsidRPr="006055D8">
        <w:rPr>
          <w:rFonts w:eastAsia="Times New Roman" w:cs="Segoe UI"/>
          <w:color w:val="000000" w:themeColor="text1"/>
          <w:kern w:val="0"/>
          <w:lang w:eastAsia="en-GB"/>
          <w14:ligatures w14:val="none"/>
        </w:rPr>
        <w:t>doi</w:t>
      </w:r>
      <w:proofErr w:type="spellEnd"/>
      <w:r w:rsidRPr="006055D8">
        <w:rPr>
          <w:rFonts w:eastAsia="Times New Roman" w:cs="Segoe UI"/>
          <w:color w:val="000000" w:themeColor="text1"/>
          <w:kern w:val="0"/>
          <w:lang w:eastAsia="en-GB"/>
          <w14:ligatures w14:val="none"/>
        </w:rPr>
        <w:t>: </w:t>
      </w:r>
      <w:hyperlink r:id="rId27" w:tgtFrame="_blank" w:history="1">
        <w:r w:rsidRPr="006055D8">
          <w:rPr>
            <w:rFonts w:eastAsia="Times New Roman" w:cs="Segoe UI"/>
            <w:color w:val="000000" w:themeColor="text1"/>
            <w:kern w:val="0"/>
            <w:u w:val="single"/>
            <w:lang w:eastAsia="en-GB"/>
            <w14:ligatures w14:val="none"/>
          </w:rPr>
          <w:t>10.1038/s41398-021-01557-7</w:t>
        </w:r>
      </w:hyperlink>
      <w:r w:rsidRPr="006055D8">
        <w:rPr>
          <w:rFonts w:eastAsia="Times New Roman" w:cs="Segoe UI"/>
          <w:color w:val="000000" w:themeColor="text1"/>
          <w:kern w:val="0"/>
          <w:lang w:eastAsia="en-GB"/>
          <w14:ligatures w14:val="none"/>
        </w:rPr>
        <w:t>.</w:t>
      </w:r>
    </w:p>
    <w:p w14:paraId="3A8769FB" w14:textId="7E45AE09" w:rsidR="00B608BA" w:rsidRPr="006055D8" w:rsidRDefault="00B608BA" w:rsidP="00432B49">
      <w:pPr>
        <w:shd w:val="clear" w:color="auto" w:fill="FFFFFF"/>
        <w:spacing w:line="240" w:lineRule="auto"/>
        <w:jc w:val="left"/>
        <w:textAlignment w:val="baseline"/>
      </w:pPr>
      <w:r w:rsidRPr="006055D8">
        <w:rPr>
          <w:color w:val="000000" w:themeColor="text1"/>
        </w:rPr>
        <w:t>Corbin, W.R., Farmer, N.M. and Nolen-</w:t>
      </w:r>
      <w:proofErr w:type="spellStart"/>
      <w:r w:rsidRPr="006055D8">
        <w:rPr>
          <w:color w:val="000000" w:themeColor="text1"/>
        </w:rPr>
        <w:t>Hoekesma</w:t>
      </w:r>
      <w:proofErr w:type="spellEnd"/>
      <w:r w:rsidRPr="006055D8">
        <w:rPr>
          <w:color w:val="000000" w:themeColor="text1"/>
        </w:rPr>
        <w:t>, S. (2012) 'Relations among stress, coping strategies, coping motives, alcohol consumption and related problems: A mediated moderation model,' </w:t>
      </w:r>
      <w:r w:rsidRPr="006055D8">
        <w:rPr>
          <w:i/>
          <w:iCs/>
          <w:color w:val="000000" w:themeColor="text1"/>
          <w:bdr w:val="single" w:sz="2" w:space="0" w:color="ECEDEE" w:frame="1"/>
        </w:rPr>
        <w:t xml:space="preserve">Addictive </w:t>
      </w:r>
      <w:proofErr w:type="spellStart"/>
      <w:r w:rsidRPr="006055D8">
        <w:rPr>
          <w:i/>
          <w:iCs/>
          <w:color w:val="000000" w:themeColor="text1"/>
          <w:bdr w:val="single" w:sz="2" w:space="0" w:color="ECEDEE" w:frame="1"/>
        </w:rPr>
        <w:t>Behaviors</w:t>
      </w:r>
      <w:proofErr w:type="spellEnd"/>
      <w:r w:rsidRPr="006055D8">
        <w:rPr>
          <w:color w:val="000000" w:themeColor="text1"/>
        </w:rPr>
        <w:t xml:space="preserve">, 38(4), pp. 1912–1919. Available at: </w:t>
      </w:r>
      <w:hyperlink r:id="rId28" w:tgtFrame="_blank" w:tooltip="Persistent link using digital object identifier" w:history="1">
        <w:r w:rsidRPr="006055D8">
          <w:rPr>
            <w:rStyle w:val="anchor-text"/>
            <w:rFonts w:cs="Arial"/>
            <w:color w:val="000000" w:themeColor="text1"/>
          </w:rPr>
          <w:t>https://doi.org/10.1016/j.addbeh.2012.12.005</w:t>
        </w:r>
      </w:hyperlink>
      <w:r w:rsidRPr="006055D8">
        <w:t>.</w:t>
      </w:r>
    </w:p>
    <w:p w14:paraId="77F9A28A" w14:textId="77777777" w:rsidR="00B608BA" w:rsidRPr="004A7F9F" w:rsidRDefault="00B608BA" w:rsidP="00432B49">
      <w:pPr>
        <w:spacing w:after="0" w:line="240" w:lineRule="auto"/>
        <w:jc w:val="left"/>
        <w:rPr>
          <w:rFonts w:eastAsia="Times New Roman" w:cs="Times New Roman"/>
          <w:kern w:val="0"/>
          <w:lang w:eastAsia="en-GB"/>
          <w14:ligatures w14:val="none"/>
        </w:rPr>
      </w:pPr>
      <w:r w:rsidRPr="004A7F9F">
        <w:rPr>
          <w:color w:val="000000" w:themeColor="text1"/>
          <w:kern w:val="24"/>
          <w:lang w:eastAsia="en-GB"/>
          <w14:ligatures w14:val="none"/>
        </w:rPr>
        <w:t xml:space="preserve">Creswell, J.W. and Creswell, J.D. (2018) </w:t>
      </w:r>
      <w:r w:rsidRPr="004A7F9F">
        <w:rPr>
          <w:i/>
          <w:iCs/>
          <w:color w:val="000000" w:themeColor="text1"/>
          <w:kern w:val="24"/>
          <w:lang w:eastAsia="en-GB"/>
          <w14:ligatures w14:val="none"/>
        </w:rPr>
        <w:t xml:space="preserve">Research design: qualitative, quantitative, and mixed methods </w:t>
      </w:r>
      <w:proofErr w:type="gramStart"/>
      <w:r w:rsidRPr="004A7F9F">
        <w:rPr>
          <w:i/>
          <w:iCs/>
          <w:color w:val="000000" w:themeColor="text1"/>
          <w:kern w:val="24"/>
          <w:lang w:eastAsia="en-GB"/>
          <w14:ligatures w14:val="none"/>
        </w:rPr>
        <w:t>approaches</w:t>
      </w:r>
      <w:proofErr w:type="gramEnd"/>
      <w:r w:rsidRPr="004A7F9F">
        <w:rPr>
          <w:color w:val="000000" w:themeColor="text1"/>
          <w:kern w:val="24"/>
          <w:lang w:eastAsia="en-GB"/>
          <w14:ligatures w14:val="none"/>
        </w:rPr>
        <w:t xml:space="preserve">. 5th </w:t>
      </w:r>
      <w:proofErr w:type="spellStart"/>
      <w:r w:rsidRPr="004A7F9F">
        <w:rPr>
          <w:color w:val="000000" w:themeColor="text1"/>
          <w:kern w:val="24"/>
          <w:lang w:eastAsia="en-GB"/>
          <w14:ligatures w14:val="none"/>
        </w:rPr>
        <w:t>edn</w:t>
      </w:r>
      <w:proofErr w:type="spellEnd"/>
      <w:r w:rsidRPr="004A7F9F">
        <w:rPr>
          <w:color w:val="000000" w:themeColor="text1"/>
          <w:kern w:val="24"/>
          <w:lang w:eastAsia="en-GB"/>
          <w14:ligatures w14:val="none"/>
        </w:rPr>
        <w:t>. Thousand Oaks, CA: SAGE Publications.</w:t>
      </w:r>
    </w:p>
    <w:p w14:paraId="30F804B3" w14:textId="77777777" w:rsidR="001C79E7" w:rsidRDefault="001C79E7" w:rsidP="00432B49">
      <w:pPr>
        <w:shd w:val="clear" w:color="auto" w:fill="FFFFFF"/>
        <w:spacing w:before="100" w:beforeAutospacing="1" w:after="100" w:afterAutospacing="1" w:line="240" w:lineRule="auto"/>
        <w:jc w:val="left"/>
      </w:pPr>
    </w:p>
    <w:p w14:paraId="3EDD789A" w14:textId="737A2C07" w:rsidR="00B608BA" w:rsidRPr="006055D8" w:rsidRDefault="00B608BA" w:rsidP="00432B49">
      <w:pPr>
        <w:shd w:val="clear" w:color="auto" w:fill="FFFFFF"/>
        <w:spacing w:before="100" w:beforeAutospacing="1" w:after="100" w:afterAutospacing="1" w:line="240" w:lineRule="auto"/>
        <w:jc w:val="left"/>
        <w:rPr>
          <w:rFonts w:eastAsia="Times New Roman" w:cs="Segoe UI"/>
          <w:kern w:val="0"/>
          <w:lang w:eastAsia="en-GB"/>
          <w14:ligatures w14:val="none"/>
        </w:rPr>
      </w:pPr>
      <w:r w:rsidRPr="006055D8">
        <w:lastRenderedPageBreak/>
        <w:t>Cronholm, P.F., Forke, C.M., Wade, R., Bair</w:t>
      </w:r>
      <w:r w:rsidRPr="006055D8">
        <w:noBreakHyphen/>
        <w:t>Merritt, M.H., Davis, M., Harkins</w:t>
      </w:r>
      <w:r w:rsidRPr="006055D8">
        <w:noBreakHyphen/>
        <w:t xml:space="preserve">Schwarz, M., Pachter, L.M. and Fein, J.A. (2015) ‘Adverse Childhood Experiences: Expanding the concept of adversity’, </w:t>
      </w:r>
      <w:r w:rsidRPr="006055D8">
        <w:rPr>
          <w:rStyle w:val="Emphasis"/>
        </w:rPr>
        <w:t>American Journal of Preventive Medicine</w:t>
      </w:r>
      <w:r w:rsidRPr="006055D8">
        <w:t xml:space="preserve">, 49(3), pp. 354–361. Available at: </w:t>
      </w:r>
      <w:proofErr w:type="spellStart"/>
      <w:r w:rsidRPr="006055D8">
        <w:rPr>
          <w:rFonts w:eastAsia="Times New Roman" w:cs="Segoe UI"/>
          <w:kern w:val="0"/>
          <w:lang w:eastAsia="en-GB"/>
          <w14:ligatures w14:val="none"/>
        </w:rPr>
        <w:t>doi</w:t>
      </w:r>
      <w:proofErr w:type="spellEnd"/>
      <w:r w:rsidRPr="006055D8">
        <w:rPr>
          <w:rFonts w:eastAsia="Times New Roman" w:cs="Segoe UI"/>
          <w:kern w:val="0"/>
          <w:lang w:eastAsia="en-GB"/>
          <w14:ligatures w14:val="none"/>
        </w:rPr>
        <w:t>: </w:t>
      </w:r>
      <w:hyperlink r:id="rId29" w:tgtFrame="_blank" w:history="1">
        <w:r w:rsidRPr="006055D8">
          <w:rPr>
            <w:rFonts w:eastAsia="Times New Roman" w:cs="Segoe UI"/>
            <w:kern w:val="0"/>
            <w:u w:val="single"/>
            <w:lang w:eastAsia="en-GB"/>
            <w14:ligatures w14:val="none"/>
          </w:rPr>
          <w:t>10.1016/j.amepre.2015.02.001</w:t>
        </w:r>
      </w:hyperlink>
      <w:r w:rsidRPr="006055D8">
        <w:rPr>
          <w:rFonts w:eastAsia="Times New Roman" w:cs="Segoe UI"/>
          <w:kern w:val="0"/>
          <w:lang w:eastAsia="en-GB"/>
          <w14:ligatures w14:val="none"/>
        </w:rPr>
        <w:t xml:space="preserve">. </w:t>
      </w:r>
    </w:p>
    <w:p w14:paraId="51687826" w14:textId="77777777" w:rsidR="00B608BA" w:rsidRPr="006055D8" w:rsidRDefault="00B608BA" w:rsidP="00432B49">
      <w:pPr>
        <w:spacing w:line="240" w:lineRule="auto"/>
        <w:jc w:val="left"/>
        <w:rPr>
          <w:color w:val="000000" w:themeColor="text1"/>
        </w:rPr>
      </w:pPr>
      <w:r w:rsidRPr="006055D8">
        <w:rPr>
          <w:color w:val="000000" w:themeColor="text1"/>
        </w:rPr>
        <w:t xml:space="preserve">Department of Education (2026) </w:t>
      </w:r>
      <w:r w:rsidRPr="006055D8">
        <w:rPr>
          <w:i/>
          <w:iCs/>
          <w:color w:val="000000" w:themeColor="text1"/>
        </w:rPr>
        <w:t>Working together to safeguard children 2026</w:t>
      </w:r>
      <w:r w:rsidRPr="006055D8">
        <w:rPr>
          <w:color w:val="000000" w:themeColor="text1"/>
        </w:rPr>
        <w:t xml:space="preserve">. Available at: </w:t>
      </w:r>
      <w:hyperlink r:id="rId30" w:history="1">
        <w:r w:rsidRPr="006055D8">
          <w:rPr>
            <w:color w:val="000000" w:themeColor="text1"/>
            <w:u w:val="single"/>
          </w:rPr>
          <w:t>Working together to safeguard children 2026: a guide to multi-agency working to help, protect and promote the welfare of children</w:t>
        </w:r>
      </w:hyperlink>
      <w:r w:rsidRPr="006055D8">
        <w:rPr>
          <w:color w:val="000000" w:themeColor="text1"/>
        </w:rPr>
        <w:t xml:space="preserve"> (Accessed 23</w:t>
      </w:r>
      <w:r w:rsidRPr="006055D8">
        <w:rPr>
          <w:color w:val="000000" w:themeColor="text1"/>
          <w:vertAlign w:val="superscript"/>
        </w:rPr>
        <w:t>rd</w:t>
      </w:r>
      <w:r w:rsidRPr="006055D8">
        <w:rPr>
          <w:color w:val="000000" w:themeColor="text1"/>
        </w:rPr>
        <w:t xml:space="preserve"> March 2026)</w:t>
      </w:r>
    </w:p>
    <w:p w14:paraId="2FD6193B" w14:textId="77777777" w:rsidR="00B608BA" w:rsidRPr="006055D8" w:rsidRDefault="00B608BA" w:rsidP="00432B49">
      <w:pPr>
        <w:spacing w:line="240" w:lineRule="auto"/>
        <w:jc w:val="left"/>
      </w:pPr>
      <w:r w:rsidRPr="006055D8">
        <w:t xml:space="preserve">Dube, S.R., Anda, R.F., Felitti, V.J., Edwards, V.J. and Croft, J.B. (2002) ‘Adverse childhood experiences and personal alcohol abuse as an adult’, </w:t>
      </w:r>
      <w:r w:rsidRPr="006055D8">
        <w:rPr>
          <w:rStyle w:val="Emphasis"/>
        </w:rPr>
        <w:t xml:space="preserve">Addictive </w:t>
      </w:r>
      <w:proofErr w:type="spellStart"/>
      <w:r w:rsidRPr="006055D8">
        <w:rPr>
          <w:rStyle w:val="Emphasis"/>
        </w:rPr>
        <w:t>Behaviors</w:t>
      </w:r>
      <w:proofErr w:type="spellEnd"/>
      <w:r w:rsidRPr="006055D8">
        <w:t xml:space="preserve">, 27(5), pp. 713–725. Available at: </w:t>
      </w:r>
      <w:hyperlink r:id="rId31" w:history="1">
        <w:r w:rsidRPr="006055D8">
          <w:rPr>
            <w:rStyle w:val="Hyperlink"/>
            <w:color w:val="auto"/>
          </w:rPr>
          <w:t>https://doi.org/10.1016/S0306-4603(01)00204-0</w:t>
        </w:r>
      </w:hyperlink>
      <w:r w:rsidRPr="006055D8">
        <w:t xml:space="preserve">. </w:t>
      </w:r>
    </w:p>
    <w:p w14:paraId="4392B497" w14:textId="77777777" w:rsidR="00B608BA" w:rsidRPr="006055D8" w:rsidRDefault="00B608BA" w:rsidP="00432B49">
      <w:pPr>
        <w:spacing w:line="240" w:lineRule="auto"/>
        <w:jc w:val="left"/>
        <w:rPr>
          <w:color w:val="000000" w:themeColor="text1"/>
        </w:rPr>
      </w:pPr>
      <w:r w:rsidRPr="006055D8">
        <w:rPr>
          <w:color w:val="000000" w:themeColor="text1"/>
        </w:rPr>
        <w:t xml:space="preserve">Elder, G. H. (1998) ‘The life course as development theory’, </w:t>
      </w:r>
      <w:r w:rsidRPr="006055D8">
        <w:rPr>
          <w:i/>
          <w:iCs/>
          <w:color w:val="000000" w:themeColor="text1"/>
        </w:rPr>
        <w:t>Child Development</w:t>
      </w:r>
      <w:r w:rsidRPr="006055D8">
        <w:rPr>
          <w:color w:val="000000" w:themeColor="text1"/>
        </w:rPr>
        <w:t xml:space="preserve">, 69(1), pp. 1-12. Available at: </w:t>
      </w:r>
      <w:hyperlink r:id="rId32" w:history="1">
        <w:r w:rsidRPr="006055D8">
          <w:rPr>
            <w:color w:val="000000" w:themeColor="text1"/>
            <w:u w:val="single"/>
            <w:bdr w:val="none" w:sz="0" w:space="0" w:color="auto" w:frame="1"/>
            <w:shd w:val="clear" w:color="auto" w:fill="FFFFFF"/>
          </w:rPr>
          <w:t>https://doi.org/10.1111/j.1467-8624.1998.tb06128.x</w:t>
        </w:r>
      </w:hyperlink>
      <w:r w:rsidRPr="006055D8">
        <w:rPr>
          <w:color w:val="000000" w:themeColor="text1"/>
        </w:rPr>
        <w:t>.</w:t>
      </w:r>
    </w:p>
    <w:p w14:paraId="6E26DB9F" w14:textId="77777777" w:rsidR="00B608BA" w:rsidRPr="00351869" w:rsidRDefault="00B608BA" w:rsidP="00432B49">
      <w:pPr>
        <w:shd w:val="clear" w:color="auto" w:fill="FFFFFF"/>
        <w:spacing w:line="240" w:lineRule="auto"/>
        <w:jc w:val="left"/>
        <w:rPr>
          <w:rFonts w:eastAsia="Times New Roman" w:cs="Segoe UI"/>
          <w:kern w:val="0"/>
          <w:lang w:eastAsia="en-GB"/>
          <w14:ligatures w14:val="none"/>
        </w:rPr>
      </w:pPr>
      <w:r w:rsidRPr="006055D8">
        <w:t xml:space="preserve">Felitti, V.J., Anda, R.F., Nordenberg, D., Williamson, D.F., Spitz, A.M., Edwards, V., Koss, M.P. and Marks, J.S. (1998) ‘Relationship of childhood abuse and household dysfunction to many of the leading causes of death in adults: The Adverse Childhood Experiences (ACE) Study’, </w:t>
      </w:r>
      <w:r w:rsidRPr="006055D8">
        <w:rPr>
          <w:rStyle w:val="Emphasis"/>
        </w:rPr>
        <w:t>American Journal of Preventive Medicine</w:t>
      </w:r>
      <w:r w:rsidRPr="006055D8">
        <w:t xml:space="preserve">, 14(4), pp. 245–258. Available at: </w:t>
      </w:r>
      <w:proofErr w:type="spellStart"/>
      <w:r w:rsidRPr="006055D8">
        <w:rPr>
          <w:rFonts w:eastAsia="Times New Roman" w:cs="Segoe UI"/>
          <w:kern w:val="0"/>
          <w:lang w:eastAsia="en-GB"/>
          <w14:ligatures w14:val="none"/>
        </w:rPr>
        <w:t>doi</w:t>
      </w:r>
      <w:proofErr w:type="spellEnd"/>
      <w:r w:rsidRPr="00351869">
        <w:rPr>
          <w:rFonts w:eastAsia="Times New Roman" w:cs="Segoe UI"/>
          <w:kern w:val="0"/>
          <w:lang w:eastAsia="en-GB"/>
          <w14:ligatures w14:val="none"/>
        </w:rPr>
        <w:t>: </w:t>
      </w:r>
      <w:hyperlink r:id="rId33" w:tgtFrame="_blank" w:history="1">
        <w:r w:rsidRPr="00351869">
          <w:rPr>
            <w:rFonts w:eastAsia="Times New Roman" w:cs="Segoe UI"/>
            <w:kern w:val="0"/>
            <w:u w:val="single"/>
            <w:lang w:eastAsia="en-GB"/>
            <w14:ligatures w14:val="none"/>
          </w:rPr>
          <w:t>10.1016/s0749-3797(98)00017-8</w:t>
        </w:r>
      </w:hyperlink>
      <w:r w:rsidRPr="006055D8">
        <w:rPr>
          <w:rFonts w:eastAsia="Times New Roman" w:cs="Segoe UI"/>
          <w:kern w:val="0"/>
          <w:lang w:eastAsia="en-GB"/>
          <w14:ligatures w14:val="none"/>
        </w:rPr>
        <w:t>.</w:t>
      </w:r>
    </w:p>
    <w:p w14:paraId="63C449A3" w14:textId="77777777" w:rsidR="00B608BA" w:rsidRPr="006055D8" w:rsidRDefault="00B608BA" w:rsidP="00432B49">
      <w:pPr>
        <w:shd w:val="clear" w:color="auto" w:fill="FFFFFF"/>
        <w:spacing w:before="100" w:beforeAutospacing="1" w:after="100" w:afterAutospacing="1" w:line="240" w:lineRule="auto"/>
        <w:jc w:val="left"/>
        <w:rPr>
          <w:rFonts w:eastAsia="Times New Roman" w:cs="Times New Roman"/>
          <w:kern w:val="0"/>
          <w:lang w:eastAsia="en-GB"/>
          <w14:ligatures w14:val="none"/>
        </w:rPr>
      </w:pPr>
      <w:proofErr w:type="spellStart"/>
      <w:r w:rsidRPr="006055D8">
        <w:t>Gauffin</w:t>
      </w:r>
      <w:proofErr w:type="spellEnd"/>
      <w:r w:rsidRPr="006055D8">
        <w:t xml:space="preserve">, K., </w:t>
      </w:r>
      <w:proofErr w:type="spellStart"/>
      <w:r w:rsidRPr="006055D8">
        <w:t>Hjern</w:t>
      </w:r>
      <w:proofErr w:type="spellEnd"/>
      <w:r w:rsidRPr="006055D8">
        <w:t xml:space="preserve">, A., </w:t>
      </w:r>
      <w:proofErr w:type="spellStart"/>
      <w:r w:rsidRPr="006055D8">
        <w:t>Vinnerljung</w:t>
      </w:r>
      <w:proofErr w:type="spellEnd"/>
      <w:r w:rsidRPr="006055D8">
        <w:t xml:space="preserve">, B. and </w:t>
      </w:r>
      <w:proofErr w:type="spellStart"/>
      <w:r w:rsidRPr="006055D8">
        <w:t>Björkenstam</w:t>
      </w:r>
      <w:proofErr w:type="spellEnd"/>
      <w:r w:rsidRPr="006055D8">
        <w:t>, E., (2016) ‘</w:t>
      </w:r>
      <w:r w:rsidRPr="006055D8">
        <w:rPr>
          <w:rStyle w:val="Emphasis"/>
          <w:i w:val="0"/>
          <w:iCs w:val="0"/>
        </w:rPr>
        <w:t>Childhood household dysfunction, social inequality and alcohol related illness in young adulthood: a Swedish national cohort study</w:t>
      </w:r>
      <w:r w:rsidRPr="006055D8">
        <w:rPr>
          <w:i/>
          <w:iCs/>
        </w:rPr>
        <w:t>’</w:t>
      </w:r>
      <w:r w:rsidRPr="006055D8">
        <w:t xml:space="preserve">, </w:t>
      </w:r>
      <w:proofErr w:type="spellStart"/>
      <w:r w:rsidRPr="006055D8">
        <w:rPr>
          <w:rStyle w:val="Strong"/>
          <w:b w:val="0"/>
          <w:bCs w:val="0"/>
          <w:i/>
          <w:iCs/>
        </w:rPr>
        <w:t>Plos</w:t>
      </w:r>
      <w:proofErr w:type="spellEnd"/>
      <w:r w:rsidRPr="006055D8">
        <w:rPr>
          <w:rStyle w:val="Strong"/>
          <w:b w:val="0"/>
          <w:bCs w:val="0"/>
          <w:i/>
          <w:iCs/>
        </w:rPr>
        <w:t xml:space="preserve"> One,</w:t>
      </w:r>
      <w:r w:rsidRPr="006055D8">
        <w:t xml:space="preserve"> 11(3), </w:t>
      </w:r>
      <w:r w:rsidRPr="006055D8">
        <w:rPr>
          <w:color w:val="202020"/>
          <w:shd w:val="clear" w:color="auto" w:fill="FFFFFF"/>
        </w:rPr>
        <w:t xml:space="preserve">e0151755. </w:t>
      </w:r>
      <w:r w:rsidRPr="006055D8">
        <w:t xml:space="preserve">Available at: </w:t>
      </w:r>
      <w:hyperlink r:id="rId34" w:history="1">
        <w:r w:rsidRPr="006055D8">
          <w:rPr>
            <w:rFonts w:eastAsia="Times New Roman" w:cs="Times New Roman"/>
            <w:kern w:val="0"/>
            <w:lang w:eastAsia="en-GB"/>
            <w14:ligatures w14:val="none"/>
          </w:rPr>
          <w:br/>
        </w:r>
        <w:r w:rsidRPr="006055D8">
          <w:rPr>
            <w:rFonts w:eastAsia="Times New Roman" w:cs="Times New Roman"/>
            <w:kern w:val="0"/>
            <w:u w:val="single"/>
            <w:lang w:eastAsia="en-GB"/>
            <w14:ligatures w14:val="none"/>
          </w:rPr>
          <w:t>https://doi.org/10.1371/journal.pone.0151755</w:t>
        </w:r>
      </w:hyperlink>
      <w:r w:rsidRPr="006055D8">
        <w:rPr>
          <w:rFonts w:eastAsia="Times New Roman" w:cs="Times New Roman"/>
          <w:kern w:val="0"/>
          <w:lang w:eastAsia="en-GB"/>
          <w14:ligatures w14:val="none"/>
        </w:rPr>
        <w:t xml:space="preserve">. </w:t>
      </w:r>
    </w:p>
    <w:p w14:paraId="7C49DB30" w14:textId="77777777" w:rsidR="00B608BA" w:rsidRPr="006055D8" w:rsidRDefault="00B608BA" w:rsidP="00432B49">
      <w:pPr>
        <w:spacing w:after="0" w:line="240" w:lineRule="auto"/>
        <w:jc w:val="left"/>
        <w:rPr>
          <w:color w:val="000000" w:themeColor="text1"/>
          <w:kern w:val="24"/>
          <w:lang w:eastAsia="en-GB"/>
          <w14:ligatures w14:val="none"/>
        </w:rPr>
      </w:pPr>
      <w:r w:rsidRPr="004A7F9F">
        <w:rPr>
          <w:color w:val="000000" w:themeColor="text1"/>
          <w:kern w:val="24"/>
          <w:lang w:eastAsia="en-GB"/>
          <w14:ligatures w14:val="none"/>
        </w:rPr>
        <w:t xml:space="preserve">Gerring, J. (2011). </w:t>
      </w:r>
      <w:r w:rsidRPr="004A7F9F">
        <w:rPr>
          <w:i/>
          <w:iCs/>
          <w:color w:val="000000" w:themeColor="text1"/>
          <w:kern w:val="24"/>
          <w:lang w:eastAsia="en-GB"/>
          <w14:ligatures w14:val="none"/>
        </w:rPr>
        <w:t>Social science methodology: A unified framework</w:t>
      </w:r>
      <w:r w:rsidRPr="004A7F9F">
        <w:rPr>
          <w:color w:val="000000" w:themeColor="text1"/>
          <w:kern w:val="24"/>
          <w:lang w:eastAsia="en-GB"/>
          <w14:ligatures w14:val="none"/>
        </w:rPr>
        <w:t xml:space="preserve">. 2nd </w:t>
      </w:r>
      <w:proofErr w:type="spellStart"/>
      <w:r w:rsidRPr="004A7F9F">
        <w:rPr>
          <w:color w:val="000000" w:themeColor="text1"/>
          <w:kern w:val="24"/>
          <w:lang w:eastAsia="en-GB"/>
          <w14:ligatures w14:val="none"/>
        </w:rPr>
        <w:t>edn</w:t>
      </w:r>
      <w:proofErr w:type="spellEnd"/>
      <w:r w:rsidRPr="004A7F9F">
        <w:rPr>
          <w:color w:val="000000" w:themeColor="text1"/>
          <w:kern w:val="24"/>
          <w:lang w:eastAsia="en-GB"/>
          <w14:ligatures w14:val="none"/>
        </w:rPr>
        <w:t>. Cambridge University Press.</w:t>
      </w:r>
    </w:p>
    <w:p w14:paraId="386AACA2" w14:textId="77777777" w:rsidR="00B608BA" w:rsidRPr="006055D8" w:rsidRDefault="00B608BA" w:rsidP="00432B49">
      <w:pPr>
        <w:spacing w:after="0" w:line="240" w:lineRule="auto"/>
        <w:jc w:val="left"/>
        <w:rPr>
          <w:color w:val="000000" w:themeColor="text1"/>
          <w:kern w:val="24"/>
          <w:lang w:eastAsia="en-GB"/>
          <w14:ligatures w14:val="none"/>
        </w:rPr>
      </w:pPr>
    </w:p>
    <w:p w14:paraId="6F6DA7C7" w14:textId="77777777" w:rsidR="00B608BA" w:rsidRPr="006055D8" w:rsidRDefault="00B608BA" w:rsidP="00432B49">
      <w:pPr>
        <w:spacing w:line="240" w:lineRule="auto"/>
        <w:jc w:val="left"/>
        <w:rPr>
          <w:color w:val="000000" w:themeColor="text1"/>
        </w:rPr>
      </w:pPr>
      <w:r w:rsidRPr="006055D8">
        <w:rPr>
          <w:color w:val="000000" w:themeColor="text1"/>
        </w:rPr>
        <w:t xml:space="preserve">GOV.UK (2012) </w:t>
      </w:r>
      <w:r w:rsidRPr="006055D8">
        <w:rPr>
          <w:i/>
          <w:iCs/>
          <w:color w:val="000000" w:themeColor="text1"/>
        </w:rPr>
        <w:t>The government’s alcohol strategy</w:t>
      </w:r>
      <w:r w:rsidRPr="006055D8">
        <w:rPr>
          <w:color w:val="000000" w:themeColor="text1"/>
        </w:rPr>
        <w:t xml:space="preserve">. Available at: </w:t>
      </w:r>
      <w:hyperlink r:id="rId35" w:history="1">
        <w:r w:rsidRPr="006055D8">
          <w:rPr>
            <w:color w:val="000000" w:themeColor="text1"/>
            <w:u w:val="single"/>
          </w:rPr>
          <w:t>Home Office Alcohol Strategy</w:t>
        </w:r>
      </w:hyperlink>
      <w:r w:rsidRPr="006055D8">
        <w:rPr>
          <w:color w:val="000000" w:themeColor="text1"/>
        </w:rPr>
        <w:t xml:space="preserve"> (Accessed 23</w:t>
      </w:r>
      <w:r w:rsidRPr="006055D8">
        <w:rPr>
          <w:color w:val="000000" w:themeColor="text1"/>
          <w:vertAlign w:val="superscript"/>
        </w:rPr>
        <w:t>rd</w:t>
      </w:r>
      <w:r w:rsidRPr="006055D8">
        <w:rPr>
          <w:color w:val="000000" w:themeColor="text1"/>
        </w:rPr>
        <w:t xml:space="preserve"> March 2026)</w:t>
      </w:r>
    </w:p>
    <w:p w14:paraId="5CCA70D5" w14:textId="77777777" w:rsidR="00B608BA" w:rsidRPr="006055D8" w:rsidRDefault="00B608BA" w:rsidP="00432B49">
      <w:pPr>
        <w:spacing w:after="0" w:line="240" w:lineRule="auto"/>
        <w:jc w:val="left"/>
        <w:rPr>
          <w:color w:val="000000" w:themeColor="text1"/>
          <w:kern w:val="24"/>
          <w:lang w:eastAsia="en-GB"/>
          <w14:ligatures w14:val="none"/>
        </w:rPr>
      </w:pPr>
      <w:r w:rsidRPr="004A7F9F">
        <w:rPr>
          <w:color w:val="000000" w:themeColor="text1"/>
          <w:kern w:val="24"/>
          <w:lang w:eastAsia="en-GB"/>
          <w14:ligatures w14:val="none"/>
        </w:rPr>
        <w:t xml:space="preserve">Greenhalgh, T., &amp; Wieringa, S. (2011). ‘Is it time to drop the ‘knowledge translation’ metaphor? A critical literature review’, </w:t>
      </w:r>
      <w:r w:rsidRPr="004A7F9F">
        <w:rPr>
          <w:i/>
          <w:iCs/>
          <w:color w:val="000000" w:themeColor="text1"/>
          <w:kern w:val="24"/>
          <w:lang w:eastAsia="en-GB"/>
          <w14:ligatures w14:val="none"/>
        </w:rPr>
        <w:t>Journal of the Royal Society of Medicine</w:t>
      </w:r>
      <w:r w:rsidRPr="004A7F9F">
        <w:rPr>
          <w:color w:val="000000" w:themeColor="text1"/>
          <w:kern w:val="24"/>
          <w:lang w:eastAsia="en-GB"/>
          <w14:ligatures w14:val="none"/>
        </w:rPr>
        <w:t xml:space="preserve">, 104(12), pp. 501–509. Available at: </w:t>
      </w:r>
      <w:hyperlink r:id="rId36" w:history="1">
        <w:r w:rsidRPr="004A7F9F">
          <w:rPr>
            <w:color w:val="000000" w:themeColor="text1"/>
            <w:kern w:val="24"/>
            <w:u w:val="single"/>
            <w:lang w:eastAsia="en-GB"/>
            <w14:ligatures w14:val="none"/>
          </w:rPr>
          <w:t>https://doi.org/10.1258/jrsm.2011.110285</w:t>
        </w:r>
      </w:hyperlink>
      <w:r w:rsidRPr="004A7F9F">
        <w:rPr>
          <w:color w:val="000000" w:themeColor="text1"/>
          <w:kern w:val="24"/>
          <w:lang w:eastAsia="en-GB"/>
          <w14:ligatures w14:val="none"/>
        </w:rPr>
        <w:t>.</w:t>
      </w:r>
    </w:p>
    <w:p w14:paraId="5D5778D0" w14:textId="77777777" w:rsidR="00B608BA" w:rsidRPr="006055D8" w:rsidRDefault="00B608BA" w:rsidP="00432B49">
      <w:pPr>
        <w:spacing w:line="240" w:lineRule="auto"/>
        <w:jc w:val="left"/>
      </w:pPr>
    </w:p>
    <w:p w14:paraId="7FC2B0CE" w14:textId="77777777" w:rsidR="00B608BA" w:rsidRPr="006055D8" w:rsidRDefault="00B608BA" w:rsidP="00432B49">
      <w:pPr>
        <w:spacing w:line="240" w:lineRule="auto"/>
        <w:jc w:val="left"/>
      </w:pPr>
      <w:r w:rsidRPr="006055D8">
        <w:t xml:space="preserve">Hatch, S.L. (2005) ‘Conceptualizing and identifying cumulative adversity and protective resources: implications for understanding health inequalities’, </w:t>
      </w:r>
      <w:r w:rsidRPr="006055D8">
        <w:rPr>
          <w:rStyle w:val="Emphasis"/>
        </w:rPr>
        <w:t>The Journals of Gerontology: Series B, Psychological Sciences and Social Sciences</w:t>
      </w:r>
      <w:r w:rsidRPr="006055D8">
        <w:t xml:space="preserve">, 60(2), pp. 130–134. Available at: </w:t>
      </w:r>
      <w:hyperlink r:id="rId37" w:history="1">
        <w:r w:rsidRPr="006055D8">
          <w:rPr>
            <w:rStyle w:val="Hyperlink"/>
            <w:color w:val="auto"/>
          </w:rPr>
          <w:t>https://doi.org/10.1093/geronb/60.Special_Issue_2.S130</w:t>
        </w:r>
      </w:hyperlink>
      <w:r w:rsidRPr="006055D8">
        <w:t>.</w:t>
      </w:r>
    </w:p>
    <w:p w14:paraId="6B05C898" w14:textId="77777777" w:rsidR="00B608BA" w:rsidRPr="006055D8" w:rsidRDefault="00B608BA" w:rsidP="00432B49">
      <w:pPr>
        <w:spacing w:line="240" w:lineRule="auto"/>
        <w:jc w:val="left"/>
        <w:rPr>
          <w:color w:val="000000" w:themeColor="text1"/>
        </w:rPr>
      </w:pPr>
      <w:r w:rsidRPr="006055D8">
        <w:rPr>
          <w:color w:val="000000" w:themeColor="text1"/>
        </w:rPr>
        <w:t xml:space="preserve">Hughes, K., Bellis, M.A., Hardcastle, K.A., Sethi, D., Butchart, A., </w:t>
      </w:r>
      <w:proofErr w:type="spellStart"/>
      <w:r w:rsidRPr="006055D8">
        <w:rPr>
          <w:color w:val="000000" w:themeColor="text1"/>
        </w:rPr>
        <w:t>Mikton</w:t>
      </w:r>
      <w:proofErr w:type="spellEnd"/>
      <w:r w:rsidRPr="006055D8">
        <w:rPr>
          <w:color w:val="000000" w:themeColor="text1"/>
        </w:rPr>
        <w:t>, C., Jones, L. and Dunne, M.P. (2016) ‘The effect of multiple adverse childhood experiences on health: a systematic review and meta</w:t>
      </w:r>
      <w:r w:rsidRPr="006055D8">
        <w:rPr>
          <w:color w:val="000000" w:themeColor="text1"/>
        </w:rPr>
        <w:noBreakHyphen/>
        <w:t xml:space="preserve">analysis’, </w:t>
      </w:r>
      <w:r w:rsidRPr="006055D8">
        <w:rPr>
          <w:rStyle w:val="Emphasis"/>
          <w:color w:val="000000" w:themeColor="text1"/>
        </w:rPr>
        <w:t>European Journal of Public Health</w:t>
      </w:r>
      <w:r w:rsidRPr="006055D8">
        <w:rPr>
          <w:color w:val="000000" w:themeColor="text1"/>
        </w:rPr>
        <w:t xml:space="preserve">, 26(1) Available at: </w:t>
      </w:r>
      <w:hyperlink r:id="rId38" w:history="1">
        <w:r w:rsidRPr="006055D8">
          <w:rPr>
            <w:rStyle w:val="Hyperlink"/>
            <w:color w:val="000000" w:themeColor="text1"/>
          </w:rPr>
          <w:t>https://doi.org/10.1093/eurpub/ckw167.009</w:t>
        </w:r>
      </w:hyperlink>
      <w:r w:rsidRPr="006055D8">
        <w:rPr>
          <w:color w:val="000000" w:themeColor="text1"/>
        </w:rPr>
        <w:t>.</w:t>
      </w:r>
    </w:p>
    <w:p w14:paraId="57ED4F80" w14:textId="77777777" w:rsidR="00B608BA" w:rsidRPr="006055D8" w:rsidRDefault="00B608BA" w:rsidP="00432B49">
      <w:pPr>
        <w:shd w:val="clear" w:color="auto" w:fill="FFFFFF"/>
        <w:spacing w:before="100" w:beforeAutospacing="1" w:after="100" w:afterAutospacing="1" w:line="240" w:lineRule="auto"/>
        <w:jc w:val="left"/>
        <w:rPr>
          <w:rFonts w:eastAsia="Times New Roman" w:cs="Segoe UI"/>
          <w:kern w:val="0"/>
          <w:lang w:eastAsia="en-GB"/>
          <w14:ligatures w14:val="none"/>
        </w:rPr>
      </w:pPr>
      <w:r w:rsidRPr="006055D8">
        <w:t xml:space="preserve">Hughes, K., Bellis, M.A., Hardcastle, K.A., Sethi, D., Butchart, A., </w:t>
      </w:r>
      <w:proofErr w:type="spellStart"/>
      <w:r w:rsidRPr="006055D8">
        <w:t>Mikton</w:t>
      </w:r>
      <w:proofErr w:type="spellEnd"/>
      <w:r w:rsidRPr="006055D8">
        <w:t>, C., Jones, L. and Dunne, M.P. (2017) ‘The effect of multiple adverse childhood experiences on health: a systematic review and meta</w:t>
      </w:r>
      <w:r w:rsidRPr="006055D8">
        <w:noBreakHyphen/>
        <w:t xml:space="preserve">analysis’, </w:t>
      </w:r>
      <w:r w:rsidRPr="006055D8">
        <w:rPr>
          <w:rStyle w:val="Emphasis"/>
        </w:rPr>
        <w:t>The Lancet Public Health</w:t>
      </w:r>
      <w:r w:rsidRPr="006055D8">
        <w:t xml:space="preserve">, 2(8), pp. e356–e366. Available at: </w:t>
      </w:r>
      <w:proofErr w:type="spellStart"/>
      <w:r w:rsidRPr="006055D8">
        <w:t>doi</w:t>
      </w:r>
      <w:proofErr w:type="spellEnd"/>
      <w:r w:rsidRPr="006055D8">
        <w:t>:</w:t>
      </w:r>
      <w:r w:rsidRPr="006055D8">
        <w:rPr>
          <w:rFonts w:eastAsia="Times New Roman" w:cs="Segoe UI"/>
          <w:kern w:val="0"/>
          <w:lang w:eastAsia="en-GB"/>
          <w14:ligatures w14:val="none"/>
        </w:rPr>
        <w:t> </w:t>
      </w:r>
      <w:hyperlink r:id="rId39" w:tgtFrame="_blank" w:history="1">
        <w:r w:rsidRPr="006055D8">
          <w:rPr>
            <w:rFonts w:eastAsia="Times New Roman" w:cs="Segoe UI"/>
            <w:kern w:val="0"/>
            <w:u w:val="single"/>
            <w:lang w:eastAsia="en-GB"/>
            <w14:ligatures w14:val="none"/>
          </w:rPr>
          <w:t>10.1016/S2468-2667(17)30118-4</w:t>
        </w:r>
      </w:hyperlink>
      <w:r w:rsidRPr="006055D8">
        <w:rPr>
          <w:rFonts w:eastAsia="Times New Roman" w:cs="Segoe UI"/>
          <w:kern w:val="0"/>
          <w:lang w:eastAsia="en-GB"/>
          <w14:ligatures w14:val="none"/>
        </w:rPr>
        <w:t>.</w:t>
      </w:r>
    </w:p>
    <w:p w14:paraId="460FCB13" w14:textId="77777777" w:rsidR="00B608BA" w:rsidRPr="006055D8" w:rsidRDefault="00B608BA" w:rsidP="00432B49">
      <w:pPr>
        <w:shd w:val="clear" w:color="auto" w:fill="FFFFFF"/>
        <w:spacing w:before="100" w:beforeAutospacing="1" w:after="100" w:afterAutospacing="1" w:line="240" w:lineRule="auto"/>
        <w:jc w:val="left"/>
        <w:rPr>
          <w:color w:val="000000" w:themeColor="text1"/>
        </w:rPr>
      </w:pPr>
      <w:r w:rsidRPr="006055D8">
        <w:rPr>
          <w:color w:val="000000" w:themeColor="text1"/>
        </w:rPr>
        <w:lastRenderedPageBreak/>
        <w:t xml:space="preserve">Hughes, K., Ford, K., Kadel, R., Sharp, C.A. and Bellis, M.A. (2020) </w:t>
      </w:r>
      <w:r w:rsidRPr="006055D8">
        <w:rPr>
          <w:rStyle w:val="Emphasis"/>
          <w:color w:val="000000" w:themeColor="text1"/>
        </w:rPr>
        <w:t>The financial burden of adverse childhood experiences in England and Wales</w:t>
      </w:r>
      <w:r w:rsidRPr="006055D8">
        <w:rPr>
          <w:color w:val="000000" w:themeColor="text1"/>
        </w:rPr>
        <w:t xml:space="preserve">. Cardiff: Public Health Wales NHS Trust. Available at: </w:t>
      </w:r>
      <w:hyperlink r:id="rId40" w:history="1">
        <w:r w:rsidRPr="006055D8">
          <w:rPr>
            <w:color w:val="000000" w:themeColor="text1"/>
            <w:u w:val="single"/>
          </w:rPr>
          <w:t>Financial-burden-of-ACEs.pdf</w:t>
        </w:r>
      </w:hyperlink>
      <w:r w:rsidRPr="006055D8">
        <w:rPr>
          <w:color w:val="000000" w:themeColor="text1"/>
        </w:rPr>
        <w:t xml:space="preserve"> (Accessed 19</w:t>
      </w:r>
      <w:r w:rsidRPr="006055D8">
        <w:rPr>
          <w:color w:val="000000" w:themeColor="text1"/>
          <w:vertAlign w:val="superscript"/>
        </w:rPr>
        <w:t>th</w:t>
      </w:r>
      <w:r w:rsidRPr="006055D8">
        <w:rPr>
          <w:color w:val="000000" w:themeColor="text1"/>
        </w:rPr>
        <w:t xml:space="preserve"> February 2026)</w:t>
      </w:r>
    </w:p>
    <w:p w14:paraId="3026A6E2" w14:textId="77777777" w:rsidR="00B608BA" w:rsidRPr="006055D8" w:rsidRDefault="00B608BA" w:rsidP="00432B49">
      <w:pPr>
        <w:pStyle w:val="NormalWeb"/>
        <w:shd w:val="clear" w:color="auto" w:fill="FFFFFF"/>
        <w:spacing w:before="0" w:beforeAutospacing="0" w:after="0" w:afterAutospacing="0"/>
        <w:rPr>
          <w:rStyle w:val="c-bibliographic-informationvalue"/>
          <w:rFonts w:ascii="Aptos" w:eastAsiaTheme="majorEastAsia" w:hAnsi="Aptos"/>
          <w:sz w:val="22"/>
          <w:szCs w:val="22"/>
        </w:rPr>
      </w:pPr>
      <w:r w:rsidRPr="006055D8">
        <w:rPr>
          <w:rFonts w:ascii="Aptos" w:hAnsi="Aptos"/>
          <w:sz w:val="22"/>
          <w:szCs w:val="22"/>
        </w:rPr>
        <w:t>Jones, L., Bates, G., McCoy, E. and Bellis, M.A. (2015) ‘Relationship between alcohol</w:t>
      </w:r>
      <w:r w:rsidRPr="006055D8">
        <w:rPr>
          <w:rFonts w:ascii="Aptos" w:hAnsi="Aptos"/>
          <w:sz w:val="22"/>
          <w:szCs w:val="22"/>
        </w:rPr>
        <w:noBreakHyphen/>
        <w:t>attributable disease and socioeconomic status, and the role of alcohol consumption in this relationship: a systematic review and meta</w:t>
      </w:r>
      <w:r w:rsidRPr="006055D8">
        <w:rPr>
          <w:rFonts w:ascii="Aptos" w:hAnsi="Aptos"/>
          <w:sz w:val="22"/>
          <w:szCs w:val="22"/>
        </w:rPr>
        <w:noBreakHyphen/>
        <w:t xml:space="preserve">analysis’, </w:t>
      </w:r>
      <w:r w:rsidRPr="006055D8">
        <w:rPr>
          <w:rStyle w:val="Emphasis"/>
          <w:rFonts w:ascii="Aptos" w:eastAsia="Calibri Light" w:hAnsi="Aptos"/>
          <w:sz w:val="22"/>
          <w:szCs w:val="22"/>
        </w:rPr>
        <w:t>BMC Public Health</w:t>
      </w:r>
      <w:r w:rsidRPr="006055D8">
        <w:rPr>
          <w:rFonts w:ascii="Aptos" w:hAnsi="Aptos"/>
          <w:sz w:val="22"/>
          <w:szCs w:val="22"/>
        </w:rPr>
        <w:t xml:space="preserve">, 15, Article 400. Available at: </w:t>
      </w:r>
      <w:hyperlink r:id="rId41" w:history="1">
        <w:r w:rsidRPr="006055D8">
          <w:rPr>
            <w:rStyle w:val="Hyperlink"/>
            <w:rFonts w:ascii="Aptos" w:hAnsi="Aptos"/>
            <w:color w:val="auto"/>
            <w:sz w:val="22"/>
            <w:szCs w:val="22"/>
          </w:rPr>
          <w:t>https://doi.org/10.1186/s12889-015-1720-7</w:t>
        </w:r>
      </w:hyperlink>
      <w:r w:rsidRPr="006055D8">
        <w:rPr>
          <w:rStyle w:val="c-bibliographic-informationvalue"/>
          <w:rFonts w:ascii="Aptos" w:eastAsiaTheme="majorEastAsia" w:hAnsi="Aptos"/>
          <w:sz w:val="22"/>
          <w:szCs w:val="22"/>
        </w:rPr>
        <w:t>.</w:t>
      </w:r>
    </w:p>
    <w:p w14:paraId="55DCED37" w14:textId="77777777" w:rsidR="00B608BA" w:rsidRPr="006055D8" w:rsidRDefault="00B608BA" w:rsidP="00432B49">
      <w:pPr>
        <w:pStyle w:val="NormalWeb"/>
        <w:shd w:val="clear" w:color="auto" w:fill="FFFFFF"/>
        <w:spacing w:before="0" w:beforeAutospacing="0" w:after="0" w:afterAutospacing="0"/>
        <w:rPr>
          <w:rFonts w:ascii="Aptos" w:hAnsi="Aptos"/>
          <w:sz w:val="22"/>
          <w:szCs w:val="22"/>
        </w:rPr>
      </w:pPr>
    </w:p>
    <w:p w14:paraId="17852AE7" w14:textId="77777777" w:rsidR="00B608BA" w:rsidRPr="006055D8" w:rsidRDefault="00B608BA" w:rsidP="00432B49">
      <w:pPr>
        <w:spacing w:line="240" w:lineRule="auto"/>
        <w:jc w:val="left"/>
        <w:rPr>
          <w:shd w:val="clear" w:color="auto" w:fill="FFFFFF"/>
        </w:rPr>
      </w:pPr>
      <w:r w:rsidRPr="006055D8">
        <w:rPr>
          <w:shd w:val="clear" w:color="auto" w:fill="FFFFFF"/>
        </w:rPr>
        <w:t xml:space="preserve">Kivak, R. (2024) </w:t>
      </w:r>
      <w:r w:rsidRPr="006055D8">
        <w:rPr>
          <w:i/>
          <w:iCs/>
          <w:shd w:val="clear" w:color="auto" w:fill="FFFFFF"/>
        </w:rPr>
        <w:t>Transactional model of stress and coping</w:t>
      </w:r>
      <w:r w:rsidRPr="006055D8">
        <w:rPr>
          <w:shd w:val="clear" w:color="auto" w:fill="FFFFFF"/>
        </w:rPr>
        <w:t xml:space="preserve">. Available at: </w:t>
      </w:r>
      <w:hyperlink r:id="rId42" w:history="1">
        <w:r w:rsidRPr="006055D8">
          <w:rPr>
            <w:u w:val="single"/>
          </w:rPr>
          <w:t>Transactional model of stress and coping | Psychology | Research Starters | EBSCO Research</w:t>
        </w:r>
      </w:hyperlink>
      <w:r w:rsidRPr="006055D8">
        <w:t xml:space="preserve"> (Accessed 25</w:t>
      </w:r>
      <w:r w:rsidRPr="006055D8">
        <w:rPr>
          <w:vertAlign w:val="superscript"/>
        </w:rPr>
        <w:t>th</w:t>
      </w:r>
      <w:r w:rsidRPr="006055D8">
        <w:t xml:space="preserve"> February 2026)</w:t>
      </w:r>
    </w:p>
    <w:p w14:paraId="6ACBA42D" w14:textId="77777777" w:rsidR="00B608BA" w:rsidRPr="006055D8" w:rsidRDefault="00B608BA" w:rsidP="00432B49">
      <w:pPr>
        <w:spacing w:line="240" w:lineRule="auto"/>
        <w:jc w:val="left"/>
        <w:rPr>
          <w:color w:val="000000" w:themeColor="text1"/>
        </w:rPr>
      </w:pPr>
      <w:r w:rsidRPr="006055D8">
        <w:rPr>
          <w:color w:val="000000" w:themeColor="text1"/>
        </w:rPr>
        <w:t>Lacey, R.E. and Minnis, H. (2020) ‘Practitioner review: twenty years of research with adverse childhood experience scores</w:t>
      </w:r>
      <w:r w:rsidRPr="006055D8">
        <w:rPr>
          <w:rStyle w:val="Emphasis"/>
          <w:color w:val="000000" w:themeColor="text1"/>
        </w:rPr>
        <w:t xml:space="preserve">—advantages, disadvantages and applications to practice’, Journal of Child Psychology and Psychiatry, 61(2), pp. 116-130. Available at: </w:t>
      </w:r>
      <w:hyperlink r:id="rId43" w:history="1">
        <w:r w:rsidRPr="006055D8">
          <w:rPr>
            <w:color w:val="000000" w:themeColor="text1"/>
            <w:u w:val="single"/>
          </w:rPr>
          <w:t>Practitioner Review: Twenty years of research with adverse childhood experience scores – Advantages, disadvantages and applications to practice - Lacey - 2020 - Journal of Child Psychology and Psychiatry - Wiley Online Library</w:t>
        </w:r>
      </w:hyperlink>
      <w:r w:rsidRPr="006055D8">
        <w:rPr>
          <w:color w:val="000000" w:themeColor="text1"/>
        </w:rPr>
        <w:t>.</w:t>
      </w:r>
    </w:p>
    <w:p w14:paraId="21663E65" w14:textId="77777777" w:rsidR="00B608BA" w:rsidRPr="006055D8" w:rsidRDefault="00B608BA" w:rsidP="00432B49">
      <w:pPr>
        <w:spacing w:line="240" w:lineRule="auto"/>
        <w:jc w:val="left"/>
      </w:pPr>
      <w:r w:rsidRPr="006055D8">
        <w:t xml:space="preserve">Lancashire Violence Reduction </w:t>
      </w:r>
      <w:r w:rsidRPr="006055D8">
        <w:rPr>
          <w:color w:val="000000" w:themeColor="text1"/>
        </w:rPr>
        <w:t xml:space="preserve">Network (2020) </w:t>
      </w:r>
      <w:r w:rsidRPr="006055D8">
        <w:rPr>
          <w:i/>
          <w:iCs/>
          <w:color w:val="000000" w:themeColor="text1"/>
        </w:rPr>
        <w:t>Trauma informed organisational toolkit</w:t>
      </w:r>
      <w:r w:rsidRPr="006055D8">
        <w:rPr>
          <w:color w:val="000000" w:themeColor="text1"/>
        </w:rPr>
        <w:t xml:space="preserve">. Available at: </w:t>
      </w:r>
      <w:hyperlink r:id="rId44" w:history="1">
        <w:r w:rsidRPr="006055D8">
          <w:rPr>
            <w:color w:val="000000" w:themeColor="text1"/>
            <w:u w:val="single"/>
          </w:rPr>
          <w:t>Lancs-VRN-Trauma-Informed-toolkit.pdf</w:t>
        </w:r>
      </w:hyperlink>
      <w:r w:rsidRPr="006055D8">
        <w:rPr>
          <w:color w:val="000000" w:themeColor="text1"/>
        </w:rPr>
        <w:t xml:space="preserve"> (</w:t>
      </w:r>
      <w:r w:rsidRPr="006055D8">
        <w:t>Accessed 6</w:t>
      </w:r>
      <w:r w:rsidRPr="006055D8">
        <w:rPr>
          <w:vertAlign w:val="superscript"/>
        </w:rPr>
        <w:t>th</w:t>
      </w:r>
      <w:r w:rsidRPr="006055D8">
        <w:t xml:space="preserve"> January 2026)</w:t>
      </w:r>
    </w:p>
    <w:p w14:paraId="6A747FD5" w14:textId="77777777" w:rsidR="00B608BA" w:rsidRPr="006055D8" w:rsidRDefault="00B608BA" w:rsidP="00432B49">
      <w:pPr>
        <w:spacing w:after="0" w:line="240" w:lineRule="auto"/>
        <w:jc w:val="left"/>
        <w:rPr>
          <w:color w:val="000000" w:themeColor="text1"/>
          <w:kern w:val="24"/>
          <w:lang w:eastAsia="en-GB"/>
          <w14:ligatures w14:val="none"/>
        </w:rPr>
      </w:pPr>
      <w:r w:rsidRPr="004A7F9F">
        <w:rPr>
          <w:color w:val="000000" w:themeColor="text1"/>
          <w:kern w:val="24"/>
          <w:lang w:eastAsia="en-GB"/>
          <w14:ligatures w14:val="none"/>
        </w:rPr>
        <w:t xml:space="preserve">Lasky, J. (2024) </w:t>
      </w:r>
      <w:r w:rsidRPr="004A7F9F">
        <w:rPr>
          <w:i/>
          <w:iCs/>
          <w:color w:val="000000" w:themeColor="text1"/>
          <w:kern w:val="24"/>
          <w:lang w:eastAsia="en-GB"/>
          <w14:ligatures w14:val="none"/>
        </w:rPr>
        <w:t>CRAAP test</w:t>
      </w:r>
      <w:r w:rsidRPr="004A7F9F">
        <w:rPr>
          <w:color w:val="000000" w:themeColor="text1"/>
          <w:kern w:val="24"/>
          <w:lang w:eastAsia="en-GB"/>
          <w14:ligatures w14:val="none"/>
        </w:rPr>
        <w:t xml:space="preserve">. Available at: </w:t>
      </w:r>
      <w:hyperlink r:id="rId45" w:history="1">
        <w:r w:rsidRPr="004A7F9F">
          <w:rPr>
            <w:color w:val="000000" w:themeColor="text1"/>
            <w:kern w:val="24"/>
            <w:u w:val="single"/>
            <w:lang w:eastAsia="en-GB"/>
            <w14:ligatures w14:val="none"/>
          </w:rPr>
          <w:t>CRAAP Test | Social Sciences and Humanities | Research Starters | EBSCO Research</w:t>
        </w:r>
      </w:hyperlink>
      <w:r w:rsidRPr="004A7F9F">
        <w:rPr>
          <w:color w:val="000000" w:themeColor="text1"/>
          <w:kern w:val="24"/>
          <w:lang w:eastAsia="en-GB"/>
          <w14:ligatures w14:val="none"/>
        </w:rPr>
        <w:t xml:space="preserve"> (Accessed: 1</w:t>
      </w:r>
      <w:r w:rsidRPr="004A7F9F">
        <w:rPr>
          <w:color w:val="000000" w:themeColor="text1"/>
          <w:kern w:val="24"/>
          <w:position w:val="7"/>
          <w:vertAlign w:val="superscript"/>
          <w:lang w:eastAsia="en-GB"/>
          <w14:ligatures w14:val="none"/>
        </w:rPr>
        <w:t>st</w:t>
      </w:r>
      <w:r w:rsidRPr="004A7F9F">
        <w:rPr>
          <w:color w:val="000000" w:themeColor="text1"/>
          <w:kern w:val="24"/>
          <w:lang w:eastAsia="en-GB"/>
          <w14:ligatures w14:val="none"/>
        </w:rPr>
        <w:t xml:space="preserve"> March 2026)</w:t>
      </w:r>
    </w:p>
    <w:p w14:paraId="1258F1BD" w14:textId="77777777" w:rsidR="00B608BA" w:rsidRPr="006055D8" w:rsidRDefault="00B608BA" w:rsidP="00432B49">
      <w:pPr>
        <w:spacing w:line="240" w:lineRule="auto"/>
        <w:jc w:val="left"/>
      </w:pPr>
      <w:r w:rsidRPr="006055D8">
        <w:t xml:space="preserve">Lazarus, R.S. &amp; Folkman, S., 1984. </w:t>
      </w:r>
      <w:r w:rsidRPr="006055D8">
        <w:rPr>
          <w:rStyle w:val="Emphasis"/>
        </w:rPr>
        <w:t>Stress, appraisal, and coping</w:t>
      </w:r>
      <w:r w:rsidRPr="006055D8">
        <w:t>. New York: Springer.</w:t>
      </w:r>
    </w:p>
    <w:p w14:paraId="793E8D97" w14:textId="77777777" w:rsidR="00B608BA" w:rsidRPr="006055D8" w:rsidRDefault="00B608BA" w:rsidP="00432B49">
      <w:pPr>
        <w:shd w:val="clear" w:color="auto" w:fill="FFFFFF"/>
        <w:spacing w:before="100" w:beforeAutospacing="1" w:after="100" w:afterAutospacing="1" w:line="240" w:lineRule="auto"/>
        <w:jc w:val="left"/>
        <w:rPr>
          <w:rFonts w:eastAsia="Times New Roman" w:cs="Segoe UI"/>
          <w:color w:val="000000" w:themeColor="text1"/>
          <w:kern w:val="0"/>
          <w:lang w:eastAsia="en-GB"/>
          <w14:ligatures w14:val="none"/>
        </w:rPr>
      </w:pPr>
      <w:r w:rsidRPr="006055D8">
        <w:rPr>
          <w:color w:val="000000" w:themeColor="text1"/>
        </w:rPr>
        <w:t xml:space="preserve">Leung, J.P.K., Britton, A. and Bell, S. (2016) ‘Adverse childhood experiences and alcohol consumption in midlife and early old-age’, </w:t>
      </w:r>
      <w:r w:rsidRPr="006055D8">
        <w:rPr>
          <w:rStyle w:val="Emphasis"/>
          <w:color w:val="000000" w:themeColor="text1"/>
        </w:rPr>
        <w:t>Alcohol and Alcoholism</w:t>
      </w:r>
      <w:r w:rsidRPr="006055D8">
        <w:rPr>
          <w:color w:val="000000" w:themeColor="text1"/>
        </w:rPr>
        <w:t xml:space="preserve">, 51(3), pp. 331–338. Available at: </w:t>
      </w:r>
      <w:proofErr w:type="spellStart"/>
      <w:r w:rsidRPr="006055D8">
        <w:rPr>
          <w:rFonts w:eastAsia="Times New Roman" w:cs="Segoe UI"/>
          <w:color w:val="000000" w:themeColor="text1"/>
          <w:kern w:val="0"/>
          <w:lang w:eastAsia="en-GB"/>
          <w14:ligatures w14:val="none"/>
        </w:rPr>
        <w:t>doi</w:t>
      </w:r>
      <w:proofErr w:type="spellEnd"/>
      <w:r w:rsidRPr="006055D8">
        <w:rPr>
          <w:rFonts w:eastAsia="Times New Roman" w:cs="Segoe UI"/>
          <w:color w:val="000000" w:themeColor="text1"/>
          <w:kern w:val="0"/>
          <w:lang w:eastAsia="en-GB"/>
          <w14:ligatures w14:val="none"/>
        </w:rPr>
        <w:t>: </w:t>
      </w:r>
      <w:hyperlink r:id="rId46" w:tgtFrame="_blank" w:history="1">
        <w:r w:rsidRPr="006055D8">
          <w:rPr>
            <w:rFonts w:eastAsia="Times New Roman" w:cs="Segoe UI"/>
            <w:color w:val="000000" w:themeColor="text1"/>
            <w:kern w:val="0"/>
            <w:u w:val="single"/>
            <w:lang w:eastAsia="en-GB"/>
            <w14:ligatures w14:val="none"/>
          </w:rPr>
          <w:t>10.1093/</w:t>
        </w:r>
        <w:proofErr w:type="spellStart"/>
        <w:r w:rsidRPr="006055D8">
          <w:rPr>
            <w:rFonts w:eastAsia="Times New Roman" w:cs="Segoe UI"/>
            <w:color w:val="000000" w:themeColor="text1"/>
            <w:kern w:val="0"/>
            <w:u w:val="single"/>
            <w:lang w:eastAsia="en-GB"/>
            <w14:ligatures w14:val="none"/>
          </w:rPr>
          <w:t>alcalc</w:t>
        </w:r>
        <w:proofErr w:type="spellEnd"/>
        <w:r w:rsidRPr="006055D8">
          <w:rPr>
            <w:rFonts w:eastAsia="Times New Roman" w:cs="Segoe UI"/>
            <w:color w:val="000000" w:themeColor="text1"/>
            <w:kern w:val="0"/>
            <w:u w:val="single"/>
            <w:lang w:eastAsia="en-GB"/>
            <w14:ligatures w14:val="none"/>
          </w:rPr>
          <w:t>/agv125</w:t>
        </w:r>
      </w:hyperlink>
      <w:r w:rsidRPr="006055D8">
        <w:rPr>
          <w:rFonts w:eastAsia="Times New Roman" w:cs="Segoe UI"/>
          <w:color w:val="000000" w:themeColor="text1"/>
          <w:kern w:val="0"/>
          <w:lang w:eastAsia="en-GB"/>
          <w14:ligatures w14:val="none"/>
        </w:rPr>
        <w:t xml:space="preserve">. </w:t>
      </w:r>
    </w:p>
    <w:p w14:paraId="6FCAC0F4" w14:textId="77777777" w:rsidR="00B608BA" w:rsidRPr="006055D8" w:rsidRDefault="00B608BA" w:rsidP="00432B49">
      <w:pPr>
        <w:spacing w:line="240" w:lineRule="auto"/>
        <w:jc w:val="left"/>
        <w:rPr>
          <w:color w:val="000000" w:themeColor="text1"/>
        </w:rPr>
      </w:pPr>
      <w:r w:rsidRPr="006055D8">
        <w:rPr>
          <w:color w:val="000000" w:themeColor="text1"/>
        </w:rPr>
        <w:t xml:space="preserve">McDonald, M.C. (2024) </w:t>
      </w:r>
      <w:r w:rsidRPr="006055D8">
        <w:rPr>
          <w:i/>
          <w:iCs/>
          <w:color w:val="000000" w:themeColor="text1"/>
        </w:rPr>
        <w:t>Why your aces score doesn’t mean as much as you might think</w:t>
      </w:r>
      <w:r w:rsidRPr="006055D8">
        <w:rPr>
          <w:color w:val="000000" w:themeColor="text1"/>
        </w:rPr>
        <w:t xml:space="preserve">. Available at: </w:t>
      </w:r>
      <w:hyperlink r:id="rId47" w:history="1">
        <w:r w:rsidRPr="006055D8">
          <w:rPr>
            <w:color w:val="000000" w:themeColor="text1"/>
            <w:u w:val="single"/>
          </w:rPr>
          <w:t>Why Your ACEs Score Doesn't Mean As Much As You Might Think | Psychology Today United Kingdom</w:t>
        </w:r>
      </w:hyperlink>
      <w:r w:rsidRPr="006055D8">
        <w:rPr>
          <w:color w:val="000000" w:themeColor="text1"/>
        </w:rPr>
        <w:t xml:space="preserve"> (Accessed: 12</w:t>
      </w:r>
      <w:r w:rsidRPr="006055D8">
        <w:rPr>
          <w:color w:val="000000" w:themeColor="text1"/>
          <w:vertAlign w:val="superscript"/>
        </w:rPr>
        <w:t>th</w:t>
      </w:r>
      <w:r w:rsidRPr="006055D8">
        <w:rPr>
          <w:color w:val="000000" w:themeColor="text1"/>
        </w:rPr>
        <w:t xml:space="preserve"> January 2026)</w:t>
      </w:r>
    </w:p>
    <w:p w14:paraId="50594E72" w14:textId="77777777" w:rsidR="00B608BA" w:rsidRPr="006055D8" w:rsidRDefault="00B608BA" w:rsidP="00432B49">
      <w:pPr>
        <w:spacing w:after="0" w:line="240" w:lineRule="auto"/>
        <w:jc w:val="left"/>
        <w:rPr>
          <w:color w:val="000000" w:themeColor="text1"/>
          <w:kern w:val="24"/>
          <w:lang w:eastAsia="en-GB"/>
          <w14:ligatures w14:val="none"/>
        </w:rPr>
      </w:pPr>
      <w:r w:rsidRPr="004A7F9F">
        <w:rPr>
          <w:color w:val="000000" w:themeColor="text1"/>
          <w:kern w:val="24"/>
          <w:lang w:eastAsia="en-GB"/>
          <w14:ligatures w14:val="none"/>
        </w:rPr>
        <w:t xml:space="preserve">McLeod, S. (2024) </w:t>
      </w:r>
      <w:r w:rsidRPr="004A7F9F">
        <w:rPr>
          <w:i/>
          <w:iCs/>
          <w:color w:val="000000" w:themeColor="text1"/>
          <w:kern w:val="24"/>
          <w:lang w:eastAsia="en-GB"/>
          <w14:ligatures w14:val="none"/>
        </w:rPr>
        <w:t>Doing a systematic review: a student’s guide</w:t>
      </w:r>
      <w:r w:rsidRPr="004A7F9F">
        <w:rPr>
          <w:color w:val="000000" w:themeColor="text1"/>
          <w:kern w:val="24"/>
          <w:lang w:eastAsia="en-GB"/>
          <w14:ligatures w14:val="none"/>
        </w:rPr>
        <w:t xml:space="preserve">. Available at: </w:t>
      </w:r>
      <w:hyperlink r:id="rId48" w:history="1">
        <w:r w:rsidRPr="004A7F9F">
          <w:rPr>
            <w:color w:val="000000" w:themeColor="text1"/>
            <w:kern w:val="24"/>
            <w:u w:val="single"/>
            <w:lang w:eastAsia="en-GB"/>
            <w14:ligatures w14:val="none"/>
          </w:rPr>
          <w:t>Doing a Systematic Review: A Student's Guide</w:t>
        </w:r>
      </w:hyperlink>
      <w:r w:rsidRPr="004A7F9F">
        <w:rPr>
          <w:color w:val="000000" w:themeColor="text1"/>
          <w:kern w:val="24"/>
          <w:lang w:eastAsia="en-GB"/>
          <w14:ligatures w14:val="none"/>
        </w:rPr>
        <w:t xml:space="preserve"> (Accessed 9</w:t>
      </w:r>
      <w:proofErr w:type="spellStart"/>
      <w:r w:rsidRPr="004A7F9F">
        <w:rPr>
          <w:color w:val="000000" w:themeColor="text1"/>
          <w:kern w:val="24"/>
          <w:position w:val="7"/>
          <w:vertAlign w:val="superscript"/>
          <w:lang w:eastAsia="en-GB"/>
          <w14:ligatures w14:val="none"/>
        </w:rPr>
        <w:t>th</w:t>
      </w:r>
      <w:proofErr w:type="spellEnd"/>
      <w:r w:rsidRPr="004A7F9F">
        <w:rPr>
          <w:color w:val="000000" w:themeColor="text1"/>
          <w:kern w:val="24"/>
          <w:lang w:eastAsia="en-GB"/>
          <w14:ligatures w14:val="none"/>
        </w:rPr>
        <w:t xml:space="preserve"> March 2026)</w:t>
      </w:r>
    </w:p>
    <w:p w14:paraId="0D23445B" w14:textId="77777777" w:rsidR="00B608BA" w:rsidRPr="006055D8" w:rsidRDefault="00B608BA" w:rsidP="00432B49">
      <w:pPr>
        <w:spacing w:line="240" w:lineRule="auto"/>
        <w:jc w:val="left"/>
      </w:pPr>
      <w:r w:rsidRPr="006055D8">
        <w:rPr>
          <w:shd w:val="clear" w:color="auto" w:fill="FFFFFF"/>
        </w:rPr>
        <w:t xml:space="preserve">McLeod, S. (2025) </w:t>
      </w:r>
      <w:r w:rsidRPr="006055D8">
        <w:rPr>
          <w:i/>
          <w:iCs/>
          <w:shd w:val="clear" w:color="auto" w:fill="FFFFFF"/>
        </w:rPr>
        <w:t xml:space="preserve">John </w:t>
      </w:r>
      <w:proofErr w:type="spellStart"/>
      <w:r w:rsidRPr="006055D8">
        <w:rPr>
          <w:i/>
          <w:iCs/>
          <w:shd w:val="clear" w:color="auto" w:fill="FFFFFF"/>
        </w:rPr>
        <w:t>bowlby’s</w:t>
      </w:r>
      <w:proofErr w:type="spellEnd"/>
      <w:r w:rsidRPr="006055D8">
        <w:rPr>
          <w:i/>
          <w:iCs/>
          <w:shd w:val="clear" w:color="auto" w:fill="FFFFFF"/>
        </w:rPr>
        <w:t xml:space="preserve"> attachment theory</w:t>
      </w:r>
      <w:r w:rsidRPr="006055D8">
        <w:rPr>
          <w:shd w:val="clear" w:color="auto" w:fill="FFFFFF"/>
        </w:rPr>
        <w:t xml:space="preserve">. Available at: </w:t>
      </w:r>
      <w:hyperlink r:id="rId49" w:history="1">
        <w:r w:rsidRPr="006055D8">
          <w:rPr>
            <w:u w:val="single"/>
          </w:rPr>
          <w:t>John Bowlby's Attachment Theory</w:t>
        </w:r>
      </w:hyperlink>
      <w:r w:rsidRPr="006055D8">
        <w:t xml:space="preserve"> (Accessed 19</w:t>
      </w:r>
      <w:r w:rsidRPr="006055D8">
        <w:rPr>
          <w:vertAlign w:val="superscript"/>
        </w:rPr>
        <w:t>th</w:t>
      </w:r>
      <w:r w:rsidRPr="006055D8">
        <w:t xml:space="preserve"> February 2026)</w:t>
      </w:r>
    </w:p>
    <w:p w14:paraId="1D0221D7" w14:textId="77777777" w:rsidR="00B608BA" w:rsidRPr="006055D8" w:rsidRDefault="00B608BA" w:rsidP="00432B49">
      <w:pPr>
        <w:spacing w:line="240" w:lineRule="auto"/>
        <w:jc w:val="left"/>
      </w:pPr>
      <w:r w:rsidRPr="006055D8">
        <w:t xml:space="preserve">Office for National Statistics (2024) </w:t>
      </w:r>
      <w:r w:rsidRPr="006055D8">
        <w:rPr>
          <w:i/>
          <w:iCs/>
        </w:rPr>
        <w:t>Alcohol-specific deaths in the UK: registered in 2023</w:t>
      </w:r>
      <w:r w:rsidRPr="006055D8">
        <w:t xml:space="preserve">. Available at: </w:t>
      </w:r>
      <w:hyperlink r:id="rId50" w:history="1">
        <w:r w:rsidRPr="006055D8">
          <w:rPr>
            <w:u w:val="single"/>
          </w:rPr>
          <w:t>Alcohol-specific deaths in the UK - Office for National Statistics</w:t>
        </w:r>
      </w:hyperlink>
      <w:r w:rsidRPr="006055D8">
        <w:t xml:space="preserve"> (Accessed 20</w:t>
      </w:r>
      <w:r w:rsidRPr="006055D8">
        <w:rPr>
          <w:vertAlign w:val="superscript"/>
        </w:rPr>
        <w:t>th</w:t>
      </w:r>
      <w:r w:rsidRPr="006055D8">
        <w:t xml:space="preserve"> February 2026)</w:t>
      </w:r>
    </w:p>
    <w:p w14:paraId="75D8F338" w14:textId="77777777" w:rsidR="00B608BA" w:rsidRPr="006055D8" w:rsidRDefault="00B608BA" w:rsidP="00432B49">
      <w:pPr>
        <w:spacing w:after="0" w:line="240" w:lineRule="auto"/>
        <w:jc w:val="left"/>
        <w:rPr>
          <w:color w:val="000000" w:themeColor="text1"/>
          <w:kern w:val="24"/>
          <w:lang w:eastAsia="en-GB"/>
          <w14:ligatures w14:val="none"/>
        </w:rPr>
      </w:pPr>
      <w:r w:rsidRPr="004A7F9F">
        <w:rPr>
          <w:color w:val="000000" w:themeColor="text1"/>
          <w:kern w:val="24"/>
          <w:lang w:eastAsia="en-GB"/>
          <w14:ligatures w14:val="none"/>
        </w:rPr>
        <w:t xml:space="preserve">Popay, J., Roberts, H., Sowden, A., Petticrew, M., Arai, L., Rodgers, M., Britten, N., Roen, K. and Duffy, S. (2006) </w:t>
      </w:r>
      <w:r w:rsidRPr="004A7F9F">
        <w:rPr>
          <w:i/>
          <w:iCs/>
          <w:color w:val="000000" w:themeColor="text1"/>
          <w:kern w:val="24"/>
          <w:lang w:eastAsia="en-GB"/>
          <w14:ligatures w14:val="none"/>
        </w:rPr>
        <w:t>Guidance on the Conduct of Narrative Synthesis in Systematic Reviews</w:t>
      </w:r>
      <w:r w:rsidRPr="004A7F9F">
        <w:rPr>
          <w:color w:val="000000" w:themeColor="text1"/>
          <w:kern w:val="24"/>
          <w:lang w:eastAsia="en-GB"/>
          <w14:ligatures w14:val="none"/>
        </w:rPr>
        <w:t xml:space="preserve">. Lancaster: ESRC Research Methods Programme. Available at: </w:t>
      </w:r>
      <w:r w:rsidRPr="006055D8">
        <w:rPr>
          <w:color w:val="000000" w:themeColor="text1"/>
          <w:kern w:val="24"/>
          <w:lang w:eastAsia="en-GB"/>
          <w14:ligatures w14:val="none"/>
        </w:rPr>
        <w:t>doi</w:t>
      </w:r>
      <w:r w:rsidRPr="004A7F9F">
        <w:rPr>
          <w:color w:val="000000" w:themeColor="text1"/>
          <w:kern w:val="24"/>
          <w:lang w:eastAsia="en-GB"/>
          <w14:ligatures w14:val="none"/>
        </w:rPr>
        <w:t>:</w:t>
      </w:r>
      <w:hyperlink r:id="rId51" w:history="1">
        <w:r w:rsidRPr="004A7F9F">
          <w:rPr>
            <w:color w:val="000000" w:themeColor="text1"/>
            <w:kern w:val="24"/>
            <w:u w:val="single"/>
            <w:lang w:eastAsia="en-GB"/>
            <w14:ligatures w14:val="none"/>
          </w:rPr>
          <w:t>10.13140/2.1.1018.4643</w:t>
        </w:r>
      </w:hyperlink>
      <w:r w:rsidRPr="004A7F9F">
        <w:rPr>
          <w:color w:val="000000" w:themeColor="text1"/>
          <w:kern w:val="24"/>
          <w:lang w:eastAsia="en-GB"/>
          <w14:ligatures w14:val="none"/>
        </w:rPr>
        <w:t>.</w:t>
      </w:r>
    </w:p>
    <w:p w14:paraId="1EF79B70" w14:textId="77777777" w:rsidR="00B608BA" w:rsidRPr="006055D8" w:rsidRDefault="00B608BA" w:rsidP="00432B49">
      <w:pPr>
        <w:spacing w:after="0" w:line="240" w:lineRule="auto"/>
        <w:jc w:val="left"/>
        <w:rPr>
          <w:color w:val="000000" w:themeColor="text1"/>
          <w:kern w:val="24"/>
          <w:lang w:eastAsia="en-GB"/>
          <w14:ligatures w14:val="none"/>
        </w:rPr>
      </w:pPr>
    </w:p>
    <w:p w14:paraId="1C12E757" w14:textId="77777777" w:rsidR="00B608BA" w:rsidRPr="006055D8" w:rsidRDefault="00B608BA" w:rsidP="00432B49">
      <w:pPr>
        <w:spacing w:line="240" w:lineRule="auto"/>
        <w:jc w:val="left"/>
        <w:rPr>
          <w:color w:val="000000" w:themeColor="text1"/>
        </w:rPr>
      </w:pPr>
      <w:r w:rsidRPr="006055D8">
        <w:rPr>
          <w:color w:val="000000" w:themeColor="text1"/>
        </w:rPr>
        <w:t xml:space="preserve">Public Health England (2018) </w:t>
      </w:r>
      <w:r w:rsidRPr="006055D8">
        <w:rPr>
          <w:i/>
          <w:iCs/>
          <w:color w:val="000000" w:themeColor="text1"/>
        </w:rPr>
        <w:t>Safeguarding and promoting the welfare of children affected by parental alcohol and drug use: a guide for local authorities</w:t>
      </w:r>
      <w:r w:rsidRPr="006055D8">
        <w:rPr>
          <w:color w:val="000000" w:themeColor="text1"/>
        </w:rPr>
        <w:t xml:space="preserve">. Available at: </w:t>
      </w:r>
      <w:hyperlink r:id="rId52" w:history="1">
        <w:r w:rsidRPr="006055D8">
          <w:rPr>
            <w:color w:val="000000" w:themeColor="text1"/>
            <w:u w:val="single"/>
          </w:rPr>
          <w:t>Safeguarding and promoting the welfare of children affected by parental alcohol and drug use: a guide for local authorities - GOV.UK</w:t>
        </w:r>
      </w:hyperlink>
      <w:r w:rsidRPr="006055D8">
        <w:rPr>
          <w:color w:val="000000" w:themeColor="text1"/>
        </w:rPr>
        <w:t xml:space="preserve"> (Accessed: 10</w:t>
      </w:r>
      <w:r w:rsidRPr="006055D8">
        <w:rPr>
          <w:color w:val="000000" w:themeColor="text1"/>
          <w:vertAlign w:val="superscript"/>
        </w:rPr>
        <w:t>th</w:t>
      </w:r>
      <w:r w:rsidRPr="006055D8">
        <w:rPr>
          <w:color w:val="000000" w:themeColor="text1"/>
        </w:rPr>
        <w:t xml:space="preserve"> January 2026)</w:t>
      </w:r>
    </w:p>
    <w:p w14:paraId="1C41AB4E" w14:textId="77777777" w:rsidR="00B608BA" w:rsidRPr="006055D8" w:rsidRDefault="00B608BA" w:rsidP="00432B49">
      <w:pPr>
        <w:spacing w:line="240" w:lineRule="auto"/>
        <w:jc w:val="left"/>
        <w:rPr>
          <w:color w:val="000000" w:themeColor="text1"/>
        </w:rPr>
      </w:pPr>
      <w:r w:rsidRPr="006055D8">
        <w:rPr>
          <w:color w:val="000000" w:themeColor="text1"/>
        </w:rPr>
        <w:lastRenderedPageBreak/>
        <w:t xml:space="preserve">Public Health Wales (n.d.) </w:t>
      </w:r>
      <w:r w:rsidRPr="006055D8">
        <w:rPr>
          <w:i/>
          <w:iCs/>
          <w:color w:val="000000" w:themeColor="text1"/>
        </w:rPr>
        <w:t xml:space="preserve">ACE hub </w:t>
      </w:r>
      <w:proofErr w:type="spellStart"/>
      <w:r w:rsidRPr="006055D8">
        <w:rPr>
          <w:i/>
          <w:iCs/>
          <w:color w:val="000000" w:themeColor="text1"/>
        </w:rPr>
        <w:t>wales</w:t>
      </w:r>
      <w:proofErr w:type="spellEnd"/>
      <w:r w:rsidRPr="006055D8">
        <w:rPr>
          <w:color w:val="000000" w:themeColor="text1"/>
        </w:rPr>
        <w:t xml:space="preserve">. Available at: </w:t>
      </w:r>
      <w:hyperlink r:id="rId53" w:history="1">
        <w:r w:rsidRPr="006055D8">
          <w:rPr>
            <w:rStyle w:val="Hyperlink"/>
            <w:color w:val="000000" w:themeColor="text1"/>
          </w:rPr>
          <w:t>https://phw.nhs.wales/services-and-teams/ace-hub-wales</w:t>
        </w:r>
      </w:hyperlink>
      <w:r w:rsidRPr="006055D8">
        <w:rPr>
          <w:color w:val="000000" w:themeColor="text1"/>
        </w:rPr>
        <w:t xml:space="preserve"> (Accessed: 6th January 2026)</w:t>
      </w:r>
    </w:p>
    <w:p w14:paraId="1E5599BE" w14:textId="77777777" w:rsidR="00B608BA" w:rsidRPr="006055D8" w:rsidRDefault="00B608BA" w:rsidP="00432B49">
      <w:pPr>
        <w:spacing w:line="240" w:lineRule="auto"/>
        <w:jc w:val="left"/>
        <w:rPr>
          <w:color w:val="000000" w:themeColor="text1"/>
        </w:rPr>
      </w:pPr>
      <w:r w:rsidRPr="006055D8">
        <w:rPr>
          <w:color w:val="000000" w:themeColor="text1"/>
        </w:rPr>
        <w:t xml:space="preserve">Public Health Wales (n.d.) </w:t>
      </w:r>
      <w:r w:rsidRPr="006055D8">
        <w:rPr>
          <w:i/>
          <w:iCs/>
          <w:color w:val="000000" w:themeColor="text1"/>
        </w:rPr>
        <w:t xml:space="preserve">ACE hub </w:t>
      </w:r>
      <w:proofErr w:type="spellStart"/>
      <w:r w:rsidRPr="006055D8">
        <w:rPr>
          <w:i/>
          <w:iCs/>
          <w:color w:val="000000" w:themeColor="text1"/>
        </w:rPr>
        <w:t>wales</w:t>
      </w:r>
      <w:proofErr w:type="spellEnd"/>
      <w:r w:rsidRPr="006055D8">
        <w:rPr>
          <w:color w:val="000000" w:themeColor="text1"/>
        </w:rPr>
        <w:t xml:space="preserve">. Available at: </w:t>
      </w:r>
      <w:hyperlink r:id="rId54" w:history="1">
        <w:r w:rsidRPr="006055D8">
          <w:rPr>
            <w:rStyle w:val="Hyperlink"/>
            <w:color w:val="000000" w:themeColor="text1"/>
          </w:rPr>
          <w:t>https://phw.nhs.wales/services-and-teams/ace-hub-wales</w:t>
        </w:r>
      </w:hyperlink>
      <w:r w:rsidRPr="006055D8">
        <w:rPr>
          <w:color w:val="000000" w:themeColor="text1"/>
        </w:rPr>
        <w:t xml:space="preserve"> (Accessed: 6th January 2026)</w:t>
      </w:r>
    </w:p>
    <w:p w14:paraId="54F7CFA9" w14:textId="77777777" w:rsidR="00B608BA" w:rsidRPr="006055D8" w:rsidRDefault="00B608BA" w:rsidP="00432B49">
      <w:pPr>
        <w:spacing w:after="0" w:line="240" w:lineRule="auto"/>
        <w:jc w:val="left"/>
        <w:rPr>
          <w:color w:val="000000" w:themeColor="text1"/>
          <w:kern w:val="24"/>
          <w:lang w:eastAsia="en-GB"/>
          <w14:ligatures w14:val="none"/>
        </w:rPr>
      </w:pPr>
      <w:r w:rsidRPr="004A7F9F">
        <w:rPr>
          <w:color w:val="000000" w:themeColor="text1"/>
          <w:kern w:val="24"/>
          <w:lang w:eastAsia="en-GB"/>
          <w14:ligatures w14:val="none"/>
        </w:rPr>
        <w:t xml:space="preserve">Saunders, M., Lewis, P., &amp; Thornhill, A. (2019). </w:t>
      </w:r>
      <w:r w:rsidRPr="004A7F9F">
        <w:rPr>
          <w:i/>
          <w:iCs/>
          <w:color w:val="000000" w:themeColor="text1"/>
          <w:kern w:val="24"/>
          <w:lang w:eastAsia="en-GB"/>
          <w14:ligatures w14:val="none"/>
        </w:rPr>
        <w:t>Research methods for business students</w:t>
      </w:r>
      <w:r w:rsidRPr="004A7F9F">
        <w:rPr>
          <w:color w:val="000000" w:themeColor="text1"/>
          <w:kern w:val="24"/>
          <w:lang w:eastAsia="en-GB"/>
          <w14:ligatures w14:val="none"/>
        </w:rPr>
        <w:t xml:space="preserve">. 8th </w:t>
      </w:r>
      <w:proofErr w:type="spellStart"/>
      <w:r w:rsidRPr="004A7F9F">
        <w:rPr>
          <w:color w:val="000000" w:themeColor="text1"/>
          <w:kern w:val="24"/>
          <w:lang w:eastAsia="en-GB"/>
          <w14:ligatures w14:val="none"/>
        </w:rPr>
        <w:t>edn</w:t>
      </w:r>
      <w:proofErr w:type="spellEnd"/>
      <w:r w:rsidRPr="004A7F9F">
        <w:rPr>
          <w:color w:val="000000" w:themeColor="text1"/>
          <w:kern w:val="24"/>
          <w:lang w:eastAsia="en-GB"/>
          <w14:ligatures w14:val="none"/>
        </w:rPr>
        <w:t>. Pearson.</w:t>
      </w:r>
    </w:p>
    <w:p w14:paraId="41E664BB" w14:textId="77777777" w:rsidR="00B608BA" w:rsidRPr="006055D8" w:rsidRDefault="00B608BA" w:rsidP="00432B49">
      <w:pPr>
        <w:spacing w:after="0" w:line="240" w:lineRule="auto"/>
        <w:jc w:val="left"/>
        <w:rPr>
          <w:color w:val="000000" w:themeColor="text1"/>
          <w:kern w:val="24"/>
          <w:lang w:eastAsia="en-GB"/>
          <w14:ligatures w14:val="none"/>
        </w:rPr>
      </w:pPr>
    </w:p>
    <w:p w14:paraId="3EB327B6" w14:textId="77777777" w:rsidR="00B608BA" w:rsidRPr="006055D8" w:rsidRDefault="00B608BA" w:rsidP="00432B49">
      <w:pPr>
        <w:spacing w:line="240" w:lineRule="auto"/>
        <w:jc w:val="left"/>
      </w:pPr>
      <w:r w:rsidRPr="006055D8">
        <w:t xml:space="preserve">Shonkoff, J.P., Garner, A.S., Siegel, B.S., Dobbins, M.I., Earls, M.F., McGuinn, L., Pascoe, J. and Wood, D.L. (2012) ‘The lifelong effects of early childhood adversity and toxic stress’, </w:t>
      </w:r>
      <w:proofErr w:type="spellStart"/>
      <w:r w:rsidRPr="006055D8">
        <w:rPr>
          <w:rStyle w:val="Emphasis"/>
        </w:rPr>
        <w:t>Pediatrics</w:t>
      </w:r>
      <w:proofErr w:type="spellEnd"/>
      <w:r w:rsidRPr="006055D8">
        <w:t xml:space="preserve">, 129(1), pp. e232–e246. Available at: </w:t>
      </w:r>
      <w:hyperlink r:id="rId55" w:history="1">
        <w:r w:rsidRPr="006055D8">
          <w:rPr>
            <w:rStyle w:val="Hyperlink"/>
            <w:color w:val="auto"/>
          </w:rPr>
          <w:t>https://doi.org/10.1542/peds.2011-2663</w:t>
        </w:r>
      </w:hyperlink>
      <w:r w:rsidRPr="006055D8">
        <w:t xml:space="preserve">. </w:t>
      </w:r>
    </w:p>
    <w:p w14:paraId="7A07396B" w14:textId="77777777" w:rsidR="00B608BA" w:rsidRPr="006055D8" w:rsidRDefault="00B608BA" w:rsidP="00432B49">
      <w:pPr>
        <w:shd w:val="clear" w:color="auto" w:fill="FFFFFF"/>
        <w:spacing w:line="240" w:lineRule="auto"/>
        <w:jc w:val="left"/>
        <w:textAlignment w:val="baseline"/>
        <w:rPr>
          <w:rFonts w:eastAsia="Times New Roman" w:cs="Times New Roman"/>
          <w:color w:val="000000" w:themeColor="text1"/>
          <w:kern w:val="0"/>
          <w:lang w:eastAsia="en-GB"/>
          <w14:ligatures w14:val="none"/>
        </w:rPr>
      </w:pPr>
      <w:r w:rsidRPr="006055D8">
        <w:rPr>
          <w:color w:val="000000" w:themeColor="text1"/>
        </w:rPr>
        <w:t xml:space="preserve">Stroud, C. B. (2018) ‘The stress sensitization model’, </w:t>
      </w:r>
      <w:r w:rsidRPr="006055D8">
        <w:rPr>
          <w:i/>
          <w:iCs/>
          <w:color w:val="000000" w:themeColor="text1"/>
        </w:rPr>
        <w:t>The Oxford Handbook of Stress and Mental Health</w:t>
      </w:r>
      <w:r w:rsidRPr="006055D8">
        <w:rPr>
          <w:color w:val="000000" w:themeColor="text1"/>
        </w:rPr>
        <w:t xml:space="preserve">. Oxford: Oxford University Press. Available at: </w:t>
      </w:r>
      <w:hyperlink r:id="rId56" w:history="1">
        <w:r w:rsidRPr="006055D8">
          <w:rPr>
            <w:rFonts w:eastAsia="Times New Roman" w:cs="Times New Roman"/>
            <w:color w:val="000000" w:themeColor="text1"/>
            <w:kern w:val="0"/>
            <w:u w:val="single"/>
            <w:bdr w:val="none" w:sz="0" w:space="0" w:color="auto" w:frame="1"/>
            <w:lang w:eastAsia="en-GB"/>
            <w14:ligatures w14:val="none"/>
          </w:rPr>
          <w:t>https://doi.org/10.1093/oxfordhb/9780190681777.013.16</w:t>
        </w:r>
      </w:hyperlink>
      <w:r w:rsidRPr="006055D8">
        <w:rPr>
          <w:rFonts w:eastAsia="Times New Roman" w:cs="Times New Roman"/>
          <w:color w:val="000000" w:themeColor="text1"/>
          <w:kern w:val="0"/>
          <w:lang w:eastAsia="en-GB"/>
          <w14:ligatures w14:val="none"/>
        </w:rPr>
        <w:t>.</w:t>
      </w:r>
    </w:p>
    <w:p w14:paraId="0232C8F1" w14:textId="77777777" w:rsidR="00B608BA" w:rsidRPr="006055D8" w:rsidRDefault="00B608BA" w:rsidP="00432B49">
      <w:pPr>
        <w:spacing w:after="0" w:line="240" w:lineRule="auto"/>
        <w:jc w:val="left"/>
        <w:rPr>
          <w:color w:val="000000" w:themeColor="text1"/>
          <w:kern w:val="24"/>
          <w:lang w:val="en-US" w:eastAsia="en-GB"/>
          <w14:ligatures w14:val="none"/>
        </w:rPr>
      </w:pPr>
      <w:r w:rsidRPr="004A7F9F">
        <w:rPr>
          <w:color w:val="000000" w:themeColor="text1"/>
          <w:kern w:val="24"/>
          <w:lang w:val="en-US" w:eastAsia="en-GB"/>
          <w14:ligatures w14:val="none"/>
        </w:rPr>
        <w:t xml:space="preserve">Taylor, C.S. (2013) </w:t>
      </w:r>
      <w:r w:rsidRPr="004A7F9F">
        <w:rPr>
          <w:i/>
          <w:iCs/>
          <w:color w:val="000000" w:themeColor="text1"/>
          <w:kern w:val="24"/>
          <w:lang w:val="en-US" w:eastAsia="en-GB"/>
          <w14:ligatures w14:val="none"/>
        </w:rPr>
        <w:t>Validity and validation in research and assessment</w:t>
      </w:r>
      <w:r w:rsidRPr="004A7F9F">
        <w:rPr>
          <w:color w:val="000000" w:themeColor="text1"/>
          <w:kern w:val="24"/>
          <w:lang w:val="en-US" w:eastAsia="en-GB"/>
          <w14:ligatures w14:val="none"/>
        </w:rPr>
        <w:t xml:space="preserve">. Oxford Academic. Available at: </w:t>
      </w:r>
      <w:hyperlink r:id="rId57" w:history="1">
        <w:r w:rsidRPr="004A7F9F">
          <w:rPr>
            <w:color w:val="000000" w:themeColor="text1"/>
            <w:kern w:val="24"/>
            <w:u w:val="single"/>
            <w:lang w:val="en-US" w:eastAsia="en-GB"/>
            <w14:ligatures w14:val="none"/>
          </w:rPr>
          <w:t>https://doi.org/10.1093/acprof:osobl/9780199791040.003.0001</w:t>
        </w:r>
      </w:hyperlink>
      <w:r w:rsidRPr="004A7F9F">
        <w:rPr>
          <w:color w:val="000000" w:themeColor="text1"/>
          <w:kern w:val="24"/>
          <w:lang w:val="en-US" w:eastAsia="en-GB"/>
          <w14:ligatures w14:val="none"/>
        </w:rPr>
        <w:t>.</w:t>
      </w:r>
    </w:p>
    <w:p w14:paraId="71537DD2" w14:textId="77777777" w:rsidR="00B608BA" w:rsidRPr="006055D8" w:rsidRDefault="00B608BA" w:rsidP="00432B49">
      <w:pPr>
        <w:spacing w:after="0" w:line="240" w:lineRule="auto"/>
        <w:jc w:val="left"/>
        <w:rPr>
          <w:color w:val="000000" w:themeColor="text1"/>
          <w:kern w:val="24"/>
          <w:lang w:val="en-US" w:eastAsia="en-GB"/>
          <w14:ligatures w14:val="none"/>
        </w:rPr>
      </w:pPr>
    </w:p>
    <w:p w14:paraId="2B0ECAF1" w14:textId="77777777" w:rsidR="00B608BA" w:rsidRPr="006055D8" w:rsidRDefault="00B608BA" w:rsidP="00432B49">
      <w:pPr>
        <w:spacing w:line="240" w:lineRule="auto"/>
        <w:jc w:val="left"/>
        <w:rPr>
          <w:color w:val="000000" w:themeColor="text1"/>
        </w:rPr>
      </w:pPr>
      <w:r w:rsidRPr="006055D8">
        <w:rPr>
          <w:color w:val="000000" w:themeColor="text1"/>
        </w:rPr>
        <w:t>Ungvarsky, J. (2024</w:t>
      </w:r>
      <w:r w:rsidRPr="006055D8">
        <w:rPr>
          <w:i/>
          <w:iCs/>
          <w:color w:val="000000" w:themeColor="text1"/>
        </w:rPr>
        <w:t>) Life course approach</w:t>
      </w:r>
      <w:r w:rsidRPr="006055D8">
        <w:rPr>
          <w:color w:val="000000" w:themeColor="text1"/>
        </w:rPr>
        <w:t xml:space="preserve">. Available at: </w:t>
      </w:r>
      <w:hyperlink r:id="rId58" w:history="1">
        <w:r w:rsidRPr="006055D8">
          <w:rPr>
            <w:color w:val="000000" w:themeColor="text1"/>
            <w:u w:val="single"/>
          </w:rPr>
          <w:t>Life course approach | Social Sciences and Humanities | Research Starters | EBSCO Research</w:t>
        </w:r>
      </w:hyperlink>
      <w:r w:rsidRPr="006055D8">
        <w:rPr>
          <w:color w:val="000000" w:themeColor="text1"/>
        </w:rPr>
        <w:t xml:space="preserve"> (Accessed: 25</w:t>
      </w:r>
      <w:r w:rsidRPr="006055D8">
        <w:rPr>
          <w:color w:val="000000" w:themeColor="text1"/>
          <w:vertAlign w:val="superscript"/>
        </w:rPr>
        <w:t>th</w:t>
      </w:r>
      <w:r w:rsidRPr="006055D8">
        <w:rPr>
          <w:color w:val="000000" w:themeColor="text1"/>
        </w:rPr>
        <w:t xml:space="preserve"> March 2026)</w:t>
      </w:r>
    </w:p>
    <w:p w14:paraId="718C4E73" w14:textId="77777777" w:rsidR="00B608BA" w:rsidRPr="006055D8" w:rsidRDefault="00B608BA" w:rsidP="00432B49">
      <w:pPr>
        <w:spacing w:after="0" w:line="240" w:lineRule="auto"/>
        <w:jc w:val="left"/>
        <w:rPr>
          <w:color w:val="000000" w:themeColor="text1"/>
          <w:kern w:val="24"/>
          <w:lang w:eastAsia="en-GB"/>
          <w14:ligatures w14:val="none"/>
        </w:rPr>
      </w:pPr>
      <w:r w:rsidRPr="004A7F9F">
        <w:rPr>
          <w:color w:val="000000" w:themeColor="text1"/>
          <w:kern w:val="24"/>
          <w:lang w:eastAsia="en-GB"/>
          <w14:ligatures w14:val="none"/>
        </w:rPr>
        <w:t xml:space="preserve">University of Leeds (n.d.) </w:t>
      </w:r>
      <w:r w:rsidRPr="004A7F9F">
        <w:rPr>
          <w:i/>
          <w:iCs/>
          <w:color w:val="000000" w:themeColor="text1"/>
          <w:kern w:val="24"/>
          <w:lang w:eastAsia="en-GB"/>
          <w14:ligatures w14:val="none"/>
        </w:rPr>
        <w:t>Literature searching explained</w:t>
      </w:r>
      <w:r w:rsidRPr="004A7F9F">
        <w:rPr>
          <w:color w:val="000000" w:themeColor="text1"/>
          <w:kern w:val="24"/>
          <w:lang w:eastAsia="en-GB"/>
          <w14:ligatures w14:val="none"/>
        </w:rPr>
        <w:t xml:space="preserve">. Available at: </w:t>
      </w:r>
      <w:hyperlink r:id="rId59" w:history="1">
        <w:r w:rsidRPr="004A7F9F">
          <w:rPr>
            <w:color w:val="000000" w:themeColor="text1"/>
            <w:kern w:val="24"/>
            <w:u w:val="single"/>
            <w:lang w:eastAsia="en-GB"/>
            <w14:ligatures w14:val="none"/>
          </w:rPr>
          <w:t>Develop a search strategy | Literature searching explained | Library | University of Leeds</w:t>
        </w:r>
      </w:hyperlink>
      <w:r w:rsidRPr="004A7F9F">
        <w:rPr>
          <w:color w:val="000000" w:themeColor="text1"/>
          <w:kern w:val="24"/>
          <w:lang w:eastAsia="en-GB"/>
          <w14:ligatures w14:val="none"/>
        </w:rPr>
        <w:t xml:space="preserve"> (Accessed 3</w:t>
      </w:r>
      <w:proofErr w:type="spellStart"/>
      <w:r w:rsidRPr="004A7F9F">
        <w:rPr>
          <w:color w:val="000000" w:themeColor="text1"/>
          <w:kern w:val="24"/>
          <w:position w:val="7"/>
          <w:vertAlign w:val="superscript"/>
          <w:lang w:eastAsia="en-GB"/>
          <w14:ligatures w14:val="none"/>
        </w:rPr>
        <w:t>rd</w:t>
      </w:r>
      <w:proofErr w:type="spellEnd"/>
      <w:r w:rsidRPr="004A7F9F">
        <w:rPr>
          <w:color w:val="000000" w:themeColor="text1"/>
          <w:kern w:val="24"/>
          <w:lang w:eastAsia="en-GB"/>
          <w14:ligatures w14:val="none"/>
        </w:rPr>
        <w:t xml:space="preserve"> March 2026)</w:t>
      </w:r>
    </w:p>
    <w:p w14:paraId="2EAA75E2" w14:textId="77777777" w:rsidR="00B608BA" w:rsidRPr="006055D8" w:rsidRDefault="00B608BA" w:rsidP="00432B49">
      <w:pPr>
        <w:spacing w:after="0" w:line="240" w:lineRule="auto"/>
        <w:jc w:val="left"/>
        <w:rPr>
          <w:color w:val="000000" w:themeColor="text1"/>
          <w:kern w:val="24"/>
          <w:lang w:eastAsia="en-GB"/>
          <w14:ligatures w14:val="none"/>
        </w:rPr>
      </w:pPr>
    </w:p>
    <w:p w14:paraId="5C792C5A" w14:textId="77777777" w:rsidR="00B608BA" w:rsidRPr="006055D8" w:rsidRDefault="00B608BA" w:rsidP="00432B49">
      <w:pPr>
        <w:spacing w:line="240" w:lineRule="auto"/>
        <w:jc w:val="left"/>
        <w:rPr>
          <w:color w:val="000000" w:themeColor="text1"/>
        </w:rPr>
      </w:pPr>
      <w:r w:rsidRPr="006055D8">
        <w:rPr>
          <w:color w:val="000000" w:themeColor="text1"/>
        </w:rPr>
        <w:t xml:space="preserve">Welsh Government (2021) </w:t>
      </w:r>
      <w:r w:rsidRPr="006055D8">
        <w:rPr>
          <w:i/>
          <w:iCs/>
          <w:color w:val="000000" w:themeColor="text1"/>
        </w:rPr>
        <w:t>Review of adverse childhood experiences (ACE) policy</w:t>
      </w:r>
      <w:r w:rsidRPr="006055D8">
        <w:rPr>
          <w:color w:val="000000" w:themeColor="text1"/>
        </w:rPr>
        <w:t xml:space="preserve">. Available at: </w:t>
      </w:r>
      <w:hyperlink r:id="rId60" w:history="1">
        <w:r w:rsidRPr="006055D8">
          <w:rPr>
            <w:color w:val="000000" w:themeColor="text1"/>
            <w:u w:val="single"/>
          </w:rPr>
          <w:t>Review of Adverse Childhood Experiences (ACE) policy: report [HTML] | GOV.WALES</w:t>
        </w:r>
      </w:hyperlink>
      <w:r w:rsidRPr="006055D8">
        <w:rPr>
          <w:color w:val="000000" w:themeColor="text1"/>
        </w:rPr>
        <w:t xml:space="preserve"> (Accessed: 10</w:t>
      </w:r>
      <w:r w:rsidRPr="006055D8">
        <w:rPr>
          <w:color w:val="000000" w:themeColor="text1"/>
          <w:vertAlign w:val="superscript"/>
        </w:rPr>
        <w:t>th</w:t>
      </w:r>
      <w:r w:rsidRPr="006055D8">
        <w:rPr>
          <w:color w:val="000000" w:themeColor="text1"/>
        </w:rPr>
        <w:t xml:space="preserve"> January 2026)</w:t>
      </w:r>
    </w:p>
    <w:p w14:paraId="2FA75CF3" w14:textId="77777777" w:rsidR="00B608BA" w:rsidRPr="006055D8" w:rsidRDefault="00B608BA" w:rsidP="00432B49">
      <w:pPr>
        <w:spacing w:line="240" w:lineRule="auto"/>
        <w:jc w:val="left"/>
      </w:pPr>
      <w:r w:rsidRPr="006055D8">
        <w:rPr>
          <w:rFonts w:cs="Noto Sans"/>
          <w:shd w:val="clear" w:color="auto" w:fill="FFFFFF"/>
        </w:rPr>
        <w:t xml:space="preserve">WHO (2018) </w:t>
      </w:r>
      <w:r w:rsidRPr="006055D8">
        <w:rPr>
          <w:rFonts w:cs="Noto Sans"/>
          <w:i/>
          <w:iCs/>
          <w:shd w:val="clear" w:color="auto" w:fill="FFFFFF"/>
        </w:rPr>
        <w:t>Global status report on alcohol and health 2018</w:t>
      </w:r>
      <w:r w:rsidRPr="006055D8">
        <w:rPr>
          <w:rFonts w:cs="Noto Sans"/>
          <w:shd w:val="clear" w:color="auto" w:fill="FFFFFF"/>
        </w:rPr>
        <w:t xml:space="preserve">. Available at: </w:t>
      </w:r>
      <w:hyperlink r:id="rId61" w:history="1">
        <w:r w:rsidRPr="006055D8">
          <w:rPr>
            <w:u w:val="single"/>
          </w:rPr>
          <w:t>Global status report on alcohol and health 2018</w:t>
        </w:r>
      </w:hyperlink>
      <w:r w:rsidRPr="006055D8">
        <w:t xml:space="preserve"> (Accessed: 1</w:t>
      </w:r>
      <w:r w:rsidRPr="006055D8">
        <w:rPr>
          <w:vertAlign w:val="superscript"/>
        </w:rPr>
        <w:t>st</w:t>
      </w:r>
      <w:r w:rsidRPr="006055D8">
        <w:t xml:space="preserve"> November 2025)</w:t>
      </w:r>
    </w:p>
    <w:p w14:paraId="42A5B177" w14:textId="77777777" w:rsidR="00B608BA" w:rsidRPr="006055D8" w:rsidRDefault="00B608BA" w:rsidP="00432B49">
      <w:pPr>
        <w:spacing w:line="240" w:lineRule="auto"/>
        <w:jc w:val="left"/>
        <w:rPr>
          <w:color w:val="000000" w:themeColor="text1"/>
        </w:rPr>
      </w:pPr>
      <w:r w:rsidRPr="006055D8">
        <w:rPr>
          <w:rFonts w:cs="Noto Sans"/>
          <w:color w:val="000000" w:themeColor="text1"/>
          <w:shd w:val="clear" w:color="auto" w:fill="FFFFFF"/>
        </w:rPr>
        <w:t xml:space="preserve">WHO (2018) </w:t>
      </w:r>
      <w:r w:rsidRPr="006055D8">
        <w:rPr>
          <w:rFonts w:cs="Noto Sans"/>
          <w:i/>
          <w:iCs/>
          <w:color w:val="000000" w:themeColor="text1"/>
          <w:shd w:val="clear" w:color="auto" w:fill="FFFFFF"/>
        </w:rPr>
        <w:t>Harmful use of alcohol kills more than 3 million people each year, most of them men</w:t>
      </w:r>
      <w:r w:rsidRPr="006055D8">
        <w:rPr>
          <w:rFonts w:cs="Noto Sans"/>
          <w:color w:val="000000" w:themeColor="text1"/>
          <w:shd w:val="clear" w:color="auto" w:fill="FFFFFF"/>
        </w:rPr>
        <w:t xml:space="preserve">. Available at: </w:t>
      </w:r>
      <w:hyperlink r:id="rId62" w:history="1">
        <w:r w:rsidRPr="006055D8">
          <w:rPr>
            <w:color w:val="000000" w:themeColor="text1"/>
            <w:u w:val="single"/>
          </w:rPr>
          <w:t>Harmful use of alcohol kills more than 3 million people each year, most of them men</w:t>
        </w:r>
      </w:hyperlink>
      <w:r w:rsidRPr="006055D8">
        <w:rPr>
          <w:color w:val="000000" w:themeColor="text1"/>
        </w:rPr>
        <w:t xml:space="preserve"> (Accessed: 1</w:t>
      </w:r>
      <w:r w:rsidRPr="006055D8">
        <w:rPr>
          <w:color w:val="000000" w:themeColor="text1"/>
          <w:vertAlign w:val="superscript"/>
        </w:rPr>
        <w:t>st</w:t>
      </w:r>
      <w:r w:rsidRPr="006055D8">
        <w:rPr>
          <w:color w:val="000000" w:themeColor="text1"/>
        </w:rPr>
        <w:t xml:space="preserve"> November 2025)</w:t>
      </w:r>
    </w:p>
    <w:p w14:paraId="6995FE3D" w14:textId="77777777" w:rsidR="00B608BA" w:rsidRPr="006055D8" w:rsidRDefault="00B608BA" w:rsidP="00432B49">
      <w:pPr>
        <w:shd w:val="clear" w:color="auto" w:fill="FFFFFF"/>
        <w:spacing w:before="100" w:beforeAutospacing="1" w:after="100" w:afterAutospacing="1" w:line="240" w:lineRule="auto"/>
        <w:jc w:val="left"/>
        <w:rPr>
          <w:rFonts w:cs="Arial"/>
          <w:color w:val="4D4D4D"/>
          <w:shd w:val="clear" w:color="auto" w:fill="E9EAEA"/>
        </w:rPr>
      </w:pPr>
      <w:r w:rsidRPr="006055D8">
        <w:rPr>
          <w:rFonts w:eastAsia="Times New Roman" w:cs="Times New Roman"/>
          <w:kern w:val="0"/>
          <w:lang w:eastAsia="en-GB"/>
          <w14:ligatures w14:val="none"/>
        </w:rPr>
        <w:t xml:space="preserve">WHO (2024) </w:t>
      </w:r>
      <w:r w:rsidRPr="006055D8">
        <w:rPr>
          <w:rFonts w:eastAsia="Times New Roman" w:cs="Times New Roman"/>
          <w:i/>
          <w:iCs/>
          <w:kern w:val="0"/>
          <w:lang w:eastAsia="en-GB"/>
          <w14:ligatures w14:val="none"/>
        </w:rPr>
        <w:t>Global alcohol action plan 2022-2030</w:t>
      </w:r>
      <w:r w:rsidRPr="006055D8">
        <w:rPr>
          <w:rFonts w:eastAsia="Times New Roman" w:cs="Times New Roman"/>
          <w:kern w:val="0"/>
          <w:lang w:eastAsia="en-GB"/>
          <w14:ligatures w14:val="none"/>
        </w:rPr>
        <w:t xml:space="preserve">. Available at: </w:t>
      </w:r>
      <w:hyperlink r:id="rId63" w:history="1">
        <w:r w:rsidRPr="006055D8">
          <w:rPr>
            <w:u w:val="single"/>
          </w:rPr>
          <w:t>Global alcohol action plan 2022-2030</w:t>
        </w:r>
      </w:hyperlink>
      <w:r w:rsidRPr="006055D8">
        <w:t xml:space="preserve"> (Accessed 12</w:t>
      </w:r>
      <w:r w:rsidRPr="006055D8">
        <w:rPr>
          <w:vertAlign w:val="superscript"/>
        </w:rPr>
        <w:t>th</w:t>
      </w:r>
      <w:r w:rsidRPr="006055D8">
        <w:t xml:space="preserve"> January 2026)</w:t>
      </w:r>
    </w:p>
    <w:p w14:paraId="3C7AA80C" w14:textId="3026FAEB" w:rsidR="00621776" w:rsidRDefault="00621776" w:rsidP="00621776"/>
    <w:p w14:paraId="0D27328A" w14:textId="77777777" w:rsidR="001C1A8E" w:rsidRDefault="001C1A8E" w:rsidP="00621776"/>
    <w:p w14:paraId="7EFE32F3" w14:textId="77777777" w:rsidR="001C1A8E" w:rsidRDefault="001C1A8E" w:rsidP="00621776"/>
    <w:p w14:paraId="6568EDD8" w14:textId="77777777" w:rsidR="001C1A8E" w:rsidRDefault="001C1A8E" w:rsidP="00621776"/>
    <w:p w14:paraId="6E54D0DC" w14:textId="77777777" w:rsidR="001C1A8E" w:rsidRDefault="001C1A8E" w:rsidP="00621776"/>
    <w:p w14:paraId="6CCF2206" w14:textId="77777777" w:rsidR="001C1A8E" w:rsidRDefault="001C1A8E" w:rsidP="00621776"/>
    <w:p w14:paraId="6F78F981" w14:textId="77777777" w:rsidR="00EB64DD" w:rsidRDefault="00EB64DD" w:rsidP="00D71650">
      <w:pPr>
        <w:pStyle w:val="Heading1"/>
        <w:ind w:left="0"/>
        <w:rPr>
          <w:rFonts w:ascii="Aptos" w:hAnsi="Aptos"/>
          <w:sz w:val="28"/>
          <w:szCs w:val="28"/>
        </w:rPr>
      </w:pPr>
    </w:p>
    <w:p w14:paraId="287DF8C7" w14:textId="5F2A2922" w:rsidR="00C2166E" w:rsidRDefault="00621776" w:rsidP="00D71650">
      <w:pPr>
        <w:pStyle w:val="Heading1"/>
        <w:ind w:left="0"/>
        <w:rPr>
          <w:rFonts w:ascii="Aptos" w:hAnsi="Aptos"/>
          <w:sz w:val="28"/>
          <w:szCs w:val="28"/>
        </w:rPr>
      </w:pPr>
      <w:bookmarkStart w:id="39" w:name="_Toc226529776"/>
      <w:r w:rsidRPr="008C38C3">
        <w:rPr>
          <w:rFonts w:ascii="Aptos" w:hAnsi="Aptos"/>
          <w:sz w:val="28"/>
          <w:szCs w:val="28"/>
        </w:rPr>
        <w:lastRenderedPageBreak/>
        <w:t xml:space="preserve">6.2 – </w:t>
      </w:r>
      <w:r w:rsidR="00562D20">
        <w:rPr>
          <w:rFonts w:ascii="Aptos" w:hAnsi="Aptos"/>
          <w:sz w:val="28"/>
          <w:szCs w:val="28"/>
        </w:rPr>
        <w:t>A</w:t>
      </w:r>
      <w:r w:rsidRPr="008C38C3">
        <w:rPr>
          <w:rFonts w:ascii="Aptos" w:hAnsi="Aptos"/>
          <w:sz w:val="28"/>
          <w:szCs w:val="28"/>
        </w:rPr>
        <w:t>ppendices</w:t>
      </w:r>
      <w:bookmarkEnd w:id="39"/>
    </w:p>
    <w:p w14:paraId="18B59099" w14:textId="77777777" w:rsidR="00734804" w:rsidRPr="004D7E16" w:rsidRDefault="00734804" w:rsidP="00D71650">
      <w:pPr>
        <w:pStyle w:val="Heading1"/>
        <w:ind w:left="0"/>
        <w:rPr>
          <w:rFonts w:ascii="Aptos" w:hAnsi="Aptos"/>
          <w:sz w:val="24"/>
          <w:szCs w:val="24"/>
        </w:rPr>
      </w:pPr>
    </w:p>
    <w:p w14:paraId="2722E2D1" w14:textId="5F000AEF" w:rsidR="00734804" w:rsidRPr="004D7E16" w:rsidRDefault="00734804" w:rsidP="00D71650">
      <w:pPr>
        <w:pStyle w:val="Heading1"/>
        <w:ind w:left="0"/>
        <w:rPr>
          <w:rFonts w:ascii="Aptos" w:hAnsi="Aptos"/>
          <w:sz w:val="24"/>
          <w:szCs w:val="24"/>
        </w:rPr>
      </w:pPr>
      <w:bookmarkStart w:id="40" w:name="_Toc226529777"/>
      <w:r w:rsidRPr="004D7E16">
        <w:rPr>
          <w:rFonts w:ascii="Aptos" w:hAnsi="Aptos"/>
          <w:sz w:val="24"/>
          <w:szCs w:val="24"/>
        </w:rPr>
        <w:t>Appendix 1:</w:t>
      </w:r>
      <w:r w:rsidR="004D7E16" w:rsidRPr="004D7E16">
        <w:rPr>
          <w:rFonts w:ascii="Aptos" w:hAnsi="Aptos"/>
          <w:sz w:val="24"/>
          <w:szCs w:val="24"/>
        </w:rPr>
        <w:t xml:space="preserve"> Source Tracking Table</w:t>
      </w:r>
      <w:r w:rsidR="00EB64DD">
        <w:rPr>
          <w:rFonts w:ascii="Aptos" w:hAnsi="Aptos"/>
          <w:sz w:val="24"/>
          <w:szCs w:val="24"/>
        </w:rPr>
        <w:t xml:space="preserve"> (screenshot)</w:t>
      </w:r>
      <w:bookmarkEnd w:id="40"/>
    </w:p>
    <w:p w14:paraId="5E4DAB02" w14:textId="647ED669" w:rsidR="009964A0" w:rsidRDefault="008652D7" w:rsidP="00621776">
      <w:r w:rsidRPr="008652D7">
        <w:drawing>
          <wp:inline distT="0" distB="0" distL="0" distR="0" wp14:anchorId="34F8AA0B" wp14:editId="17CE90AE">
            <wp:extent cx="5731510" cy="4058920"/>
            <wp:effectExtent l="0" t="0" r="2540" b="635"/>
            <wp:docPr id="1800454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454630" name=""/>
                    <pic:cNvPicPr/>
                  </pic:nvPicPr>
                  <pic:blipFill>
                    <a:blip r:embed="rId64"/>
                    <a:stretch>
                      <a:fillRect/>
                    </a:stretch>
                  </pic:blipFill>
                  <pic:spPr>
                    <a:xfrm>
                      <a:off x="0" y="0"/>
                      <a:ext cx="5731510" cy="4058920"/>
                    </a:xfrm>
                    <a:prstGeom prst="rect">
                      <a:avLst/>
                    </a:prstGeom>
                  </pic:spPr>
                </pic:pic>
              </a:graphicData>
            </a:graphic>
          </wp:inline>
        </w:drawing>
      </w:r>
    </w:p>
    <w:p w14:paraId="5D28D66B" w14:textId="57FB394E" w:rsidR="009964A0" w:rsidRDefault="009964A0" w:rsidP="00621776">
      <w:r w:rsidRPr="009964A0">
        <w:drawing>
          <wp:inline distT="0" distB="0" distL="0" distR="0" wp14:anchorId="5BD24A1D" wp14:editId="6D4DA614">
            <wp:extent cx="5731510" cy="3726815"/>
            <wp:effectExtent l="0" t="0" r="2540" b="6985"/>
            <wp:docPr id="1179877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877994" name=""/>
                    <pic:cNvPicPr/>
                  </pic:nvPicPr>
                  <pic:blipFill>
                    <a:blip r:embed="rId65"/>
                    <a:stretch>
                      <a:fillRect/>
                    </a:stretch>
                  </pic:blipFill>
                  <pic:spPr>
                    <a:xfrm>
                      <a:off x="0" y="0"/>
                      <a:ext cx="5731510" cy="3726815"/>
                    </a:xfrm>
                    <a:prstGeom prst="rect">
                      <a:avLst/>
                    </a:prstGeom>
                  </pic:spPr>
                </pic:pic>
              </a:graphicData>
            </a:graphic>
          </wp:inline>
        </w:drawing>
      </w:r>
    </w:p>
    <w:p w14:paraId="4E5E91CD" w14:textId="35215C88" w:rsidR="00C25B1E" w:rsidRDefault="00DB752E" w:rsidP="00621776">
      <w:r w:rsidRPr="00DB752E">
        <w:lastRenderedPageBreak/>
        <w:drawing>
          <wp:inline distT="0" distB="0" distL="0" distR="0" wp14:anchorId="5BE79F4D" wp14:editId="431E5A3F">
            <wp:extent cx="5731510" cy="2666365"/>
            <wp:effectExtent l="0" t="0" r="2540" b="635"/>
            <wp:docPr id="969404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04678" name=""/>
                    <pic:cNvPicPr/>
                  </pic:nvPicPr>
                  <pic:blipFill>
                    <a:blip r:embed="rId66"/>
                    <a:stretch>
                      <a:fillRect/>
                    </a:stretch>
                  </pic:blipFill>
                  <pic:spPr>
                    <a:xfrm>
                      <a:off x="0" y="0"/>
                      <a:ext cx="5731510" cy="2666365"/>
                    </a:xfrm>
                    <a:prstGeom prst="rect">
                      <a:avLst/>
                    </a:prstGeom>
                  </pic:spPr>
                </pic:pic>
              </a:graphicData>
            </a:graphic>
          </wp:inline>
        </w:drawing>
      </w:r>
    </w:p>
    <w:p w14:paraId="5F9E75FD" w14:textId="411ABEC4" w:rsidR="0005012B" w:rsidRDefault="0005012B" w:rsidP="00621776"/>
    <w:p w14:paraId="0D5F3838" w14:textId="57313F4C" w:rsidR="008C38C3" w:rsidRDefault="008C38C3" w:rsidP="00621776"/>
    <w:p w14:paraId="698F409F" w14:textId="77777777" w:rsidR="00071E30" w:rsidRDefault="00071E30" w:rsidP="00621776"/>
    <w:p w14:paraId="51618AA1" w14:textId="77777777" w:rsidR="00071E30" w:rsidRDefault="00071E30" w:rsidP="00621776"/>
    <w:p w14:paraId="51FC211F" w14:textId="77777777" w:rsidR="00071E30" w:rsidRDefault="00071E30" w:rsidP="00621776"/>
    <w:p w14:paraId="54EED154" w14:textId="77777777" w:rsidR="00927990" w:rsidRDefault="00927990" w:rsidP="00CA5031">
      <w:pPr>
        <w:pStyle w:val="Heading1"/>
        <w:ind w:left="0"/>
        <w:rPr>
          <w:rFonts w:ascii="Aptos" w:hAnsi="Aptos"/>
          <w:sz w:val="24"/>
          <w:szCs w:val="24"/>
        </w:rPr>
      </w:pPr>
    </w:p>
    <w:p w14:paraId="31AC8374" w14:textId="77777777" w:rsidR="00C461F4" w:rsidRDefault="00C461F4" w:rsidP="00CA5031">
      <w:pPr>
        <w:pStyle w:val="Heading1"/>
        <w:ind w:left="0"/>
        <w:rPr>
          <w:rFonts w:ascii="Aptos" w:hAnsi="Aptos"/>
          <w:sz w:val="24"/>
          <w:szCs w:val="24"/>
        </w:rPr>
      </w:pPr>
    </w:p>
    <w:p w14:paraId="6ACC6860" w14:textId="77777777" w:rsidR="00C461F4" w:rsidRDefault="00C461F4" w:rsidP="00CA5031">
      <w:pPr>
        <w:pStyle w:val="Heading1"/>
        <w:ind w:left="0"/>
        <w:rPr>
          <w:rFonts w:ascii="Aptos" w:hAnsi="Aptos"/>
          <w:sz w:val="24"/>
          <w:szCs w:val="24"/>
        </w:rPr>
      </w:pPr>
    </w:p>
    <w:p w14:paraId="5B3D6696" w14:textId="77777777" w:rsidR="00C461F4" w:rsidRDefault="00C461F4" w:rsidP="00CA5031">
      <w:pPr>
        <w:pStyle w:val="Heading1"/>
        <w:ind w:left="0"/>
        <w:rPr>
          <w:rFonts w:ascii="Aptos" w:hAnsi="Aptos"/>
          <w:sz w:val="24"/>
          <w:szCs w:val="24"/>
        </w:rPr>
      </w:pPr>
    </w:p>
    <w:p w14:paraId="49CCE750" w14:textId="77777777" w:rsidR="00C461F4" w:rsidRDefault="00C461F4" w:rsidP="00CA5031">
      <w:pPr>
        <w:pStyle w:val="Heading1"/>
        <w:ind w:left="0"/>
        <w:rPr>
          <w:rFonts w:ascii="Aptos" w:hAnsi="Aptos"/>
          <w:sz w:val="24"/>
          <w:szCs w:val="24"/>
        </w:rPr>
      </w:pPr>
    </w:p>
    <w:p w14:paraId="3696135F" w14:textId="77777777" w:rsidR="00C461F4" w:rsidRDefault="00C461F4" w:rsidP="00CA5031">
      <w:pPr>
        <w:pStyle w:val="Heading1"/>
        <w:ind w:left="0"/>
        <w:rPr>
          <w:rFonts w:ascii="Aptos" w:hAnsi="Aptos"/>
          <w:sz w:val="24"/>
          <w:szCs w:val="24"/>
        </w:rPr>
      </w:pPr>
    </w:p>
    <w:p w14:paraId="4E4D94A7" w14:textId="77777777" w:rsidR="00C461F4" w:rsidRDefault="00C461F4" w:rsidP="00CA5031">
      <w:pPr>
        <w:pStyle w:val="Heading1"/>
        <w:ind w:left="0"/>
        <w:rPr>
          <w:rFonts w:ascii="Aptos" w:hAnsi="Aptos"/>
          <w:sz w:val="24"/>
          <w:szCs w:val="24"/>
        </w:rPr>
      </w:pPr>
    </w:p>
    <w:p w14:paraId="42C6129E" w14:textId="77777777" w:rsidR="00C461F4" w:rsidRDefault="00C461F4" w:rsidP="00CA5031">
      <w:pPr>
        <w:pStyle w:val="Heading1"/>
        <w:ind w:left="0"/>
        <w:rPr>
          <w:rFonts w:ascii="Aptos" w:hAnsi="Aptos"/>
          <w:sz w:val="24"/>
          <w:szCs w:val="24"/>
        </w:rPr>
      </w:pPr>
    </w:p>
    <w:p w14:paraId="7881165B" w14:textId="77777777" w:rsidR="00C461F4" w:rsidRDefault="00C461F4" w:rsidP="00CA5031">
      <w:pPr>
        <w:pStyle w:val="Heading1"/>
        <w:ind w:left="0"/>
        <w:rPr>
          <w:rFonts w:ascii="Aptos" w:hAnsi="Aptos"/>
          <w:sz w:val="24"/>
          <w:szCs w:val="24"/>
        </w:rPr>
      </w:pPr>
    </w:p>
    <w:p w14:paraId="3DC1EB53" w14:textId="77777777" w:rsidR="00C461F4" w:rsidRDefault="00C461F4" w:rsidP="00CA5031">
      <w:pPr>
        <w:pStyle w:val="Heading1"/>
        <w:ind w:left="0"/>
        <w:rPr>
          <w:rFonts w:ascii="Aptos" w:hAnsi="Aptos"/>
          <w:sz w:val="24"/>
          <w:szCs w:val="24"/>
        </w:rPr>
      </w:pPr>
    </w:p>
    <w:p w14:paraId="30271363" w14:textId="77777777" w:rsidR="00C461F4" w:rsidRDefault="00C461F4" w:rsidP="00CA5031">
      <w:pPr>
        <w:pStyle w:val="Heading1"/>
        <w:ind w:left="0"/>
        <w:rPr>
          <w:rFonts w:ascii="Aptos" w:hAnsi="Aptos"/>
          <w:sz w:val="24"/>
          <w:szCs w:val="24"/>
        </w:rPr>
      </w:pPr>
    </w:p>
    <w:p w14:paraId="63EF19C2" w14:textId="77777777" w:rsidR="00C461F4" w:rsidRDefault="00C461F4" w:rsidP="00CA5031">
      <w:pPr>
        <w:pStyle w:val="Heading1"/>
        <w:ind w:left="0"/>
        <w:rPr>
          <w:rFonts w:ascii="Aptos" w:hAnsi="Aptos"/>
          <w:sz w:val="24"/>
          <w:szCs w:val="24"/>
        </w:rPr>
      </w:pPr>
    </w:p>
    <w:p w14:paraId="5776DBFB" w14:textId="77777777" w:rsidR="00C461F4" w:rsidRDefault="00C461F4" w:rsidP="00CA5031">
      <w:pPr>
        <w:pStyle w:val="Heading1"/>
        <w:ind w:left="0"/>
        <w:rPr>
          <w:rFonts w:ascii="Aptos" w:hAnsi="Aptos"/>
          <w:sz w:val="24"/>
          <w:szCs w:val="24"/>
        </w:rPr>
      </w:pPr>
    </w:p>
    <w:p w14:paraId="4E9D1CDB" w14:textId="77777777" w:rsidR="00C461F4" w:rsidRDefault="00C461F4" w:rsidP="00CA5031">
      <w:pPr>
        <w:pStyle w:val="Heading1"/>
        <w:ind w:left="0"/>
        <w:rPr>
          <w:rFonts w:ascii="Aptos" w:hAnsi="Aptos"/>
          <w:sz w:val="24"/>
          <w:szCs w:val="24"/>
        </w:rPr>
      </w:pPr>
    </w:p>
    <w:p w14:paraId="5CBD59FE" w14:textId="77777777" w:rsidR="00C461F4" w:rsidRDefault="00C461F4" w:rsidP="00CA5031">
      <w:pPr>
        <w:pStyle w:val="Heading1"/>
        <w:ind w:left="0"/>
        <w:rPr>
          <w:rFonts w:ascii="Aptos" w:hAnsi="Aptos"/>
          <w:sz w:val="24"/>
          <w:szCs w:val="24"/>
        </w:rPr>
      </w:pPr>
    </w:p>
    <w:p w14:paraId="10BFA9C6" w14:textId="77777777" w:rsidR="00C461F4" w:rsidRDefault="00C461F4" w:rsidP="00CA5031">
      <w:pPr>
        <w:pStyle w:val="Heading1"/>
        <w:ind w:left="0"/>
        <w:rPr>
          <w:rFonts w:ascii="Aptos" w:hAnsi="Aptos"/>
          <w:sz w:val="24"/>
          <w:szCs w:val="24"/>
        </w:rPr>
      </w:pPr>
    </w:p>
    <w:p w14:paraId="040BF6BB" w14:textId="77777777" w:rsidR="00C461F4" w:rsidRDefault="00C461F4" w:rsidP="00CA5031">
      <w:pPr>
        <w:pStyle w:val="Heading1"/>
        <w:ind w:left="0"/>
        <w:rPr>
          <w:rFonts w:ascii="Aptos" w:hAnsi="Aptos"/>
          <w:sz w:val="24"/>
          <w:szCs w:val="24"/>
        </w:rPr>
      </w:pPr>
    </w:p>
    <w:p w14:paraId="0D634B38" w14:textId="77777777" w:rsidR="00C461F4" w:rsidRDefault="00C461F4" w:rsidP="00CA5031">
      <w:pPr>
        <w:pStyle w:val="Heading1"/>
        <w:ind w:left="0"/>
        <w:rPr>
          <w:rFonts w:ascii="Aptos" w:hAnsi="Aptos"/>
          <w:sz w:val="24"/>
          <w:szCs w:val="24"/>
        </w:rPr>
      </w:pPr>
    </w:p>
    <w:p w14:paraId="5CD062B7" w14:textId="77777777" w:rsidR="00C461F4" w:rsidRDefault="00C461F4" w:rsidP="00CA5031">
      <w:pPr>
        <w:pStyle w:val="Heading1"/>
        <w:ind w:left="0"/>
        <w:rPr>
          <w:rFonts w:ascii="Aptos" w:hAnsi="Aptos"/>
          <w:sz w:val="24"/>
          <w:szCs w:val="24"/>
        </w:rPr>
      </w:pPr>
    </w:p>
    <w:p w14:paraId="49603819" w14:textId="77777777" w:rsidR="00C461F4" w:rsidRDefault="00C461F4" w:rsidP="00CA5031">
      <w:pPr>
        <w:pStyle w:val="Heading1"/>
        <w:ind w:left="0"/>
        <w:rPr>
          <w:rFonts w:ascii="Aptos" w:hAnsi="Aptos"/>
          <w:sz w:val="24"/>
          <w:szCs w:val="24"/>
        </w:rPr>
      </w:pPr>
    </w:p>
    <w:p w14:paraId="55CAD279" w14:textId="77777777" w:rsidR="00C461F4" w:rsidRDefault="00C461F4" w:rsidP="00CA5031">
      <w:pPr>
        <w:pStyle w:val="Heading1"/>
        <w:ind w:left="0"/>
        <w:rPr>
          <w:rFonts w:ascii="Aptos" w:hAnsi="Aptos"/>
          <w:sz w:val="24"/>
          <w:szCs w:val="24"/>
        </w:rPr>
      </w:pPr>
    </w:p>
    <w:p w14:paraId="30467222" w14:textId="77777777" w:rsidR="00C461F4" w:rsidRDefault="00C461F4" w:rsidP="00CA5031">
      <w:pPr>
        <w:pStyle w:val="Heading1"/>
        <w:ind w:left="0"/>
        <w:rPr>
          <w:rFonts w:ascii="Aptos" w:hAnsi="Aptos"/>
          <w:sz w:val="24"/>
          <w:szCs w:val="24"/>
        </w:rPr>
      </w:pPr>
    </w:p>
    <w:p w14:paraId="3924824D" w14:textId="67CD1D92" w:rsidR="00CA5031" w:rsidRPr="004D7E16" w:rsidRDefault="00CA5031" w:rsidP="00CA5031">
      <w:pPr>
        <w:pStyle w:val="Heading1"/>
        <w:ind w:left="0"/>
        <w:rPr>
          <w:rFonts w:ascii="Aptos" w:hAnsi="Aptos"/>
          <w:sz w:val="24"/>
          <w:szCs w:val="24"/>
        </w:rPr>
      </w:pPr>
      <w:bookmarkStart w:id="41" w:name="_Toc226529778"/>
      <w:r w:rsidRPr="004D7E16">
        <w:rPr>
          <w:rFonts w:ascii="Aptos" w:hAnsi="Aptos"/>
          <w:sz w:val="24"/>
          <w:szCs w:val="24"/>
        </w:rPr>
        <w:lastRenderedPageBreak/>
        <w:t xml:space="preserve">Appendix </w:t>
      </w:r>
      <w:r>
        <w:rPr>
          <w:rFonts w:ascii="Aptos" w:hAnsi="Aptos"/>
          <w:sz w:val="24"/>
          <w:szCs w:val="24"/>
        </w:rPr>
        <w:t xml:space="preserve">2: Results Summary </w:t>
      </w:r>
      <w:r w:rsidRPr="004D7E16">
        <w:rPr>
          <w:rFonts w:ascii="Aptos" w:hAnsi="Aptos"/>
          <w:sz w:val="24"/>
          <w:szCs w:val="24"/>
        </w:rPr>
        <w:t>Table</w:t>
      </w:r>
      <w:r w:rsidR="00EB64DD">
        <w:rPr>
          <w:rFonts w:ascii="Aptos" w:hAnsi="Aptos"/>
          <w:sz w:val="24"/>
          <w:szCs w:val="24"/>
        </w:rPr>
        <w:t xml:space="preserve"> (screenshot)</w:t>
      </w:r>
      <w:bookmarkEnd w:id="41"/>
    </w:p>
    <w:p w14:paraId="7321CBB9" w14:textId="48A792A6" w:rsidR="004D7E16" w:rsidRPr="00CA5031" w:rsidRDefault="004D7E16" w:rsidP="00621776">
      <w:pPr>
        <w:rPr>
          <w:b/>
          <w:bCs/>
          <w:sz w:val="24"/>
          <w:szCs w:val="24"/>
        </w:rPr>
      </w:pPr>
    </w:p>
    <w:p w14:paraId="4EE0BFA4" w14:textId="2EB28D87" w:rsidR="00071E30" w:rsidRDefault="00071E30" w:rsidP="00621776">
      <w:r w:rsidRPr="00071E30">
        <w:drawing>
          <wp:inline distT="0" distB="0" distL="0" distR="0" wp14:anchorId="12EC45F1" wp14:editId="42966A27">
            <wp:extent cx="5731510" cy="3761740"/>
            <wp:effectExtent l="0" t="0" r="2540" b="0"/>
            <wp:docPr id="1995198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198735" name=""/>
                    <pic:cNvPicPr/>
                  </pic:nvPicPr>
                  <pic:blipFill>
                    <a:blip r:embed="rId67"/>
                    <a:stretch>
                      <a:fillRect/>
                    </a:stretch>
                  </pic:blipFill>
                  <pic:spPr>
                    <a:xfrm>
                      <a:off x="0" y="0"/>
                      <a:ext cx="5731510" cy="3761740"/>
                    </a:xfrm>
                    <a:prstGeom prst="rect">
                      <a:avLst/>
                    </a:prstGeom>
                  </pic:spPr>
                </pic:pic>
              </a:graphicData>
            </a:graphic>
          </wp:inline>
        </w:drawing>
      </w:r>
    </w:p>
    <w:p w14:paraId="0A152D2F" w14:textId="4E7E6DA5" w:rsidR="00782522" w:rsidRDefault="00782522" w:rsidP="00621776">
      <w:r w:rsidRPr="00782522">
        <w:drawing>
          <wp:inline distT="0" distB="0" distL="0" distR="0" wp14:anchorId="63413000" wp14:editId="7EB28722">
            <wp:extent cx="5731510" cy="3688715"/>
            <wp:effectExtent l="0" t="0" r="2540" b="6985"/>
            <wp:docPr id="1819554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554225" name=""/>
                    <pic:cNvPicPr/>
                  </pic:nvPicPr>
                  <pic:blipFill>
                    <a:blip r:embed="rId68"/>
                    <a:stretch>
                      <a:fillRect/>
                    </a:stretch>
                  </pic:blipFill>
                  <pic:spPr>
                    <a:xfrm>
                      <a:off x="0" y="0"/>
                      <a:ext cx="5731510" cy="3688715"/>
                    </a:xfrm>
                    <a:prstGeom prst="rect">
                      <a:avLst/>
                    </a:prstGeom>
                  </pic:spPr>
                </pic:pic>
              </a:graphicData>
            </a:graphic>
          </wp:inline>
        </w:drawing>
      </w:r>
    </w:p>
    <w:p w14:paraId="2154EA6E" w14:textId="56A79FA8" w:rsidR="009C65AC" w:rsidRDefault="009C65AC" w:rsidP="00621776">
      <w:r w:rsidRPr="009C65AC">
        <w:lastRenderedPageBreak/>
        <w:drawing>
          <wp:inline distT="0" distB="0" distL="0" distR="0" wp14:anchorId="77A4CE4A" wp14:editId="2C9A5823">
            <wp:extent cx="5731510" cy="3808730"/>
            <wp:effectExtent l="0" t="0" r="2540" b="1270"/>
            <wp:docPr id="2028548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548500" name=""/>
                    <pic:cNvPicPr/>
                  </pic:nvPicPr>
                  <pic:blipFill>
                    <a:blip r:embed="rId69"/>
                    <a:stretch>
                      <a:fillRect/>
                    </a:stretch>
                  </pic:blipFill>
                  <pic:spPr>
                    <a:xfrm>
                      <a:off x="0" y="0"/>
                      <a:ext cx="5731510" cy="3808730"/>
                    </a:xfrm>
                    <a:prstGeom prst="rect">
                      <a:avLst/>
                    </a:prstGeom>
                  </pic:spPr>
                </pic:pic>
              </a:graphicData>
            </a:graphic>
          </wp:inline>
        </w:drawing>
      </w:r>
    </w:p>
    <w:p w14:paraId="29E3CAAC" w14:textId="42C805FF" w:rsidR="004845B9" w:rsidRDefault="00A1210C" w:rsidP="00621776">
      <w:r w:rsidRPr="00A1210C">
        <w:drawing>
          <wp:inline distT="0" distB="0" distL="0" distR="0" wp14:anchorId="42DA139B" wp14:editId="2D23C6A8">
            <wp:extent cx="5731510" cy="3800475"/>
            <wp:effectExtent l="0" t="0" r="2540" b="9525"/>
            <wp:docPr id="1460693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693061" name=""/>
                    <pic:cNvPicPr/>
                  </pic:nvPicPr>
                  <pic:blipFill>
                    <a:blip r:embed="rId70"/>
                    <a:stretch>
                      <a:fillRect/>
                    </a:stretch>
                  </pic:blipFill>
                  <pic:spPr>
                    <a:xfrm>
                      <a:off x="0" y="0"/>
                      <a:ext cx="5731510" cy="3800475"/>
                    </a:xfrm>
                    <a:prstGeom prst="rect">
                      <a:avLst/>
                    </a:prstGeom>
                  </pic:spPr>
                </pic:pic>
              </a:graphicData>
            </a:graphic>
          </wp:inline>
        </w:drawing>
      </w:r>
    </w:p>
    <w:p w14:paraId="67A06D4A" w14:textId="70ABA755" w:rsidR="008C0A32" w:rsidRDefault="008C0A32" w:rsidP="00621776">
      <w:r w:rsidRPr="008C0A32">
        <w:lastRenderedPageBreak/>
        <w:drawing>
          <wp:inline distT="0" distB="0" distL="0" distR="0" wp14:anchorId="043F6AC8" wp14:editId="24C6FC73">
            <wp:extent cx="5731510" cy="3796665"/>
            <wp:effectExtent l="0" t="0" r="2540" b="0"/>
            <wp:docPr id="1671256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256985" name=""/>
                    <pic:cNvPicPr/>
                  </pic:nvPicPr>
                  <pic:blipFill>
                    <a:blip r:embed="rId71"/>
                    <a:stretch>
                      <a:fillRect/>
                    </a:stretch>
                  </pic:blipFill>
                  <pic:spPr>
                    <a:xfrm>
                      <a:off x="0" y="0"/>
                      <a:ext cx="5731510" cy="3796665"/>
                    </a:xfrm>
                    <a:prstGeom prst="rect">
                      <a:avLst/>
                    </a:prstGeom>
                  </pic:spPr>
                </pic:pic>
              </a:graphicData>
            </a:graphic>
          </wp:inline>
        </w:drawing>
      </w:r>
    </w:p>
    <w:p w14:paraId="7D55FAA7" w14:textId="387FA426" w:rsidR="000921E9" w:rsidRDefault="00F43881" w:rsidP="00621776">
      <w:r w:rsidRPr="00F43881">
        <w:drawing>
          <wp:inline distT="0" distB="0" distL="0" distR="0" wp14:anchorId="13C919E1" wp14:editId="022F4CF7">
            <wp:extent cx="5731510" cy="754380"/>
            <wp:effectExtent l="0" t="0" r="2540" b="7620"/>
            <wp:docPr id="2065173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173674" name=""/>
                    <pic:cNvPicPr/>
                  </pic:nvPicPr>
                  <pic:blipFill>
                    <a:blip r:embed="rId72"/>
                    <a:stretch>
                      <a:fillRect/>
                    </a:stretch>
                  </pic:blipFill>
                  <pic:spPr>
                    <a:xfrm>
                      <a:off x="0" y="0"/>
                      <a:ext cx="5731510" cy="754380"/>
                    </a:xfrm>
                    <a:prstGeom prst="rect">
                      <a:avLst/>
                    </a:prstGeom>
                  </pic:spPr>
                </pic:pic>
              </a:graphicData>
            </a:graphic>
          </wp:inline>
        </w:drawing>
      </w:r>
    </w:p>
    <w:p w14:paraId="70C7CA0C" w14:textId="77777777" w:rsidR="008C38C3" w:rsidRPr="008C38C3" w:rsidRDefault="008C38C3" w:rsidP="008C38C3"/>
    <w:sectPr w:rsidR="008C38C3" w:rsidRPr="008C38C3" w:rsidSect="00D36E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888CEB" w14:textId="77777777" w:rsidR="00025A03" w:rsidRDefault="00025A03" w:rsidP="00211184">
      <w:pPr>
        <w:spacing w:after="0" w:line="240" w:lineRule="auto"/>
      </w:pPr>
      <w:r>
        <w:separator/>
      </w:r>
    </w:p>
  </w:endnote>
  <w:endnote w:type="continuationSeparator" w:id="0">
    <w:p w14:paraId="5118B18D" w14:textId="77777777" w:rsidR="00025A03" w:rsidRDefault="00025A03"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772B2B" w14:textId="77777777" w:rsidR="00025A03" w:rsidRDefault="00025A03" w:rsidP="00211184">
      <w:pPr>
        <w:spacing w:after="0" w:line="240" w:lineRule="auto"/>
      </w:pPr>
      <w:r>
        <w:separator/>
      </w:r>
    </w:p>
  </w:footnote>
  <w:footnote w:type="continuationSeparator" w:id="0">
    <w:p w14:paraId="6710A5D4" w14:textId="77777777" w:rsidR="00025A03" w:rsidRDefault="00025A03"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8117DC"/>
    <w:multiLevelType w:val="multilevel"/>
    <w:tmpl w:val="2E4C7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D046364"/>
    <w:multiLevelType w:val="multilevel"/>
    <w:tmpl w:val="77905CFC"/>
    <w:lvl w:ilvl="0">
      <w:start w:val="1"/>
      <w:numFmt w:val="decimal"/>
      <w:lvlText w:val="%1"/>
      <w:lvlJc w:val="left"/>
      <w:pPr>
        <w:ind w:left="360" w:hanging="360"/>
      </w:pPr>
      <w:rPr>
        <w:rFonts w:cs="Arial" w:hint="default"/>
        <w:sz w:val="24"/>
      </w:rPr>
    </w:lvl>
    <w:lvl w:ilvl="1">
      <w:start w:val="4"/>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24"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12D6A12"/>
    <w:multiLevelType w:val="multilevel"/>
    <w:tmpl w:val="FB6E4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30ED1F4D"/>
    <w:multiLevelType w:val="hybridMultilevel"/>
    <w:tmpl w:val="228EF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4" w15:restartNumberingAfterBreak="0">
    <w:nsid w:val="35BB7284"/>
    <w:multiLevelType w:val="multilevel"/>
    <w:tmpl w:val="29421A2C"/>
    <w:lvl w:ilvl="0">
      <w:start w:val="1"/>
      <w:numFmt w:val="decimal"/>
      <w:lvlText w:val="%1"/>
      <w:lvlJc w:val="left"/>
      <w:pPr>
        <w:ind w:left="372" w:hanging="372"/>
      </w:pPr>
      <w:rPr>
        <w:rFonts w:cs="Arial" w:hint="default"/>
        <w:sz w:val="24"/>
      </w:rPr>
    </w:lvl>
    <w:lvl w:ilvl="1">
      <w:start w:val="1"/>
      <w:numFmt w:val="decimal"/>
      <w:lvlText w:val="%1.%2"/>
      <w:lvlJc w:val="left"/>
      <w:pPr>
        <w:ind w:left="372" w:hanging="372"/>
      </w:pPr>
      <w:rPr>
        <w:rFonts w:cs="Arial" w:hint="default"/>
        <w:sz w:val="24"/>
      </w:rPr>
    </w:lvl>
    <w:lvl w:ilvl="2">
      <w:start w:val="1"/>
      <w:numFmt w:val="decimal"/>
      <w:lvlText w:val="%1.%2.%3"/>
      <w:lvlJc w:val="left"/>
      <w:pPr>
        <w:ind w:left="372" w:hanging="372"/>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720" w:hanging="72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080" w:hanging="1080"/>
      </w:pPr>
      <w:rPr>
        <w:rFonts w:cs="Arial" w:hint="default"/>
        <w:sz w:val="24"/>
      </w:rPr>
    </w:lvl>
    <w:lvl w:ilvl="7">
      <w:start w:val="1"/>
      <w:numFmt w:val="decimal"/>
      <w:lvlText w:val="%1.%2.%3.%4.%5.%6.%7.%8"/>
      <w:lvlJc w:val="left"/>
      <w:pPr>
        <w:ind w:left="1080" w:hanging="1080"/>
      </w:pPr>
      <w:rPr>
        <w:rFonts w:cs="Arial" w:hint="default"/>
        <w:sz w:val="24"/>
      </w:rPr>
    </w:lvl>
    <w:lvl w:ilvl="8">
      <w:start w:val="1"/>
      <w:numFmt w:val="decimal"/>
      <w:lvlText w:val="%1.%2.%3.%4.%5.%6.%7.%8.%9"/>
      <w:lvlJc w:val="left"/>
      <w:pPr>
        <w:ind w:left="1440" w:hanging="1440"/>
      </w:pPr>
      <w:rPr>
        <w:rFonts w:cs="Arial" w:hint="default"/>
        <w:sz w:val="24"/>
      </w:rPr>
    </w:lvl>
  </w:abstractNum>
  <w:abstractNum w:abstractNumId="45"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3DC621B8"/>
    <w:multiLevelType w:val="hybridMultilevel"/>
    <w:tmpl w:val="A5F08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5" w15:restartNumberingAfterBreak="0">
    <w:nsid w:val="41632448"/>
    <w:multiLevelType w:val="hybridMultilevel"/>
    <w:tmpl w:val="3AE26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416B7054"/>
    <w:multiLevelType w:val="hybridMultilevel"/>
    <w:tmpl w:val="1B4A5B5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7"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4B152FB3"/>
    <w:multiLevelType w:val="hybridMultilevel"/>
    <w:tmpl w:val="C54449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6"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4D626ADF"/>
    <w:multiLevelType w:val="hybridMultilevel"/>
    <w:tmpl w:val="14B24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595076C"/>
    <w:multiLevelType w:val="hybridMultilevel"/>
    <w:tmpl w:val="B3507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0"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5"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07B2909"/>
    <w:multiLevelType w:val="hybridMultilevel"/>
    <w:tmpl w:val="09A20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0"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3EE6A40"/>
    <w:multiLevelType w:val="multilevel"/>
    <w:tmpl w:val="FB6E4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5"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6"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6BE7385C"/>
    <w:multiLevelType w:val="hybridMultilevel"/>
    <w:tmpl w:val="9BDA6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1"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70A07D27"/>
    <w:multiLevelType w:val="hybridMultilevel"/>
    <w:tmpl w:val="861C8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3D3317D"/>
    <w:multiLevelType w:val="hybridMultilevel"/>
    <w:tmpl w:val="8780D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2"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3"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4"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5"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6"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8"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9"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0"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1"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2"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13"/>
  </w:num>
  <w:num w:numId="2" w16cid:durableId="1500121260">
    <w:abstractNumId w:val="63"/>
  </w:num>
  <w:num w:numId="3" w16cid:durableId="438111508">
    <w:abstractNumId w:val="105"/>
  </w:num>
  <w:num w:numId="4" w16cid:durableId="106121269">
    <w:abstractNumId w:val="18"/>
  </w:num>
  <w:num w:numId="5" w16cid:durableId="1859468656">
    <w:abstractNumId w:val="119"/>
  </w:num>
  <w:num w:numId="6" w16cid:durableId="407923627">
    <w:abstractNumId w:val="117"/>
  </w:num>
  <w:num w:numId="7" w16cid:durableId="1173763238">
    <w:abstractNumId w:val="78"/>
  </w:num>
  <w:num w:numId="8" w16cid:durableId="515197422">
    <w:abstractNumId w:val="52"/>
  </w:num>
  <w:num w:numId="9" w16cid:durableId="650984044">
    <w:abstractNumId w:val="13"/>
  </w:num>
  <w:num w:numId="10" w16cid:durableId="676225712">
    <w:abstractNumId w:val="109"/>
  </w:num>
  <w:num w:numId="11" w16cid:durableId="654647421">
    <w:abstractNumId w:val="77"/>
  </w:num>
  <w:num w:numId="12" w16cid:durableId="972827862">
    <w:abstractNumId w:val="80"/>
  </w:num>
  <w:num w:numId="13" w16cid:durableId="73359902">
    <w:abstractNumId w:val="50"/>
  </w:num>
  <w:num w:numId="14" w16cid:durableId="1233615214">
    <w:abstractNumId w:val="10"/>
  </w:num>
  <w:num w:numId="15" w16cid:durableId="1037585576">
    <w:abstractNumId w:val="115"/>
  </w:num>
  <w:num w:numId="16" w16cid:durableId="1454127918">
    <w:abstractNumId w:val="96"/>
  </w:num>
  <w:num w:numId="17" w16cid:durableId="1655717882">
    <w:abstractNumId w:val="34"/>
  </w:num>
  <w:num w:numId="18" w16cid:durableId="679818721">
    <w:abstractNumId w:val="7"/>
  </w:num>
  <w:num w:numId="19" w16cid:durableId="820851363">
    <w:abstractNumId w:val="2"/>
  </w:num>
  <w:num w:numId="20" w16cid:durableId="1752123437">
    <w:abstractNumId w:val="69"/>
  </w:num>
  <w:num w:numId="21" w16cid:durableId="776406381">
    <w:abstractNumId w:val="9"/>
  </w:num>
  <w:num w:numId="22" w16cid:durableId="2003772795">
    <w:abstractNumId w:val="120"/>
  </w:num>
  <w:num w:numId="23" w16cid:durableId="471214588">
    <w:abstractNumId w:val="8"/>
  </w:num>
  <w:num w:numId="24" w16cid:durableId="747188340">
    <w:abstractNumId w:val="103"/>
  </w:num>
  <w:num w:numId="25" w16cid:durableId="1617635105">
    <w:abstractNumId w:val="21"/>
  </w:num>
  <w:num w:numId="26" w16cid:durableId="1919750537">
    <w:abstractNumId w:val="111"/>
  </w:num>
  <w:num w:numId="27" w16cid:durableId="1917666381">
    <w:abstractNumId w:val="4"/>
  </w:num>
  <w:num w:numId="28" w16cid:durableId="836925604">
    <w:abstractNumId w:val="95"/>
  </w:num>
  <w:num w:numId="29" w16cid:durableId="881479433">
    <w:abstractNumId w:val="81"/>
  </w:num>
  <w:num w:numId="30" w16cid:durableId="164788852">
    <w:abstractNumId w:val="85"/>
  </w:num>
  <w:num w:numId="31" w16cid:durableId="735323509">
    <w:abstractNumId w:val="16"/>
  </w:num>
  <w:num w:numId="32" w16cid:durableId="1000431254">
    <w:abstractNumId w:val="49"/>
  </w:num>
  <w:num w:numId="33" w16cid:durableId="434404662">
    <w:abstractNumId w:val="25"/>
  </w:num>
  <w:num w:numId="34" w16cid:durableId="792409853">
    <w:abstractNumId w:val="61"/>
  </w:num>
  <w:num w:numId="35" w16cid:durableId="70469880">
    <w:abstractNumId w:val="66"/>
  </w:num>
  <w:num w:numId="36" w16cid:durableId="1255548974">
    <w:abstractNumId w:val="58"/>
  </w:num>
  <w:num w:numId="37" w16cid:durableId="509951972">
    <w:abstractNumId w:val="40"/>
  </w:num>
  <w:num w:numId="38" w16cid:durableId="1491873496">
    <w:abstractNumId w:val="72"/>
  </w:num>
  <w:num w:numId="39" w16cid:durableId="1277179892">
    <w:abstractNumId w:val="84"/>
  </w:num>
  <w:num w:numId="40" w16cid:durableId="1137721610">
    <w:abstractNumId w:val="68"/>
  </w:num>
  <w:num w:numId="41" w16cid:durableId="1569337486">
    <w:abstractNumId w:val="121"/>
  </w:num>
  <w:num w:numId="42" w16cid:durableId="1771851078">
    <w:abstractNumId w:val="5"/>
  </w:num>
  <w:num w:numId="43" w16cid:durableId="1096747610">
    <w:abstractNumId w:val="24"/>
  </w:num>
  <w:num w:numId="44" w16cid:durableId="1853105471">
    <w:abstractNumId w:val="97"/>
  </w:num>
  <w:num w:numId="45" w16cid:durableId="2016615092">
    <w:abstractNumId w:val="62"/>
  </w:num>
  <w:num w:numId="46" w16cid:durableId="439030946">
    <w:abstractNumId w:val="82"/>
  </w:num>
  <w:num w:numId="47" w16cid:durableId="315690756">
    <w:abstractNumId w:val="42"/>
  </w:num>
  <w:num w:numId="48" w16cid:durableId="1252278660">
    <w:abstractNumId w:val="12"/>
  </w:num>
  <w:num w:numId="49" w16cid:durableId="1719351677">
    <w:abstractNumId w:val="89"/>
  </w:num>
  <w:num w:numId="50" w16cid:durableId="1107427397">
    <w:abstractNumId w:val="28"/>
  </w:num>
  <w:num w:numId="51" w16cid:durableId="371266753">
    <w:abstractNumId w:val="83"/>
  </w:num>
  <w:num w:numId="52" w16cid:durableId="491869272">
    <w:abstractNumId w:val="33"/>
  </w:num>
  <w:num w:numId="53" w16cid:durableId="1351251430">
    <w:abstractNumId w:val="86"/>
  </w:num>
  <w:num w:numId="54" w16cid:durableId="1368607436">
    <w:abstractNumId w:val="112"/>
  </w:num>
  <w:num w:numId="55" w16cid:durableId="1588029100">
    <w:abstractNumId w:val="118"/>
  </w:num>
  <w:num w:numId="56" w16cid:durableId="415832180">
    <w:abstractNumId w:val="106"/>
  </w:num>
  <w:num w:numId="57" w16cid:durableId="1178735139">
    <w:abstractNumId w:val="51"/>
  </w:num>
  <w:num w:numId="58" w16cid:durableId="721834200">
    <w:abstractNumId w:val="64"/>
  </w:num>
  <w:num w:numId="59" w16cid:durableId="686251813">
    <w:abstractNumId w:val="1"/>
  </w:num>
  <w:num w:numId="60" w16cid:durableId="1960641414">
    <w:abstractNumId w:val="14"/>
  </w:num>
  <w:num w:numId="61" w16cid:durableId="39089564">
    <w:abstractNumId w:val="57"/>
  </w:num>
  <w:num w:numId="62" w16cid:durableId="1192718157">
    <w:abstractNumId w:val="22"/>
  </w:num>
  <w:num w:numId="63" w16cid:durableId="1777825955">
    <w:abstractNumId w:val="90"/>
  </w:num>
  <w:num w:numId="64" w16cid:durableId="286199487">
    <w:abstractNumId w:val="30"/>
  </w:num>
  <w:num w:numId="65" w16cid:durableId="1119490663">
    <w:abstractNumId w:val="71"/>
  </w:num>
  <w:num w:numId="66" w16cid:durableId="1353922786">
    <w:abstractNumId w:val="37"/>
  </w:num>
  <w:num w:numId="67" w16cid:durableId="492723980">
    <w:abstractNumId w:val="76"/>
  </w:num>
  <w:num w:numId="68" w16cid:durableId="526941613">
    <w:abstractNumId w:val="38"/>
  </w:num>
  <w:num w:numId="69" w16cid:durableId="320043301">
    <w:abstractNumId w:val="73"/>
  </w:num>
  <w:num w:numId="70" w16cid:durableId="2037610982">
    <w:abstractNumId w:val="6"/>
  </w:num>
  <w:num w:numId="71" w16cid:durableId="1079794559">
    <w:abstractNumId w:val="46"/>
  </w:num>
  <w:num w:numId="72" w16cid:durableId="503403534">
    <w:abstractNumId w:val="39"/>
  </w:num>
  <w:num w:numId="73" w16cid:durableId="194734275">
    <w:abstractNumId w:val="11"/>
  </w:num>
  <w:num w:numId="74" w16cid:durableId="424033359">
    <w:abstractNumId w:val="54"/>
  </w:num>
  <w:num w:numId="75" w16cid:durableId="1335066293">
    <w:abstractNumId w:val="100"/>
  </w:num>
  <w:num w:numId="76" w16cid:durableId="662587085">
    <w:abstractNumId w:val="43"/>
  </w:num>
  <w:num w:numId="77" w16cid:durableId="2071072074">
    <w:abstractNumId w:val="94"/>
  </w:num>
  <w:num w:numId="78" w16cid:durableId="1573662111">
    <w:abstractNumId w:val="114"/>
  </w:num>
  <w:num w:numId="79" w16cid:durableId="131678057">
    <w:abstractNumId w:val="107"/>
  </w:num>
  <w:num w:numId="80" w16cid:durableId="99565733">
    <w:abstractNumId w:val="32"/>
  </w:num>
  <w:num w:numId="81" w16cid:durableId="1810784339">
    <w:abstractNumId w:val="79"/>
  </w:num>
  <w:num w:numId="82" w16cid:durableId="1491748033">
    <w:abstractNumId w:val="93"/>
  </w:num>
  <w:num w:numId="83" w16cid:durableId="670565925">
    <w:abstractNumId w:val="20"/>
  </w:num>
  <w:num w:numId="84" w16cid:durableId="211696971">
    <w:abstractNumId w:val="31"/>
  </w:num>
  <w:num w:numId="85" w16cid:durableId="1773429901">
    <w:abstractNumId w:val="48"/>
  </w:num>
  <w:num w:numId="86" w16cid:durableId="804733676">
    <w:abstractNumId w:val="35"/>
  </w:num>
  <w:num w:numId="87" w16cid:durableId="488864096">
    <w:abstractNumId w:val="101"/>
  </w:num>
  <w:num w:numId="88" w16cid:durableId="1599749197">
    <w:abstractNumId w:val="47"/>
  </w:num>
  <w:num w:numId="89" w16cid:durableId="1726679607">
    <w:abstractNumId w:val="26"/>
  </w:num>
  <w:num w:numId="90" w16cid:durableId="1630209448">
    <w:abstractNumId w:val="59"/>
  </w:num>
  <w:num w:numId="91" w16cid:durableId="928663234">
    <w:abstractNumId w:val="75"/>
  </w:num>
  <w:num w:numId="92" w16cid:durableId="2017072952">
    <w:abstractNumId w:val="87"/>
  </w:num>
  <w:num w:numId="93" w16cid:durableId="58405484">
    <w:abstractNumId w:val="36"/>
  </w:num>
  <w:num w:numId="94" w16cid:durableId="1817530714">
    <w:abstractNumId w:val="17"/>
  </w:num>
  <w:num w:numId="95" w16cid:durableId="2141336387">
    <w:abstractNumId w:val="70"/>
  </w:num>
  <w:num w:numId="96" w16cid:durableId="1325282792">
    <w:abstractNumId w:val="3"/>
  </w:num>
  <w:num w:numId="97" w16cid:durableId="1319654748">
    <w:abstractNumId w:val="91"/>
  </w:num>
  <w:num w:numId="98" w16cid:durableId="556555801">
    <w:abstractNumId w:val="0"/>
  </w:num>
  <w:num w:numId="99" w16cid:durableId="1903828627">
    <w:abstractNumId w:val="19"/>
  </w:num>
  <w:num w:numId="100" w16cid:durableId="281425930">
    <w:abstractNumId w:val="60"/>
  </w:num>
  <w:num w:numId="101" w16cid:durableId="1491553762">
    <w:abstractNumId w:val="45"/>
  </w:num>
  <w:num w:numId="102" w16cid:durableId="965625632">
    <w:abstractNumId w:val="99"/>
  </w:num>
  <w:num w:numId="103" w16cid:durableId="1481145624">
    <w:abstractNumId w:val="122"/>
  </w:num>
  <w:num w:numId="104" w16cid:durableId="29957555">
    <w:abstractNumId w:val="116"/>
  </w:num>
  <w:num w:numId="105" w16cid:durableId="1042821728">
    <w:abstractNumId w:val="102"/>
  </w:num>
  <w:num w:numId="106" w16cid:durableId="633143735">
    <w:abstractNumId w:val="110"/>
  </w:num>
  <w:num w:numId="107" w16cid:durableId="1100951892">
    <w:abstractNumId w:val="29"/>
  </w:num>
  <w:num w:numId="108" w16cid:durableId="1901789742">
    <w:abstractNumId w:val="65"/>
  </w:num>
  <w:num w:numId="109" w16cid:durableId="63525602">
    <w:abstractNumId w:val="27"/>
  </w:num>
  <w:num w:numId="110" w16cid:durableId="1054501547">
    <w:abstractNumId w:val="92"/>
  </w:num>
  <w:num w:numId="111" w16cid:durableId="408767026">
    <w:abstractNumId w:val="41"/>
  </w:num>
  <w:num w:numId="112" w16cid:durableId="1511868577">
    <w:abstractNumId w:val="23"/>
  </w:num>
  <w:num w:numId="113" w16cid:durableId="1759668750">
    <w:abstractNumId w:val="104"/>
  </w:num>
  <w:num w:numId="114" w16cid:durableId="1766148206">
    <w:abstractNumId w:val="108"/>
  </w:num>
  <w:num w:numId="115" w16cid:durableId="93021476">
    <w:abstractNumId w:val="98"/>
  </w:num>
  <w:num w:numId="116" w16cid:durableId="1464738996">
    <w:abstractNumId w:val="67"/>
  </w:num>
  <w:num w:numId="117" w16cid:durableId="1874340804">
    <w:abstractNumId w:val="53"/>
  </w:num>
  <w:num w:numId="118" w16cid:durableId="270668476">
    <w:abstractNumId w:val="88"/>
  </w:num>
  <w:num w:numId="119" w16cid:durableId="430005606">
    <w:abstractNumId w:val="74"/>
  </w:num>
  <w:num w:numId="120" w16cid:durableId="1487864722">
    <w:abstractNumId w:val="55"/>
  </w:num>
  <w:num w:numId="121" w16cid:durableId="1848707840">
    <w:abstractNumId w:val="56"/>
  </w:num>
  <w:num w:numId="122" w16cid:durableId="260534437">
    <w:abstractNumId w:val="15"/>
  </w:num>
  <w:num w:numId="123" w16cid:durableId="958144090">
    <w:abstractNumId w:val="44"/>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A72"/>
    <w:rsid w:val="000052DA"/>
    <w:rsid w:val="000115B7"/>
    <w:rsid w:val="00013B4A"/>
    <w:rsid w:val="00014C10"/>
    <w:rsid w:val="00014E68"/>
    <w:rsid w:val="00015039"/>
    <w:rsid w:val="000155DD"/>
    <w:rsid w:val="00016881"/>
    <w:rsid w:val="000207F6"/>
    <w:rsid w:val="00022686"/>
    <w:rsid w:val="000244F2"/>
    <w:rsid w:val="00025A03"/>
    <w:rsid w:val="000264A2"/>
    <w:rsid w:val="00027728"/>
    <w:rsid w:val="00035AF9"/>
    <w:rsid w:val="00037CDC"/>
    <w:rsid w:val="000400E4"/>
    <w:rsid w:val="000410E1"/>
    <w:rsid w:val="0004328D"/>
    <w:rsid w:val="000450AF"/>
    <w:rsid w:val="00045C2D"/>
    <w:rsid w:val="00046408"/>
    <w:rsid w:val="0004689C"/>
    <w:rsid w:val="00047F48"/>
    <w:rsid w:val="00050069"/>
    <w:rsid w:val="0005012B"/>
    <w:rsid w:val="00051C29"/>
    <w:rsid w:val="00053EBF"/>
    <w:rsid w:val="00057DD1"/>
    <w:rsid w:val="00061F5A"/>
    <w:rsid w:val="00062780"/>
    <w:rsid w:val="00063464"/>
    <w:rsid w:val="00063B4C"/>
    <w:rsid w:val="00063FA0"/>
    <w:rsid w:val="00064194"/>
    <w:rsid w:val="00064CB6"/>
    <w:rsid w:val="00065259"/>
    <w:rsid w:val="0006581F"/>
    <w:rsid w:val="000707EF"/>
    <w:rsid w:val="00071E30"/>
    <w:rsid w:val="00072EFA"/>
    <w:rsid w:val="0007438A"/>
    <w:rsid w:val="00075C64"/>
    <w:rsid w:val="0008283D"/>
    <w:rsid w:val="000921E9"/>
    <w:rsid w:val="00093133"/>
    <w:rsid w:val="00093866"/>
    <w:rsid w:val="00095B47"/>
    <w:rsid w:val="00096E21"/>
    <w:rsid w:val="000A2690"/>
    <w:rsid w:val="000A3048"/>
    <w:rsid w:val="000A3A8D"/>
    <w:rsid w:val="000B2293"/>
    <w:rsid w:val="000B263F"/>
    <w:rsid w:val="000B377A"/>
    <w:rsid w:val="000B6950"/>
    <w:rsid w:val="000B6E8B"/>
    <w:rsid w:val="000C2CB7"/>
    <w:rsid w:val="000C3F00"/>
    <w:rsid w:val="000C4C56"/>
    <w:rsid w:val="000C5AC1"/>
    <w:rsid w:val="000D049C"/>
    <w:rsid w:val="000D05D8"/>
    <w:rsid w:val="000D0641"/>
    <w:rsid w:val="000D284B"/>
    <w:rsid w:val="000D2B00"/>
    <w:rsid w:val="000D47C8"/>
    <w:rsid w:val="000D4A97"/>
    <w:rsid w:val="000D71BA"/>
    <w:rsid w:val="000E1069"/>
    <w:rsid w:val="000E5881"/>
    <w:rsid w:val="000E5A85"/>
    <w:rsid w:val="000E641B"/>
    <w:rsid w:val="000F0303"/>
    <w:rsid w:val="000F1A88"/>
    <w:rsid w:val="000F6060"/>
    <w:rsid w:val="000F625B"/>
    <w:rsid w:val="000F6F19"/>
    <w:rsid w:val="00103792"/>
    <w:rsid w:val="00104EA0"/>
    <w:rsid w:val="001067FA"/>
    <w:rsid w:val="00112E1C"/>
    <w:rsid w:val="00114987"/>
    <w:rsid w:val="00114B6B"/>
    <w:rsid w:val="00116E29"/>
    <w:rsid w:val="0012153C"/>
    <w:rsid w:val="00122C22"/>
    <w:rsid w:val="0012318D"/>
    <w:rsid w:val="001246E8"/>
    <w:rsid w:val="001259F4"/>
    <w:rsid w:val="0013350F"/>
    <w:rsid w:val="001343B8"/>
    <w:rsid w:val="001344D7"/>
    <w:rsid w:val="00134E01"/>
    <w:rsid w:val="00135200"/>
    <w:rsid w:val="00135633"/>
    <w:rsid w:val="00137CBE"/>
    <w:rsid w:val="00140A84"/>
    <w:rsid w:val="001425A5"/>
    <w:rsid w:val="00144D5E"/>
    <w:rsid w:val="00144D85"/>
    <w:rsid w:val="00145C19"/>
    <w:rsid w:val="00145D2C"/>
    <w:rsid w:val="001465CC"/>
    <w:rsid w:val="001475D2"/>
    <w:rsid w:val="00147EB1"/>
    <w:rsid w:val="00151E73"/>
    <w:rsid w:val="001530A8"/>
    <w:rsid w:val="001553DC"/>
    <w:rsid w:val="001601E6"/>
    <w:rsid w:val="00164E74"/>
    <w:rsid w:val="0016520A"/>
    <w:rsid w:val="0016563E"/>
    <w:rsid w:val="00166061"/>
    <w:rsid w:val="00166F0F"/>
    <w:rsid w:val="001670D9"/>
    <w:rsid w:val="001710A3"/>
    <w:rsid w:val="00172EDC"/>
    <w:rsid w:val="0017483C"/>
    <w:rsid w:val="00184CFE"/>
    <w:rsid w:val="00186F44"/>
    <w:rsid w:val="001870F0"/>
    <w:rsid w:val="001875F6"/>
    <w:rsid w:val="00187763"/>
    <w:rsid w:val="001901EA"/>
    <w:rsid w:val="00190749"/>
    <w:rsid w:val="0019441B"/>
    <w:rsid w:val="00196CC4"/>
    <w:rsid w:val="001A0049"/>
    <w:rsid w:val="001B1D16"/>
    <w:rsid w:val="001B2F89"/>
    <w:rsid w:val="001C1A8E"/>
    <w:rsid w:val="001C3AF6"/>
    <w:rsid w:val="001C51D4"/>
    <w:rsid w:val="001C56C2"/>
    <w:rsid w:val="001C5C98"/>
    <w:rsid w:val="001C79E7"/>
    <w:rsid w:val="001C7E69"/>
    <w:rsid w:val="001D1485"/>
    <w:rsid w:val="001D1CAC"/>
    <w:rsid w:val="001E255C"/>
    <w:rsid w:val="001E26F1"/>
    <w:rsid w:val="001E49DE"/>
    <w:rsid w:val="001F19A6"/>
    <w:rsid w:val="001F1D1D"/>
    <w:rsid w:val="001F41D8"/>
    <w:rsid w:val="001F5710"/>
    <w:rsid w:val="001F583E"/>
    <w:rsid w:val="00201849"/>
    <w:rsid w:val="00204ED7"/>
    <w:rsid w:val="00206066"/>
    <w:rsid w:val="00206B7A"/>
    <w:rsid w:val="00211184"/>
    <w:rsid w:val="00211763"/>
    <w:rsid w:val="0021364B"/>
    <w:rsid w:val="00213C0A"/>
    <w:rsid w:val="00213D6F"/>
    <w:rsid w:val="00214616"/>
    <w:rsid w:val="00215E12"/>
    <w:rsid w:val="00217C11"/>
    <w:rsid w:val="00221088"/>
    <w:rsid w:val="002213E4"/>
    <w:rsid w:val="002225A3"/>
    <w:rsid w:val="00224382"/>
    <w:rsid w:val="002249A5"/>
    <w:rsid w:val="00224EE6"/>
    <w:rsid w:val="00226C33"/>
    <w:rsid w:val="00226D20"/>
    <w:rsid w:val="00231AE2"/>
    <w:rsid w:val="002375BD"/>
    <w:rsid w:val="00240BAF"/>
    <w:rsid w:val="00244CBC"/>
    <w:rsid w:val="00245960"/>
    <w:rsid w:val="00247BF7"/>
    <w:rsid w:val="0025020C"/>
    <w:rsid w:val="00251167"/>
    <w:rsid w:val="002521D9"/>
    <w:rsid w:val="0025241D"/>
    <w:rsid w:val="00254183"/>
    <w:rsid w:val="00256018"/>
    <w:rsid w:val="00256951"/>
    <w:rsid w:val="0026144E"/>
    <w:rsid w:val="00261509"/>
    <w:rsid w:val="00262851"/>
    <w:rsid w:val="00262DC7"/>
    <w:rsid w:val="00264A2B"/>
    <w:rsid w:val="00266378"/>
    <w:rsid w:val="0027006E"/>
    <w:rsid w:val="002724EE"/>
    <w:rsid w:val="0027274B"/>
    <w:rsid w:val="00273C3B"/>
    <w:rsid w:val="002763C8"/>
    <w:rsid w:val="00280288"/>
    <w:rsid w:val="00281445"/>
    <w:rsid w:val="00281CB3"/>
    <w:rsid w:val="00283DA9"/>
    <w:rsid w:val="002865F5"/>
    <w:rsid w:val="0028762C"/>
    <w:rsid w:val="002902B2"/>
    <w:rsid w:val="00292A36"/>
    <w:rsid w:val="002932E3"/>
    <w:rsid w:val="00293C58"/>
    <w:rsid w:val="00296C3B"/>
    <w:rsid w:val="00297AD3"/>
    <w:rsid w:val="00297D4A"/>
    <w:rsid w:val="002A5664"/>
    <w:rsid w:val="002A74AE"/>
    <w:rsid w:val="002A7F21"/>
    <w:rsid w:val="002B0FAF"/>
    <w:rsid w:val="002B5548"/>
    <w:rsid w:val="002B7197"/>
    <w:rsid w:val="002B7DEE"/>
    <w:rsid w:val="002C1B27"/>
    <w:rsid w:val="002C1F4E"/>
    <w:rsid w:val="002C622A"/>
    <w:rsid w:val="002D099A"/>
    <w:rsid w:val="002D5BA5"/>
    <w:rsid w:val="002D64A3"/>
    <w:rsid w:val="002D7700"/>
    <w:rsid w:val="002E0578"/>
    <w:rsid w:val="002E36BC"/>
    <w:rsid w:val="002E37D8"/>
    <w:rsid w:val="002E4162"/>
    <w:rsid w:val="002E5999"/>
    <w:rsid w:val="002E5BA6"/>
    <w:rsid w:val="002E7774"/>
    <w:rsid w:val="002E77D7"/>
    <w:rsid w:val="002E7AFC"/>
    <w:rsid w:val="002F000D"/>
    <w:rsid w:val="002F0556"/>
    <w:rsid w:val="002F1933"/>
    <w:rsid w:val="002F23DA"/>
    <w:rsid w:val="002F4834"/>
    <w:rsid w:val="002F5333"/>
    <w:rsid w:val="002F5E53"/>
    <w:rsid w:val="002F61E4"/>
    <w:rsid w:val="002F6EF3"/>
    <w:rsid w:val="00300E81"/>
    <w:rsid w:val="00300F72"/>
    <w:rsid w:val="00303265"/>
    <w:rsid w:val="00305765"/>
    <w:rsid w:val="00306AB1"/>
    <w:rsid w:val="003076B2"/>
    <w:rsid w:val="00312A5A"/>
    <w:rsid w:val="00312FD3"/>
    <w:rsid w:val="003135AD"/>
    <w:rsid w:val="0031419C"/>
    <w:rsid w:val="003143DE"/>
    <w:rsid w:val="003159FC"/>
    <w:rsid w:val="003207B7"/>
    <w:rsid w:val="00322664"/>
    <w:rsid w:val="00325DC4"/>
    <w:rsid w:val="003266CC"/>
    <w:rsid w:val="00326F80"/>
    <w:rsid w:val="00335853"/>
    <w:rsid w:val="0033780D"/>
    <w:rsid w:val="00341235"/>
    <w:rsid w:val="00344E91"/>
    <w:rsid w:val="00345D83"/>
    <w:rsid w:val="0034769C"/>
    <w:rsid w:val="003506E0"/>
    <w:rsid w:val="00353BE0"/>
    <w:rsid w:val="003610BF"/>
    <w:rsid w:val="00361329"/>
    <w:rsid w:val="00362330"/>
    <w:rsid w:val="00365B3F"/>
    <w:rsid w:val="00365E63"/>
    <w:rsid w:val="00366E25"/>
    <w:rsid w:val="003677C8"/>
    <w:rsid w:val="00371F0D"/>
    <w:rsid w:val="00374C31"/>
    <w:rsid w:val="00375F4C"/>
    <w:rsid w:val="003760E9"/>
    <w:rsid w:val="00376A6D"/>
    <w:rsid w:val="00380833"/>
    <w:rsid w:val="00380C69"/>
    <w:rsid w:val="003817A6"/>
    <w:rsid w:val="0038195A"/>
    <w:rsid w:val="00381A6A"/>
    <w:rsid w:val="003825DF"/>
    <w:rsid w:val="00387993"/>
    <w:rsid w:val="00393F39"/>
    <w:rsid w:val="00393FFF"/>
    <w:rsid w:val="003940B0"/>
    <w:rsid w:val="003953B1"/>
    <w:rsid w:val="00397DF0"/>
    <w:rsid w:val="003A0A55"/>
    <w:rsid w:val="003A3C3E"/>
    <w:rsid w:val="003A48A4"/>
    <w:rsid w:val="003A59FE"/>
    <w:rsid w:val="003A66FD"/>
    <w:rsid w:val="003A7F12"/>
    <w:rsid w:val="003B042F"/>
    <w:rsid w:val="003B19C5"/>
    <w:rsid w:val="003B1E32"/>
    <w:rsid w:val="003B2AC4"/>
    <w:rsid w:val="003B3805"/>
    <w:rsid w:val="003B65CF"/>
    <w:rsid w:val="003B668A"/>
    <w:rsid w:val="003B6DC9"/>
    <w:rsid w:val="003C5A37"/>
    <w:rsid w:val="003D119B"/>
    <w:rsid w:val="003D34B5"/>
    <w:rsid w:val="003D4962"/>
    <w:rsid w:val="003D4E5B"/>
    <w:rsid w:val="003D590D"/>
    <w:rsid w:val="003D6093"/>
    <w:rsid w:val="003D64AF"/>
    <w:rsid w:val="003D66DC"/>
    <w:rsid w:val="003E1CE9"/>
    <w:rsid w:val="003E2FE2"/>
    <w:rsid w:val="003E6272"/>
    <w:rsid w:val="003E68A0"/>
    <w:rsid w:val="003E6C29"/>
    <w:rsid w:val="003F0BA1"/>
    <w:rsid w:val="003F184A"/>
    <w:rsid w:val="003F6E90"/>
    <w:rsid w:val="003F7024"/>
    <w:rsid w:val="003F760E"/>
    <w:rsid w:val="003F77AF"/>
    <w:rsid w:val="004003AB"/>
    <w:rsid w:val="00401C0D"/>
    <w:rsid w:val="00403D49"/>
    <w:rsid w:val="00404DE7"/>
    <w:rsid w:val="00405DB4"/>
    <w:rsid w:val="00406EB9"/>
    <w:rsid w:val="00407DB5"/>
    <w:rsid w:val="00410421"/>
    <w:rsid w:val="004132C4"/>
    <w:rsid w:val="00413655"/>
    <w:rsid w:val="00414216"/>
    <w:rsid w:val="00415096"/>
    <w:rsid w:val="0041539B"/>
    <w:rsid w:val="00416CB4"/>
    <w:rsid w:val="004174BB"/>
    <w:rsid w:val="004178DD"/>
    <w:rsid w:val="00417ADE"/>
    <w:rsid w:val="00417D08"/>
    <w:rsid w:val="004203C8"/>
    <w:rsid w:val="00423122"/>
    <w:rsid w:val="00423782"/>
    <w:rsid w:val="00423EB5"/>
    <w:rsid w:val="00425AD9"/>
    <w:rsid w:val="00426465"/>
    <w:rsid w:val="00432466"/>
    <w:rsid w:val="00432B49"/>
    <w:rsid w:val="00433F44"/>
    <w:rsid w:val="00435D29"/>
    <w:rsid w:val="004362CE"/>
    <w:rsid w:val="00436B18"/>
    <w:rsid w:val="00437F51"/>
    <w:rsid w:val="00440CE9"/>
    <w:rsid w:val="004423FA"/>
    <w:rsid w:val="00442BE0"/>
    <w:rsid w:val="004443E9"/>
    <w:rsid w:val="00453902"/>
    <w:rsid w:val="00455ECE"/>
    <w:rsid w:val="004566FE"/>
    <w:rsid w:val="004605B5"/>
    <w:rsid w:val="004607E9"/>
    <w:rsid w:val="0046166D"/>
    <w:rsid w:val="00463D73"/>
    <w:rsid w:val="00464FC4"/>
    <w:rsid w:val="004675BE"/>
    <w:rsid w:val="00467D8E"/>
    <w:rsid w:val="0047023C"/>
    <w:rsid w:val="00470789"/>
    <w:rsid w:val="00470948"/>
    <w:rsid w:val="004713E7"/>
    <w:rsid w:val="00471C9A"/>
    <w:rsid w:val="00472ED3"/>
    <w:rsid w:val="004731BB"/>
    <w:rsid w:val="00473577"/>
    <w:rsid w:val="00474790"/>
    <w:rsid w:val="004756B2"/>
    <w:rsid w:val="0047718E"/>
    <w:rsid w:val="00481CD3"/>
    <w:rsid w:val="004845B9"/>
    <w:rsid w:val="00486458"/>
    <w:rsid w:val="0048698D"/>
    <w:rsid w:val="00492EFE"/>
    <w:rsid w:val="00494E48"/>
    <w:rsid w:val="00496ED1"/>
    <w:rsid w:val="004A0A7D"/>
    <w:rsid w:val="004A167A"/>
    <w:rsid w:val="004A3B12"/>
    <w:rsid w:val="004A470D"/>
    <w:rsid w:val="004B0BFB"/>
    <w:rsid w:val="004B2CA8"/>
    <w:rsid w:val="004B3646"/>
    <w:rsid w:val="004B56D7"/>
    <w:rsid w:val="004B5838"/>
    <w:rsid w:val="004B5C5B"/>
    <w:rsid w:val="004B68C1"/>
    <w:rsid w:val="004B7B2A"/>
    <w:rsid w:val="004C045C"/>
    <w:rsid w:val="004C1297"/>
    <w:rsid w:val="004C3B4E"/>
    <w:rsid w:val="004C5281"/>
    <w:rsid w:val="004D11FE"/>
    <w:rsid w:val="004D1F93"/>
    <w:rsid w:val="004D23BC"/>
    <w:rsid w:val="004D386B"/>
    <w:rsid w:val="004D3CCD"/>
    <w:rsid w:val="004D4021"/>
    <w:rsid w:val="004D50A7"/>
    <w:rsid w:val="004D7B48"/>
    <w:rsid w:val="004D7BB5"/>
    <w:rsid w:val="004D7E16"/>
    <w:rsid w:val="004E0C90"/>
    <w:rsid w:val="004E12AC"/>
    <w:rsid w:val="004E2431"/>
    <w:rsid w:val="004E3100"/>
    <w:rsid w:val="004E39C5"/>
    <w:rsid w:val="004E4CB9"/>
    <w:rsid w:val="004F070A"/>
    <w:rsid w:val="004F14B8"/>
    <w:rsid w:val="004F39A4"/>
    <w:rsid w:val="004F72E5"/>
    <w:rsid w:val="00501724"/>
    <w:rsid w:val="00502AB7"/>
    <w:rsid w:val="00503C04"/>
    <w:rsid w:val="00503C3A"/>
    <w:rsid w:val="00505CBE"/>
    <w:rsid w:val="00507A8F"/>
    <w:rsid w:val="005102A0"/>
    <w:rsid w:val="00510A10"/>
    <w:rsid w:val="0051127E"/>
    <w:rsid w:val="00511512"/>
    <w:rsid w:val="005119DE"/>
    <w:rsid w:val="0051209D"/>
    <w:rsid w:val="0051222C"/>
    <w:rsid w:val="00512317"/>
    <w:rsid w:val="00516F03"/>
    <w:rsid w:val="00517498"/>
    <w:rsid w:val="00517AC5"/>
    <w:rsid w:val="00526FE6"/>
    <w:rsid w:val="00527D46"/>
    <w:rsid w:val="00533E17"/>
    <w:rsid w:val="00534E2A"/>
    <w:rsid w:val="00540ADF"/>
    <w:rsid w:val="00540FD2"/>
    <w:rsid w:val="00541D5F"/>
    <w:rsid w:val="005446BF"/>
    <w:rsid w:val="00545046"/>
    <w:rsid w:val="00546CF3"/>
    <w:rsid w:val="005474DA"/>
    <w:rsid w:val="00551465"/>
    <w:rsid w:val="0055147E"/>
    <w:rsid w:val="005526C4"/>
    <w:rsid w:val="005537ED"/>
    <w:rsid w:val="00556975"/>
    <w:rsid w:val="005601AB"/>
    <w:rsid w:val="00562B32"/>
    <w:rsid w:val="00562D20"/>
    <w:rsid w:val="00564530"/>
    <w:rsid w:val="0056748E"/>
    <w:rsid w:val="00567BD1"/>
    <w:rsid w:val="005757BA"/>
    <w:rsid w:val="00581FEF"/>
    <w:rsid w:val="0058298F"/>
    <w:rsid w:val="005848C6"/>
    <w:rsid w:val="00584B8B"/>
    <w:rsid w:val="00586745"/>
    <w:rsid w:val="005923DB"/>
    <w:rsid w:val="00595309"/>
    <w:rsid w:val="00595384"/>
    <w:rsid w:val="00595DC9"/>
    <w:rsid w:val="00597907"/>
    <w:rsid w:val="005A0699"/>
    <w:rsid w:val="005A24BA"/>
    <w:rsid w:val="005A3826"/>
    <w:rsid w:val="005A5829"/>
    <w:rsid w:val="005A6B61"/>
    <w:rsid w:val="005A7683"/>
    <w:rsid w:val="005B2551"/>
    <w:rsid w:val="005B3EDE"/>
    <w:rsid w:val="005B668B"/>
    <w:rsid w:val="005B6E67"/>
    <w:rsid w:val="005C4056"/>
    <w:rsid w:val="005C5E80"/>
    <w:rsid w:val="005C62E4"/>
    <w:rsid w:val="005C7809"/>
    <w:rsid w:val="005D447D"/>
    <w:rsid w:val="005D54BA"/>
    <w:rsid w:val="005D5881"/>
    <w:rsid w:val="005D61D9"/>
    <w:rsid w:val="005D7A1E"/>
    <w:rsid w:val="005D7D02"/>
    <w:rsid w:val="005E08D4"/>
    <w:rsid w:val="005E1650"/>
    <w:rsid w:val="005E1EEA"/>
    <w:rsid w:val="005E4EE3"/>
    <w:rsid w:val="005E4F4A"/>
    <w:rsid w:val="005E59EB"/>
    <w:rsid w:val="005E5D15"/>
    <w:rsid w:val="005E6128"/>
    <w:rsid w:val="005F40D8"/>
    <w:rsid w:val="005F63E4"/>
    <w:rsid w:val="00602290"/>
    <w:rsid w:val="0060279D"/>
    <w:rsid w:val="006039AA"/>
    <w:rsid w:val="00604A87"/>
    <w:rsid w:val="006055D8"/>
    <w:rsid w:val="0060788E"/>
    <w:rsid w:val="00607F65"/>
    <w:rsid w:val="00611683"/>
    <w:rsid w:val="00612274"/>
    <w:rsid w:val="006130D4"/>
    <w:rsid w:val="00613679"/>
    <w:rsid w:val="0061396B"/>
    <w:rsid w:val="00616C61"/>
    <w:rsid w:val="00621776"/>
    <w:rsid w:val="00621872"/>
    <w:rsid w:val="00623E63"/>
    <w:rsid w:val="00626869"/>
    <w:rsid w:val="00627EF6"/>
    <w:rsid w:val="0063074B"/>
    <w:rsid w:val="00634910"/>
    <w:rsid w:val="00636D9A"/>
    <w:rsid w:val="006372E8"/>
    <w:rsid w:val="00637E7B"/>
    <w:rsid w:val="00637EC5"/>
    <w:rsid w:val="00641C05"/>
    <w:rsid w:val="00641D65"/>
    <w:rsid w:val="00641FF6"/>
    <w:rsid w:val="0064550E"/>
    <w:rsid w:val="0064722F"/>
    <w:rsid w:val="00651CFF"/>
    <w:rsid w:val="006535FF"/>
    <w:rsid w:val="006557A9"/>
    <w:rsid w:val="0065649C"/>
    <w:rsid w:val="00664051"/>
    <w:rsid w:val="00666276"/>
    <w:rsid w:val="0067148B"/>
    <w:rsid w:val="00671DBC"/>
    <w:rsid w:val="00674918"/>
    <w:rsid w:val="006754C8"/>
    <w:rsid w:val="00675A46"/>
    <w:rsid w:val="00675CC6"/>
    <w:rsid w:val="00677979"/>
    <w:rsid w:val="00680F0D"/>
    <w:rsid w:val="00685880"/>
    <w:rsid w:val="00685C78"/>
    <w:rsid w:val="00691578"/>
    <w:rsid w:val="0069165A"/>
    <w:rsid w:val="00693D47"/>
    <w:rsid w:val="00693E1D"/>
    <w:rsid w:val="00696215"/>
    <w:rsid w:val="00697639"/>
    <w:rsid w:val="00697EA8"/>
    <w:rsid w:val="006A13E6"/>
    <w:rsid w:val="006A2227"/>
    <w:rsid w:val="006A3E32"/>
    <w:rsid w:val="006A3F0D"/>
    <w:rsid w:val="006A4515"/>
    <w:rsid w:val="006A4A2D"/>
    <w:rsid w:val="006A59BB"/>
    <w:rsid w:val="006A6CAA"/>
    <w:rsid w:val="006A7A38"/>
    <w:rsid w:val="006B2601"/>
    <w:rsid w:val="006B2DC0"/>
    <w:rsid w:val="006B5AD4"/>
    <w:rsid w:val="006B7A76"/>
    <w:rsid w:val="006C17ED"/>
    <w:rsid w:val="006C29A9"/>
    <w:rsid w:val="006C4EC8"/>
    <w:rsid w:val="006C759B"/>
    <w:rsid w:val="006C78AA"/>
    <w:rsid w:val="006C7F1F"/>
    <w:rsid w:val="006D02FB"/>
    <w:rsid w:val="006D120E"/>
    <w:rsid w:val="006D38EC"/>
    <w:rsid w:val="006D45EC"/>
    <w:rsid w:val="006D4A94"/>
    <w:rsid w:val="006D4B1C"/>
    <w:rsid w:val="006D4CD2"/>
    <w:rsid w:val="006D6D8D"/>
    <w:rsid w:val="006E1F2D"/>
    <w:rsid w:val="006E27C1"/>
    <w:rsid w:val="006E2CC4"/>
    <w:rsid w:val="006E2EDD"/>
    <w:rsid w:val="006E31C6"/>
    <w:rsid w:val="006E7CA9"/>
    <w:rsid w:val="006F04D4"/>
    <w:rsid w:val="006F36FA"/>
    <w:rsid w:val="006F4AB2"/>
    <w:rsid w:val="006F6AE3"/>
    <w:rsid w:val="0070006F"/>
    <w:rsid w:val="00702668"/>
    <w:rsid w:val="007042C4"/>
    <w:rsid w:val="00704737"/>
    <w:rsid w:val="00705BDF"/>
    <w:rsid w:val="007060BE"/>
    <w:rsid w:val="007063BA"/>
    <w:rsid w:val="007068FF"/>
    <w:rsid w:val="00706970"/>
    <w:rsid w:val="007102B7"/>
    <w:rsid w:val="00710521"/>
    <w:rsid w:val="0071283C"/>
    <w:rsid w:val="007155E2"/>
    <w:rsid w:val="00715C21"/>
    <w:rsid w:val="007221AE"/>
    <w:rsid w:val="00725CB3"/>
    <w:rsid w:val="0072715A"/>
    <w:rsid w:val="00727280"/>
    <w:rsid w:val="0072763C"/>
    <w:rsid w:val="00727DBF"/>
    <w:rsid w:val="00727FF1"/>
    <w:rsid w:val="00730C3C"/>
    <w:rsid w:val="0073228E"/>
    <w:rsid w:val="0073280B"/>
    <w:rsid w:val="00734804"/>
    <w:rsid w:val="00734ECB"/>
    <w:rsid w:val="00735D5F"/>
    <w:rsid w:val="007363A2"/>
    <w:rsid w:val="00737463"/>
    <w:rsid w:val="007377D0"/>
    <w:rsid w:val="00737B66"/>
    <w:rsid w:val="00737CC4"/>
    <w:rsid w:val="007427F0"/>
    <w:rsid w:val="00742802"/>
    <w:rsid w:val="00743902"/>
    <w:rsid w:val="007445B8"/>
    <w:rsid w:val="0074538B"/>
    <w:rsid w:val="00750B5B"/>
    <w:rsid w:val="00750BF5"/>
    <w:rsid w:val="00754B74"/>
    <w:rsid w:val="00755B92"/>
    <w:rsid w:val="00762723"/>
    <w:rsid w:val="00762B10"/>
    <w:rsid w:val="00763F4B"/>
    <w:rsid w:val="00765FEB"/>
    <w:rsid w:val="0076731A"/>
    <w:rsid w:val="0077146B"/>
    <w:rsid w:val="0077163A"/>
    <w:rsid w:val="00771B38"/>
    <w:rsid w:val="0077219A"/>
    <w:rsid w:val="0077269F"/>
    <w:rsid w:val="00773204"/>
    <w:rsid w:val="00773247"/>
    <w:rsid w:val="007744C1"/>
    <w:rsid w:val="00774684"/>
    <w:rsid w:val="00780EBE"/>
    <w:rsid w:val="00782522"/>
    <w:rsid w:val="00783D5F"/>
    <w:rsid w:val="00785752"/>
    <w:rsid w:val="00785A2E"/>
    <w:rsid w:val="00785A4A"/>
    <w:rsid w:val="00785F42"/>
    <w:rsid w:val="00786327"/>
    <w:rsid w:val="007877FD"/>
    <w:rsid w:val="00787C6C"/>
    <w:rsid w:val="00790B14"/>
    <w:rsid w:val="00793364"/>
    <w:rsid w:val="00793AEC"/>
    <w:rsid w:val="00794225"/>
    <w:rsid w:val="007958C2"/>
    <w:rsid w:val="007979D4"/>
    <w:rsid w:val="007A19F5"/>
    <w:rsid w:val="007A540D"/>
    <w:rsid w:val="007A59C8"/>
    <w:rsid w:val="007A61EC"/>
    <w:rsid w:val="007A6981"/>
    <w:rsid w:val="007A712E"/>
    <w:rsid w:val="007A73C7"/>
    <w:rsid w:val="007A7A30"/>
    <w:rsid w:val="007B1122"/>
    <w:rsid w:val="007B28A0"/>
    <w:rsid w:val="007B3F22"/>
    <w:rsid w:val="007B54E9"/>
    <w:rsid w:val="007B5A51"/>
    <w:rsid w:val="007B5BC6"/>
    <w:rsid w:val="007C246B"/>
    <w:rsid w:val="007C3695"/>
    <w:rsid w:val="007C42F9"/>
    <w:rsid w:val="007C4312"/>
    <w:rsid w:val="007C607C"/>
    <w:rsid w:val="007C685B"/>
    <w:rsid w:val="007D13E3"/>
    <w:rsid w:val="007D4E74"/>
    <w:rsid w:val="007D66B9"/>
    <w:rsid w:val="007E0467"/>
    <w:rsid w:val="007E701A"/>
    <w:rsid w:val="007E712E"/>
    <w:rsid w:val="007E77A0"/>
    <w:rsid w:val="007F0D98"/>
    <w:rsid w:val="007F0FAC"/>
    <w:rsid w:val="007F6170"/>
    <w:rsid w:val="007F6D9F"/>
    <w:rsid w:val="007F7847"/>
    <w:rsid w:val="00801BEA"/>
    <w:rsid w:val="008027F4"/>
    <w:rsid w:val="00804B94"/>
    <w:rsid w:val="00807B11"/>
    <w:rsid w:val="00810512"/>
    <w:rsid w:val="0081114E"/>
    <w:rsid w:val="00811675"/>
    <w:rsid w:val="00812B0D"/>
    <w:rsid w:val="00813D69"/>
    <w:rsid w:val="00815C3C"/>
    <w:rsid w:val="00816985"/>
    <w:rsid w:val="00816D29"/>
    <w:rsid w:val="008170ED"/>
    <w:rsid w:val="00821160"/>
    <w:rsid w:val="00822838"/>
    <w:rsid w:val="00823C9D"/>
    <w:rsid w:val="00825C57"/>
    <w:rsid w:val="0082760D"/>
    <w:rsid w:val="00831DCD"/>
    <w:rsid w:val="008320A8"/>
    <w:rsid w:val="008334A7"/>
    <w:rsid w:val="00833C71"/>
    <w:rsid w:val="008374C7"/>
    <w:rsid w:val="00837C5A"/>
    <w:rsid w:val="00841168"/>
    <w:rsid w:val="008442C3"/>
    <w:rsid w:val="008457B0"/>
    <w:rsid w:val="008502DC"/>
    <w:rsid w:val="008507A3"/>
    <w:rsid w:val="00851B8B"/>
    <w:rsid w:val="00853E84"/>
    <w:rsid w:val="008541BD"/>
    <w:rsid w:val="008541DB"/>
    <w:rsid w:val="008556D1"/>
    <w:rsid w:val="00856138"/>
    <w:rsid w:val="008561CD"/>
    <w:rsid w:val="00857DA5"/>
    <w:rsid w:val="0086013B"/>
    <w:rsid w:val="008614AC"/>
    <w:rsid w:val="00862F58"/>
    <w:rsid w:val="00863126"/>
    <w:rsid w:val="008644B3"/>
    <w:rsid w:val="00864754"/>
    <w:rsid w:val="008652D7"/>
    <w:rsid w:val="00866232"/>
    <w:rsid w:val="00867032"/>
    <w:rsid w:val="0087389E"/>
    <w:rsid w:val="008768B1"/>
    <w:rsid w:val="008770EC"/>
    <w:rsid w:val="0087716A"/>
    <w:rsid w:val="00880B2D"/>
    <w:rsid w:val="00883AB0"/>
    <w:rsid w:val="00883DD2"/>
    <w:rsid w:val="00883EB4"/>
    <w:rsid w:val="008844EA"/>
    <w:rsid w:val="008903E3"/>
    <w:rsid w:val="0089158A"/>
    <w:rsid w:val="008916AD"/>
    <w:rsid w:val="0089210F"/>
    <w:rsid w:val="00894108"/>
    <w:rsid w:val="00894983"/>
    <w:rsid w:val="00896342"/>
    <w:rsid w:val="00896567"/>
    <w:rsid w:val="008A3065"/>
    <w:rsid w:val="008A3222"/>
    <w:rsid w:val="008A43F8"/>
    <w:rsid w:val="008A5626"/>
    <w:rsid w:val="008A589F"/>
    <w:rsid w:val="008A5928"/>
    <w:rsid w:val="008A5CF2"/>
    <w:rsid w:val="008A5ED4"/>
    <w:rsid w:val="008A60FD"/>
    <w:rsid w:val="008A6D35"/>
    <w:rsid w:val="008B1DFA"/>
    <w:rsid w:val="008B2CAA"/>
    <w:rsid w:val="008B2F2C"/>
    <w:rsid w:val="008B31E0"/>
    <w:rsid w:val="008B5EC1"/>
    <w:rsid w:val="008B7312"/>
    <w:rsid w:val="008C0A32"/>
    <w:rsid w:val="008C1875"/>
    <w:rsid w:val="008C241A"/>
    <w:rsid w:val="008C38C3"/>
    <w:rsid w:val="008C44CA"/>
    <w:rsid w:val="008C4523"/>
    <w:rsid w:val="008C5103"/>
    <w:rsid w:val="008C66A1"/>
    <w:rsid w:val="008D33D3"/>
    <w:rsid w:val="008D365A"/>
    <w:rsid w:val="008D3FE5"/>
    <w:rsid w:val="008D6F0F"/>
    <w:rsid w:val="008D787C"/>
    <w:rsid w:val="008D7C12"/>
    <w:rsid w:val="008E062F"/>
    <w:rsid w:val="008E0934"/>
    <w:rsid w:val="008E28DD"/>
    <w:rsid w:val="008E2BE6"/>
    <w:rsid w:val="008E3B3D"/>
    <w:rsid w:val="008E4BC0"/>
    <w:rsid w:val="008E52CF"/>
    <w:rsid w:val="008E53A8"/>
    <w:rsid w:val="008E5459"/>
    <w:rsid w:val="008E5DBD"/>
    <w:rsid w:val="008E6120"/>
    <w:rsid w:val="008E71E6"/>
    <w:rsid w:val="008E79F4"/>
    <w:rsid w:val="008E7B2E"/>
    <w:rsid w:val="008F0DEF"/>
    <w:rsid w:val="008F0EBF"/>
    <w:rsid w:val="008F4E95"/>
    <w:rsid w:val="00900485"/>
    <w:rsid w:val="00900843"/>
    <w:rsid w:val="00901531"/>
    <w:rsid w:val="00903199"/>
    <w:rsid w:val="0090590E"/>
    <w:rsid w:val="0090798D"/>
    <w:rsid w:val="00907F93"/>
    <w:rsid w:val="00910DD0"/>
    <w:rsid w:val="00910E44"/>
    <w:rsid w:val="009145A7"/>
    <w:rsid w:val="009154FE"/>
    <w:rsid w:val="0091675C"/>
    <w:rsid w:val="00916814"/>
    <w:rsid w:val="00916E78"/>
    <w:rsid w:val="00917C8E"/>
    <w:rsid w:val="00920ED6"/>
    <w:rsid w:val="00921D72"/>
    <w:rsid w:val="00927990"/>
    <w:rsid w:val="00930E05"/>
    <w:rsid w:val="009316BE"/>
    <w:rsid w:val="00931730"/>
    <w:rsid w:val="00933486"/>
    <w:rsid w:val="00940E9F"/>
    <w:rsid w:val="00941CC4"/>
    <w:rsid w:val="009420B7"/>
    <w:rsid w:val="00943DB0"/>
    <w:rsid w:val="009446AB"/>
    <w:rsid w:val="00944CA2"/>
    <w:rsid w:val="009460CE"/>
    <w:rsid w:val="00946959"/>
    <w:rsid w:val="00947851"/>
    <w:rsid w:val="00947E9C"/>
    <w:rsid w:val="009526D1"/>
    <w:rsid w:val="00952A44"/>
    <w:rsid w:val="00954F12"/>
    <w:rsid w:val="00960458"/>
    <w:rsid w:val="00964407"/>
    <w:rsid w:val="00965D1A"/>
    <w:rsid w:val="00965D6E"/>
    <w:rsid w:val="00966376"/>
    <w:rsid w:val="00966E82"/>
    <w:rsid w:val="009703E2"/>
    <w:rsid w:val="00971D8E"/>
    <w:rsid w:val="009723AA"/>
    <w:rsid w:val="0097294F"/>
    <w:rsid w:val="00975236"/>
    <w:rsid w:val="00977CD5"/>
    <w:rsid w:val="009801DB"/>
    <w:rsid w:val="00982A22"/>
    <w:rsid w:val="00984997"/>
    <w:rsid w:val="00985221"/>
    <w:rsid w:val="009869BD"/>
    <w:rsid w:val="009872E2"/>
    <w:rsid w:val="009901D5"/>
    <w:rsid w:val="009911BA"/>
    <w:rsid w:val="00991619"/>
    <w:rsid w:val="00995444"/>
    <w:rsid w:val="00995C00"/>
    <w:rsid w:val="00995D7A"/>
    <w:rsid w:val="009964A0"/>
    <w:rsid w:val="00996AE0"/>
    <w:rsid w:val="009A18CA"/>
    <w:rsid w:val="009B0D9D"/>
    <w:rsid w:val="009C0A2E"/>
    <w:rsid w:val="009C358A"/>
    <w:rsid w:val="009C4D3A"/>
    <w:rsid w:val="009C52DA"/>
    <w:rsid w:val="009C65AC"/>
    <w:rsid w:val="009D06C5"/>
    <w:rsid w:val="009D2188"/>
    <w:rsid w:val="009D37CF"/>
    <w:rsid w:val="009D3B3B"/>
    <w:rsid w:val="009D40CE"/>
    <w:rsid w:val="009D534C"/>
    <w:rsid w:val="009D5DE9"/>
    <w:rsid w:val="009D728C"/>
    <w:rsid w:val="009D74D5"/>
    <w:rsid w:val="009E2528"/>
    <w:rsid w:val="009E317E"/>
    <w:rsid w:val="009E3BAE"/>
    <w:rsid w:val="009E5326"/>
    <w:rsid w:val="009E54B3"/>
    <w:rsid w:val="009E5B14"/>
    <w:rsid w:val="009E76FC"/>
    <w:rsid w:val="009F30CA"/>
    <w:rsid w:val="009F3BA9"/>
    <w:rsid w:val="009F3FF9"/>
    <w:rsid w:val="009F44A8"/>
    <w:rsid w:val="009F550F"/>
    <w:rsid w:val="009F5B10"/>
    <w:rsid w:val="009F7946"/>
    <w:rsid w:val="009F7FB5"/>
    <w:rsid w:val="00A0143A"/>
    <w:rsid w:val="00A01ED7"/>
    <w:rsid w:val="00A01FE1"/>
    <w:rsid w:val="00A0412C"/>
    <w:rsid w:val="00A10104"/>
    <w:rsid w:val="00A1210C"/>
    <w:rsid w:val="00A1241E"/>
    <w:rsid w:val="00A12558"/>
    <w:rsid w:val="00A13C4D"/>
    <w:rsid w:val="00A153DE"/>
    <w:rsid w:val="00A16123"/>
    <w:rsid w:val="00A17653"/>
    <w:rsid w:val="00A178BC"/>
    <w:rsid w:val="00A17AF3"/>
    <w:rsid w:val="00A24D2B"/>
    <w:rsid w:val="00A267C7"/>
    <w:rsid w:val="00A30AED"/>
    <w:rsid w:val="00A31C6F"/>
    <w:rsid w:val="00A32A54"/>
    <w:rsid w:val="00A33D60"/>
    <w:rsid w:val="00A33F75"/>
    <w:rsid w:val="00A34222"/>
    <w:rsid w:val="00A36052"/>
    <w:rsid w:val="00A3661F"/>
    <w:rsid w:val="00A44FE3"/>
    <w:rsid w:val="00A455D6"/>
    <w:rsid w:val="00A47225"/>
    <w:rsid w:val="00A5210D"/>
    <w:rsid w:val="00A55B57"/>
    <w:rsid w:val="00A56976"/>
    <w:rsid w:val="00A56FB8"/>
    <w:rsid w:val="00A57740"/>
    <w:rsid w:val="00A60521"/>
    <w:rsid w:val="00A605B9"/>
    <w:rsid w:val="00A60BF5"/>
    <w:rsid w:val="00A60FA5"/>
    <w:rsid w:val="00A67D96"/>
    <w:rsid w:val="00A71FF5"/>
    <w:rsid w:val="00A72817"/>
    <w:rsid w:val="00A8183D"/>
    <w:rsid w:val="00A83292"/>
    <w:rsid w:val="00A83AC5"/>
    <w:rsid w:val="00A849E1"/>
    <w:rsid w:val="00A85C28"/>
    <w:rsid w:val="00A90911"/>
    <w:rsid w:val="00A90A7A"/>
    <w:rsid w:val="00A97737"/>
    <w:rsid w:val="00AA0FB3"/>
    <w:rsid w:val="00AA11C5"/>
    <w:rsid w:val="00AA3AFE"/>
    <w:rsid w:val="00AA437C"/>
    <w:rsid w:val="00AA7104"/>
    <w:rsid w:val="00AB3D9E"/>
    <w:rsid w:val="00AB4D75"/>
    <w:rsid w:val="00AB5868"/>
    <w:rsid w:val="00AB607E"/>
    <w:rsid w:val="00AB78F0"/>
    <w:rsid w:val="00AB7ABE"/>
    <w:rsid w:val="00AC7565"/>
    <w:rsid w:val="00AC78BF"/>
    <w:rsid w:val="00AD16D1"/>
    <w:rsid w:val="00AD20DE"/>
    <w:rsid w:val="00AD2C0A"/>
    <w:rsid w:val="00AD3976"/>
    <w:rsid w:val="00AD3C94"/>
    <w:rsid w:val="00AD49D7"/>
    <w:rsid w:val="00AD594D"/>
    <w:rsid w:val="00AD7126"/>
    <w:rsid w:val="00AD747F"/>
    <w:rsid w:val="00AE1892"/>
    <w:rsid w:val="00AE19C8"/>
    <w:rsid w:val="00AE1C87"/>
    <w:rsid w:val="00AE2948"/>
    <w:rsid w:val="00AE4325"/>
    <w:rsid w:val="00AE5B81"/>
    <w:rsid w:val="00AF1AD7"/>
    <w:rsid w:val="00AF254F"/>
    <w:rsid w:val="00AF2767"/>
    <w:rsid w:val="00AF3FB1"/>
    <w:rsid w:val="00AF62A9"/>
    <w:rsid w:val="00AF7089"/>
    <w:rsid w:val="00AF7708"/>
    <w:rsid w:val="00B01108"/>
    <w:rsid w:val="00B01396"/>
    <w:rsid w:val="00B014E9"/>
    <w:rsid w:val="00B02394"/>
    <w:rsid w:val="00B05CB1"/>
    <w:rsid w:val="00B11A0E"/>
    <w:rsid w:val="00B11BDC"/>
    <w:rsid w:val="00B11CA0"/>
    <w:rsid w:val="00B11DFF"/>
    <w:rsid w:val="00B134D9"/>
    <w:rsid w:val="00B13849"/>
    <w:rsid w:val="00B206EE"/>
    <w:rsid w:val="00B20AA8"/>
    <w:rsid w:val="00B20DA6"/>
    <w:rsid w:val="00B22AF1"/>
    <w:rsid w:val="00B23679"/>
    <w:rsid w:val="00B23CF0"/>
    <w:rsid w:val="00B2418B"/>
    <w:rsid w:val="00B26660"/>
    <w:rsid w:val="00B26973"/>
    <w:rsid w:val="00B305A1"/>
    <w:rsid w:val="00B3147E"/>
    <w:rsid w:val="00B3499C"/>
    <w:rsid w:val="00B36945"/>
    <w:rsid w:val="00B37138"/>
    <w:rsid w:val="00B41A82"/>
    <w:rsid w:val="00B4261E"/>
    <w:rsid w:val="00B45110"/>
    <w:rsid w:val="00B458BD"/>
    <w:rsid w:val="00B46B56"/>
    <w:rsid w:val="00B46CAE"/>
    <w:rsid w:val="00B46CFF"/>
    <w:rsid w:val="00B50AB0"/>
    <w:rsid w:val="00B55CDA"/>
    <w:rsid w:val="00B575E2"/>
    <w:rsid w:val="00B608BA"/>
    <w:rsid w:val="00B62FD7"/>
    <w:rsid w:val="00B64494"/>
    <w:rsid w:val="00B64DC9"/>
    <w:rsid w:val="00B657F8"/>
    <w:rsid w:val="00B7073C"/>
    <w:rsid w:val="00B71230"/>
    <w:rsid w:val="00B71556"/>
    <w:rsid w:val="00B72C01"/>
    <w:rsid w:val="00B72FAF"/>
    <w:rsid w:val="00B81FB8"/>
    <w:rsid w:val="00B83AAA"/>
    <w:rsid w:val="00B84730"/>
    <w:rsid w:val="00B8536E"/>
    <w:rsid w:val="00B858A1"/>
    <w:rsid w:val="00B87916"/>
    <w:rsid w:val="00B90101"/>
    <w:rsid w:val="00B9073E"/>
    <w:rsid w:val="00B9364D"/>
    <w:rsid w:val="00B96D7B"/>
    <w:rsid w:val="00BA1BC8"/>
    <w:rsid w:val="00BA2BA0"/>
    <w:rsid w:val="00BA4A16"/>
    <w:rsid w:val="00BA6F61"/>
    <w:rsid w:val="00BA70D9"/>
    <w:rsid w:val="00BB010D"/>
    <w:rsid w:val="00BB05D7"/>
    <w:rsid w:val="00BB51A8"/>
    <w:rsid w:val="00BB5ED1"/>
    <w:rsid w:val="00BB65AC"/>
    <w:rsid w:val="00BB700E"/>
    <w:rsid w:val="00BB7545"/>
    <w:rsid w:val="00BC6565"/>
    <w:rsid w:val="00BD2909"/>
    <w:rsid w:val="00BD727E"/>
    <w:rsid w:val="00BE2B95"/>
    <w:rsid w:val="00BE2C08"/>
    <w:rsid w:val="00BE2E8F"/>
    <w:rsid w:val="00BE44D4"/>
    <w:rsid w:val="00BE6784"/>
    <w:rsid w:val="00BF2AD2"/>
    <w:rsid w:val="00BF5A9A"/>
    <w:rsid w:val="00BF65FA"/>
    <w:rsid w:val="00C017EE"/>
    <w:rsid w:val="00C01B66"/>
    <w:rsid w:val="00C03E79"/>
    <w:rsid w:val="00C04B37"/>
    <w:rsid w:val="00C1155C"/>
    <w:rsid w:val="00C15D2A"/>
    <w:rsid w:val="00C16002"/>
    <w:rsid w:val="00C17A49"/>
    <w:rsid w:val="00C17C37"/>
    <w:rsid w:val="00C2166E"/>
    <w:rsid w:val="00C2248F"/>
    <w:rsid w:val="00C25A3C"/>
    <w:rsid w:val="00C25B1E"/>
    <w:rsid w:val="00C26B78"/>
    <w:rsid w:val="00C274A2"/>
    <w:rsid w:val="00C30D21"/>
    <w:rsid w:val="00C35B59"/>
    <w:rsid w:val="00C360F4"/>
    <w:rsid w:val="00C362EC"/>
    <w:rsid w:val="00C37EBA"/>
    <w:rsid w:val="00C406F5"/>
    <w:rsid w:val="00C43301"/>
    <w:rsid w:val="00C433F0"/>
    <w:rsid w:val="00C44065"/>
    <w:rsid w:val="00C4496D"/>
    <w:rsid w:val="00C461F4"/>
    <w:rsid w:val="00C47AA7"/>
    <w:rsid w:val="00C51DAB"/>
    <w:rsid w:val="00C52AC1"/>
    <w:rsid w:val="00C52B02"/>
    <w:rsid w:val="00C53E19"/>
    <w:rsid w:val="00C541A0"/>
    <w:rsid w:val="00C54C18"/>
    <w:rsid w:val="00C576ED"/>
    <w:rsid w:val="00C61A75"/>
    <w:rsid w:val="00C62741"/>
    <w:rsid w:val="00C6371B"/>
    <w:rsid w:val="00C663C6"/>
    <w:rsid w:val="00C66FBF"/>
    <w:rsid w:val="00C70787"/>
    <w:rsid w:val="00C71F65"/>
    <w:rsid w:val="00C72B4A"/>
    <w:rsid w:val="00C7693E"/>
    <w:rsid w:val="00C771E7"/>
    <w:rsid w:val="00C779AA"/>
    <w:rsid w:val="00C80C2E"/>
    <w:rsid w:val="00C81893"/>
    <w:rsid w:val="00C818EB"/>
    <w:rsid w:val="00C81D4C"/>
    <w:rsid w:val="00C82362"/>
    <w:rsid w:val="00C849CD"/>
    <w:rsid w:val="00C87E3F"/>
    <w:rsid w:val="00C90C1C"/>
    <w:rsid w:val="00C90D94"/>
    <w:rsid w:val="00C91479"/>
    <w:rsid w:val="00C9149A"/>
    <w:rsid w:val="00CA1DE5"/>
    <w:rsid w:val="00CA2859"/>
    <w:rsid w:val="00CA3009"/>
    <w:rsid w:val="00CA3D9D"/>
    <w:rsid w:val="00CA3FDD"/>
    <w:rsid w:val="00CA5031"/>
    <w:rsid w:val="00CB148F"/>
    <w:rsid w:val="00CB3AF6"/>
    <w:rsid w:val="00CB3C13"/>
    <w:rsid w:val="00CB4145"/>
    <w:rsid w:val="00CB7F24"/>
    <w:rsid w:val="00CC0915"/>
    <w:rsid w:val="00CC4BBE"/>
    <w:rsid w:val="00CC7139"/>
    <w:rsid w:val="00CC7B1D"/>
    <w:rsid w:val="00CD2E67"/>
    <w:rsid w:val="00CD34AE"/>
    <w:rsid w:val="00CD430D"/>
    <w:rsid w:val="00CD7224"/>
    <w:rsid w:val="00CE0BEE"/>
    <w:rsid w:val="00CE17C4"/>
    <w:rsid w:val="00CE26DB"/>
    <w:rsid w:val="00CE3FD1"/>
    <w:rsid w:val="00CE620E"/>
    <w:rsid w:val="00CE6584"/>
    <w:rsid w:val="00CF097B"/>
    <w:rsid w:val="00CF1ED5"/>
    <w:rsid w:val="00CF2D1B"/>
    <w:rsid w:val="00D0098F"/>
    <w:rsid w:val="00D017D4"/>
    <w:rsid w:val="00D020A4"/>
    <w:rsid w:val="00D036D2"/>
    <w:rsid w:val="00D03AC3"/>
    <w:rsid w:val="00D0456B"/>
    <w:rsid w:val="00D065DF"/>
    <w:rsid w:val="00D10B1C"/>
    <w:rsid w:val="00D1142A"/>
    <w:rsid w:val="00D13A82"/>
    <w:rsid w:val="00D13DB7"/>
    <w:rsid w:val="00D1452E"/>
    <w:rsid w:val="00D154B1"/>
    <w:rsid w:val="00D15B8B"/>
    <w:rsid w:val="00D232A0"/>
    <w:rsid w:val="00D27180"/>
    <w:rsid w:val="00D27DEF"/>
    <w:rsid w:val="00D36E49"/>
    <w:rsid w:val="00D431AC"/>
    <w:rsid w:val="00D43D28"/>
    <w:rsid w:val="00D44FE8"/>
    <w:rsid w:val="00D45874"/>
    <w:rsid w:val="00D45D5C"/>
    <w:rsid w:val="00D46075"/>
    <w:rsid w:val="00D47C28"/>
    <w:rsid w:val="00D50FF7"/>
    <w:rsid w:val="00D51966"/>
    <w:rsid w:val="00D52BAB"/>
    <w:rsid w:val="00D54234"/>
    <w:rsid w:val="00D566A8"/>
    <w:rsid w:val="00D60EC3"/>
    <w:rsid w:val="00D638B3"/>
    <w:rsid w:val="00D6427C"/>
    <w:rsid w:val="00D6674C"/>
    <w:rsid w:val="00D6730E"/>
    <w:rsid w:val="00D67BA0"/>
    <w:rsid w:val="00D71650"/>
    <w:rsid w:val="00D7197C"/>
    <w:rsid w:val="00D73C56"/>
    <w:rsid w:val="00D77342"/>
    <w:rsid w:val="00D77B46"/>
    <w:rsid w:val="00D80D87"/>
    <w:rsid w:val="00D811A1"/>
    <w:rsid w:val="00D85AE2"/>
    <w:rsid w:val="00D87F1A"/>
    <w:rsid w:val="00D92D7B"/>
    <w:rsid w:val="00D94564"/>
    <w:rsid w:val="00D95764"/>
    <w:rsid w:val="00D9659B"/>
    <w:rsid w:val="00D97135"/>
    <w:rsid w:val="00DA0FD5"/>
    <w:rsid w:val="00DA41A8"/>
    <w:rsid w:val="00DA4246"/>
    <w:rsid w:val="00DA4443"/>
    <w:rsid w:val="00DA49C3"/>
    <w:rsid w:val="00DB0794"/>
    <w:rsid w:val="00DB3CC8"/>
    <w:rsid w:val="00DB4A1D"/>
    <w:rsid w:val="00DB50E8"/>
    <w:rsid w:val="00DB71AC"/>
    <w:rsid w:val="00DB752E"/>
    <w:rsid w:val="00DB793D"/>
    <w:rsid w:val="00DC00D1"/>
    <w:rsid w:val="00DC0581"/>
    <w:rsid w:val="00DC1B5B"/>
    <w:rsid w:val="00DC29FA"/>
    <w:rsid w:val="00DC449D"/>
    <w:rsid w:val="00DC4F92"/>
    <w:rsid w:val="00DD0146"/>
    <w:rsid w:val="00DD02A4"/>
    <w:rsid w:val="00DD258F"/>
    <w:rsid w:val="00DD3150"/>
    <w:rsid w:val="00DD5AC8"/>
    <w:rsid w:val="00DD65C6"/>
    <w:rsid w:val="00DD6F7A"/>
    <w:rsid w:val="00DD7F5D"/>
    <w:rsid w:val="00DE0D80"/>
    <w:rsid w:val="00DE1322"/>
    <w:rsid w:val="00DE1A02"/>
    <w:rsid w:val="00DE45A6"/>
    <w:rsid w:val="00DE47E1"/>
    <w:rsid w:val="00DE57D2"/>
    <w:rsid w:val="00DE67A1"/>
    <w:rsid w:val="00DF03FC"/>
    <w:rsid w:val="00DF24C4"/>
    <w:rsid w:val="00E0056E"/>
    <w:rsid w:val="00E009BB"/>
    <w:rsid w:val="00E02DE7"/>
    <w:rsid w:val="00E03B6A"/>
    <w:rsid w:val="00E04789"/>
    <w:rsid w:val="00E05C6C"/>
    <w:rsid w:val="00E11F77"/>
    <w:rsid w:val="00E157E1"/>
    <w:rsid w:val="00E163C1"/>
    <w:rsid w:val="00E20CC7"/>
    <w:rsid w:val="00E2182C"/>
    <w:rsid w:val="00E226AC"/>
    <w:rsid w:val="00E22B9A"/>
    <w:rsid w:val="00E22C2A"/>
    <w:rsid w:val="00E24300"/>
    <w:rsid w:val="00E24E10"/>
    <w:rsid w:val="00E252EF"/>
    <w:rsid w:val="00E25355"/>
    <w:rsid w:val="00E26076"/>
    <w:rsid w:val="00E26A50"/>
    <w:rsid w:val="00E3051B"/>
    <w:rsid w:val="00E30DF5"/>
    <w:rsid w:val="00E310FE"/>
    <w:rsid w:val="00E325CF"/>
    <w:rsid w:val="00E32A26"/>
    <w:rsid w:val="00E334A7"/>
    <w:rsid w:val="00E3761F"/>
    <w:rsid w:val="00E40B0D"/>
    <w:rsid w:val="00E418C4"/>
    <w:rsid w:val="00E434E7"/>
    <w:rsid w:val="00E44B10"/>
    <w:rsid w:val="00E45574"/>
    <w:rsid w:val="00E506A9"/>
    <w:rsid w:val="00E50E5E"/>
    <w:rsid w:val="00E50FE7"/>
    <w:rsid w:val="00E52AA2"/>
    <w:rsid w:val="00E5353D"/>
    <w:rsid w:val="00E5436D"/>
    <w:rsid w:val="00E5482B"/>
    <w:rsid w:val="00E577E4"/>
    <w:rsid w:val="00E60277"/>
    <w:rsid w:val="00E621D8"/>
    <w:rsid w:val="00E62D49"/>
    <w:rsid w:val="00E639A1"/>
    <w:rsid w:val="00E63E7A"/>
    <w:rsid w:val="00E64932"/>
    <w:rsid w:val="00E65CAB"/>
    <w:rsid w:val="00E66DF0"/>
    <w:rsid w:val="00E67A3D"/>
    <w:rsid w:val="00E71401"/>
    <w:rsid w:val="00E71420"/>
    <w:rsid w:val="00E720DE"/>
    <w:rsid w:val="00E75A8E"/>
    <w:rsid w:val="00E76E84"/>
    <w:rsid w:val="00E770B1"/>
    <w:rsid w:val="00E8013C"/>
    <w:rsid w:val="00E82A5B"/>
    <w:rsid w:val="00E82B1E"/>
    <w:rsid w:val="00E85D00"/>
    <w:rsid w:val="00E871EF"/>
    <w:rsid w:val="00E929BE"/>
    <w:rsid w:val="00E93B94"/>
    <w:rsid w:val="00E94DA0"/>
    <w:rsid w:val="00E95C05"/>
    <w:rsid w:val="00E97E93"/>
    <w:rsid w:val="00EA05D0"/>
    <w:rsid w:val="00EA13BA"/>
    <w:rsid w:val="00EA301A"/>
    <w:rsid w:val="00EA340B"/>
    <w:rsid w:val="00EA41FD"/>
    <w:rsid w:val="00EA526C"/>
    <w:rsid w:val="00EA5CC3"/>
    <w:rsid w:val="00EA6049"/>
    <w:rsid w:val="00EA7116"/>
    <w:rsid w:val="00EB472F"/>
    <w:rsid w:val="00EB52AE"/>
    <w:rsid w:val="00EB5A0E"/>
    <w:rsid w:val="00EB64DD"/>
    <w:rsid w:val="00EB77D1"/>
    <w:rsid w:val="00EC0182"/>
    <w:rsid w:val="00EC0D18"/>
    <w:rsid w:val="00EC0F63"/>
    <w:rsid w:val="00EC11CA"/>
    <w:rsid w:val="00EC1F95"/>
    <w:rsid w:val="00EC2A62"/>
    <w:rsid w:val="00EC5139"/>
    <w:rsid w:val="00ED0561"/>
    <w:rsid w:val="00ED2C4B"/>
    <w:rsid w:val="00ED3017"/>
    <w:rsid w:val="00ED5163"/>
    <w:rsid w:val="00ED67E9"/>
    <w:rsid w:val="00EE006E"/>
    <w:rsid w:val="00EE18C9"/>
    <w:rsid w:val="00EE2080"/>
    <w:rsid w:val="00EE2AE8"/>
    <w:rsid w:val="00EE34CE"/>
    <w:rsid w:val="00EE4508"/>
    <w:rsid w:val="00EE4F56"/>
    <w:rsid w:val="00EE55D5"/>
    <w:rsid w:val="00EE560B"/>
    <w:rsid w:val="00EE63E5"/>
    <w:rsid w:val="00EF0BD6"/>
    <w:rsid w:val="00EF2A33"/>
    <w:rsid w:val="00EF4F12"/>
    <w:rsid w:val="00EF4F51"/>
    <w:rsid w:val="00EF591F"/>
    <w:rsid w:val="00EF6341"/>
    <w:rsid w:val="00EF7B6B"/>
    <w:rsid w:val="00F0362E"/>
    <w:rsid w:val="00F037E3"/>
    <w:rsid w:val="00F05251"/>
    <w:rsid w:val="00F0560A"/>
    <w:rsid w:val="00F05A95"/>
    <w:rsid w:val="00F06DE3"/>
    <w:rsid w:val="00F11D0E"/>
    <w:rsid w:val="00F131B6"/>
    <w:rsid w:val="00F133D2"/>
    <w:rsid w:val="00F14293"/>
    <w:rsid w:val="00F15667"/>
    <w:rsid w:val="00F158D7"/>
    <w:rsid w:val="00F20D5C"/>
    <w:rsid w:val="00F20EE5"/>
    <w:rsid w:val="00F214F6"/>
    <w:rsid w:val="00F2197B"/>
    <w:rsid w:val="00F234E2"/>
    <w:rsid w:val="00F24387"/>
    <w:rsid w:val="00F24A34"/>
    <w:rsid w:val="00F262FA"/>
    <w:rsid w:val="00F267D3"/>
    <w:rsid w:val="00F31752"/>
    <w:rsid w:val="00F3361B"/>
    <w:rsid w:val="00F34E75"/>
    <w:rsid w:val="00F40813"/>
    <w:rsid w:val="00F43881"/>
    <w:rsid w:val="00F44403"/>
    <w:rsid w:val="00F44833"/>
    <w:rsid w:val="00F45289"/>
    <w:rsid w:val="00F45FEC"/>
    <w:rsid w:val="00F46EFC"/>
    <w:rsid w:val="00F4765D"/>
    <w:rsid w:val="00F47B59"/>
    <w:rsid w:val="00F50292"/>
    <w:rsid w:val="00F544B0"/>
    <w:rsid w:val="00F55F0B"/>
    <w:rsid w:val="00F57CE2"/>
    <w:rsid w:val="00F62B14"/>
    <w:rsid w:val="00F62EA4"/>
    <w:rsid w:val="00F62F58"/>
    <w:rsid w:val="00F633AE"/>
    <w:rsid w:val="00F64387"/>
    <w:rsid w:val="00F65C70"/>
    <w:rsid w:val="00F66462"/>
    <w:rsid w:val="00F66825"/>
    <w:rsid w:val="00F66D8B"/>
    <w:rsid w:val="00F67358"/>
    <w:rsid w:val="00F67C87"/>
    <w:rsid w:val="00F70A78"/>
    <w:rsid w:val="00F712A1"/>
    <w:rsid w:val="00F71404"/>
    <w:rsid w:val="00F72E17"/>
    <w:rsid w:val="00F74F16"/>
    <w:rsid w:val="00F761DB"/>
    <w:rsid w:val="00F84C23"/>
    <w:rsid w:val="00F850D3"/>
    <w:rsid w:val="00F869FC"/>
    <w:rsid w:val="00F936CC"/>
    <w:rsid w:val="00F94BA4"/>
    <w:rsid w:val="00F96FFA"/>
    <w:rsid w:val="00F97290"/>
    <w:rsid w:val="00FA3587"/>
    <w:rsid w:val="00FA41C3"/>
    <w:rsid w:val="00FA57F3"/>
    <w:rsid w:val="00FA641E"/>
    <w:rsid w:val="00FB0FB9"/>
    <w:rsid w:val="00FB1DCE"/>
    <w:rsid w:val="00FB660A"/>
    <w:rsid w:val="00FC125C"/>
    <w:rsid w:val="00FC4605"/>
    <w:rsid w:val="00FD3590"/>
    <w:rsid w:val="00FD3DE0"/>
    <w:rsid w:val="00FD4207"/>
    <w:rsid w:val="00FD53C6"/>
    <w:rsid w:val="00FD7729"/>
    <w:rsid w:val="00FD7C22"/>
    <w:rsid w:val="00FE03DF"/>
    <w:rsid w:val="00FE5C58"/>
    <w:rsid w:val="00FE6B75"/>
    <w:rsid w:val="00FF0A72"/>
    <w:rsid w:val="00FF5404"/>
    <w:rsid w:val="00FF5A63"/>
    <w:rsid w:val="00FF68B7"/>
    <w:rsid w:val="00FF71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52FB587C-EFA4-4C69-914D-32BD9FE54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7">
    <w:name w:val="heading 7"/>
    <w:basedOn w:val="Normal"/>
    <w:next w:val="Normal"/>
    <w:link w:val="Heading7Char"/>
    <w:uiPriority w:val="9"/>
    <w:semiHidden/>
    <w:unhideWhenUsed/>
    <w:qFormat/>
    <w:rsid w:val="00595DC9"/>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595DC9"/>
    <w:rPr>
      <w:rFonts w:asciiTheme="majorHAnsi" w:eastAsiaTheme="majorEastAsia" w:hAnsiTheme="majorHAnsi" w:cstheme="majorBidi"/>
      <w:i/>
      <w:iCs/>
      <w:color w:val="1F3763" w:themeColor="accent1" w:themeShade="7F"/>
    </w:rPr>
  </w:style>
  <w:style w:type="paragraph" w:styleId="TOCHeading">
    <w:name w:val="TOC Heading"/>
    <w:basedOn w:val="Heading1"/>
    <w:next w:val="Normal"/>
    <w:uiPriority w:val="39"/>
    <w:unhideWhenUsed/>
    <w:qFormat/>
    <w:rsid w:val="009F3BA9"/>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bidi="ar-SA"/>
    </w:rPr>
  </w:style>
  <w:style w:type="paragraph" w:styleId="TOC1">
    <w:name w:val="toc 1"/>
    <w:basedOn w:val="Normal"/>
    <w:next w:val="Normal"/>
    <w:autoRedefine/>
    <w:uiPriority w:val="39"/>
    <w:unhideWhenUsed/>
    <w:rsid w:val="009F3BA9"/>
    <w:pPr>
      <w:spacing w:after="100"/>
    </w:pPr>
  </w:style>
  <w:style w:type="paragraph" w:styleId="TOC3">
    <w:name w:val="toc 3"/>
    <w:basedOn w:val="Normal"/>
    <w:next w:val="Normal"/>
    <w:autoRedefine/>
    <w:uiPriority w:val="39"/>
    <w:unhideWhenUsed/>
    <w:rsid w:val="009F3BA9"/>
    <w:pPr>
      <w:spacing w:after="100"/>
      <w:ind w:left="440"/>
    </w:pPr>
  </w:style>
  <w:style w:type="paragraph" w:styleId="TOC2">
    <w:name w:val="toc 2"/>
    <w:basedOn w:val="Normal"/>
    <w:next w:val="Normal"/>
    <w:autoRedefine/>
    <w:uiPriority w:val="39"/>
    <w:unhideWhenUsed/>
    <w:rsid w:val="009F3BA9"/>
    <w:pPr>
      <w:spacing w:after="100"/>
      <w:ind w:left="220"/>
    </w:pPr>
  </w:style>
  <w:style w:type="paragraph" w:customStyle="1" w:styleId="isselectedend">
    <w:name w:val="isselectedend"/>
    <w:basedOn w:val="Normal"/>
    <w:rsid w:val="00E577E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B608BA"/>
    <w:rPr>
      <w:i/>
      <w:iCs/>
    </w:rPr>
  </w:style>
  <w:style w:type="character" w:customStyle="1" w:styleId="c-bibliographic-informationvalue">
    <w:name w:val="c-bibliographic-information__value"/>
    <w:basedOn w:val="DefaultParagraphFont"/>
    <w:rsid w:val="00B608BA"/>
  </w:style>
  <w:style w:type="character" w:customStyle="1" w:styleId="anchor-text">
    <w:name w:val="anchor-text"/>
    <w:basedOn w:val="DefaultParagraphFont"/>
    <w:rsid w:val="00B608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dc.gov/aces/about/index.html" TargetMode="External"/><Relationship Id="rId21" Type="http://schemas.openxmlformats.org/officeDocument/2006/relationships/hyperlink" Target="https://doi.org/10.1136/bmj.j1334" TargetMode="External"/><Relationship Id="rId42" Type="http://schemas.openxmlformats.org/officeDocument/2006/relationships/hyperlink" Target="https://www.ebsco.com/research-starters/psychology/transactional-model-stress-and-coping" TargetMode="External"/><Relationship Id="rId47" Type="http://schemas.openxmlformats.org/officeDocument/2006/relationships/hyperlink" Target="https://www.psychologytoday.com/gb/blog/the-hope-circuit/202403/why-your-aces-score-doesnt-mean-as-much-as-you-might-think?" TargetMode="External"/><Relationship Id="rId63" Type="http://schemas.openxmlformats.org/officeDocument/2006/relationships/hyperlink" Target="https://www.who.int/publications/b/69472?" TargetMode="External"/><Relationship Id="rId68"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doi.org/10.1136/bmjopen-2017-020591" TargetMode="External"/><Relationship Id="rId29" Type="http://schemas.openxmlformats.org/officeDocument/2006/relationships/hyperlink" Target="https://doi.org/10.1016/j.amepre.2015.02.001" TargetMode="External"/><Relationship Id="rId11" Type="http://schemas.openxmlformats.org/officeDocument/2006/relationships/hyperlink" Target="https://doi.org/10.1007/s00406-005-0624-4" TargetMode="External"/><Relationship Id="rId24" Type="http://schemas.openxmlformats.org/officeDocument/2006/relationships/hyperlink" Target="https://stacks.cdc.gov/view/cdc/82316?" TargetMode="External"/><Relationship Id="rId32" Type="http://schemas.openxmlformats.org/officeDocument/2006/relationships/hyperlink" Target="https://doi.org/10.1111/j.1467-8624.1998.tb06128.x" TargetMode="External"/><Relationship Id="rId37" Type="http://schemas.openxmlformats.org/officeDocument/2006/relationships/hyperlink" Target="https://doi.org/10.1093/geronb/60.Special_Issue_2.S130" TargetMode="External"/><Relationship Id="rId40" Type="http://schemas.openxmlformats.org/officeDocument/2006/relationships/hyperlink" Target="https://phwwhocc.co.uk/wp-content/uploads/2020/08/Financial-burden-of-ACEs.pdf" TargetMode="External"/><Relationship Id="rId45" Type="http://schemas.openxmlformats.org/officeDocument/2006/relationships/hyperlink" Target="https://www.ebsco.com/research-starters/social-sciences-and-humanities/craap-test" TargetMode="External"/><Relationship Id="rId53" Type="http://schemas.openxmlformats.org/officeDocument/2006/relationships/hyperlink" Target="https://phw.nhs.wales/services-and-teams/ace-hub-wales" TargetMode="External"/><Relationship Id="rId58" Type="http://schemas.openxmlformats.org/officeDocument/2006/relationships/hyperlink" Target="https://www.ebsco.com/research-starters/social-sciences-and-humanities/life-course-approach" TargetMode="External"/><Relationship Id="rId66" Type="http://schemas.openxmlformats.org/officeDocument/2006/relationships/image" Target="media/image4.png"/><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who.int/publications/i/item/9789241565639" TargetMode="External"/><Relationship Id="rId19" Type="http://schemas.openxmlformats.org/officeDocument/2006/relationships/hyperlink" Target="https://doi.org/10.1186/1741-7015-12-72" TargetMode="External"/><Relationship Id="rId14" Type="http://schemas.openxmlformats.org/officeDocument/2006/relationships/hyperlink" Target="https://doi.org/10.1186/s12888-017-1260-z" TargetMode="External"/><Relationship Id="rId22" Type="http://schemas.openxmlformats.org/officeDocument/2006/relationships/hyperlink" Target="https://commons.emich.edu/loexquarterly/vol31/iss3/4" TargetMode="External"/><Relationship Id="rId27" Type="http://schemas.openxmlformats.org/officeDocument/2006/relationships/hyperlink" Target="https://doi.org/10.1038/s41398-021-01557-7" TargetMode="External"/><Relationship Id="rId30" Type="http://schemas.openxmlformats.org/officeDocument/2006/relationships/hyperlink" Target="https://assets.publishing.service.gov.uk/media/69c2c4ce380a2a73a7cf9df4/Working_together_to_safeguard_children_2026.pdf" TargetMode="External"/><Relationship Id="rId35" Type="http://schemas.openxmlformats.org/officeDocument/2006/relationships/hyperlink" Target="https://assets.publishing.service.gov.uk/media/5a755606ed915d7314959292/alcohol-strategy.pdf" TargetMode="External"/><Relationship Id="rId43" Type="http://schemas.openxmlformats.org/officeDocument/2006/relationships/hyperlink" Target="https://acamh.onlinelibrary.wiley.com/doi/full/10.1111/jcpp.13135" TargetMode="External"/><Relationship Id="rId48" Type="http://schemas.openxmlformats.org/officeDocument/2006/relationships/hyperlink" Target="https://www.simplypsychology.org/systematic-review.html" TargetMode="External"/><Relationship Id="rId56" Type="http://schemas.openxmlformats.org/officeDocument/2006/relationships/hyperlink" Target="https://doi.org/10.1093/oxfordhb/9780190681777.013.16" TargetMode="External"/><Relationship Id="rId64" Type="http://schemas.openxmlformats.org/officeDocument/2006/relationships/image" Target="media/image2.png"/><Relationship Id="rId69" Type="http://schemas.openxmlformats.org/officeDocument/2006/relationships/image" Target="media/image7.png"/><Relationship Id="rId8" Type="http://schemas.openxmlformats.org/officeDocument/2006/relationships/image" Target="media/image1.png"/><Relationship Id="rId51" Type="http://schemas.openxmlformats.org/officeDocument/2006/relationships/hyperlink" Target="https://doi.org/10.13140/2.1.1018.4643" TargetMode="External"/><Relationship Id="rId72" Type="http://schemas.openxmlformats.org/officeDocument/2006/relationships/image" Target="media/image10.png"/><Relationship Id="rId3" Type="http://schemas.openxmlformats.org/officeDocument/2006/relationships/styles" Target="styles.xml"/><Relationship Id="rId12" Type="http://schemas.openxmlformats.org/officeDocument/2006/relationships/hyperlink" Target="https://doi.org/10.1177/1355819617706720" TargetMode="External"/><Relationship Id="rId17" Type="http://schemas.openxmlformats.org/officeDocument/2006/relationships/hyperlink" Target="https://doi.org/10.1093/pubmed/fdt038" TargetMode="External"/><Relationship Id="rId25" Type="http://schemas.openxmlformats.org/officeDocument/2006/relationships/hyperlink" Target="https://www.cdc.gov/aces/prevention/index.html?" TargetMode="External"/><Relationship Id="rId33" Type="http://schemas.openxmlformats.org/officeDocument/2006/relationships/hyperlink" Target="https://doi.org/10.1016/s0749-3797(98)00017-8" TargetMode="External"/><Relationship Id="rId38" Type="http://schemas.openxmlformats.org/officeDocument/2006/relationships/hyperlink" Target="https://doi.org/10.1093/eurpub/ckw167.009" TargetMode="External"/><Relationship Id="rId46" Type="http://schemas.openxmlformats.org/officeDocument/2006/relationships/hyperlink" Target="https://doi.org/10.1093/alcalc/agv125" TargetMode="External"/><Relationship Id="rId59" Type="http://schemas.openxmlformats.org/officeDocument/2006/relationships/hyperlink" Target="https://library.leeds.ac.uk/info/1404/literature_searching/14/literature_searching_explained/4" TargetMode="External"/><Relationship Id="rId67" Type="http://schemas.openxmlformats.org/officeDocument/2006/relationships/image" Target="media/image5.png"/><Relationship Id="rId20" Type="http://schemas.openxmlformats.org/officeDocument/2006/relationships/hyperlink" Target="https://doi.org/10.1093/pubmed/fdt038" TargetMode="External"/><Relationship Id="rId41" Type="http://schemas.openxmlformats.org/officeDocument/2006/relationships/hyperlink" Target="https://doi.org/10.1186/s12889-015-1720-7" TargetMode="External"/><Relationship Id="rId54" Type="http://schemas.openxmlformats.org/officeDocument/2006/relationships/hyperlink" Target="https://phw.nhs.wales/services-and-teams/ace-hub-wales" TargetMode="External"/><Relationship Id="rId62" Type="http://schemas.openxmlformats.org/officeDocument/2006/relationships/hyperlink" Target="https://www.who.int/news/item/21-09-2018-harmful-use-of-alcohol-kills-more-than-3-million-people-each-year--most-of-them-men?" TargetMode="External"/><Relationship Id="rId7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36/bmjopen-2023-072916" TargetMode="External"/><Relationship Id="rId23" Type="http://schemas.openxmlformats.org/officeDocument/2006/relationships/hyperlink" Target="https://doi.org/10.1191/1478088706qp063oa" TargetMode="External"/><Relationship Id="rId28" Type="http://schemas.openxmlformats.org/officeDocument/2006/relationships/hyperlink" Target="https://doi.org/10.1016/j.addbeh.2012.12.005" TargetMode="External"/><Relationship Id="rId36" Type="http://schemas.openxmlformats.org/officeDocument/2006/relationships/hyperlink" Target="https://doi.org/10.1258/jrsm.2011.110285" TargetMode="External"/><Relationship Id="rId49" Type="http://schemas.openxmlformats.org/officeDocument/2006/relationships/hyperlink" Target="https://www.simplypsychology.org/bowlby.html" TargetMode="External"/><Relationship Id="rId57" Type="http://schemas.openxmlformats.org/officeDocument/2006/relationships/hyperlink" Target="https://doi.org/10.1093/acprof:osobl/9780199791040.003.0001" TargetMode="External"/><Relationship Id="rId10" Type="http://schemas.openxmlformats.org/officeDocument/2006/relationships/hyperlink" Target="https://traumaframeworkcymru.com/" TargetMode="External"/><Relationship Id="rId31" Type="http://schemas.openxmlformats.org/officeDocument/2006/relationships/hyperlink" Target="https://doi.org/10.1016/S0306-4603(01)00204-0" TargetMode="External"/><Relationship Id="rId44" Type="http://schemas.openxmlformats.org/officeDocument/2006/relationships/hyperlink" Target="https://actiontrauma.com/wp-content/uploads/2024/09/Lancs-VRN-Trauma-Informed-toolkit.pdf" TargetMode="External"/><Relationship Id="rId52" Type="http://schemas.openxmlformats.org/officeDocument/2006/relationships/hyperlink" Target="https://www.gov.uk/government/publications/safeguarding-children-affected-by-parental-alcohol-and-drug-use/safeguarding-and-promoting-the-welfare-of-children-affected-by-parental-alcohol-and-drug-use-a-guide-for-local-authorities?" TargetMode="External"/><Relationship Id="rId60" Type="http://schemas.openxmlformats.org/officeDocument/2006/relationships/hyperlink" Target="https://www.gov.wales/review-adverse-childhood-experiences-ace-policy-report-html?" TargetMode="External"/><Relationship Id="rId65" Type="http://schemas.openxmlformats.org/officeDocument/2006/relationships/image" Target="media/image3.png"/><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researchonline.ljmu.ac.uk/id/eprint/2648/1/ACE%20Report%20FINAL%20%28E%29.pdf" TargetMode="External"/><Relationship Id="rId18" Type="http://schemas.openxmlformats.org/officeDocument/2006/relationships/hyperlink" Target="https://doi.org/10.1186/1741-7015-12-72" TargetMode="External"/><Relationship Id="rId39" Type="http://schemas.openxmlformats.org/officeDocument/2006/relationships/hyperlink" Target="https://doi.org/10.1016/s2468-2667(17)30118-4" TargetMode="External"/><Relationship Id="rId34" Type="http://schemas.openxmlformats.org/officeDocument/2006/relationships/hyperlink" Target="https://doi.org/10.1371/journal.pone.0151755" TargetMode="External"/><Relationship Id="rId50" Type="http://schemas.openxmlformats.org/officeDocument/2006/relationships/hyperlink" Target="https://www.ons.gov.uk/peoplepopulationandcommunity/healthandsocialcare/causesofdeath/bulletins/alcoholrelateddeathsintheunitedkingdom/registeredin2023" TargetMode="External"/><Relationship Id="rId55" Type="http://schemas.openxmlformats.org/officeDocument/2006/relationships/hyperlink" Target="https://doi.org/10.1542/peds.2011-2663" TargetMode="External"/><Relationship Id="rId7" Type="http://schemas.openxmlformats.org/officeDocument/2006/relationships/endnotes" Target="endnotes.xml"/><Relationship Id="rId7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2117</TotalTime>
  <Pages>51</Pages>
  <Words>13331</Words>
  <Characters>75992</Characters>
  <Application>Microsoft Office Word</Application>
  <DocSecurity>0</DocSecurity>
  <Lines>633</Lines>
  <Paragraphs>178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sonny chowdhury</cp:lastModifiedBy>
  <cp:revision>1245</cp:revision>
  <dcterms:created xsi:type="dcterms:W3CDTF">2025-12-17T21:53:00Z</dcterms:created>
  <dcterms:modified xsi:type="dcterms:W3CDTF">2026-04-08T07:36:00Z</dcterms:modified>
</cp:coreProperties>
</file>