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94196974"/>
        <w:docPartObj>
          <w:docPartGallery w:val="Cover Pages"/>
          <w:docPartUnique/>
        </w:docPartObj>
      </w:sdtPr>
      <w:sdtEndPr>
        <w:rPr>
          <w:rFonts w:ascii="Arial" w:hAnsi="Arial" w:cs="Arial"/>
          <w:color w:val="auto"/>
          <w:sz w:val="24"/>
          <w:szCs w:val="24"/>
        </w:rPr>
      </w:sdtEndPr>
      <w:sdtContent>
        <w:p w14:paraId="51AADD8C" w14:textId="3126F3F4" w:rsidR="00755769" w:rsidRDefault="00755769">
          <w:pPr>
            <w:pStyle w:val="NoSpacing"/>
            <w:spacing w:before="1540" w:after="240"/>
            <w:jc w:val="center"/>
            <w:rPr>
              <w:color w:val="4472C4" w:themeColor="accent1"/>
            </w:rPr>
          </w:pPr>
          <w:r>
            <w:rPr>
              <w:noProof/>
              <w:color w:val="4472C4" w:themeColor="accent1"/>
            </w:rPr>
            <w:drawing>
              <wp:inline distT="0" distB="0" distL="0" distR="0" wp14:anchorId="6BDA2DCA" wp14:editId="2C1B97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963ADA1834F40DBA7BC76F67B28EF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0225B8" w14:textId="0C98601A" w:rsidR="00755769" w:rsidRDefault="00213CD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MENU Design</w:t>
              </w:r>
            </w:p>
          </w:sdtContent>
        </w:sdt>
        <w:sdt>
          <w:sdtPr>
            <w:rPr>
              <w:rFonts w:ascii="Times New Roman" w:hAnsi="Times New Roman" w:cs="Times New Roman"/>
              <w:color w:val="4472C4" w:themeColor="accent1"/>
              <w:sz w:val="28"/>
              <w:szCs w:val="28"/>
            </w:rPr>
            <w:alias w:val="Subtitle"/>
            <w:tag w:val=""/>
            <w:id w:val="328029620"/>
            <w:placeholder>
              <w:docPart w:val="CA5ECB8247BB4DF293F8564B9AE0DE7E"/>
            </w:placeholder>
            <w:dataBinding w:prefixMappings="xmlns:ns0='http://purl.org/dc/elements/1.1/' xmlns:ns1='http://schemas.openxmlformats.org/package/2006/metadata/core-properties' " w:xpath="/ns1:coreProperties[1]/ns0:subject[1]" w:storeItemID="{6C3C8BC8-F283-45AE-878A-BAB7291924A1}"/>
            <w:text/>
          </w:sdtPr>
          <w:sdtContent>
            <w:p w14:paraId="246DBFDD" w14:textId="70A24086" w:rsidR="00755769" w:rsidRDefault="00213CD0">
              <w:pPr>
                <w:pStyle w:val="NoSpacing"/>
                <w:jc w:val="center"/>
                <w:rPr>
                  <w:color w:val="4472C4" w:themeColor="accent1"/>
                  <w:sz w:val="28"/>
                  <w:szCs w:val="28"/>
                </w:rPr>
              </w:pPr>
              <w:r w:rsidRPr="00213CD0">
                <w:rPr>
                  <w:rFonts w:ascii="Times New Roman" w:hAnsi="Times New Roman" w:cs="Times New Roman"/>
                  <w:color w:val="4472C4" w:themeColor="accent1"/>
                  <w:sz w:val="28"/>
                  <w:szCs w:val="28"/>
                </w:rPr>
                <w:t>Food &amp; Beverage Operations (BMIH4002)</w:t>
              </w:r>
            </w:p>
          </w:sdtContent>
        </w:sdt>
        <w:p w14:paraId="216647B8" w14:textId="4681914E" w:rsidR="00755769" w:rsidRDefault="00755769">
          <w:pPr>
            <w:pStyle w:val="NoSpacing"/>
            <w:spacing w:before="480"/>
            <w:jc w:val="center"/>
            <w:rPr>
              <w:color w:val="4472C4" w:themeColor="accent1"/>
            </w:rPr>
          </w:pPr>
          <w:r>
            <w:rPr>
              <w:noProof/>
              <w:color w:val="4472C4" w:themeColor="accent1"/>
            </w:rPr>
            <w:drawing>
              <wp:inline distT="0" distB="0" distL="0" distR="0" wp14:anchorId="20E0F4A5" wp14:editId="1C5923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96538" w14:textId="298F77DA" w:rsidR="00755769" w:rsidRDefault="00755769">
          <w:pPr>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3988DEDC" wp14:editId="25C0949B">
                    <wp:simplePos x="0" y="0"/>
                    <wp:positionH relativeFrom="margin">
                      <wp:align>left</wp:align>
                    </wp:positionH>
                    <wp:positionV relativeFrom="page">
                      <wp:posOffset>7267576</wp:posOffset>
                    </wp:positionV>
                    <wp:extent cx="5738495" cy="2806700"/>
                    <wp:effectExtent l="0" t="0" r="14605" b="12700"/>
                    <wp:wrapNone/>
                    <wp:docPr id="142" name="Text Box 142"/>
                    <wp:cNvGraphicFramePr/>
                    <a:graphic xmlns:a="http://schemas.openxmlformats.org/drawingml/2006/main">
                      <a:graphicData uri="http://schemas.microsoft.com/office/word/2010/wordprocessingShape">
                        <wps:wsp>
                          <wps:cNvSpPr txBox="1"/>
                          <wps:spPr>
                            <a:xfrm>
                              <a:off x="0" y="0"/>
                              <a:ext cx="5738495" cy="280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10-01T00:00:00Z">
                                    <w:dateFormat w:val="MMMM d, yyyy"/>
                                    <w:lid w:val="en-US"/>
                                    <w:storeMappedDataAs w:val="dateTime"/>
                                    <w:calendar w:val="gregorian"/>
                                  </w:date>
                                </w:sdtPr>
                                <w:sdtContent>
                                  <w:p w14:paraId="1CE2E4D7" w14:textId="7B5312AA" w:rsidR="00755769" w:rsidRDefault="00D05D9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CAFDBFC" w14:textId="48A1CECE" w:rsidR="006833BB" w:rsidRDefault="00000000" w:rsidP="00213CD0">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3CD0">
                                      <w:rPr>
                                        <w:caps/>
                                        <w:color w:val="4472C4" w:themeColor="accent1"/>
                                      </w:rPr>
                                      <w:t xml:space="preserve">Student: Razvan Cristian Nicolae 2222787                                          </w:t>
                                    </w:r>
                                  </w:sdtContent>
                                </w:sdt>
                                <w:r w:rsidR="003F46BA">
                                  <w:rPr>
                                    <w:color w:val="4472C4" w:themeColor="accent1"/>
                                  </w:rPr>
                                  <w:t>Teacher:</w:t>
                                </w:r>
                                <w:r w:rsidR="006833BB">
                                  <w:rPr>
                                    <w:color w:val="4472C4" w:themeColor="accent1"/>
                                  </w:rPr>
                                  <w:t xml:space="preserve"> Antoinette Milne</w:t>
                                </w:r>
                              </w:p>
                              <w:p w14:paraId="44030F85" w14:textId="48414F76" w:rsidR="00213CD0" w:rsidRDefault="00213CD0" w:rsidP="00923401">
                                <w:pPr>
                                  <w:pStyle w:val="NoSpacing"/>
                                  <w:rPr>
                                    <w:color w:val="4472C4" w:themeColor="accent1"/>
                                  </w:rPr>
                                </w:pPr>
                              </w:p>
                              <w:p w14:paraId="3D0BE75B" w14:textId="536F02D4" w:rsidR="00213CD0" w:rsidRDefault="00213CD0" w:rsidP="00213CD0">
                                <w:pPr>
                                  <w:pStyle w:val="NoSpacing"/>
                                  <w:rPr>
                                    <w:color w:val="4472C4" w:themeColor="accent1"/>
                                  </w:rPr>
                                </w:pPr>
                                <w:r>
                                  <w:rPr>
                                    <w:color w:val="4472C4" w:themeColor="accent1"/>
                                  </w:rPr>
                                  <w:t xml:space="preserve">   </w:t>
                                </w:r>
                              </w:p>
                              <w:p w14:paraId="7D1BC0D8" w14:textId="0CB75026" w:rsidR="00213CD0" w:rsidRDefault="00213CD0" w:rsidP="00923401">
                                <w:pPr>
                                  <w:pStyle w:val="NoSpacing"/>
                                  <w:rPr>
                                    <w:color w:val="4472C4" w:themeColor="accent1"/>
                                  </w:rPr>
                                </w:pPr>
                              </w:p>
                              <w:p w14:paraId="4BB4AFFF" w14:textId="6DD09D2E" w:rsidR="006833BB" w:rsidRDefault="006833BB">
                                <w:pPr>
                                  <w:pStyle w:val="NoSpacing"/>
                                  <w:jc w:val="center"/>
                                  <w:rPr>
                                    <w:color w:val="4472C4" w:themeColor="accent1"/>
                                  </w:rPr>
                                </w:pPr>
                              </w:p>
                              <w:p w14:paraId="772ADBDA" w14:textId="42413AFF" w:rsidR="006833BB" w:rsidRDefault="006833BB">
                                <w:pPr>
                                  <w:pStyle w:val="NoSpacing"/>
                                  <w:jc w:val="center"/>
                                  <w:rPr>
                                    <w:color w:val="4472C4" w:themeColor="accent1"/>
                                  </w:rPr>
                                </w:pPr>
                              </w:p>
                              <w:p w14:paraId="5B812BC4" w14:textId="0578E3F6" w:rsidR="006833BB" w:rsidRDefault="006833BB">
                                <w:pPr>
                                  <w:pStyle w:val="NoSpacing"/>
                                  <w:jc w:val="center"/>
                                  <w:rPr>
                                    <w:color w:val="4472C4" w:themeColor="accent1"/>
                                  </w:rPr>
                                </w:pPr>
                              </w:p>
                              <w:p w14:paraId="09CDFB1C" w14:textId="3E271120" w:rsidR="006833BB" w:rsidRDefault="006833BB">
                                <w:pPr>
                                  <w:pStyle w:val="NoSpacing"/>
                                  <w:jc w:val="center"/>
                                  <w:rPr>
                                    <w:color w:val="4472C4" w:themeColor="accent1"/>
                                  </w:rPr>
                                </w:pPr>
                              </w:p>
                              <w:p w14:paraId="7BC8DC0D" w14:textId="63AEE059" w:rsidR="006833BB" w:rsidRDefault="006833BB">
                                <w:pPr>
                                  <w:pStyle w:val="NoSpacing"/>
                                  <w:jc w:val="center"/>
                                  <w:rPr>
                                    <w:color w:val="4472C4" w:themeColor="accent1"/>
                                  </w:rPr>
                                </w:pPr>
                              </w:p>
                              <w:p w14:paraId="46E19976" w14:textId="57C9299E" w:rsidR="006833BB" w:rsidRDefault="006833BB">
                                <w:pPr>
                                  <w:pStyle w:val="NoSpacing"/>
                                  <w:jc w:val="center"/>
                                  <w:rPr>
                                    <w:color w:val="4472C4" w:themeColor="accent1"/>
                                  </w:rPr>
                                </w:pPr>
                              </w:p>
                              <w:p w14:paraId="5B4E85DD" w14:textId="6E72459A" w:rsidR="006833BB" w:rsidRDefault="006833BB">
                                <w:pPr>
                                  <w:pStyle w:val="NoSpacing"/>
                                  <w:jc w:val="center"/>
                                  <w:rPr>
                                    <w:color w:val="4472C4" w:themeColor="accent1"/>
                                  </w:rPr>
                                </w:pPr>
                              </w:p>
                              <w:p w14:paraId="30E50860" w14:textId="5D7F2636" w:rsidR="006833BB" w:rsidRDefault="006833BB">
                                <w:pPr>
                                  <w:pStyle w:val="NoSpacing"/>
                                  <w:jc w:val="center"/>
                                  <w:rPr>
                                    <w:color w:val="4472C4" w:themeColor="accent1"/>
                                  </w:rPr>
                                </w:pPr>
                              </w:p>
                              <w:p w14:paraId="71E9CF90" w14:textId="31CCC15F" w:rsidR="006833BB" w:rsidRDefault="006833BB">
                                <w:pPr>
                                  <w:pStyle w:val="NoSpacing"/>
                                  <w:jc w:val="center"/>
                                  <w:rPr>
                                    <w:color w:val="4472C4" w:themeColor="accent1"/>
                                  </w:rPr>
                                </w:pPr>
                              </w:p>
                              <w:p w14:paraId="17232F4F" w14:textId="2601ED33" w:rsidR="006833BB" w:rsidRDefault="006833BB">
                                <w:pPr>
                                  <w:pStyle w:val="NoSpacing"/>
                                  <w:jc w:val="center"/>
                                  <w:rPr>
                                    <w:color w:val="4472C4" w:themeColor="accent1"/>
                                  </w:rPr>
                                </w:pPr>
                                <w:r>
                                  <w:rPr>
                                    <w:color w:val="4472C4" w:themeColor="accent1"/>
                                  </w:rPr>
                                  <w:t xml:space="preserve">                             </w:t>
                                </w:r>
                                <w:r w:rsidR="00923401">
                                  <w:rPr>
                                    <w:color w:val="4472C4" w:themeColor="accent1"/>
                                  </w:rPr>
                                  <w:t xml:space="preserve">                                                                                                                      </w:t>
                                </w:r>
                                <w:r>
                                  <w:rPr>
                                    <w:color w:val="4472C4" w:themeColor="accent1"/>
                                  </w:rPr>
                                  <w:t xml:space="preserve">Word count </w:t>
                                </w:r>
                                <w:r w:rsidR="00222622">
                                  <w:rPr>
                                    <w:color w:val="4472C4" w:themeColor="accent1"/>
                                  </w:rPr>
                                  <w:t>400</w:t>
                                </w:r>
                              </w:p>
                              <w:p w14:paraId="668377F6" w14:textId="5709C3F8" w:rsidR="006833BB" w:rsidRDefault="006833BB">
                                <w:pPr>
                                  <w:pStyle w:val="NoSpacing"/>
                                  <w:jc w:val="center"/>
                                  <w:rPr>
                                    <w:color w:val="4472C4" w:themeColor="accent1"/>
                                  </w:rPr>
                                </w:pPr>
                                <w:r>
                                  <w:rPr>
                                    <w:color w:val="4472C4" w:themeColor="accent1"/>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88DEDC" id="_x0000_t202" coordsize="21600,21600" o:spt="202" path="m,l,21600r21600,l21600,xe">
                    <v:stroke joinstyle="miter"/>
                    <v:path gradientshapeok="t" o:connecttype="rect"/>
                  </v:shapetype>
                  <v:shape id="Text Box 142" o:spid="_x0000_s1026" type="#_x0000_t202" style="position:absolute;margin-left:0;margin-top:572.25pt;width:451.85pt;height:221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10-01T00:00:00Z">
                              <w:dateFormat w:val="MMMM d, yyyy"/>
                              <w:lid w:val="en-US"/>
                              <w:storeMappedDataAs w:val="dateTime"/>
                              <w:calendar w:val="gregorian"/>
                            </w:date>
                          </w:sdtPr>
                          <w:sdtContent>
                            <w:p w14:paraId="1CE2E4D7" w14:textId="7B5312AA" w:rsidR="00755769" w:rsidRDefault="00D05D9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CAFDBFC" w14:textId="48A1CECE" w:rsidR="006833BB" w:rsidRDefault="00000000" w:rsidP="00213CD0">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3CD0">
                                <w:rPr>
                                  <w:caps/>
                                  <w:color w:val="4472C4" w:themeColor="accent1"/>
                                </w:rPr>
                                <w:t xml:space="preserve">Student: Razvan Cristian Nicolae 2222787                                          </w:t>
                              </w:r>
                            </w:sdtContent>
                          </w:sdt>
                          <w:r w:rsidR="003F46BA">
                            <w:rPr>
                              <w:color w:val="4472C4" w:themeColor="accent1"/>
                            </w:rPr>
                            <w:t>Teacher:</w:t>
                          </w:r>
                          <w:r w:rsidR="006833BB">
                            <w:rPr>
                              <w:color w:val="4472C4" w:themeColor="accent1"/>
                            </w:rPr>
                            <w:t xml:space="preserve"> Antoinette Milne</w:t>
                          </w:r>
                        </w:p>
                        <w:p w14:paraId="44030F85" w14:textId="48414F76" w:rsidR="00213CD0" w:rsidRDefault="00213CD0" w:rsidP="00923401">
                          <w:pPr>
                            <w:pStyle w:val="NoSpacing"/>
                            <w:rPr>
                              <w:color w:val="4472C4" w:themeColor="accent1"/>
                            </w:rPr>
                          </w:pPr>
                        </w:p>
                        <w:p w14:paraId="3D0BE75B" w14:textId="536F02D4" w:rsidR="00213CD0" w:rsidRDefault="00213CD0" w:rsidP="00213CD0">
                          <w:pPr>
                            <w:pStyle w:val="NoSpacing"/>
                            <w:rPr>
                              <w:color w:val="4472C4" w:themeColor="accent1"/>
                            </w:rPr>
                          </w:pPr>
                          <w:r>
                            <w:rPr>
                              <w:color w:val="4472C4" w:themeColor="accent1"/>
                            </w:rPr>
                            <w:t xml:space="preserve">   </w:t>
                          </w:r>
                        </w:p>
                        <w:p w14:paraId="7D1BC0D8" w14:textId="0CB75026" w:rsidR="00213CD0" w:rsidRDefault="00213CD0" w:rsidP="00923401">
                          <w:pPr>
                            <w:pStyle w:val="NoSpacing"/>
                            <w:rPr>
                              <w:color w:val="4472C4" w:themeColor="accent1"/>
                            </w:rPr>
                          </w:pPr>
                        </w:p>
                        <w:p w14:paraId="4BB4AFFF" w14:textId="6DD09D2E" w:rsidR="006833BB" w:rsidRDefault="006833BB">
                          <w:pPr>
                            <w:pStyle w:val="NoSpacing"/>
                            <w:jc w:val="center"/>
                            <w:rPr>
                              <w:color w:val="4472C4" w:themeColor="accent1"/>
                            </w:rPr>
                          </w:pPr>
                        </w:p>
                        <w:p w14:paraId="772ADBDA" w14:textId="42413AFF" w:rsidR="006833BB" w:rsidRDefault="006833BB">
                          <w:pPr>
                            <w:pStyle w:val="NoSpacing"/>
                            <w:jc w:val="center"/>
                            <w:rPr>
                              <w:color w:val="4472C4" w:themeColor="accent1"/>
                            </w:rPr>
                          </w:pPr>
                        </w:p>
                        <w:p w14:paraId="5B812BC4" w14:textId="0578E3F6" w:rsidR="006833BB" w:rsidRDefault="006833BB">
                          <w:pPr>
                            <w:pStyle w:val="NoSpacing"/>
                            <w:jc w:val="center"/>
                            <w:rPr>
                              <w:color w:val="4472C4" w:themeColor="accent1"/>
                            </w:rPr>
                          </w:pPr>
                        </w:p>
                        <w:p w14:paraId="09CDFB1C" w14:textId="3E271120" w:rsidR="006833BB" w:rsidRDefault="006833BB">
                          <w:pPr>
                            <w:pStyle w:val="NoSpacing"/>
                            <w:jc w:val="center"/>
                            <w:rPr>
                              <w:color w:val="4472C4" w:themeColor="accent1"/>
                            </w:rPr>
                          </w:pPr>
                        </w:p>
                        <w:p w14:paraId="7BC8DC0D" w14:textId="63AEE059" w:rsidR="006833BB" w:rsidRDefault="006833BB">
                          <w:pPr>
                            <w:pStyle w:val="NoSpacing"/>
                            <w:jc w:val="center"/>
                            <w:rPr>
                              <w:color w:val="4472C4" w:themeColor="accent1"/>
                            </w:rPr>
                          </w:pPr>
                        </w:p>
                        <w:p w14:paraId="46E19976" w14:textId="57C9299E" w:rsidR="006833BB" w:rsidRDefault="006833BB">
                          <w:pPr>
                            <w:pStyle w:val="NoSpacing"/>
                            <w:jc w:val="center"/>
                            <w:rPr>
                              <w:color w:val="4472C4" w:themeColor="accent1"/>
                            </w:rPr>
                          </w:pPr>
                        </w:p>
                        <w:p w14:paraId="5B4E85DD" w14:textId="6E72459A" w:rsidR="006833BB" w:rsidRDefault="006833BB">
                          <w:pPr>
                            <w:pStyle w:val="NoSpacing"/>
                            <w:jc w:val="center"/>
                            <w:rPr>
                              <w:color w:val="4472C4" w:themeColor="accent1"/>
                            </w:rPr>
                          </w:pPr>
                        </w:p>
                        <w:p w14:paraId="30E50860" w14:textId="5D7F2636" w:rsidR="006833BB" w:rsidRDefault="006833BB">
                          <w:pPr>
                            <w:pStyle w:val="NoSpacing"/>
                            <w:jc w:val="center"/>
                            <w:rPr>
                              <w:color w:val="4472C4" w:themeColor="accent1"/>
                            </w:rPr>
                          </w:pPr>
                        </w:p>
                        <w:p w14:paraId="71E9CF90" w14:textId="31CCC15F" w:rsidR="006833BB" w:rsidRDefault="006833BB">
                          <w:pPr>
                            <w:pStyle w:val="NoSpacing"/>
                            <w:jc w:val="center"/>
                            <w:rPr>
                              <w:color w:val="4472C4" w:themeColor="accent1"/>
                            </w:rPr>
                          </w:pPr>
                        </w:p>
                        <w:p w14:paraId="17232F4F" w14:textId="2601ED33" w:rsidR="006833BB" w:rsidRDefault="006833BB">
                          <w:pPr>
                            <w:pStyle w:val="NoSpacing"/>
                            <w:jc w:val="center"/>
                            <w:rPr>
                              <w:color w:val="4472C4" w:themeColor="accent1"/>
                            </w:rPr>
                          </w:pPr>
                          <w:r>
                            <w:rPr>
                              <w:color w:val="4472C4" w:themeColor="accent1"/>
                            </w:rPr>
                            <w:t xml:space="preserve">                             </w:t>
                          </w:r>
                          <w:r w:rsidR="00923401">
                            <w:rPr>
                              <w:color w:val="4472C4" w:themeColor="accent1"/>
                            </w:rPr>
                            <w:t xml:space="preserve">                                                                                                                      </w:t>
                          </w:r>
                          <w:r>
                            <w:rPr>
                              <w:color w:val="4472C4" w:themeColor="accent1"/>
                            </w:rPr>
                            <w:t xml:space="preserve">Word count </w:t>
                          </w:r>
                          <w:r w:rsidR="00222622">
                            <w:rPr>
                              <w:color w:val="4472C4" w:themeColor="accent1"/>
                            </w:rPr>
                            <w:t>400</w:t>
                          </w:r>
                        </w:p>
                        <w:p w14:paraId="668377F6" w14:textId="5709C3F8" w:rsidR="006833BB" w:rsidRDefault="006833BB">
                          <w:pPr>
                            <w:pStyle w:val="NoSpacing"/>
                            <w:jc w:val="center"/>
                            <w:rPr>
                              <w:color w:val="4472C4" w:themeColor="accent1"/>
                            </w:rPr>
                          </w:pPr>
                          <w:r>
                            <w:rPr>
                              <w:color w:val="4472C4" w:themeColor="accent1"/>
                            </w:rPr>
                            <w:t xml:space="preserve"> </w:t>
                          </w:r>
                        </w:p>
                      </w:txbxContent>
                    </v:textbox>
                    <w10:wrap anchorx="margin" anchory="page"/>
                  </v:shape>
                </w:pict>
              </mc:Fallback>
            </mc:AlternateContent>
          </w:r>
          <w:r>
            <w:rPr>
              <w:rFonts w:ascii="Arial" w:hAnsi="Arial" w:cs="Arial"/>
              <w:sz w:val="24"/>
              <w:szCs w:val="24"/>
            </w:rPr>
            <w:br w:type="page"/>
          </w:r>
        </w:p>
      </w:sdtContent>
    </w:sdt>
    <w:p w14:paraId="682EDEC4" w14:textId="6924F06C" w:rsidR="00923401" w:rsidRDefault="00923401" w:rsidP="00923401">
      <w:pPr>
        <w:spacing w:line="240" w:lineRule="auto"/>
        <w:rPr>
          <w:rFonts w:ascii="Arial" w:hAnsi="Arial" w:cs="Arial"/>
          <w:b/>
          <w:bCs/>
          <w:color w:val="FF0000"/>
        </w:rPr>
      </w:pPr>
    </w:p>
    <w:p w14:paraId="6B618B79" w14:textId="1830891C" w:rsidR="00923401" w:rsidRPr="00222622" w:rsidRDefault="00923401" w:rsidP="00222622">
      <w:pPr>
        <w:spacing w:line="360" w:lineRule="auto"/>
        <w:jc w:val="both"/>
        <w:rPr>
          <w:rFonts w:ascii="Arial" w:hAnsi="Arial" w:cs="Arial"/>
          <w:sz w:val="24"/>
          <w:szCs w:val="24"/>
        </w:rPr>
      </w:pPr>
    </w:p>
    <w:p w14:paraId="2DB8CD8F" w14:textId="77777777"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"Harvest Hearth" is set to illuminate the culinary tapestry of Hotel Trinity, introducing the cherished British tradition of communal dining into the heart of modern gastronomy. Here, the homely allure of the countryside kitchen fuses with contemporary finesse to offer an inviting retreat that celebrates shared meals and fellowship.</w:t>
      </w:r>
    </w:p>
    <w:p w14:paraId="25B2BA0C" w14:textId="77777777" w:rsidR="00222622" w:rsidRPr="00222622" w:rsidRDefault="00222622" w:rsidP="00222622">
      <w:pPr>
        <w:spacing w:line="360" w:lineRule="auto"/>
        <w:jc w:val="both"/>
        <w:rPr>
          <w:rFonts w:ascii="Arial" w:hAnsi="Arial" w:cs="Arial"/>
          <w:sz w:val="24"/>
          <w:szCs w:val="24"/>
        </w:rPr>
      </w:pPr>
    </w:p>
    <w:p w14:paraId="549822B1" w14:textId="77777777"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The essence of "Harvest Hearth" is found in its core patrons—the communal connoisseurs who find joy in gathering around a table with family, friends, and colleagues to partake in the communal rite of dining. It is a sanctuary for those who revel in the unity and warmth that communal eating cultivates, who appreciate the pause and presence a shared meal brings to our fast-paced lives (Thompson, 2023).</w:t>
      </w:r>
    </w:p>
    <w:p w14:paraId="6B77D350" w14:textId="77777777" w:rsidR="00222622" w:rsidRPr="00222622" w:rsidRDefault="00222622" w:rsidP="00222622">
      <w:pPr>
        <w:spacing w:line="360" w:lineRule="auto"/>
        <w:jc w:val="both"/>
        <w:rPr>
          <w:rFonts w:ascii="Arial" w:hAnsi="Arial" w:cs="Arial"/>
          <w:sz w:val="24"/>
          <w:szCs w:val="24"/>
        </w:rPr>
      </w:pPr>
    </w:p>
    <w:p w14:paraId="6EF29D4B" w14:textId="77777777"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The restaurant prides itself on family-style service, where dishes like the 'Hearty Harvest Platter' become the table's main dish, inviting diners to engage and partake in an array of roasted meats, organic seasonal vegetables, and freshly-baked artisan bread. This farm-to-fork approach is not only a nod to Britain’s rich produce but a commitment to organic, locally-sourced ingredients and traditional cooking that resonates with our guests (Wood &amp; Forrest, 2021).</w:t>
      </w:r>
    </w:p>
    <w:p w14:paraId="6C89428D" w14:textId="77777777" w:rsidR="00222622" w:rsidRPr="00222622" w:rsidRDefault="00222622" w:rsidP="00222622">
      <w:pPr>
        <w:spacing w:line="360" w:lineRule="auto"/>
        <w:jc w:val="both"/>
        <w:rPr>
          <w:rFonts w:ascii="Arial" w:hAnsi="Arial" w:cs="Arial"/>
          <w:sz w:val="24"/>
          <w:szCs w:val="24"/>
        </w:rPr>
      </w:pPr>
    </w:p>
    <w:p w14:paraId="68CB023F" w14:textId="77777777"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The ambiance of "Harvest Hearth" exudes the comfort of a rustic kitchen, with its natural wooden textures, gentle lighting, and the welcoming glow of an open hearth. The decor is meticulously designed to nourish the soul as much as the culinary offerings satisfy the palate, creating an atmosphere that feels like home (Bennett, 2022).</w:t>
      </w:r>
    </w:p>
    <w:p w14:paraId="4F2221CC" w14:textId="77777777" w:rsidR="00222622" w:rsidRPr="00222622" w:rsidRDefault="00222622" w:rsidP="00222622">
      <w:pPr>
        <w:spacing w:line="360" w:lineRule="auto"/>
        <w:jc w:val="both"/>
        <w:rPr>
          <w:rFonts w:ascii="Arial" w:hAnsi="Arial" w:cs="Arial"/>
          <w:sz w:val="24"/>
          <w:szCs w:val="24"/>
        </w:rPr>
      </w:pPr>
    </w:p>
    <w:p w14:paraId="6086127D" w14:textId="0E93FD33"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 xml:space="preserve">Sustainability is the foundation upon which "Harvest Hearth" is built. By fostering strong bonds with local farmers and purveyors, the restaurant ensures a low carbon footprint and the highest quality of ingredients. The menu, while rooted in tradition, </w:t>
      </w:r>
      <w:r w:rsidRPr="00222622">
        <w:rPr>
          <w:rFonts w:ascii="Arial" w:hAnsi="Arial" w:cs="Arial"/>
          <w:sz w:val="24"/>
          <w:szCs w:val="24"/>
        </w:rPr>
        <w:lastRenderedPageBreak/>
        <w:t>also accommodates the growing demand for vegetarian and vegan options, celebrating the diversity of Britain's dining preferences (Adams, 2022; Patel, 2021).</w:t>
      </w:r>
    </w:p>
    <w:p w14:paraId="5B0A4B97" w14:textId="73CCB04A" w:rsidR="00222622" w:rsidRPr="00222622" w:rsidRDefault="00222622" w:rsidP="00222622">
      <w:pPr>
        <w:spacing w:line="360" w:lineRule="auto"/>
        <w:jc w:val="both"/>
        <w:rPr>
          <w:rFonts w:ascii="Arial" w:hAnsi="Arial" w:cs="Arial"/>
          <w:sz w:val="24"/>
          <w:szCs w:val="24"/>
        </w:rPr>
      </w:pPr>
      <w:r w:rsidRPr="00222622">
        <w:rPr>
          <w:rFonts w:ascii="Arial" w:hAnsi="Arial" w:cs="Arial"/>
          <w:sz w:val="24"/>
          <w:szCs w:val="24"/>
        </w:rPr>
        <w:t>Innovation at "Harvest Hearth" is reflected in its embrace of the old and the new. Ancient grains and rare herbs are rediscovered and woven into contemporary recipes, creating a menu that tells a story—a narrative of history, tradition, and taste (Cook, 2020). This philosophy extends to service, where sustainable practices meet the ethical expectations of today's diner, ensuring that "Harvest Hearth" not only serves food but also stewards the values of its clientele (Foster, 2021).</w:t>
      </w:r>
    </w:p>
    <w:p w14:paraId="32019F84" w14:textId="7AE9BB8B" w:rsidR="003F46BA" w:rsidRDefault="00222622" w:rsidP="00222622">
      <w:pPr>
        <w:spacing w:line="360" w:lineRule="auto"/>
        <w:jc w:val="both"/>
        <w:rPr>
          <w:rFonts w:ascii="Arial" w:hAnsi="Arial" w:cs="Arial"/>
          <w:sz w:val="24"/>
          <w:szCs w:val="24"/>
        </w:rPr>
      </w:pPr>
      <w:r w:rsidRPr="00222622">
        <w:rPr>
          <w:rFonts w:ascii="Arial" w:hAnsi="Arial" w:cs="Arial"/>
          <w:sz w:val="24"/>
          <w:szCs w:val="24"/>
        </w:rPr>
        <w:t>"Harvest Hearth" is more than a restaurant—it's an experience where every meal is an homage to the art of good living, a place where the simple act of eating together becomes a celebration of community and continuity in the rhythm of life.</w:t>
      </w:r>
    </w:p>
    <w:sdt>
      <w:sdtPr>
        <w:rPr>
          <w:rFonts w:asciiTheme="minorHAnsi" w:eastAsiaTheme="minorHAnsi" w:hAnsiTheme="minorHAnsi" w:cstheme="minorBidi"/>
          <w:color w:val="auto"/>
          <w:sz w:val="22"/>
          <w:szCs w:val="22"/>
          <w:lang w:val="en-GB"/>
        </w:rPr>
        <w:id w:val="-1968499924"/>
        <w:docPartObj>
          <w:docPartGallery w:val="Bibliographies"/>
          <w:docPartUnique/>
        </w:docPartObj>
      </w:sdtPr>
      <w:sdtEndPr>
        <w:rPr>
          <w:rFonts w:ascii="Arial" w:hAnsi="Arial" w:cs="Arial"/>
          <w:sz w:val="24"/>
          <w:szCs w:val="24"/>
        </w:rPr>
      </w:sdtEndPr>
      <w:sdtContent>
        <w:p w14:paraId="21EEC604" w14:textId="700636C6" w:rsidR="00851507" w:rsidRDefault="00851507">
          <w:pPr>
            <w:pStyle w:val="Heading1"/>
          </w:pPr>
          <w:r>
            <w:t>References</w:t>
          </w:r>
        </w:p>
        <w:p w14:paraId="03BB8FA4" w14:textId="23ECA9A2" w:rsidR="00222622" w:rsidRPr="00222622" w:rsidRDefault="00222622" w:rsidP="00222622">
          <w:pPr>
            <w:rPr>
              <w:rFonts w:ascii="Arial" w:hAnsi="Arial" w:cs="Arial"/>
              <w:sz w:val="24"/>
              <w:szCs w:val="24"/>
            </w:rPr>
          </w:pPr>
          <w:r w:rsidRPr="00222622">
            <w:rPr>
              <w:rFonts w:ascii="Arial" w:hAnsi="Arial" w:cs="Arial"/>
              <w:sz w:val="24"/>
              <w:szCs w:val="24"/>
            </w:rPr>
            <w:t>- Thompson, G. (2023). 'The New Communal Dining Experience.' Hospitality &amp; Society.</w:t>
          </w:r>
        </w:p>
        <w:p w14:paraId="4D823854" w14:textId="49347090" w:rsidR="00222622" w:rsidRPr="00222622" w:rsidRDefault="00222622" w:rsidP="00222622">
          <w:pPr>
            <w:rPr>
              <w:rFonts w:ascii="Arial" w:hAnsi="Arial" w:cs="Arial"/>
              <w:sz w:val="24"/>
              <w:szCs w:val="24"/>
            </w:rPr>
          </w:pPr>
          <w:r w:rsidRPr="00222622">
            <w:rPr>
              <w:rFonts w:ascii="Arial" w:hAnsi="Arial" w:cs="Arial"/>
              <w:sz w:val="24"/>
              <w:szCs w:val="24"/>
            </w:rPr>
            <w:t>- Wood, L., &amp; Forrest, E. (2021). 'The Resurgence of Organic British Cuisine.' Food, Culture &amp; Society.</w:t>
          </w:r>
        </w:p>
        <w:p w14:paraId="17B7DFBC" w14:textId="51438CAE" w:rsidR="00222622" w:rsidRPr="00222622" w:rsidRDefault="00222622" w:rsidP="00222622">
          <w:pPr>
            <w:rPr>
              <w:rFonts w:ascii="Arial" w:hAnsi="Arial" w:cs="Arial"/>
              <w:sz w:val="24"/>
              <w:szCs w:val="24"/>
            </w:rPr>
          </w:pPr>
          <w:r w:rsidRPr="00222622">
            <w:rPr>
              <w:rFonts w:ascii="Arial" w:hAnsi="Arial" w:cs="Arial"/>
              <w:sz w:val="24"/>
              <w:szCs w:val="24"/>
            </w:rPr>
            <w:t>- Bennett, H. (2022). 'Designing Warmth: Interiors that Invite.' Journal of Interior Design.</w:t>
          </w:r>
        </w:p>
        <w:p w14:paraId="040EF462" w14:textId="5F754D04" w:rsidR="00222622" w:rsidRPr="00222622" w:rsidRDefault="00222622" w:rsidP="00222622">
          <w:pPr>
            <w:rPr>
              <w:rFonts w:ascii="Arial" w:hAnsi="Arial" w:cs="Arial"/>
              <w:sz w:val="24"/>
              <w:szCs w:val="24"/>
            </w:rPr>
          </w:pPr>
          <w:r w:rsidRPr="00222622">
            <w:rPr>
              <w:rFonts w:ascii="Arial" w:hAnsi="Arial" w:cs="Arial"/>
              <w:sz w:val="24"/>
              <w:szCs w:val="24"/>
            </w:rPr>
            <w:t>- Adams, R. (2022). 'Sustainable Kitchens: The Future of Restaurant Operations.' Environmental Health Perspectives.</w:t>
          </w:r>
        </w:p>
        <w:p w14:paraId="4CC21936" w14:textId="6DF98B2D" w:rsidR="00222622" w:rsidRPr="00222622" w:rsidRDefault="00222622" w:rsidP="00222622">
          <w:pPr>
            <w:rPr>
              <w:rFonts w:ascii="Arial" w:hAnsi="Arial" w:cs="Arial"/>
              <w:sz w:val="24"/>
              <w:szCs w:val="24"/>
            </w:rPr>
          </w:pPr>
          <w:r w:rsidRPr="00222622">
            <w:rPr>
              <w:rFonts w:ascii="Arial" w:hAnsi="Arial" w:cs="Arial"/>
              <w:sz w:val="24"/>
              <w:szCs w:val="24"/>
            </w:rPr>
            <w:t>- Patel, S. (2021). 'Plant-Based Britain: The Growth of Vegan and Vegetarian Eateries.' Journal of Foodservice Business Research.</w:t>
          </w:r>
        </w:p>
        <w:p w14:paraId="4F1ED00F" w14:textId="247A50BD" w:rsidR="00222622" w:rsidRPr="00222622" w:rsidRDefault="00222622" w:rsidP="00222622">
          <w:pPr>
            <w:rPr>
              <w:rFonts w:ascii="Arial" w:hAnsi="Arial" w:cs="Arial"/>
              <w:sz w:val="24"/>
              <w:szCs w:val="24"/>
            </w:rPr>
          </w:pPr>
          <w:r w:rsidRPr="00222622">
            <w:rPr>
              <w:rFonts w:ascii="Arial" w:hAnsi="Arial" w:cs="Arial"/>
              <w:sz w:val="24"/>
              <w:szCs w:val="24"/>
            </w:rPr>
            <w:t>- Cook, M. (2020). 'Ancient Grains for Modern Meals.' Culinary Anthropology.</w:t>
          </w:r>
        </w:p>
        <w:p w14:paraId="6C20B952" w14:textId="30F32E84" w:rsidR="00222622" w:rsidRPr="00222622" w:rsidRDefault="00222622" w:rsidP="00222622">
          <w:pPr>
            <w:rPr>
              <w:rFonts w:ascii="Arial" w:hAnsi="Arial" w:cs="Arial"/>
              <w:sz w:val="24"/>
              <w:szCs w:val="24"/>
            </w:rPr>
          </w:pPr>
          <w:r w:rsidRPr="00222622">
            <w:rPr>
              <w:rFonts w:ascii="Arial" w:hAnsi="Arial" w:cs="Arial"/>
              <w:sz w:val="24"/>
              <w:szCs w:val="24"/>
            </w:rPr>
            <w:t>- Foster, K. (2021). 'Ethics on the Menu: The Rise of Conscious Cuisine.' Public Health Nutrition.</w:t>
          </w:r>
        </w:p>
        <w:p w14:paraId="3E7271E1" w14:textId="7C4C5B76" w:rsidR="00222622" w:rsidRPr="00222622" w:rsidRDefault="00222622" w:rsidP="00222622">
          <w:pPr>
            <w:rPr>
              <w:rFonts w:ascii="Arial" w:hAnsi="Arial" w:cs="Arial"/>
              <w:sz w:val="24"/>
              <w:szCs w:val="24"/>
            </w:rPr>
          </w:pPr>
          <w:r w:rsidRPr="00222622">
            <w:rPr>
              <w:rFonts w:ascii="Arial" w:hAnsi="Arial" w:cs="Arial"/>
              <w:sz w:val="24"/>
              <w:szCs w:val="24"/>
            </w:rPr>
            <w:t>- Jenkins, D. (2022). 'Farm-Fresh and Family-Friendly: The New Age of Dining.' *Rural Culinary Journal.</w:t>
          </w:r>
        </w:p>
        <w:p w14:paraId="47879E94" w14:textId="5D859EFA" w:rsidR="00222622" w:rsidRPr="00222622" w:rsidRDefault="00222622" w:rsidP="00222622">
          <w:pPr>
            <w:rPr>
              <w:rFonts w:ascii="Arial" w:hAnsi="Arial" w:cs="Arial"/>
              <w:sz w:val="24"/>
              <w:szCs w:val="24"/>
            </w:rPr>
          </w:pPr>
          <w:r w:rsidRPr="00222622">
            <w:rPr>
              <w:rFonts w:ascii="Arial" w:hAnsi="Arial" w:cs="Arial"/>
              <w:sz w:val="24"/>
              <w:szCs w:val="24"/>
            </w:rPr>
            <w:t>- Robinson, T. (2020). 'The Hearth of Britain: Celebrating Traditional Cooking Techniques.' British Journal of Gastronomy.</w:t>
          </w:r>
        </w:p>
        <w:p w14:paraId="38DB6570" w14:textId="6BEA4B66" w:rsidR="00222622" w:rsidRPr="00222622" w:rsidRDefault="00222622" w:rsidP="00222622">
          <w:pPr>
            <w:rPr>
              <w:rFonts w:ascii="Arial" w:hAnsi="Arial" w:cs="Arial"/>
              <w:sz w:val="24"/>
              <w:szCs w:val="24"/>
            </w:rPr>
          </w:pPr>
          <w:r w:rsidRPr="00222622">
            <w:rPr>
              <w:rFonts w:ascii="Arial" w:hAnsi="Arial" w:cs="Arial"/>
              <w:sz w:val="24"/>
              <w:szCs w:val="24"/>
            </w:rPr>
            <w:t>- Davies, N. (2021). 'Locavore Living: The Impact of Local Sourcing on Restaurant Culture.' Sustainable Foodservice Management.</w:t>
          </w:r>
        </w:p>
        <w:p w14:paraId="72FE04D4" w14:textId="618DD03D" w:rsidR="00222622" w:rsidRDefault="00000000" w:rsidP="00222622">
          <w:pPr>
            <w:rPr>
              <w:rFonts w:ascii="Arial" w:hAnsi="Arial" w:cs="Arial"/>
              <w:sz w:val="24"/>
              <w:szCs w:val="24"/>
            </w:rPr>
          </w:pPr>
        </w:p>
      </w:sdtContent>
    </w:sdt>
    <w:p w14:paraId="6C134113" w14:textId="1308CCBF" w:rsidR="00222622" w:rsidRDefault="00222622" w:rsidP="00851507">
      <w:pPr>
        <w:spacing w:line="240" w:lineRule="auto"/>
        <w:rPr>
          <w:rFonts w:ascii="Arial" w:hAnsi="Arial" w:cs="Arial"/>
          <w:sz w:val="24"/>
          <w:szCs w:val="24"/>
        </w:rPr>
      </w:pPr>
      <w:r w:rsidRPr="00222622">
        <w:rPr>
          <w:rFonts w:ascii="Arial" w:hAnsi="Arial" w:cs="Arial"/>
          <w:noProof/>
          <w:sz w:val="24"/>
          <w:szCs w:val="24"/>
        </w:rPr>
        <w:lastRenderedPageBreak/>
        <w:drawing>
          <wp:inline distT="0" distB="0" distL="0" distR="0" wp14:anchorId="53A37D8C" wp14:editId="42144C9C">
            <wp:extent cx="5724525" cy="8863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4525" cy="8863330"/>
                    </a:xfrm>
                    <a:prstGeom prst="rect">
                      <a:avLst/>
                    </a:prstGeom>
                  </pic:spPr>
                </pic:pic>
              </a:graphicData>
            </a:graphic>
          </wp:inline>
        </w:drawing>
      </w:r>
    </w:p>
    <w:p w14:paraId="57DF411D" w14:textId="607003CC" w:rsidR="00222622" w:rsidRDefault="00222622" w:rsidP="00851507">
      <w:pPr>
        <w:spacing w:line="240" w:lineRule="auto"/>
        <w:rPr>
          <w:rFonts w:ascii="Arial" w:hAnsi="Arial" w:cs="Arial"/>
          <w:sz w:val="24"/>
          <w:szCs w:val="24"/>
        </w:rPr>
      </w:pPr>
      <w:r w:rsidRPr="00222622">
        <w:rPr>
          <w:rFonts w:ascii="Arial" w:hAnsi="Arial" w:cs="Arial"/>
          <w:noProof/>
          <w:sz w:val="24"/>
          <w:szCs w:val="24"/>
        </w:rPr>
        <w:lastRenderedPageBreak/>
        <w:drawing>
          <wp:inline distT="0" distB="0" distL="0" distR="0" wp14:anchorId="444E9DFF" wp14:editId="17102744">
            <wp:extent cx="5722620" cy="88633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2620" cy="8863330"/>
                    </a:xfrm>
                    <a:prstGeom prst="rect">
                      <a:avLst/>
                    </a:prstGeom>
                  </pic:spPr>
                </pic:pic>
              </a:graphicData>
            </a:graphic>
          </wp:inline>
        </w:drawing>
      </w:r>
    </w:p>
    <w:p w14:paraId="4F7A771F" w14:textId="2838C75D" w:rsidR="00222622" w:rsidRDefault="00222622" w:rsidP="00851507">
      <w:pPr>
        <w:spacing w:line="240" w:lineRule="auto"/>
        <w:rPr>
          <w:rFonts w:ascii="Arial" w:hAnsi="Arial" w:cs="Arial"/>
          <w:sz w:val="24"/>
          <w:szCs w:val="24"/>
        </w:rPr>
      </w:pPr>
    </w:p>
    <w:sdt>
      <w:sdtPr>
        <w:rPr>
          <w:rFonts w:asciiTheme="minorHAnsi" w:eastAsiaTheme="minorHAnsi" w:hAnsiTheme="minorHAnsi" w:cstheme="minorBidi"/>
          <w:color w:val="auto"/>
          <w:sz w:val="22"/>
          <w:szCs w:val="22"/>
          <w:lang w:val="en-GB"/>
        </w:rPr>
        <w:id w:val="77176554"/>
        <w:docPartObj>
          <w:docPartGallery w:val="Bibliographies"/>
          <w:docPartUnique/>
        </w:docPartObj>
      </w:sdtPr>
      <w:sdtContent>
        <w:p w14:paraId="30444727" w14:textId="21DBA4C3" w:rsidR="00222622" w:rsidRDefault="00222622">
          <w:pPr>
            <w:pStyle w:val="Heading1"/>
          </w:pPr>
          <w:r>
            <w:t>References</w:t>
          </w:r>
        </w:p>
        <w:sdt>
          <w:sdtPr>
            <w:id w:val="-1266916421"/>
            <w:bibliography/>
          </w:sdtPr>
          <w:sdtContent>
            <w:p w14:paraId="59242DFA" w14:textId="4D3BE4C8" w:rsidR="00222622" w:rsidRDefault="00222622" w:rsidP="00222622"/>
            <w:p w14:paraId="5922F2A0" w14:textId="771A8E26" w:rsidR="00222622" w:rsidRPr="00046C49" w:rsidRDefault="00222622" w:rsidP="00222622">
              <w:pPr>
                <w:rPr>
                  <w:rFonts w:ascii="Arial" w:hAnsi="Arial" w:cs="Arial"/>
                  <w:sz w:val="24"/>
                  <w:szCs w:val="24"/>
                </w:rPr>
              </w:pPr>
              <w:r w:rsidRPr="00046C49">
                <w:rPr>
                  <w:rFonts w:ascii="Arial" w:hAnsi="Arial" w:cs="Arial"/>
                  <w:sz w:val="24"/>
                  <w:szCs w:val="24"/>
                </w:rPr>
                <w:t xml:space="preserve">1. Thompson, A. (2023). "The New Farm-to-Table: Reconnecting </w:t>
              </w:r>
              <w:proofErr w:type="gramStart"/>
              <w:r w:rsidRPr="00046C49">
                <w:rPr>
                  <w:rFonts w:ascii="Arial" w:hAnsi="Arial" w:cs="Arial"/>
                  <w:sz w:val="24"/>
                  <w:szCs w:val="24"/>
                </w:rPr>
                <w:t>With</w:t>
              </w:r>
              <w:proofErr w:type="gramEnd"/>
              <w:r w:rsidRPr="00046C49">
                <w:rPr>
                  <w:rFonts w:ascii="Arial" w:hAnsi="Arial" w:cs="Arial"/>
                  <w:sz w:val="24"/>
                  <w:szCs w:val="24"/>
                </w:rPr>
                <w:t xml:space="preserve"> Our Food Roots." Sustainable Gastronomy Journal. </w:t>
              </w:r>
            </w:p>
            <w:p w14:paraId="48F3D115" w14:textId="2F3C59D9" w:rsidR="00222622" w:rsidRPr="00046C49" w:rsidRDefault="00222622" w:rsidP="00222622">
              <w:pPr>
                <w:rPr>
                  <w:rFonts w:ascii="Arial" w:hAnsi="Arial" w:cs="Arial"/>
                  <w:sz w:val="24"/>
                  <w:szCs w:val="24"/>
                </w:rPr>
              </w:pPr>
              <w:r w:rsidRPr="00046C49">
                <w:rPr>
                  <w:rFonts w:ascii="Arial" w:hAnsi="Arial" w:cs="Arial"/>
                  <w:sz w:val="24"/>
                  <w:szCs w:val="24"/>
                </w:rPr>
                <w:t xml:space="preserve">2. Harrison, L. (2021). "Rooted in Tradition: The Renaissance of Heirloom Vegetables in Modern Cuisine." Culinary Heritage Magazine. </w:t>
              </w:r>
            </w:p>
            <w:p w14:paraId="04B7ED60" w14:textId="2F95718A" w:rsidR="00222622" w:rsidRPr="00046C49" w:rsidRDefault="00222622" w:rsidP="00222622">
              <w:pPr>
                <w:rPr>
                  <w:rFonts w:ascii="Arial" w:hAnsi="Arial" w:cs="Arial"/>
                  <w:sz w:val="24"/>
                  <w:szCs w:val="24"/>
                </w:rPr>
              </w:pPr>
              <w:r w:rsidRPr="00046C49">
                <w:rPr>
                  <w:rFonts w:ascii="Arial" w:hAnsi="Arial" w:cs="Arial"/>
                  <w:sz w:val="24"/>
                  <w:szCs w:val="24"/>
                </w:rPr>
                <w:t xml:space="preserve">3. Foster, K. (2022). "From Fields to Feasts: Celebrating Local Produce in Seasonal Menus." Agricultural Trends Today. </w:t>
              </w:r>
            </w:p>
            <w:p w14:paraId="466A6CAC" w14:textId="6D5E4675" w:rsidR="00222622" w:rsidRDefault="00222622" w:rsidP="00222622">
              <w:r w:rsidRPr="00046C49">
                <w:rPr>
                  <w:rFonts w:ascii="Arial" w:hAnsi="Arial" w:cs="Arial"/>
                  <w:sz w:val="24"/>
                  <w:szCs w:val="24"/>
                </w:rPr>
                <w:t>4. Martinez, R. (2020). "The Craft of the Hearth: Reviving Traditional Cooking Techniques." Culinary Arts Quarterly.</w:t>
              </w:r>
            </w:p>
          </w:sdtContent>
        </w:sdt>
      </w:sdtContent>
    </w:sdt>
    <w:p w14:paraId="2545123A" w14:textId="77777777" w:rsidR="00222622" w:rsidRPr="00923401" w:rsidRDefault="00222622" w:rsidP="00851507">
      <w:pPr>
        <w:spacing w:line="240" w:lineRule="auto"/>
        <w:rPr>
          <w:rFonts w:ascii="Arial" w:hAnsi="Arial" w:cs="Arial"/>
          <w:sz w:val="24"/>
          <w:szCs w:val="24"/>
        </w:rPr>
      </w:pPr>
    </w:p>
    <w:sectPr w:rsidR="00222622" w:rsidRPr="00923401" w:rsidSect="007557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8D4"/>
    <w:rsid w:val="00042ADF"/>
    <w:rsid w:val="00046C49"/>
    <w:rsid w:val="000948E9"/>
    <w:rsid w:val="000E1A04"/>
    <w:rsid w:val="00213CD0"/>
    <w:rsid w:val="00222622"/>
    <w:rsid w:val="003F46BA"/>
    <w:rsid w:val="003F4BEF"/>
    <w:rsid w:val="00426E92"/>
    <w:rsid w:val="004F6777"/>
    <w:rsid w:val="006833BB"/>
    <w:rsid w:val="00755769"/>
    <w:rsid w:val="00851507"/>
    <w:rsid w:val="00923401"/>
    <w:rsid w:val="00A62E8A"/>
    <w:rsid w:val="00AB48D4"/>
    <w:rsid w:val="00B4457C"/>
    <w:rsid w:val="00D05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DE66A"/>
  <w15:chartTrackingRefBased/>
  <w15:docId w15:val="{10A9A097-60A2-4516-9259-36B5B550A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5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7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5769"/>
    <w:rPr>
      <w:rFonts w:eastAsiaTheme="minorEastAsia"/>
      <w:lang w:val="en-US"/>
    </w:rPr>
  </w:style>
  <w:style w:type="character" w:styleId="IntenseEmphasis">
    <w:name w:val="Intense Emphasis"/>
    <w:basedOn w:val="DefaultParagraphFont"/>
    <w:uiPriority w:val="21"/>
    <w:qFormat/>
    <w:rsid w:val="00923401"/>
    <w:rPr>
      <w:i/>
      <w:iCs/>
      <w:color w:val="4472C4" w:themeColor="accent1"/>
    </w:rPr>
  </w:style>
  <w:style w:type="character" w:customStyle="1" w:styleId="Heading1Char">
    <w:name w:val="Heading 1 Char"/>
    <w:basedOn w:val="DefaultParagraphFont"/>
    <w:link w:val="Heading1"/>
    <w:uiPriority w:val="9"/>
    <w:rsid w:val="00851507"/>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63ADA1834F40DBA7BC76F67B28EF60"/>
        <w:category>
          <w:name w:val="General"/>
          <w:gallery w:val="placeholder"/>
        </w:category>
        <w:types>
          <w:type w:val="bbPlcHdr"/>
        </w:types>
        <w:behaviors>
          <w:behavior w:val="content"/>
        </w:behaviors>
        <w:guid w:val="{25A02ACC-6EBD-4306-801A-7809014D2171}"/>
      </w:docPartPr>
      <w:docPartBody>
        <w:p w:rsidR="00F41885" w:rsidRDefault="00BF2819" w:rsidP="00BF2819">
          <w:pPr>
            <w:pStyle w:val="6963ADA1834F40DBA7BC76F67B28EF60"/>
          </w:pPr>
          <w:r>
            <w:rPr>
              <w:rFonts w:asciiTheme="majorHAnsi" w:eastAsiaTheme="majorEastAsia" w:hAnsiTheme="majorHAnsi" w:cstheme="majorBidi"/>
              <w:caps/>
              <w:color w:val="4472C4" w:themeColor="accent1"/>
              <w:sz w:val="80"/>
              <w:szCs w:val="80"/>
            </w:rPr>
            <w:t>[Document title]</w:t>
          </w:r>
        </w:p>
      </w:docPartBody>
    </w:docPart>
    <w:docPart>
      <w:docPartPr>
        <w:name w:val="CA5ECB8247BB4DF293F8564B9AE0DE7E"/>
        <w:category>
          <w:name w:val="General"/>
          <w:gallery w:val="placeholder"/>
        </w:category>
        <w:types>
          <w:type w:val="bbPlcHdr"/>
        </w:types>
        <w:behaviors>
          <w:behavior w:val="content"/>
        </w:behaviors>
        <w:guid w:val="{9D92C04B-BAD7-4DD2-990F-99B4328F92F2}"/>
      </w:docPartPr>
      <w:docPartBody>
        <w:p w:rsidR="00F41885" w:rsidRDefault="00BF2819" w:rsidP="00BF2819">
          <w:pPr>
            <w:pStyle w:val="CA5ECB8247BB4DF293F8564B9AE0DE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819"/>
    <w:rsid w:val="002B7A55"/>
    <w:rsid w:val="005C1D7B"/>
    <w:rsid w:val="00BF2819"/>
    <w:rsid w:val="00C64982"/>
    <w:rsid w:val="00CC5817"/>
    <w:rsid w:val="00F41885"/>
    <w:rsid w:val="00F86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63ADA1834F40DBA7BC76F67B28EF60">
    <w:name w:val="6963ADA1834F40DBA7BC76F67B28EF60"/>
    <w:rsid w:val="00BF2819"/>
  </w:style>
  <w:style w:type="paragraph" w:customStyle="1" w:styleId="CA5ECB8247BB4DF293F8564B9AE0DE7E">
    <w:name w:val="CA5ECB8247BB4DF293F8564B9AE0DE7E"/>
    <w:rsid w:val="00BF28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16B8DC-880E-4AB9-A608-268966F74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646</Words>
  <Characters>3685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Student Jurnal</vt:lpstr>
    </vt:vector>
  </TitlesOfParts>
  <Company>Student: Razvan Cristian Nicolae 2222787</Company>
  <LinksUpToDate>false</LinksUpToDate>
  <CharactersWithSpaces>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Design</dc:title>
  <dc:subject>Food &amp; Beverage Operations (BMIH4002)</dc:subject>
  <cp:keywords/>
  <dc:description/>
  <cp:lastModifiedBy>Gabriel</cp:lastModifiedBy>
  <cp:revision>2</cp:revision>
  <dcterms:created xsi:type="dcterms:W3CDTF">2023-11-10T21:41:00Z</dcterms:created>
  <dcterms:modified xsi:type="dcterms:W3CDTF">2023-11-10T22:02:00Z</dcterms:modified>
</cp:coreProperties>
</file>