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ED948D" w14:textId="37BE0EAD" w:rsidR="00EC3FE7" w:rsidRDefault="00543746" w:rsidP="00E54DB4">
      <w:pPr>
        <w:spacing w:after="0"/>
      </w:pPr>
      <w:r>
        <w:rPr>
          <w:b/>
          <w:bCs/>
        </w:rPr>
        <w:t>Rationale:</w:t>
      </w:r>
      <w:r w:rsidR="007936A1">
        <w:rPr>
          <w:b/>
          <w:bCs/>
        </w:rPr>
        <w:t xml:space="preserve"> </w:t>
      </w:r>
      <w:r w:rsidR="007936A1" w:rsidRPr="00DA162C">
        <w:t>The primary</w:t>
      </w:r>
      <w:r>
        <w:t xml:space="preserve"> aim</w:t>
      </w:r>
      <w:r w:rsidR="007936A1" w:rsidRPr="00DA162C">
        <w:t xml:space="preserve"> </w:t>
      </w:r>
      <w:r w:rsidR="00DA162C" w:rsidRPr="00DA162C">
        <w:t>of this bird survey at Larnaca Salt Lake is to gain a thorough understanding of the population dynamics, migration patterns, and the effects of environmental and human caused factors on the flamingo population</w:t>
      </w:r>
      <w:r w:rsidR="00EC3FE7">
        <w:t xml:space="preserve">.  </w:t>
      </w:r>
      <w:r>
        <w:t>Zoologist</w:t>
      </w:r>
      <w:r w:rsidR="00EC3FE7">
        <w:t xml:space="preserve"> </w:t>
      </w:r>
      <w:r w:rsidR="00EC3FE7" w:rsidRPr="00EC3FE7">
        <w:t xml:space="preserve">Aidan Byrne </w:t>
      </w:r>
      <w:r w:rsidR="00EC3FE7">
        <w:t>was quoted “</w:t>
      </w:r>
      <w:r w:rsidR="00EC3FE7" w:rsidRPr="00EC3FE7">
        <w:t>Flamingos act as a good indicator of what’s happening in the wider ecosystem</w:t>
      </w:r>
      <w:r w:rsidR="00EC3FE7">
        <w:t>”</w:t>
      </w:r>
      <w:r w:rsidR="00DA162C" w:rsidRPr="00DA162C">
        <w:t xml:space="preserve">. </w:t>
      </w:r>
      <w:sdt>
        <w:sdtPr>
          <w:id w:val="1132133811"/>
          <w:citation/>
        </w:sdtPr>
        <w:sdtContent>
          <w:r w:rsidR="00EC3FE7">
            <w:fldChar w:fldCharType="begin"/>
          </w:r>
          <w:r w:rsidR="00EC3FE7">
            <w:instrText xml:space="preserve"> CITATION Jos24 \l 2057 </w:instrText>
          </w:r>
          <w:r w:rsidR="00EC3FE7">
            <w:fldChar w:fldCharType="separate"/>
          </w:r>
          <w:r w:rsidR="00EC3FE7">
            <w:rPr>
              <w:noProof/>
            </w:rPr>
            <w:t>(Learn, 2024)</w:t>
          </w:r>
          <w:r w:rsidR="00EC3FE7">
            <w:fldChar w:fldCharType="end"/>
          </w:r>
        </w:sdtContent>
      </w:sdt>
      <w:r w:rsidR="00EC3FE7">
        <w:t xml:space="preserve"> </w:t>
      </w:r>
    </w:p>
    <w:p w14:paraId="228AF383" w14:textId="30BEB1B5" w:rsidR="00E54DB4" w:rsidRDefault="00DA162C" w:rsidP="00E54DB4">
      <w:pPr>
        <w:spacing w:after="0"/>
      </w:pPr>
      <w:r w:rsidRPr="00DA162C">
        <w:t>Specifically, we seek to determine the population numbers and migration patterns of flamingos, providing insight into their seasonal presence and the factors influencing their movements.</w:t>
      </w:r>
      <w:r w:rsidR="00EC3FE7">
        <w:t xml:space="preserve"> “</w:t>
      </w:r>
      <w:r w:rsidR="00543746" w:rsidRPr="00EC3FE7">
        <w:t>Scientists</w:t>
      </w:r>
      <w:r w:rsidR="00EC3FE7" w:rsidRPr="00EC3FE7">
        <w:t xml:space="preserve"> have discovered that some make impressive long-distance journeys while others don’t move much at all</w:t>
      </w:r>
      <w:r w:rsidR="00EC3FE7">
        <w:t xml:space="preserve">” </w:t>
      </w:r>
      <w:sdt>
        <w:sdtPr>
          <w:id w:val="-1938280541"/>
          <w:citation/>
        </w:sdtPr>
        <w:sdtContent>
          <w:r w:rsidR="00925281">
            <w:fldChar w:fldCharType="begin"/>
          </w:r>
          <w:r w:rsidR="00925281">
            <w:instrText xml:space="preserve"> CITATION Bir231 \l 2057 </w:instrText>
          </w:r>
          <w:r w:rsidR="00925281">
            <w:fldChar w:fldCharType="separate"/>
          </w:r>
          <w:r w:rsidR="00925281">
            <w:rPr>
              <w:noProof/>
            </w:rPr>
            <w:t>(Birdfact, 2023)</w:t>
          </w:r>
          <w:r w:rsidR="00925281">
            <w:fldChar w:fldCharType="end"/>
          </w:r>
        </w:sdtContent>
      </w:sdt>
      <w:r w:rsidR="00925281">
        <w:t xml:space="preserve"> </w:t>
      </w:r>
      <w:r w:rsidRPr="00DA162C">
        <w:t xml:space="preserve">By systematically documenting these patterns, we aim to identify trends and shifts in flamingo populations over time. Furthermore, we will examine how environmental conditions, particularly climate change, impact the flamingos’ presence at the lake. </w:t>
      </w:r>
      <w:r>
        <w:t>We</w:t>
      </w:r>
      <w:r w:rsidRPr="00DA162C">
        <w:t xml:space="preserve"> aim to investigate the impact of human activities on the bird population, focusing on issues such as pollution, habitat loss, and other disturbances. By analysing these impacts, we hope to identify critical threats to the flamingo population and propose valuable conservation measures</w:t>
      </w:r>
      <w:r>
        <w:t>.</w:t>
      </w:r>
      <w:r w:rsidR="00925281">
        <w:t xml:space="preserve"> “</w:t>
      </w:r>
      <w:r w:rsidR="00925281" w:rsidRPr="00925281">
        <w:t>Coastal wetlands may provide critical, periodic boosts to regional populations of marsh birds during rising water levels, but this may be threatened in the future because extremely high-water levels due to climate change could cause reductions in marsh bird habitat due to flooding</w:t>
      </w:r>
      <w:r w:rsidR="00925281">
        <w:t xml:space="preserve">” </w:t>
      </w:r>
      <w:sdt>
        <w:sdtPr>
          <w:id w:val="-745417399"/>
          <w:citation/>
        </w:sdtPr>
        <w:sdtContent>
          <w:r w:rsidR="00925281">
            <w:fldChar w:fldCharType="begin"/>
          </w:r>
          <w:r w:rsidR="00925281">
            <w:instrText xml:space="preserve"> CITATION Toz23 \l 2057 </w:instrText>
          </w:r>
          <w:r w:rsidR="00925281">
            <w:fldChar w:fldCharType="separate"/>
          </w:r>
          <w:r w:rsidR="00925281">
            <w:rPr>
              <w:noProof/>
            </w:rPr>
            <w:t>(Tozer, et al., 2023)</w:t>
          </w:r>
          <w:r w:rsidR="00925281">
            <w:fldChar w:fldCharType="end"/>
          </w:r>
        </w:sdtContent>
      </w:sdt>
      <w:r w:rsidR="00543746">
        <w:br/>
        <w:t>However, “</w:t>
      </w:r>
      <w:r w:rsidR="00543746" w:rsidRPr="00543746">
        <w:t>although waterbird counting cannot usually be used to determine absolute population sizes, it is possible to work out how numbers of each species are changing by calculating population trends</w:t>
      </w:r>
      <w:r w:rsidR="00543746">
        <w:t xml:space="preserve">” </w:t>
      </w:r>
      <w:sdt>
        <w:sdtPr>
          <w:id w:val="1817366656"/>
          <w:citation/>
        </w:sdtPr>
        <w:sdtContent>
          <w:r w:rsidR="00543746">
            <w:fldChar w:fldCharType="begin"/>
          </w:r>
          <w:r w:rsidR="00543746">
            <w:instrText xml:space="preserve"> CITATION Wet10 \l 2057 </w:instrText>
          </w:r>
          <w:r w:rsidR="00543746">
            <w:fldChar w:fldCharType="separate"/>
          </w:r>
          <w:r w:rsidR="00543746">
            <w:rPr>
              <w:noProof/>
            </w:rPr>
            <w:t>(Wetlands International, 2010)</w:t>
          </w:r>
          <w:r w:rsidR="00543746">
            <w:fldChar w:fldCharType="end"/>
          </w:r>
        </w:sdtContent>
      </w:sdt>
    </w:p>
    <w:p w14:paraId="187F3A20" w14:textId="7329E44F" w:rsidR="00EA49A2" w:rsidRDefault="00EA49A2" w:rsidP="00E54DB4">
      <w:pPr>
        <w:spacing w:after="0"/>
      </w:pPr>
      <w:r w:rsidRPr="00EA49A2">
        <w:rPr>
          <w:b/>
          <w:bCs/>
        </w:rPr>
        <w:br/>
        <w:t>Site Description:</w:t>
      </w:r>
      <w:r w:rsidR="00E54DB4">
        <w:t xml:space="preserve"> </w:t>
      </w:r>
      <w:r w:rsidR="004E329B">
        <w:t>Larnaca Salt Lake is situated along the southeastern coast of Cyprus</w:t>
      </w:r>
      <w:r w:rsidR="00D228E9">
        <w:t xml:space="preserve">, it is made up of four </w:t>
      </w:r>
      <w:r w:rsidR="00E54DB4">
        <w:t>lakes; Aliki, Orphani, Soros and Spiro,</w:t>
      </w:r>
      <w:r w:rsidR="00D228E9">
        <w:t xml:space="preserve"> of which 3 are interconnecting</w:t>
      </w:r>
      <w:r w:rsidR="004E329B">
        <w:t xml:space="preserve">.  </w:t>
      </w:r>
      <w:r w:rsidR="00561544">
        <w:t xml:space="preserve">It is an area of </w:t>
      </w:r>
      <w:r w:rsidR="00601D91">
        <w:t>natural beauty and man-made water channels</w:t>
      </w:r>
      <w:r w:rsidR="00561544">
        <w:t xml:space="preserve"> that</w:t>
      </w:r>
      <w:r w:rsidR="00601D91">
        <w:t xml:space="preserve"> </w:t>
      </w:r>
      <w:r w:rsidR="00E54DB4">
        <w:t>give way to</w:t>
      </w:r>
      <w:r w:rsidR="00601D91">
        <w:t xml:space="preserve"> the salt pans, lagoons, marshes, and </w:t>
      </w:r>
      <w:r w:rsidR="00E54DB4" w:rsidRPr="00FD39EF">
        <w:t>mudflats.</w:t>
      </w:r>
      <w:r w:rsidR="00601D91" w:rsidRPr="00FD39EF">
        <w:t xml:space="preserve"> Bordering the Salt Lake, you will find arid land, some vegetation, residential and urban areas, roads, and the </w:t>
      </w:r>
      <w:r w:rsidR="00EC2D54" w:rsidRPr="00FD39EF">
        <w:t>s</w:t>
      </w:r>
      <w:r w:rsidR="000035B7" w:rsidRPr="00FD39EF">
        <w:t>alt</w:t>
      </w:r>
      <w:r w:rsidR="00EC2D54" w:rsidRPr="00FD39EF">
        <w:t xml:space="preserve"> </w:t>
      </w:r>
      <w:r w:rsidR="00601D91" w:rsidRPr="00FD39EF">
        <w:t xml:space="preserve">pans that </w:t>
      </w:r>
      <w:r w:rsidR="000035B7" w:rsidRPr="00FD39EF">
        <w:t>form</w:t>
      </w:r>
      <w:r w:rsidR="00601D91" w:rsidRPr="00FD39EF">
        <w:t xml:space="preserve"> part </w:t>
      </w:r>
      <w:r w:rsidR="00561544" w:rsidRPr="00FD39EF">
        <w:t>o</w:t>
      </w:r>
      <w:r w:rsidR="00601D91" w:rsidRPr="00FD39EF">
        <w:t>f the salt production industry.</w:t>
      </w:r>
      <w:r w:rsidR="00EC2D54" w:rsidRPr="00FD39EF">
        <w:t xml:space="preserve">  The average temperature during these months range from 12.2</w:t>
      </w:r>
      <w:r w:rsidR="00EC2D54" w:rsidRPr="00FD39EF">
        <w:rPr>
          <w:rFonts w:ascii="Cambria Math" w:hAnsi="Cambria Math" w:cs="Cambria Math"/>
        </w:rPr>
        <w:t>℃</w:t>
      </w:r>
      <w:r w:rsidR="00EC2D54" w:rsidRPr="00FD39EF">
        <w:t xml:space="preserve">  I January to 18.1</w:t>
      </w:r>
      <w:r w:rsidR="00EC2D54" w:rsidRPr="00FD39EF">
        <w:rPr>
          <w:rFonts w:ascii="Cambria Math" w:hAnsi="Cambria Math" w:cs="Cambria Math"/>
        </w:rPr>
        <w:t>℃</w:t>
      </w:r>
      <w:r w:rsidR="00EC2D54" w:rsidRPr="00FD39EF">
        <w:t xml:space="preserve"> in November.</w:t>
      </w:r>
    </w:p>
    <w:p w14:paraId="090F6B7E" w14:textId="00EBF5C6" w:rsidR="00D228E9" w:rsidRDefault="00D228E9" w:rsidP="00EC2D54">
      <w:pPr>
        <w:jc w:val="center"/>
      </w:pPr>
      <w:r>
        <w:rPr>
          <w:noProof/>
        </w:rPr>
        <w:drawing>
          <wp:inline distT="0" distB="0" distL="0" distR="0" wp14:anchorId="3A693930" wp14:editId="38EF3EAC">
            <wp:extent cx="2147051" cy="1429385"/>
            <wp:effectExtent l="0" t="0" r="5715" b="0"/>
            <wp:docPr id="1013795208" name="Picture 2" descr="Visit the Larnaca Salt Lake: A Protected Habitat - My Cyprus Trav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isit the Larnaca Salt Lake: A Protected Habitat - My Cyprus Trave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9637" cy="1464394"/>
                    </a:xfrm>
                    <a:prstGeom prst="rect">
                      <a:avLst/>
                    </a:prstGeom>
                    <a:noFill/>
                    <a:ln>
                      <a:noFill/>
                    </a:ln>
                  </pic:spPr>
                </pic:pic>
              </a:graphicData>
            </a:graphic>
          </wp:inline>
        </w:drawing>
      </w:r>
      <w:r w:rsidR="00B91386">
        <w:rPr>
          <w:noProof/>
        </w:rPr>
        <w:t xml:space="preserve"> </w:t>
      </w:r>
      <w:r w:rsidR="00B91386">
        <w:rPr>
          <w:noProof/>
        </w:rPr>
        <w:tab/>
      </w:r>
      <w:r w:rsidR="00B91386">
        <w:rPr>
          <w:noProof/>
        </w:rPr>
        <w:tab/>
      </w:r>
      <w:r w:rsidR="00B91386" w:rsidRPr="00B91386">
        <w:rPr>
          <w:noProof/>
        </w:rPr>
        <w:t xml:space="preserve"> </w:t>
      </w:r>
      <w:r w:rsidR="00B91386">
        <w:rPr>
          <w:noProof/>
        </w:rPr>
        <w:drawing>
          <wp:inline distT="0" distB="0" distL="0" distR="0" wp14:anchorId="715ADEAA" wp14:editId="3C9F417B">
            <wp:extent cx="2278380" cy="1447378"/>
            <wp:effectExtent l="0" t="0" r="7620" b="635"/>
            <wp:docPr id="946033989"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033989" name="Picture 1" descr="A map of a city&#10;&#10;Description automatically generated"/>
                    <pic:cNvPicPr/>
                  </pic:nvPicPr>
                  <pic:blipFill>
                    <a:blip r:embed="rId9"/>
                    <a:stretch>
                      <a:fillRect/>
                    </a:stretch>
                  </pic:blipFill>
                  <pic:spPr>
                    <a:xfrm>
                      <a:off x="0" y="0"/>
                      <a:ext cx="2325270" cy="1477165"/>
                    </a:xfrm>
                    <a:prstGeom prst="rect">
                      <a:avLst/>
                    </a:prstGeom>
                  </pic:spPr>
                </pic:pic>
              </a:graphicData>
            </a:graphic>
          </wp:inline>
        </w:drawing>
      </w:r>
    </w:p>
    <w:p w14:paraId="24395BFB" w14:textId="1DC0438D" w:rsidR="00EC2D54" w:rsidRDefault="00565CA3" w:rsidP="00565CA3">
      <w:r>
        <w:t xml:space="preserve">        </w:t>
      </w:r>
      <w:r w:rsidR="005C3041">
        <w:tab/>
      </w:r>
      <w:r>
        <w:t xml:space="preserve">  </w:t>
      </w:r>
      <w:sdt>
        <w:sdtPr>
          <w:id w:val="1762263549"/>
          <w:citation/>
        </w:sdtPr>
        <w:sdtContent>
          <w:r w:rsidR="005C3041">
            <w:fldChar w:fldCharType="begin"/>
          </w:r>
          <w:r w:rsidR="005C3041">
            <w:instrText xml:space="preserve"> CITATION myC18 \l 2057 </w:instrText>
          </w:r>
          <w:r w:rsidR="005C3041">
            <w:fldChar w:fldCharType="separate"/>
          </w:r>
          <w:r w:rsidR="005C3041">
            <w:rPr>
              <w:noProof/>
            </w:rPr>
            <w:t>(myCyprusTravel.com, 2018)</w:t>
          </w:r>
          <w:r w:rsidR="005C3041">
            <w:fldChar w:fldCharType="end"/>
          </w:r>
        </w:sdtContent>
      </w:sdt>
      <w:r w:rsidR="005C3041">
        <w:tab/>
      </w:r>
      <w:r w:rsidR="005C3041">
        <w:tab/>
      </w:r>
      <w:r w:rsidR="005C3041">
        <w:tab/>
      </w:r>
      <w:sdt>
        <w:sdtPr>
          <w:id w:val="-1077051365"/>
          <w:citation/>
        </w:sdtPr>
        <w:sdtContent>
          <w:r w:rsidR="005C3041">
            <w:fldChar w:fldCharType="begin"/>
          </w:r>
          <w:r w:rsidR="005C3041">
            <w:instrText xml:space="preserve"> CITATION Bir23 \l 2057 </w:instrText>
          </w:r>
          <w:r w:rsidR="005C3041">
            <w:fldChar w:fldCharType="separate"/>
          </w:r>
          <w:r w:rsidR="005C3041">
            <w:rPr>
              <w:noProof/>
            </w:rPr>
            <w:t>(Bird Life International, 2023)</w:t>
          </w:r>
          <w:r w:rsidR="005C3041">
            <w:fldChar w:fldCharType="end"/>
          </w:r>
        </w:sdtContent>
      </w:sdt>
    </w:p>
    <w:p w14:paraId="2F3C075A" w14:textId="636491C7" w:rsidR="00E92F49" w:rsidRPr="00EC2D54" w:rsidRDefault="00E92F49" w:rsidP="00EC2D54">
      <w:pPr>
        <w:spacing w:after="0"/>
        <w:rPr>
          <w:b/>
          <w:bCs/>
        </w:rPr>
      </w:pPr>
      <w:r w:rsidRPr="00EC2D54">
        <w:rPr>
          <w:b/>
          <w:bCs/>
        </w:rPr>
        <w:t>Questions:</w:t>
      </w:r>
    </w:p>
    <w:p w14:paraId="3413E165" w14:textId="3291C80B" w:rsidR="00FC39BD" w:rsidRDefault="00747DFA" w:rsidP="00FC39BD">
      <w:pPr>
        <w:pStyle w:val="ListParagraph"/>
        <w:numPr>
          <w:ilvl w:val="0"/>
          <w:numId w:val="1"/>
        </w:numPr>
      </w:pPr>
      <w:r w:rsidRPr="00747DFA">
        <w:t>What are the population numbers and migration patterns of flamingos at Larnaca Salt Lake</w:t>
      </w:r>
      <w:r w:rsidR="00FC39BD">
        <w:t>?</w:t>
      </w:r>
    </w:p>
    <w:p w14:paraId="79ACA3E0" w14:textId="5E589B5F" w:rsidR="00FC39BD" w:rsidRPr="00FC39BD" w:rsidRDefault="00FC39BD" w:rsidP="00FC39BD">
      <w:pPr>
        <w:pStyle w:val="ListParagraph"/>
        <w:numPr>
          <w:ilvl w:val="0"/>
          <w:numId w:val="1"/>
        </w:numPr>
      </w:pPr>
      <w:r w:rsidRPr="00FC39BD">
        <w:t>How do</w:t>
      </w:r>
      <w:r w:rsidR="00565CA3">
        <w:t>es</w:t>
      </w:r>
      <w:r w:rsidRPr="00FC39BD">
        <w:t xml:space="preserve"> environmental conditions</w:t>
      </w:r>
      <w:r w:rsidR="00565CA3">
        <w:t xml:space="preserve"> such as climate change</w:t>
      </w:r>
      <w:r w:rsidRPr="00FC39BD">
        <w:t xml:space="preserve"> influence the </w:t>
      </w:r>
      <w:r w:rsidR="00747DFA">
        <w:t>flamingo’s</w:t>
      </w:r>
      <w:r w:rsidRPr="00FC39BD">
        <w:t xml:space="preserve"> presence </w:t>
      </w:r>
      <w:r>
        <w:t>over time</w:t>
      </w:r>
      <w:r w:rsidRPr="00FC39BD">
        <w:t>?</w:t>
      </w:r>
    </w:p>
    <w:p w14:paraId="792F9721" w14:textId="047B95A0" w:rsidR="00E92F49" w:rsidRDefault="00FC39BD" w:rsidP="00E92F49">
      <w:pPr>
        <w:pStyle w:val="ListParagraph"/>
        <w:numPr>
          <w:ilvl w:val="0"/>
          <w:numId w:val="1"/>
        </w:numPr>
      </w:pPr>
      <w:r>
        <w:t>How does</w:t>
      </w:r>
      <w:r w:rsidR="00E92F49">
        <w:t xml:space="preserve"> </w:t>
      </w:r>
      <w:r>
        <w:t>human impact</w:t>
      </w:r>
      <w:r w:rsidR="00565CA3">
        <w:t>, such as pollution and loss of habitat</w:t>
      </w:r>
      <w:r w:rsidR="00E92F49">
        <w:t xml:space="preserve"> </w:t>
      </w:r>
      <w:r>
        <w:t>affect</w:t>
      </w:r>
      <w:r w:rsidR="00E92F49">
        <w:t xml:space="preserve"> the bird population</w:t>
      </w:r>
      <w:r w:rsidR="00565CA3">
        <w:t xml:space="preserve"> over time</w:t>
      </w:r>
      <w:r w:rsidR="00E92F49">
        <w:t>?</w:t>
      </w:r>
      <w:r w:rsidR="00565CA3">
        <w:t xml:space="preserve"> </w:t>
      </w:r>
    </w:p>
    <w:p w14:paraId="19635C39" w14:textId="77777777" w:rsidR="00C367FA" w:rsidRDefault="00C367FA" w:rsidP="00B91386"/>
    <w:p w14:paraId="07A3B69A" w14:textId="77777777" w:rsidR="00C367FA" w:rsidRDefault="00C367FA" w:rsidP="00B91386"/>
    <w:p w14:paraId="6ED3034A" w14:textId="77777777" w:rsidR="00C367FA" w:rsidRDefault="00C367FA" w:rsidP="00B91386"/>
    <w:p w14:paraId="36213638" w14:textId="2EA0EDE4" w:rsidR="00B91386" w:rsidRDefault="00B91386" w:rsidP="00B91386">
      <w:r>
        <w:lastRenderedPageBreak/>
        <w:t xml:space="preserve">The following graph outlines the </w:t>
      </w:r>
      <w:r w:rsidR="00747DFA">
        <w:t>flamingo</w:t>
      </w:r>
      <w:r>
        <w:t xml:space="preserve"> population from November through to February:</w:t>
      </w:r>
    </w:p>
    <w:p w14:paraId="28CD7F56" w14:textId="4E9036BE" w:rsidR="00A52297" w:rsidRDefault="00F43C41" w:rsidP="00C367FA">
      <w:pPr>
        <w:jc w:val="center"/>
      </w:pPr>
      <w:r>
        <w:rPr>
          <w:noProof/>
        </w:rPr>
        <w:drawing>
          <wp:inline distT="0" distB="0" distL="0" distR="0" wp14:anchorId="35B5DD89" wp14:editId="4E0AC358">
            <wp:extent cx="4693920" cy="3040380"/>
            <wp:effectExtent l="0" t="0" r="11430" b="7620"/>
            <wp:docPr id="51657059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6416F95" w14:textId="7C7AE6F7" w:rsidR="008725EB" w:rsidRPr="008725EB" w:rsidRDefault="00C367FA" w:rsidP="008725EB">
      <w:r w:rsidRPr="00C367FA">
        <w:rPr>
          <w:b/>
          <w:bCs/>
        </w:rPr>
        <w:t>Survey Methods</w:t>
      </w:r>
      <w:r>
        <w:t xml:space="preserve">: </w:t>
      </w:r>
      <w:r w:rsidR="008725EB" w:rsidRPr="008725EB">
        <w:t>My selection of survey methods combines both passive and non-passive techniques, offering a thorough approach to address the research questions posed in the bird survey at Larnaca Salt Lake. This practical framework is designed to balance detailed, individual data collection with broad, population</w:t>
      </w:r>
      <w:r w:rsidR="008725EB">
        <w:t xml:space="preserve"> </w:t>
      </w:r>
      <w:r w:rsidR="008725EB" w:rsidRPr="008725EB">
        <w:t>level observations, ensuring a balanced understanding of the avian community in this wetland.</w:t>
      </w:r>
    </w:p>
    <w:p w14:paraId="57628DDB" w14:textId="117E9A68" w:rsidR="008725EB" w:rsidRPr="008725EB" w:rsidRDefault="008725EB" w:rsidP="008725EB">
      <w:r w:rsidRPr="008725EB">
        <w:t>For the non-passive methods, I have chosen morphological data collection and cannon netting. These techniques provide the capacity to capture and closely examine individual birds, offering detailed insights into their physical characteristics and health. Morphological data collection involves measuring various physical aspects of the birds, such as wing length, body mass, and plumage condition.</w:t>
      </w:r>
      <w:r w:rsidR="001D1DC3">
        <w:t xml:space="preserve"> “</w:t>
      </w:r>
      <w:r w:rsidR="001D1DC3" w:rsidRPr="001D1DC3">
        <w:t>Morphological approaches may be implemented in the context of national ringing schemes, in which thousands of birds are measured each year. they may be particularly illustrative in bird species with populations distributed between regions of contrasting ecology, or wherever man-made environmental stressors affect bird populations</w:t>
      </w:r>
      <w:r w:rsidR="001D1DC3">
        <w:t xml:space="preserve">” </w:t>
      </w:r>
      <w:sdt>
        <w:sdtPr>
          <w:id w:val="422927598"/>
          <w:citation/>
        </w:sdtPr>
        <w:sdtContent>
          <w:r w:rsidR="001D1DC3">
            <w:fldChar w:fldCharType="begin"/>
          </w:r>
          <w:r w:rsidR="001D1DC3">
            <w:instrText xml:space="preserve"> CITATION Tel13 \l 2057 </w:instrText>
          </w:r>
          <w:r w:rsidR="001D1DC3">
            <w:fldChar w:fldCharType="separate"/>
          </w:r>
          <w:r w:rsidR="001D1DC3">
            <w:rPr>
              <w:noProof/>
            </w:rPr>
            <w:t>(Tellería, de la Hera , &amp; Pérez-Tris, 2013)</w:t>
          </w:r>
          <w:r w:rsidR="001D1DC3">
            <w:fldChar w:fldCharType="end"/>
          </w:r>
        </w:sdtContent>
      </w:sdt>
      <w:r w:rsidR="001D1DC3" w:rsidRPr="001D1DC3">
        <w:t>.</w:t>
      </w:r>
      <w:r w:rsidRPr="008725EB">
        <w:t xml:space="preserve"> This information is crucial for understanding the physiological condition of the birds, which can reflect their overall health and adaptability to environmental changes, including climate fluctuations and human impacts.</w:t>
      </w:r>
    </w:p>
    <w:p w14:paraId="7AE8E585" w14:textId="5A24369F" w:rsidR="008725EB" w:rsidRPr="008725EB" w:rsidRDefault="008725EB" w:rsidP="008725EB">
      <w:r w:rsidRPr="008725EB">
        <w:t>Cannon netting, on the other hand, is a technique that allows for the safe capture of larger numbers of birds at once. By deploying a net using a controlled explosion, we can quickly and efficiently capture a sample of the bird population for close examination. The data collected through cannon netting, including banding and sampling for genetic studies, will enable us to monitor population dynamics, migration patterns, and the long</w:t>
      </w:r>
      <w:r>
        <w:t xml:space="preserve"> term</w:t>
      </w:r>
      <w:r w:rsidRPr="008725EB">
        <w:t xml:space="preserve"> effects of environmental stressors on individual birds.</w:t>
      </w:r>
      <w:r>
        <w:t xml:space="preserve"> However, this method could cause stress to the birds</w:t>
      </w:r>
      <w:r w:rsidR="00670DDA">
        <w:t xml:space="preserve"> therefore “</w:t>
      </w:r>
      <w:r w:rsidR="00670DDA" w:rsidRPr="00670DDA">
        <w:t>capture method needs to be hidden from the birds view, until they are in a position to be safely caught</w:t>
      </w:r>
      <w:r w:rsidR="00670DDA">
        <w:t xml:space="preserve">”. </w:t>
      </w:r>
      <w:sdt>
        <w:sdtPr>
          <w:id w:val="1310129691"/>
          <w:citation/>
        </w:sdtPr>
        <w:sdtContent>
          <w:r w:rsidR="00670DDA">
            <w:fldChar w:fldCharType="begin"/>
          </w:r>
          <w:r w:rsidR="00670DDA">
            <w:instrText xml:space="preserve"> CITATION Gra16 \l 2057 </w:instrText>
          </w:r>
          <w:r w:rsidR="00670DDA">
            <w:fldChar w:fldCharType="separate"/>
          </w:r>
          <w:r w:rsidR="00670DDA">
            <w:rPr>
              <w:noProof/>
            </w:rPr>
            <w:t>(Grayshon &amp; Burrell, 2016)</w:t>
          </w:r>
          <w:r w:rsidR="00670DDA">
            <w:fldChar w:fldCharType="end"/>
          </w:r>
        </w:sdtContent>
      </w:sdt>
    </w:p>
    <w:p w14:paraId="53BA0CC9" w14:textId="1165963A" w:rsidR="008725EB" w:rsidRPr="008725EB" w:rsidRDefault="008725EB" w:rsidP="008725EB">
      <w:r w:rsidRPr="008725EB">
        <w:t xml:space="preserve">In addition to the non-passive methods, I have also selected two passive methods: group-based counts focusing on colonies, flocks, and roosts, and point counts. These techniques are designed to provide systematic, non-disruptive data collection on bird presence and behaviour within the study </w:t>
      </w:r>
      <w:r w:rsidRPr="008725EB">
        <w:lastRenderedPageBreak/>
        <w:t>area, allowing us to observe natural behaviours without the influence of capture or close human presence.</w:t>
      </w:r>
    </w:p>
    <w:p w14:paraId="23896366" w14:textId="50FB39D6" w:rsidR="008725EB" w:rsidRPr="008725EB" w:rsidRDefault="008725EB" w:rsidP="008725EB">
      <w:r w:rsidRPr="008725EB">
        <w:t>Group-based counts involve monitoring the number and behaviour of birds within colonies, flocks, and roosts. This method is particularly effective for understanding social structures, breeding success, and population sizes of species that gather in groups. By regularly observing these groups, we can track changes over time, identify trends in population dynamics, and detect potential threats to specific species or habitats. This method is invaluable for assessing the health of bird communities and the effectiveness of conservation measures.</w:t>
      </w:r>
    </w:p>
    <w:p w14:paraId="68B6F481" w14:textId="77777777" w:rsidR="008725EB" w:rsidRPr="008725EB" w:rsidRDefault="008725EB" w:rsidP="008725EB">
      <w:r w:rsidRPr="008725EB">
        <w:t>Point counts, another essential passive method, involve selecting specific locations within the study area and recording all birds seen or heard within a fixed radius during a set period. This method provides a snapshot of bird diversity and abundance at different points in time, allowing for comparisons across seasons and years. Point counts are particularly effective for monitoring species richness, detecting rare or elusive species, and understanding habitat preferences. By combining the data from point counts with information from group-based counts, we can develop a comprehensive picture of the bird community at Larnaca Salt Lake.</w:t>
      </w:r>
    </w:p>
    <w:p w14:paraId="4DCED865" w14:textId="208D8339" w:rsidR="008725EB" w:rsidRPr="008725EB" w:rsidRDefault="008725EB" w:rsidP="008725EB">
      <w:r w:rsidRPr="008725EB">
        <w:t xml:space="preserve">In summary, the combination of both non-passive and passive survey methods in this bird survey is designed to generate a complete understanding of the </w:t>
      </w:r>
      <w:r>
        <w:t>flamingo</w:t>
      </w:r>
      <w:r w:rsidRPr="008725EB">
        <w:t xml:space="preserve"> community at Larnaca Salt Lake. This multifaceted approach ensures that our survey will not only document the current state of the </w:t>
      </w:r>
      <w:r>
        <w:t>flamingo</w:t>
      </w:r>
      <w:r w:rsidRPr="008725EB">
        <w:t xml:space="preserve"> community but also contribute valuable knowledge for the long-term conservation and management of this crucial wetland habitat.</w:t>
      </w:r>
      <w:r w:rsidR="00543746">
        <w:br/>
      </w:r>
    </w:p>
    <w:p w14:paraId="00D797AC" w14:textId="40B4792B" w:rsidR="002D4EAA" w:rsidRPr="002D4EAA" w:rsidRDefault="00C367FA" w:rsidP="002D4EAA">
      <w:r w:rsidRPr="00C367FA">
        <w:rPr>
          <w:b/>
          <w:bCs/>
        </w:rPr>
        <w:t>Survey Methods</w:t>
      </w:r>
      <w:r>
        <w:t xml:space="preserve">: </w:t>
      </w:r>
      <w:r w:rsidR="002D4EAA" w:rsidRPr="002D4EAA">
        <w:t>I will be using the methods of counting migrants and aerial surveys. These methods are aligned with the survey's aim of understanding population numbers, migration patterns, and the impacts of environmental and human factors on flamingos. Counting migrants will provide valuable insights into the seasonal migration patterns of flamingos, allowing us to track their movement into and out of the lake throughout the</w:t>
      </w:r>
      <w:r w:rsidR="00B73A98">
        <w:t xml:space="preserve"> late autumn and winter months</w:t>
      </w:r>
      <w:r w:rsidR="002D4EAA" w:rsidRPr="002D4EAA">
        <w:t xml:space="preserve">. This method is particularly effective during peak migration periods, offering a clear picture of the timing, scale, and routes used by flamingos. By focusing on these migration counts, we can gather data on how changing environmental conditions, such as climate change, may be influencing migratory </w:t>
      </w:r>
      <w:r w:rsidR="00B73A98" w:rsidRPr="002D4EAA">
        <w:t>behaviours</w:t>
      </w:r>
      <w:r w:rsidR="002D4EAA" w:rsidRPr="002D4EAA">
        <w:t xml:space="preserve"> and timing.</w:t>
      </w:r>
    </w:p>
    <w:p w14:paraId="69E24EE4" w14:textId="3F945C2A" w:rsidR="002D4EAA" w:rsidRDefault="002D4EAA" w:rsidP="002D4EAA">
      <w:r w:rsidRPr="002D4EAA">
        <w:t>Aerial surveys will complement this by offering a broad, comprehensive overview of the flamingo population across the entire lake and its surrounding habitats. Given the large and potentially inaccessible nature of Larnaca Salt Lake, aerial surveys are invaluable for quickly covering extensive areas, ensuring no significant populations are overlooked. This method minimi</w:t>
      </w:r>
      <w:r w:rsidR="00B73A98">
        <w:t>s</w:t>
      </w:r>
      <w:r w:rsidRPr="002D4EAA">
        <w:t xml:space="preserve">es disturbance to the birds, allowing for more accurate counts and </w:t>
      </w:r>
      <w:r w:rsidR="00B73A98" w:rsidRPr="002D4EAA">
        <w:t>behavioural</w:t>
      </w:r>
      <w:r w:rsidRPr="002D4EAA">
        <w:t xml:space="preserve"> observations. Aerial surveys </w:t>
      </w:r>
      <w:r w:rsidR="00B73A98">
        <w:t xml:space="preserve">can </w:t>
      </w:r>
      <w:r w:rsidRPr="002D4EAA">
        <w:t>also provide imagery that can be used to assess habitat conditions and identify areas of human impact, such as pollution or habitat encroachment.</w:t>
      </w:r>
    </w:p>
    <w:p w14:paraId="6529896F" w14:textId="5045020B" w:rsidR="008375A0" w:rsidRPr="008375A0" w:rsidRDefault="008375A0" w:rsidP="002D4EAA">
      <w:pPr>
        <w:rPr>
          <w:b/>
          <w:bCs/>
        </w:rPr>
      </w:pPr>
      <w:r w:rsidRPr="008375A0">
        <w:rPr>
          <w:b/>
          <w:bCs/>
        </w:rPr>
        <w:t>Datasheet</w:t>
      </w:r>
    </w:p>
    <w:tbl>
      <w:tblPr>
        <w:tblStyle w:val="TableGrid"/>
        <w:tblW w:w="0" w:type="auto"/>
        <w:tblLook w:val="04A0" w:firstRow="1" w:lastRow="0" w:firstColumn="1" w:lastColumn="0" w:noHBand="0" w:noVBand="1"/>
      </w:tblPr>
      <w:tblGrid>
        <w:gridCol w:w="1034"/>
        <w:gridCol w:w="896"/>
        <w:gridCol w:w="885"/>
        <w:gridCol w:w="885"/>
        <w:gridCol w:w="886"/>
        <w:gridCol w:w="886"/>
        <w:gridCol w:w="886"/>
        <w:gridCol w:w="886"/>
        <w:gridCol w:w="886"/>
        <w:gridCol w:w="886"/>
      </w:tblGrid>
      <w:tr w:rsidR="00B73A98" w14:paraId="6E536AD4" w14:textId="77777777" w:rsidTr="00EF04DF">
        <w:tc>
          <w:tcPr>
            <w:tcW w:w="9016" w:type="dxa"/>
            <w:gridSpan w:val="10"/>
          </w:tcPr>
          <w:p w14:paraId="0E8A650D" w14:textId="29C1A5B6" w:rsidR="00B73A98" w:rsidRDefault="00B8360A" w:rsidP="002D4EAA">
            <w:r>
              <w:t>Cannon netting</w:t>
            </w:r>
          </w:p>
        </w:tc>
      </w:tr>
      <w:tr w:rsidR="00B97A3F" w14:paraId="4DE7DDB9" w14:textId="77777777" w:rsidTr="00B97A3F">
        <w:tc>
          <w:tcPr>
            <w:tcW w:w="1034" w:type="dxa"/>
          </w:tcPr>
          <w:p w14:paraId="4CA8FB3B" w14:textId="7A4A6D6A" w:rsidR="00B97A3F" w:rsidRDefault="00B97A3F" w:rsidP="002D4EAA">
            <w:r>
              <w:t>Species</w:t>
            </w:r>
          </w:p>
        </w:tc>
        <w:tc>
          <w:tcPr>
            <w:tcW w:w="7982" w:type="dxa"/>
            <w:gridSpan w:val="9"/>
          </w:tcPr>
          <w:p w14:paraId="5AF6ECD0" w14:textId="67EBD565" w:rsidR="00B97A3F" w:rsidRDefault="00B97A3F" w:rsidP="002D4EAA">
            <w:r>
              <w:t>Date</w:t>
            </w:r>
          </w:p>
        </w:tc>
      </w:tr>
      <w:tr w:rsidR="00B97A3F" w14:paraId="2B723C5E" w14:textId="77777777" w:rsidTr="00B97A3F">
        <w:tc>
          <w:tcPr>
            <w:tcW w:w="1034" w:type="dxa"/>
          </w:tcPr>
          <w:p w14:paraId="4A9163EC" w14:textId="77777777" w:rsidR="00B97A3F" w:rsidRDefault="00B97A3F" w:rsidP="002D4EAA"/>
        </w:tc>
        <w:tc>
          <w:tcPr>
            <w:tcW w:w="896" w:type="dxa"/>
          </w:tcPr>
          <w:p w14:paraId="46B32522" w14:textId="05D60ABB" w:rsidR="00B97A3F" w:rsidRDefault="00B97A3F" w:rsidP="002D4EAA">
            <w:r>
              <w:t xml:space="preserve">Nov 1 </w:t>
            </w:r>
          </w:p>
        </w:tc>
        <w:tc>
          <w:tcPr>
            <w:tcW w:w="885" w:type="dxa"/>
          </w:tcPr>
          <w:p w14:paraId="61A45F5E" w14:textId="18DF2EDF" w:rsidR="00B97A3F" w:rsidRDefault="00B97A3F" w:rsidP="002D4EAA">
            <w:r>
              <w:t>Nov 2</w:t>
            </w:r>
          </w:p>
        </w:tc>
        <w:tc>
          <w:tcPr>
            <w:tcW w:w="885" w:type="dxa"/>
          </w:tcPr>
          <w:p w14:paraId="79EB8711" w14:textId="3E3910CF" w:rsidR="00B97A3F" w:rsidRDefault="00B97A3F" w:rsidP="002D4EAA">
            <w:r>
              <w:t>Nov 3</w:t>
            </w:r>
          </w:p>
        </w:tc>
        <w:tc>
          <w:tcPr>
            <w:tcW w:w="886" w:type="dxa"/>
          </w:tcPr>
          <w:p w14:paraId="5BA982EC" w14:textId="3E54C4F9" w:rsidR="00B97A3F" w:rsidRDefault="00B97A3F" w:rsidP="002D4EAA">
            <w:r>
              <w:t>Nov 4</w:t>
            </w:r>
          </w:p>
        </w:tc>
        <w:tc>
          <w:tcPr>
            <w:tcW w:w="886" w:type="dxa"/>
          </w:tcPr>
          <w:p w14:paraId="1110795E" w14:textId="3B63AD27" w:rsidR="00B97A3F" w:rsidRDefault="00B97A3F" w:rsidP="002D4EAA">
            <w:r>
              <w:t>Nov 5</w:t>
            </w:r>
          </w:p>
        </w:tc>
        <w:tc>
          <w:tcPr>
            <w:tcW w:w="886" w:type="dxa"/>
          </w:tcPr>
          <w:p w14:paraId="400CD8A0" w14:textId="3E91C551" w:rsidR="00B97A3F" w:rsidRDefault="00B97A3F" w:rsidP="002D4EAA">
            <w:r>
              <w:t>Nov 6</w:t>
            </w:r>
          </w:p>
        </w:tc>
        <w:tc>
          <w:tcPr>
            <w:tcW w:w="886" w:type="dxa"/>
          </w:tcPr>
          <w:p w14:paraId="47DF44EC" w14:textId="3E84CBEF" w:rsidR="00B97A3F" w:rsidRDefault="00B97A3F" w:rsidP="002D4EAA">
            <w:r>
              <w:t>Nov 7</w:t>
            </w:r>
          </w:p>
        </w:tc>
        <w:tc>
          <w:tcPr>
            <w:tcW w:w="886" w:type="dxa"/>
          </w:tcPr>
          <w:p w14:paraId="5B63E08F" w14:textId="2002652E" w:rsidR="00B97A3F" w:rsidRDefault="00B97A3F" w:rsidP="002D4EAA">
            <w:r>
              <w:t>Nov 8</w:t>
            </w:r>
          </w:p>
        </w:tc>
        <w:tc>
          <w:tcPr>
            <w:tcW w:w="886" w:type="dxa"/>
          </w:tcPr>
          <w:p w14:paraId="21AAAB16" w14:textId="6D577BB9" w:rsidR="00B97A3F" w:rsidRDefault="00B97A3F" w:rsidP="002D4EAA">
            <w:r>
              <w:t>Nov 9</w:t>
            </w:r>
          </w:p>
        </w:tc>
      </w:tr>
      <w:tr w:rsidR="00B73A98" w14:paraId="1C048E2B" w14:textId="77777777" w:rsidTr="00B97A3F">
        <w:tc>
          <w:tcPr>
            <w:tcW w:w="1034" w:type="dxa"/>
          </w:tcPr>
          <w:p w14:paraId="5331ED34" w14:textId="5C0A7CF4" w:rsidR="00B73A98" w:rsidRDefault="00B97A3F" w:rsidP="002D4EAA">
            <w:r>
              <w:t>Greater Flamingo</w:t>
            </w:r>
          </w:p>
        </w:tc>
        <w:tc>
          <w:tcPr>
            <w:tcW w:w="896" w:type="dxa"/>
          </w:tcPr>
          <w:p w14:paraId="3D65CC6B" w14:textId="38370D4A" w:rsidR="00B73A98" w:rsidRDefault="00B97A3F" w:rsidP="002D4EAA">
            <w:r>
              <w:t>30</w:t>
            </w:r>
          </w:p>
        </w:tc>
        <w:tc>
          <w:tcPr>
            <w:tcW w:w="885" w:type="dxa"/>
          </w:tcPr>
          <w:p w14:paraId="055FE743" w14:textId="7CC57EEF" w:rsidR="00B73A98" w:rsidRDefault="00B97A3F" w:rsidP="002D4EAA">
            <w:r>
              <w:t>41</w:t>
            </w:r>
          </w:p>
        </w:tc>
        <w:tc>
          <w:tcPr>
            <w:tcW w:w="885" w:type="dxa"/>
          </w:tcPr>
          <w:p w14:paraId="4B37A645" w14:textId="016A1EC8" w:rsidR="00B73A98" w:rsidRDefault="00B97A3F" w:rsidP="002D4EAA">
            <w:r>
              <w:t>25</w:t>
            </w:r>
          </w:p>
        </w:tc>
        <w:tc>
          <w:tcPr>
            <w:tcW w:w="886" w:type="dxa"/>
          </w:tcPr>
          <w:p w14:paraId="30F26FFF" w14:textId="23502E05" w:rsidR="00B73A98" w:rsidRDefault="00B97A3F" w:rsidP="002D4EAA">
            <w:r>
              <w:t>55</w:t>
            </w:r>
          </w:p>
        </w:tc>
        <w:tc>
          <w:tcPr>
            <w:tcW w:w="886" w:type="dxa"/>
          </w:tcPr>
          <w:p w14:paraId="5FBF55B0" w14:textId="310479B9" w:rsidR="00B73A98" w:rsidRDefault="00B97A3F" w:rsidP="002D4EAA">
            <w:r>
              <w:t>33</w:t>
            </w:r>
          </w:p>
        </w:tc>
        <w:tc>
          <w:tcPr>
            <w:tcW w:w="886" w:type="dxa"/>
          </w:tcPr>
          <w:p w14:paraId="4A4728CA" w14:textId="0D709D50" w:rsidR="00B73A98" w:rsidRDefault="00B97A3F" w:rsidP="002D4EAA">
            <w:r>
              <w:t>22</w:t>
            </w:r>
          </w:p>
        </w:tc>
        <w:tc>
          <w:tcPr>
            <w:tcW w:w="886" w:type="dxa"/>
          </w:tcPr>
          <w:p w14:paraId="26F49DC8" w14:textId="736ADF55" w:rsidR="00B73A98" w:rsidRDefault="00B97A3F" w:rsidP="002D4EAA">
            <w:r>
              <w:t>51</w:t>
            </w:r>
          </w:p>
        </w:tc>
        <w:tc>
          <w:tcPr>
            <w:tcW w:w="886" w:type="dxa"/>
          </w:tcPr>
          <w:p w14:paraId="1155D7AD" w14:textId="2CE9AD08" w:rsidR="00B73A98" w:rsidRDefault="00B97A3F" w:rsidP="002D4EAA">
            <w:r>
              <w:t>48</w:t>
            </w:r>
          </w:p>
        </w:tc>
        <w:tc>
          <w:tcPr>
            <w:tcW w:w="886" w:type="dxa"/>
          </w:tcPr>
          <w:p w14:paraId="253FCF68" w14:textId="5DCDDE1F" w:rsidR="00B73A98" w:rsidRDefault="00B97A3F" w:rsidP="002D4EAA">
            <w:r>
              <w:t>52</w:t>
            </w:r>
          </w:p>
        </w:tc>
      </w:tr>
    </w:tbl>
    <w:p w14:paraId="61BFC8AC" w14:textId="77777777" w:rsidR="00B73A98" w:rsidRDefault="00B73A98" w:rsidP="002D4EAA"/>
    <w:p w14:paraId="76B86710" w14:textId="39ACDA45" w:rsidR="005C3041" w:rsidRDefault="005C3041" w:rsidP="005C3041">
      <w:pPr>
        <w:tabs>
          <w:tab w:val="left" w:pos="0"/>
          <w:tab w:val="left" w:pos="284"/>
        </w:tabs>
      </w:pPr>
      <w:r w:rsidRPr="005C3041">
        <w:rPr>
          <w:i/>
          <w:iCs/>
        </w:rPr>
        <w:lastRenderedPageBreak/>
        <w:t>Visit the Larnaca Salt Lake: a Protected Habitat - My Cyprus Travel | Imagine. Explore. Discover.</w:t>
      </w:r>
      <w:r w:rsidRPr="005C3041">
        <w:t> (no date). https://mycyprustravel.com/sightseeing/visit-the-larnaca-salt-lake-a-protected-habitat/.</w:t>
      </w:r>
    </w:p>
    <w:p w14:paraId="57DCDF13" w14:textId="058243EF" w:rsidR="00E624E2" w:rsidRDefault="005C3041" w:rsidP="00B97A3F">
      <w:pPr>
        <w:tabs>
          <w:tab w:val="left" w:pos="0"/>
          <w:tab w:val="left" w:pos="284"/>
        </w:tabs>
      </w:pPr>
      <w:r w:rsidRPr="005C3041">
        <w:t xml:space="preserve">BirdLife International (2024) Important Bird Area factsheet: Larnaca Salt Lakes. Downloaded from https://datazone.birdlife.org/site/factsheet/larnaca-salt-lakes-iba-cyprus on </w:t>
      </w:r>
      <w:r>
        <w:t>14/10</w:t>
      </w:r>
      <w:r w:rsidRPr="005C3041">
        <w:t>/2024.</w:t>
      </w:r>
    </w:p>
    <w:p w14:paraId="2222A069" w14:textId="11F5B788" w:rsidR="00EC3FE7" w:rsidRDefault="00EC3FE7" w:rsidP="00B97A3F">
      <w:pPr>
        <w:tabs>
          <w:tab w:val="left" w:pos="0"/>
          <w:tab w:val="left" w:pos="284"/>
        </w:tabs>
      </w:pPr>
      <w:r w:rsidRPr="00EC3FE7">
        <w:t>Learn, J.R. (2024) 'How will climate change hurt lesser Flamingos?,' </w:t>
      </w:r>
      <w:r w:rsidRPr="00EC3FE7">
        <w:rPr>
          <w:i/>
          <w:iCs/>
        </w:rPr>
        <w:t>Smithsonian Magazine</w:t>
      </w:r>
      <w:r w:rsidRPr="00EC3FE7">
        <w:t>, 19 July. </w:t>
      </w:r>
      <w:r w:rsidR="00925281" w:rsidRPr="00925281">
        <w:t>https://www.smithsonianmag.com/science-nature/how-will-climate-change-hurt-lesser-flamingos-180984669/</w:t>
      </w:r>
      <w:r w:rsidRPr="00EC3FE7">
        <w:t>.</w:t>
      </w:r>
    </w:p>
    <w:p w14:paraId="4DEA5328" w14:textId="2C22F852" w:rsidR="00925281" w:rsidRDefault="00925281" w:rsidP="00B97A3F">
      <w:pPr>
        <w:tabs>
          <w:tab w:val="left" w:pos="0"/>
          <w:tab w:val="left" w:pos="284"/>
        </w:tabs>
      </w:pPr>
      <w:r w:rsidRPr="00925281">
        <w:t>Birdfact (2023) </w:t>
      </w:r>
      <w:r w:rsidRPr="00925281">
        <w:rPr>
          <w:i/>
          <w:iCs/>
        </w:rPr>
        <w:t>Flamingo Migration: all about the Great Pink Voyage</w:t>
      </w:r>
      <w:r w:rsidRPr="00925281">
        <w:t>. https://birdfact.com/articles/flamingo-migration.</w:t>
      </w:r>
      <w:r w:rsidR="00E624E2">
        <w:br/>
      </w:r>
      <w:r w:rsidR="00E624E2">
        <w:br/>
      </w:r>
      <w:r w:rsidR="00E624E2" w:rsidRPr="00E624E2">
        <w:t>Tozer, D.C. </w:t>
      </w:r>
      <w:r w:rsidR="00E624E2" w:rsidRPr="00E624E2">
        <w:rPr>
          <w:i/>
          <w:iCs/>
        </w:rPr>
        <w:t>et al.</w:t>
      </w:r>
      <w:r w:rsidR="00E624E2" w:rsidRPr="00E624E2">
        <w:t> (2023) 'Increasing marsh bird abundance in coastal wetlands of the Great Lakes, 2011–2021, likely caused by increasing water levels,' </w:t>
      </w:r>
      <w:r w:rsidR="00E624E2" w:rsidRPr="00E624E2">
        <w:rPr>
          <w:i/>
          <w:iCs/>
        </w:rPr>
        <w:t>Ornithological Applications</w:t>
      </w:r>
      <w:r w:rsidR="00E624E2" w:rsidRPr="00E624E2">
        <w:t>, 126(2). </w:t>
      </w:r>
      <w:r w:rsidR="00543746" w:rsidRPr="00543746">
        <w:t>https://doi.org/10.1093/ornithapp/duad062</w:t>
      </w:r>
      <w:r w:rsidR="00E624E2" w:rsidRPr="00E624E2">
        <w:t>.</w:t>
      </w:r>
    </w:p>
    <w:p w14:paraId="436CFA17" w14:textId="02B3FE42" w:rsidR="00543746" w:rsidRDefault="00543746" w:rsidP="00B97A3F">
      <w:pPr>
        <w:tabs>
          <w:tab w:val="left" w:pos="0"/>
          <w:tab w:val="left" w:pos="284"/>
        </w:tabs>
      </w:pPr>
      <w:r w:rsidRPr="00543746">
        <w:t>Wetlands International (2010) </w:t>
      </w:r>
      <w:r w:rsidRPr="00543746">
        <w:rPr>
          <w:i/>
          <w:iCs/>
        </w:rPr>
        <w:t>Guidance on waterbird monitoring methodology : Field Protocol for waterbird counting</w:t>
      </w:r>
      <w:r w:rsidRPr="00543746">
        <w:t>. </w:t>
      </w:r>
      <w:r w:rsidR="001D1DC3" w:rsidRPr="001D1DC3">
        <w:t>https://europe.wetlands.org/wp-content/uploads/sites/3/2016/08/Protocol_for_waterbird_counting_En_.pdf</w:t>
      </w:r>
      <w:r w:rsidRPr="00543746">
        <w:t>.</w:t>
      </w:r>
    </w:p>
    <w:p w14:paraId="409CCC8A" w14:textId="06B9796C" w:rsidR="001D1DC3" w:rsidRDefault="001D1DC3" w:rsidP="00B97A3F">
      <w:pPr>
        <w:tabs>
          <w:tab w:val="left" w:pos="0"/>
          <w:tab w:val="left" w:pos="284"/>
        </w:tabs>
      </w:pPr>
      <w:r w:rsidRPr="001D1DC3">
        <w:rPr>
          <w:i/>
          <w:iCs/>
        </w:rPr>
        <w:t>Morphological variation as a tool for monitoring bird populations: a review</w:t>
      </w:r>
      <w:r w:rsidRPr="001D1DC3">
        <w:t> (no date). </w:t>
      </w:r>
      <w:r w:rsidR="00670DDA" w:rsidRPr="00670DDA">
        <w:t>https://ardeola.org/en/volumes/602/articles/191-224/?stc=ko</w:t>
      </w:r>
      <w:r w:rsidRPr="001D1DC3">
        <w:t>.</w:t>
      </w:r>
    </w:p>
    <w:p w14:paraId="39791631" w14:textId="5086F454" w:rsidR="00670DDA" w:rsidRDefault="00670DDA" w:rsidP="00B97A3F">
      <w:pPr>
        <w:tabs>
          <w:tab w:val="left" w:pos="0"/>
          <w:tab w:val="left" w:pos="284"/>
        </w:tabs>
      </w:pPr>
      <w:r w:rsidRPr="00670DDA">
        <w:rPr>
          <w:i/>
          <w:iCs/>
        </w:rPr>
        <w:t>Cannon-netting for greenshank - Game and Wildlife Conservation Trust</w:t>
      </w:r>
      <w:r w:rsidRPr="00670DDA">
        <w:t> (no date). </w:t>
      </w:r>
      <w:r w:rsidRPr="00B97A3F">
        <w:t>https://www.gwct.org.uk/blogs/news/2016/november/cannon-netting-for-greenshank/</w:t>
      </w:r>
      <w:r w:rsidRPr="00670DDA">
        <w:t>.</w:t>
      </w:r>
    </w:p>
    <w:p w14:paraId="1E2AE5CE" w14:textId="77777777" w:rsidR="00670DDA" w:rsidRDefault="00670DDA" w:rsidP="005C3041">
      <w:pPr>
        <w:tabs>
          <w:tab w:val="left" w:pos="0"/>
          <w:tab w:val="left" w:pos="284"/>
        </w:tabs>
      </w:pPr>
    </w:p>
    <w:p w14:paraId="4C3756F4" w14:textId="77777777" w:rsidR="001D1DC3" w:rsidRDefault="001D1DC3" w:rsidP="005C3041">
      <w:pPr>
        <w:tabs>
          <w:tab w:val="left" w:pos="0"/>
          <w:tab w:val="left" w:pos="284"/>
        </w:tabs>
      </w:pPr>
    </w:p>
    <w:p w14:paraId="552F3AC2" w14:textId="77777777" w:rsidR="00543746" w:rsidRDefault="00543746" w:rsidP="005C3041">
      <w:pPr>
        <w:tabs>
          <w:tab w:val="left" w:pos="0"/>
          <w:tab w:val="left" w:pos="284"/>
        </w:tabs>
      </w:pPr>
    </w:p>
    <w:p w14:paraId="3C0CEE56" w14:textId="77777777" w:rsidR="00E624E2" w:rsidRDefault="00E624E2" w:rsidP="005C3041">
      <w:pPr>
        <w:tabs>
          <w:tab w:val="left" w:pos="0"/>
          <w:tab w:val="left" w:pos="284"/>
        </w:tabs>
      </w:pPr>
    </w:p>
    <w:p w14:paraId="6A7D5F69" w14:textId="77777777" w:rsidR="00925281" w:rsidRDefault="00925281" w:rsidP="005C3041">
      <w:pPr>
        <w:tabs>
          <w:tab w:val="left" w:pos="0"/>
          <w:tab w:val="left" w:pos="284"/>
        </w:tabs>
      </w:pPr>
    </w:p>
    <w:p w14:paraId="1CA3FB7E" w14:textId="77777777" w:rsidR="00EC3FE7" w:rsidRDefault="00EC3FE7" w:rsidP="005C3041">
      <w:pPr>
        <w:tabs>
          <w:tab w:val="left" w:pos="0"/>
          <w:tab w:val="left" w:pos="284"/>
        </w:tabs>
      </w:pPr>
    </w:p>
    <w:sectPr w:rsidR="00EC3FE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577370" w14:textId="77777777" w:rsidR="00EB3DC7" w:rsidRDefault="00EB3DC7" w:rsidP="00EA49A2">
      <w:pPr>
        <w:spacing w:after="0" w:line="240" w:lineRule="auto"/>
      </w:pPr>
      <w:r>
        <w:separator/>
      </w:r>
    </w:p>
  </w:endnote>
  <w:endnote w:type="continuationSeparator" w:id="0">
    <w:p w14:paraId="17897A4F" w14:textId="77777777" w:rsidR="00EB3DC7" w:rsidRDefault="00EB3DC7" w:rsidP="00EA4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2A3437" w14:textId="77777777" w:rsidR="00EB3DC7" w:rsidRDefault="00EB3DC7" w:rsidP="00EA49A2">
      <w:pPr>
        <w:spacing w:after="0" w:line="240" w:lineRule="auto"/>
      </w:pPr>
      <w:r>
        <w:separator/>
      </w:r>
    </w:p>
  </w:footnote>
  <w:footnote w:type="continuationSeparator" w:id="0">
    <w:p w14:paraId="6AB5653F" w14:textId="77777777" w:rsidR="00EB3DC7" w:rsidRDefault="00EB3DC7" w:rsidP="00EA4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DA28E6" w14:textId="01397608" w:rsidR="00EA49A2" w:rsidRPr="00EA49A2" w:rsidRDefault="00EA49A2" w:rsidP="00EA49A2">
    <w:pPr>
      <w:pStyle w:val="Header"/>
      <w:jc w:val="center"/>
      <w:rPr>
        <w:b/>
        <w:bCs/>
      </w:rPr>
    </w:pPr>
    <w:r w:rsidRPr="00EA49A2">
      <w:rPr>
        <w:b/>
        <w:bCs/>
      </w:rPr>
      <w:t xml:space="preserve">Bird Diversity Study at Larnaca Salt Lake, Cyprus </w:t>
    </w:r>
    <w:r w:rsidR="00666376">
      <w:rPr>
        <w:b/>
        <w:bCs/>
      </w:rPr>
      <w:t>(</w:t>
    </w:r>
    <w:r w:rsidRPr="00EA49A2">
      <w:rPr>
        <w:b/>
        <w:bCs/>
      </w:rPr>
      <w:t>November 2023 – February 2024</w:t>
    </w:r>
    <w:r w:rsidR="00666376">
      <w:rPr>
        <w:b/>
        <w:bCs/>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D59BA"/>
    <w:multiLevelType w:val="multilevel"/>
    <w:tmpl w:val="1DA0E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260FE1"/>
    <w:multiLevelType w:val="multilevel"/>
    <w:tmpl w:val="B48AB9E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672212"/>
    <w:multiLevelType w:val="multilevel"/>
    <w:tmpl w:val="857A0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313390"/>
    <w:multiLevelType w:val="multilevel"/>
    <w:tmpl w:val="B48AB9E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C848BE"/>
    <w:multiLevelType w:val="hybridMultilevel"/>
    <w:tmpl w:val="AD36894E"/>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9">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81BF8"/>
    <w:multiLevelType w:val="hybridMultilevel"/>
    <w:tmpl w:val="3D58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7E1F4D"/>
    <w:multiLevelType w:val="multilevel"/>
    <w:tmpl w:val="B48AB9E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E164BD"/>
    <w:multiLevelType w:val="hybridMultilevel"/>
    <w:tmpl w:val="F12E3B00"/>
    <w:lvl w:ilvl="0" w:tplc="CECC01CC">
      <w:start w:val="1"/>
      <w:numFmt w:val="bullet"/>
      <w:lvlText w:val=""/>
      <w:lvlJc w:val="left"/>
      <w:pPr>
        <w:ind w:left="2160" w:hanging="360"/>
      </w:pPr>
      <w:rPr>
        <w:rFonts w:ascii="Symbol" w:hAnsi="Symbol"/>
      </w:rPr>
    </w:lvl>
    <w:lvl w:ilvl="1" w:tplc="37484D44">
      <w:start w:val="1"/>
      <w:numFmt w:val="bullet"/>
      <w:lvlText w:val=""/>
      <w:lvlJc w:val="left"/>
      <w:pPr>
        <w:ind w:left="2160" w:hanging="360"/>
      </w:pPr>
      <w:rPr>
        <w:rFonts w:ascii="Symbol" w:hAnsi="Symbol"/>
      </w:rPr>
    </w:lvl>
    <w:lvl w:ilvl="2" w:tplc="9C7848BA">
      <w:start w:val="1"/>
      <w:numFmt w:val="bullet"/>
      <w:lvlText w:val=""/>
      <w:lvlJc w:val="left"/>
      <w:pPr>
        <w:ind w:left="2160" w:hanging="360"/>
      </w:pPr>
      <w:rPr>
        <w:rFonts w:ascii="Symbol" w:hAnsi="Symbol"/>
      </w:rPr>
    </w:lvl>
    <w:lvl w:ilvl="3" w:tplc="96F6EA20">
      <w:start w:val="1"/>
      <w:numFmt w:val="bullet"/>
      <w:lvlText w:val=""/>
      <w:lvlJc w:val="left"/>
      <w:pPr>
        <w:ind w:left="2160" w:hanging="360"/>
      </w:pPr>
      <w:rPr>
        <w:rFonts w:ascii="Symbol" w:hAnsi="Symbol"/>
      </w:rPr>
    </w:lvl>
    <w:lvl w:ilvl="4" w:tplc="6AC0C6C2">
      <w:start w:val="1"/>
      <w:numFmt w:val="bullet"/>
      <w:lvlText w:val=""/>
      <w:lvlJc w:val="left"/>
      <w:pPr>
        <w:ind w:left="2160" w:hanging="360"/>
      </w:pPr>
      <w:rPr>
        <w:rFonts w:ascii="Symbol" w:hAnsi="Symbol"/>
      </w:rPr>
    </w:lvl>
    <w:lvl w:ilvl="5" w:tplc="8E9C5E32">
      <w:start w:val="1"/>
      <w:numFmt w:val="bullet"/>
      <w:lvlText w:val=""/>
      <w:lvlJc w:val="left"/>
      <w:pPr>
        <w:ind w:left="2160" w:hanging="360"/>
      </w:pPr>
      <w:rPr>
        <w:rFonts w:ascii="Symbol" w:hAnsi="Symbol"/>
      </w:rPr>
    </w:lvl>
    <w:lvl w:ilvl="6" w:tplc="09207988">
      <w:start w:val="1"/>
      <w:numFmt w:val="bullet"/>
      <w:lvlText w:val=""/>
      <w:lvlJc w:val="left"/>
      <w:pPr>
        <w:ind w:left="2160" w:hanging="360"/>
      </w:pPr>
      <w:rPr>
        <w:rFonts w:ascii="Symbol" w:hAnsi="Symbol"/>
      </w:rPr>
    </w:lvl>
    <w:lvl w:ilvl="7" w:tplc="F22652B2">
      <w:start w:val="1"/>
      <w:numFmt w:val="bullet"/>
      <w:lvlText w:val=""/>
      <w:lvlJc w:val="left"/>
      <w:pPr>
        <w:ind w:left="2160" w:hanging="360"/>
      </w:pPr>
      <w:rPr>
        <w:rFonts w:ascii="Symbol" w:hAnsi="Symbol"/>
      </w:rPr>
    </w:lvl>
    <w:lvl w:ilvl="8" w:tplc="DDFA7A1E">
      <w:start w:val="1"/>
      <w:numFmt w:val="bullet"/>
      <w:lvlText w:val=""/>
      <w:lvlJc w:val="left"/>
      <w:pPr>
        <w:ind w:left="2160" w:hanging="360"/>
      </w:pPr>
      <w:rPr>
        <w:rFonts w:ascii="Symbol" w:hAnsi="Symbol"/>
      </w:rPr>
    </w:lvl>
  </w:abstractNum>
  <w:abstractNum w:abstractNumId="8" w15:restartNumberingAfterBreak="0">
    <w:nsid w:val="6F0D2113"/>
    <w:multiLevelType w:val="multilevel"/>
    <w:tmpl w:val="B48AB9E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89006C"/>
    <w:multiLevelType w:val="multilevel"/>
    <w:tmpl w:val="B48AB9E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171B5C"/>
    <w:multiLevelType w:val="multilevel"/>
    <w:tmpl w:val="998ACAE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5A05A5"/>
    <w:multiLevelType w:val="multilevel"/>
    <w:tmpl w:val="998ACAE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845A23"/>
    <w:multiLevelType w:val="multilevel"/>
    <w:tmpl w:val="B48AB9E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C51C42"/>
    <w:multiLevelType w:val="hybridMultilevel"/>
    <w:tmpl w:val="9A44D312"/>
    <w:lvl w:ilvl="0" w:tplc="11D80CEA">
      <w:start w:val="1"/>
      <w:numFmt w:val="bullet"/>
      <w:lvlText w:val=""/>
      <w:lvlJc w:val="left"/>
      <w:pPr>
        <w:ind w:left="2160" w:hanging="360"/>
      </w:pPr>
      <w:rPr>
        <w:rFonts w:ascii="Symbol" w:hAnsi="Symbol"/>
      </w:rPr>
    </w:lvl>
    <w:lvl w:ilvl="1" w:tplc="DB1A2F38">
      <w:start w:val="1"/>
      <w:numFmt w:val="bullet"/>
      <w:lvlText w:val=""/>
      <w:lvlJc w:val="left"/>
      <w:pPr>
        <w:ind w:left="2160" w:hanging="360"/>
      </w:pPr>
      <w:rPr>
        <w:rFonts w:ascii="Symbol" w:hAnsi="Symbol"/>
      </w:rPr>
    </w:lvl>
    <w:lvl w:ilvl="2" w:tplc="CDA60EDE">
      <w:start w:val="1"/>
      <w:numFmt w:val="bullet"/>
      <w:lvlText w:val=""/>
      <w:lvlJc w:val="left"/>
      <w:pPr>
        <w:ind w:left="2160" w:hanging="360"/>
      </w:pPr>
      <w:rPr>
        <w:rFonts w:ascii="Symbol" w:hAnsi="Symbol"/>
      </w:rPr>
    </w:lvl>
    <w:lvl w:ilvl="3" w:tplc="C5E685E4">
      <w:start w:val="1"/>
      <w:numFmt w:val="bullet"/>
      <w:lvlText w:val=""/>
      <w:lvlJc w:val="left"/>
      <w:pPr>
        <w:ind w:left="2160" w:hanging="360"/>
      </w:pPr>
      <w:rPr>
        <w:rFonts w:ascii="Symbol" w:hAnsi="Symbol"/>
      </w:rPr>
    </w:lvl>
    <w:lvl w:ilvl="4" w:tplc="16C02776">
      <w:start w:val="1"/>
      <w:numFmt w:val="bullet"/>
      <w:lvlText w:val=""/>
      <w:lvlJc w:val="left"/>
      <w:pPr>
        <w:ind w:left="2160" w:hanging="360"/>
      </w:pPr>
      <w:rPr>
        <w:rFonts w:ascii="Symbol" w:hAnsi="Symbol"/>
      </w:rPr>
    </w:lvl>
    <w:lvl w:ilvl="5" w:tplc="3F52A12E">
      <w:start w:val="1"/>
      <w:numFmt w:val="bullet"/>
      <w:lvlText w:val=""/>
      <w:lvlJc w:val="left"/>
      <w:pPr>
        <w:ind w:left="2160" w:hanging="360"/>
      </w:pPr>
      <w:rPr>
        <w:rFonts w:ascii="Symbol" w:hAnsi="Symbol"/>
      </w:rPr>
    </w:lvl>
    <w:lvl w:ilvl="6" w:tplc="CDD04704">
      <w:start w:val="1"/>
      <w:numFmt w:val="bullet"/>
      <w:lvlText w:val=""/>
      <w:lvlJc w:val="left"/>
      <w:pPr>
        <w:ind w:left="2160" w:hanging="360"/>
      </w:pPr>
      <w:rPr>
        <w:rFonts w:ascii="Symbol" w:hAnsi="Symbol"/>
      </w:rPr>
    </w:lvl>
    <w:lvl w:ilvl="7" w:tplc="C84205A4">
      <w:start w:val="1"/>
      <w:numFmt w:val="bullet"/>
      <w:lvlText w:val=""/>
      <w:lvlJc w:val="left"/>
      <w:pPr>
        <w:ind w:left="2160" w:hanging="360"/>
      </w:pPr>
      <w:rPr>
        <w:rFonts w:ascii="Symbol" w:hAnsi="Symbol"/>
      </w:rPr>
    </w:lvl>
    <w:lvl w:ilvl="8" w:tplc="AF6A276A">
      <w:start w:val="1"/>
      <w:numFmt w:val="bullet"/>
      <w:lvlText w:val=""/>
      <w:lvlJc w:val="left"/>
      <w:pPr>
        <w:ind w:left="2160" w:hanging="360"/>
      </w:pPr>
      <w:rPr>
        <w:rFonts w:ascii="Symbol" w:hAnsi="Symbol"/>
      </w:rPr>
    </w:lvl>
  </w:abstractNum>
  <w:abstractNum w:abstractNumId="14" w15:restartNumberingAfterBreak="0">
    <w:nsid w:val="7EFE31EC"/>
    <w:multiLevelType w:val="hybridMultilevel"/>
    <w:tmpl w:val="B8EAA03C"/>
    <w:lvl w:ilvl="0" w:tplc="A3021678">
      <w:start w:val="1"/>
      <w:numFmt w:val="bullet"/>
      <w:lvlText w:val=""/>
      <w:lvlJc w:val="left"/>
      <w:pPr>
        <w:ind w:left="2160" w:hanging="360"/>
      </w:pPr>
      <w:rPr>
        <w:rFonts w:ascii="Symbol" w:hAnsi="Symbol"/>
      </w:rPr>
    </w:lvl>
    <w:lvl w:ilvl="1" w:tplc="70EC7716">
      <w:start w:val="1"/>
      <w:numFmt w:val="bullet"/>
      <w:lvlText w:val=""/>
      <w:lvlJc w:val="left"/>
      <w:pPr>
        <w:ind w:left="2160" w:hanging="360"/>
      </w:pPr>
      <w:rPr>
        <w:rFonts w:ascii="Symbol" w:hAnsi="Symbol"/>
      </w:rPr>
    </w:lvl>
    <w:lvl w:ilvl="2" w:tplc="ED0A256C">
      <w:start w:val="1"/>
      <w:numFmt w:val="bullet"/>
      <w:lvlText w:val=""/>
      <w:lvlJc w:val="left"/>
      <w:pPr>
        <w:ind w:left="2160" w:hanging="360"/>
      </w:pPr>
      <w:rPr>
        <w:rFonts w:ascii="Symbol" w:hAnsi="Symbol"/>
      </w:rPr>
    </w:lvl>
    <w:lvl w:ilvl="3" w:tplc="FB1E31F8">
      <w:start w:val="1"/>
      <w:numFmt w:val="bullet"/>
      <w:lvlText w:val=""/>
      <w:lvlJc w:val="left"/>
      <w:pPr>
        <w:ind w:left="2160" w:hanging="360"/>
      </w:pPr>
      <w:rPr>
        <w:rFonts w:ascii="Symbol" w:hAnsi="Symbol"/>
      </w:rPr>
    </w:lvl>
    <w:lvl w:ilvl="4" w:tplc="70284846">
      <w:start w:val="1"/>
      <w:numFmt w:val="bullet"/>
      <w:lvlText w:val=""/>
      <w:lvlJc w:val="left"/>
      <w:pPr>
        <w:ind w:left="2160" w:hanging="360"/>
      </w:pPr>
      <w:rPr>
        <w:rFonts w:ascii="Symbol" w:hAnsi="Symbol"/>
      </w:rPr>
    </w:lvl>
    <w:lvl w:ilvl="5" w:tplc="F7900CA8">
      <w:start w:val="1"/>
      <w:numFmt w:val="bullet"/>
      <w:lvlText w:val=""/>
      <w:lvlJc w:val="left"/>
      <w:pPr>
        <w:ind w:left="2160" w:hanging="360"/>
      </w:pPr>
      <w:rPr>
        <w:rFonts w:ascii="Symbol" w:hAnsi="Symbol"/>
      </w:rPr>
    </w:lvl>
    <w:lvl w:ilvl="6" w:tplc="07F6A98E">
      <w:start w:val="1"/>
      <w:numFmt w:val="bullet"/>
      <w:lvlText w:val=""/>
      <w:lvlJc w:val="left"/>
      <w:pPr>
        <w:ind w:left="2160" w:hanging="360"/>
      </w:pPr>
      <w:rPr>
        <w:rFonts w:ascii="Symbol" w:hAnsi="Symbol"/>
      </w:rPr>
    </w:lvl>
    <w:lvl w:ilvl="7" w:tplc="601EF344">
      <w:start w:val="1"/>
      <w:numFmt w:val="bullet"/>
      <w:lvlText w:val=""/>
      <w:lvlJc w:val="left"/>
      <w:pPr>
        <w:ind w:left="2160" w:hanging="360"/>
      </w:pPr>
      <w:rPr>
        <w:rFonts w:ascii="Symbol" w:hAnsi="Symbol"/>
      </w:rPr>
    </w:lvl>
    <w:lvl w:ilvl="8" w:tplc="183E70EE">
      <w:start w:val="1"/>
      <w:numFmt w:val="bullet"/>
      <w:lvlText w:val=""/>
      <w:lvlJc w:val="left"/>
      <w:pPr>
        <w:ind w:left="2160" w:hanging="360"/>
      </w:pPr>
      <w:rPr>
        <w:rFonts w:ascii="Symbol" w:hAnsi="Symbol"/>
      </w:rPr>
    </w:lvl>
  </w:abstractNum>
  <w:num w:numId="1" w16cid:durableId="353042443">
    <w:abstractNumId w:val="4"/>
  </w:num>
  <w:num w:numId="2" w16cid:durableId="923955920">
    <w:abstractNumId w:val="7"/>
  </w:num>
  <w:num w:numId="3" w16cid:durableId="1783062751">
    <w:abstractNumId w:val="14"/>
  </w:num>
  <w:num w:numId="4" w16cid:durableId="1234000846">
    <w:abstractNumId w:val="13"/>
  </w:num>
  <w:num w:numId="5" w16cid:durableId="394546119">
    <w:abstractNumId w:val="5"/>
  </w:num>
  <w:num w:numId="6" w16cid:durableId="1956212802">
    <w:abstractNumId w:val="12"/>
  </w:num>
  <w:num w:numId="7" w16cid:durableId="1699889876">
    <w:abstractNumId w:val="8"/>
  </w:num>
  <w:num w:numId="8" w16cid:durableId="1600409305">
    <w:abstractNumId w:val="9"/>
  </w:num>
  <w:num w:numId="9" w16cid:durableId="1943998901">
    <w:abstractNumId w:val="1"/>
  </w:num>
  <w:num w:numId="10" w16cid:durableId="1579514406">
    <w:abstractNumId w:val="0"/>
  </w:num>
  <w:num w:numId="11" w16cid:durableId="1021055544">
    <w:abstractNumId w:val="6"/>
  </w:num>
  <w:num w:numId="12" w16cid:durableId="456340799">
    <w:abstractNumId w:val="2"/>
  </w:num>
  <w:num w:numId="13" w16cid:durableId="1272779552">
    <w:abstractNumId w:val="11"/>
  </w:num>
  <w:num w:numId="14" w16cid:durableId="1575239452">
    <w:abstractNumId w:val="3"/>
  </w:num>
  <w:num w:numId="15" w16cid:durableId="11767713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F49"/>
    <w:rsid w:val="000035B7"/>
    <w:rsid w:val="00066ADA"/>
    <w:rsid w:val="000B4899"/>
    <w:rsid w:val="001D1DC3"/>
    <w:rsid w:val="00265CFF"/>
    <w:rsid w:val="002D4EAA"/>
    <w:rsid w:val="003B7573"/>
    <w:rsid w:val="004A3DA3"/>
    <w:rsid w:val="004E329B"/>
    <w:rsid w:val="00543746"/>
    <w:rsid w:val="00561544"/>
    <w:rsid w:val="00565CA3"/>
    <w:rsid w:val="005C3041"/>
    <w:rsid w:val="00601D91"/>
    <w:rsid w:val="006210EC"/>
    <w:rsid w:val="00666376"/>
    <w:rsid w:val="00670DDA"/>
    <w:rsid w:val="00747DFA"/>
    <w:rsid w:val="00785C9F"/>
    <w:rsid w:val="007936A1"/>
    <w:rsid w:val="007C79CE"/>
    <w:rsid w:val="00836CB3"/>
    <w:rsid w:val="008375A0"/>
    <w:rsid w:val="008725EB"/>
    <w:rsid w:val="008779B3"/>
    <w:rsid w:val="008D34BE"/>
    <w:rsid w:val="00925281"/>
    <w:rsid w:val="00A4380E"/>
    <w:rsid w:val="00A52297"/>
    <w:rsid w:val="00AC5F1A"/>
    <w:rsid w:val="00B523DF"/>
    <w:rsid w:val="00B73A98"/>
    <w:rsid w:val="00B8360A"/>
    <w:rsid w:val="00B91386"/>
    <w:rsid w:val="00B97A3F"/>
    <w:rsid w:val="00BF7D62"/>
    <w:rsid w:val="00C367FA"/>
    <w:rsid w:val="00C63AB1"/>
    <w:rsid w:val="00CA14A5"/>
    <w:rsid w:val="00D228E9"/>
    <w:rsid w:val="00D608CC"/>
    <w:rsid w:val="00D67CED"/>
    <w:rsid w:val="00D80922"/>
    <w:rsid w:val="00DA162C"/>
    <w:rsid w:val="00E06A10"/>
    <w:rsid w:val="00E161D0"/>
    <w:rsid w:val="00E3752B"/>
    <w:rsid w:val="00E54DB4"/>
    <w:rsid w:val="00E624E2"/>
    <w:rsid w:val="00E92F49"/>
    <w:rsid w:val="00EA49A2"/>
    <w:rsid w:val="00EB3DC7"/>
    <w:rsid w:val="00EC2D54"/>
    <w:rsid w:val="00EC3FE7"/>
    <w:rsid w:val="00F168BA"/>
    <w:rsid w:val="00F267F0"/>
    <w:rsid w:val="00F43C41"/>
    <w:rsid w:val="00FC39BD"/>
    <w:rsid w:val="00FD3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EE889"/>
  <w15:chartTrackingRefBased/>
  <w15:docId w15:val="{7323E99E-A3A4-48FC-A2CF-CCA3A4B65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2F49"/>
    <w:pPr>
      <w:ind w:left="720"/>
      <w:contextualSpacing/>
    </w:pPr>
  </w:style>
  <w:style w:type="paragraph" w:styleId="Header">
    <w:name w:val="header"/>
    <w:basedOn w:val="Normal"/>
    <w:link w:val="HeaderChar"/>
    <w:uiPriority w:val="99"/>
    <w:unhideWhenUsed/>
    <w:rsid w:val="00EA4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9A2"/>
  </w:style>
  <w:style w:type="paragraph" w:styleId="Footer">
    <w:name w:val="footer"/>
    <w:basedOn w:val="Normal"/>
    <w:link w:val="FooterChar"/>
    <w:uiPriority w:val="99"/>
    <w:unhideWhenUsed/>
    <w:rsid w:val="00EA4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9A2"/>
  </w:style>
  <w:style w:type="table" w:styleId="TableGrid">
    <w:name w:val="Table Grid"/>
    <w:basedOn w:val="TableNormal"/>
    <w:uiPriority w:val="39"/>
    <w:rsid w:val="00601D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228E9"/>
    <w:rPr>
      <w:color w:val="0000FF"/>
      <w:u w:val="single"/>
    </w:rPr>
  </w:style>
  <w:style w:type="character" w:styleId="CommentReference">
    <w:name w:val="annotation reference"/>
    <w:basedOn w:val="DefaultParagraphFont"/>
    <w:uiPriority w:val="99"/>
    <w:semiHidden/>
    <w:unhideWhenUsed/>
    <w:rsid w:val="00F43C41"/>
    <w:rPr>
      <w:sz w:val="16"/>
      <w:szCs w:val="16"/>
    </w:rPr>
  </w:style>
  <w:style w:type="paragraph" w:styleId="CommentText">
    <w:name w:val="annotation text"/>
    <w:basedOn w:val="Normal"/>
    <w:link w:val="CommentTextChar"/>
    <w:uiPriority w:val="99"/>
    <w:unhideWhenUsed/>
    <w:rsid w:val="00F43C41"/>
    <w:pPr>
      <w:spacing w:line="240" w:lineRule="auto"/>
    </w:pPr>
    <w:rPr>
      <w:sz w:val="20"/>
      <w:szCs w:val="20"/>
    </w:rPr>
  </w:style>
  <w:style w:type="character" w:customStyle="1" w:styleId="CommentTextChar">
    <w:name w:val="Comment Text Char"/>
    <w:basedOn w:val="DefaultParagraphFont"/>
    <w:link w:val="CommentText"/>
    <w:uiPriority w:val="99"/>
    <w:rsid w:val="00F43C41"/>
    <w:rPr>
      <w:sz w:val="20"/>
      <w:szCs w:val="20"/>
    </w:rPr>
  </w:style>
  <w:style w:type="paragraph" w:styleId="CommentSubject">
    <w:name w:val="annotation subject"/>
    <w:basedOn w:val="CommentText"/>
    <w:next w:val="CommentText"/>
    <w:link w:val="CommentSubjectChar"/>
    <w:uiPriority w:val="99"/>
    <w:semiHidden/>
    <w:unhideWhenUsed/>
    <w:rsid w:val="00F43C41"/>
    <w:rPr>
      <w:b/>
      <w:bCs/>
    </w:rPr>
  </w:style>
  <w:style w:type="character" w:customStyle="1" w:styleId="CommentSubjectChar">
    <w:name w:val="Comment Subject Char"/>
    <w:basedOn w:val="CommentTextChar"/>
    <w:link w:val="CommentSubject"/>
    <w:uiPriority w:val="99"/>
    <w:semiHidden/>
    <w:rsid w:val="00F43C41"/>
    <w:rPr>
      <w:b/>
      <w:bCs/>
      <w:sz w:val="20"/>
      <w:szCs w:val="20"/>
    </w:rPr>
  </w:style>
  <w:style w:type="character" w:styleId="FollowedHyperlink">
    <w:name w:val="FollowedHyperlink"/>
    <w:basedOn w:val="DefaultParagraphFont"/>
    <w:uiPriority w:val="99"/>
    <w:semiHidden/>
    <w:unhideWhenUsed/>
    <w:rsid w:val="005C3041"/>
    <w:rPr>
      <w:color w:val="954F72" w:themeColor="followedHyperlink"/>
      <w:u w:val="single"/>
    </w:rPr>
  </w:style>
  <w:style w:type="character" w:styleId="UnresolvedMention">
    <w:name w:val="Unresolved Mention"/>
    <w:basedOn w:val="DefaultParagraphFont"/>
    <w:uiPriority w:val="99"/>
    <w:semiHidden/>
    <w:unhideWhenUsed/>
    <w:rsid w:val="005C3041"/>
    <w:rPr>
      <w:color w:val="605E5C"/>
      <w:shd w:val="clear" w:color="auto" w:fill="E1DFDD"/>
    </w:rPr>
  </w:style>
  <w:style w:type="paragraph" w:styleId="NormalWeb">
    <w:name w:val="Normal (Web)"/>
    <w:basedOn w:val="Normal"/>
    <w:uiPriority w:val="99"/>
    <w:semiHidden/>
    <w:unhideWhenUsed/>
    <w:rsid w:val="002D4E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622115">
      <w:bodyDiv w:val="1"/>
      <w:marLeft w:val="0"/>
      <w:marRight w:val="0"/>
      <w:marTop w:val="0"/>
      <w:marBottom w:val="0"/>
      <w:divBdr>
        <w:top w:val="none" w:sz="0" w:space="0" w:color="auto"/>
        <w:left w:val="none" w:sz="0" w:space="0" w:color="auto"/>
        <w:bottom w:val="none" w:sz="0" w:space="0" w:color="auto"/>
        <w:right w:val="none" w:sz="0" w:space="0" w:color="auto"/>
      </w:divBdr>
    </w:div>
    <w:div w:id="236790560">
      <w:bodyDiv w:val="1"/>
      <w:marLeft w:val="0"/>
      <w:marRight w:val="0"/>
      <w:marTop w:val="0"/>
      <w:marBottom w:val="0"/>
      <w:divBdr>
        <w:top w:val="none" w:sz="0" w:space="0" w:color="auto"/>
        <w:left w:val="none" w:sz="0" w:space="0" w:color="auto"/>
        <w:bottom w:val="none" w:sz="0" w:space="0" w:color="auto"/>
        <w:right w:val="none" w:sz="0" w:space="0" w:color="auto"/>
      </w:divBdr>
    </w:div>
    <w:div w:id="300887038">
      <w:bodyDiv w:val="1"/>
      <w:marLeft w:val="0"/>
      <w:marRight w:val="0"/>
      <w:marTop w:val="0"/>
      <w:marBottom w:val="0"/>
      <w:divBdr>
        <w:top w:val="none" w:sz="0" w:space="0" w:color="auto"/>
        <w:left w:val="none" w:sz="0" w:space="0" w:color="auto"/>
        <w:bottom w:val="none" w:sz="0" w:space="0" w:color="auto"/>
        <w:right w:val="none" w:sz="0" w:space="0" w:color="auto"/>
      </w:divBdr>
    </w:div>
    <w:div w:id="348797469">
      <w:bodyDiv w:val="1"/>
      <w:marLeft w:val="0"/>
      <w:marRight w:val="0"/>
      <w:marTop w:val="0"/>
      <w:marBottom w:val="0"/>
      <w:divBdr>
        <w:top w:val="none" w:sz="0" w:space="0" w:color="auto"/>
        <w:left w:val="none" w:sz="0" w:space="0" w:color="auto"/>
        <w:bottom w:val="none" w:sz="0" w:space="0" w:color="auto"/>
        <w:right w:val="none" w:sz="0" w:space="0" w:color="auto"/>
      </w:divBdr>
    </w:div>
    <w:div w:id="769812767">
      <w:bodyDiv w:val="1"/>
      <w:marLeft w:val="0"/>
      <w:marRight w:val="0"/>
      <w:marTop w:val="0"/>
      <w:marBottom w:val="0"/>
      <w:divBdr>
        <w:top w:val="none" w:sz="0" w:space="0" w:color="auto"/>
        <w:left w:val="none" w:sz="0" w:space="0" w:color="auto"/>
        <w:bottom w:val="none" w:sz="0" w:space="0" w:color="auto"/>
        <w:right w:val="none" w:sz="0" w:space="0" w:color="auto"/>
      </w:divBdr>
    </w:div>
    <w:div w:id="883294239">
      <w:bodyDiv w:val="1"/>
      <w:marLeft w:val="0"/>
      <w:marRight w:val="0"/>
      <w:marTop w:val="0"/>
      <w:marBottom w:val="0"/>
      <w:divBdr>
        <w:top w:val="none" w:sz="0" w:space="0" w:color="auto"/>
        <w:left w:val="none" w:sz="0" w:space="0" w:color="auto"/>
        <w:bottom w:val="none" w:sz="0" w:space="0" w:color="auto"/>
        <w:right w:val="none" w:sz="0" w:space="0" w:color="auto"/>
      </w:divBdr>
    </w:div>
    <w:div w:id="937107075">
      <w:bodyDiv w:val="1"/>
      <w:marLeft w:val="0"/>
      <w:marRight w:val="0"/>
      <w:marTop w:val="0"/>
      <w:marBottom w:val="0"/>
      <w:divBdr>
        <w:top w:val="none" w:sz="0" w:space="0" w:color="auto"/>
        <w:left w:val="none" w:sz="0" w:space="0" w:color="auto"/>
        <w:bottom w:val="none" w:sz="0" w:space="0" w:color="auto"/>
        <w:right w:val="none" w:sz="0" w:space="0" w:color="auto"/>
      </w:divBdr>
    </w:div>
    <w:div w:id="943533898">
      <w:bodyDiv w:val="1"/>
      <w:marLeft w:val="0"/>
      <w:marRight w:val="0"/>
      <w:marTop w:val="0"/>
      <w:marBottom w:val="0"/>
      <w:divBdr>
        <w:top w:val="none" w:sz="0" w:space="0" w:color="auto"/>
        <w:left w:val="none" w:sz="0" w:space="0" w:color="auto"/>
        <w:bottom w:val="none" w:sz="0" w:space="0" w:color="auto"/>
        <w:right w:val="none" w:sz="0" w:space="0" w:color="auto"/>
      </w:divBdr>
    </w:div>
    <w:div w:id="1025250439">
      <w:bodyDiv w:val="1"/>
      <w:marLeft w:val="0"/>
      <w:marRight w:val="0"/>
      <w:marTop w:val="0"/>
      <w:marBottom w:val="0"/>
      <w:divBdr>
        <w:top w:val="none" w:sz="0" w:space="0" w:color="auto"/>
        <w:left w:val="none" w:sz="0" w:space="0" w:color="auto"/>
        <w:bottom w:val="none" w:sz="0" w:space="0" w:color="auto"/>
        <w:right w:val="none" w:sz="0" w:space="0" w:color="auto"/>
      </w:divBdr>
    </w:div>
    <w:div w:id="1083726368">
      <w:bodyDiv w:val="1"/>
      <w:marLeft w:val="0"/>
      <w:marRight w:val="0"/>
      <w:marTop w:val="0"/>
      <w:marBottom w:val="0"/>
      <w:divBdr>
        <w:top w:val="none" w:sz="0" w:space="0" w:color="auto"/>
        <w:left w:val="none" w:sz="0" w:space="0" w:color="auto"/>
        <w:bottom w:val="none" w:sz="0" w:space="0" w:color="auto"/>
        <w:right w:val="none" w:sz="0" w:space="0" w:color="auto"/>
      </w:divBdr>
    </w:div>
    <w:div w:id="1328555562">
      <w:bodyDiv w:val="1"/>
      <w:marLeft w:val="0"/>
      <w:marRight w:val="0"/>
      <w:marTop w:val="0"/>
      <w:marBottom w:val="0"/>
      <w:divBdr>
        <w:top w:val="none" w:sz="0" w:space="0" w:color="auto"/>
        <w:left w:val="none" w:sz="0" w:space="0" w:color="auto"/>
        <w:bottom w:val="none" w:sz="0" w:space="0" w:color="auto"/>
        <w:right w:val="none" w:sz="0" w:space="0" w:color="auto"/>
      </w:divBdr>
    </w:div>
    <w:div w:id="1371689111">
      <w:bodyDiv w:val="1"/>
      <w:marLeft w:val="0"/>
      <w:marRight w:val="0"/>
      <w:marTop w:val="0"/>
      <w:marBottom w:val="0"/>
      <w:divBdr>
        <w:top w:val="none" w:sz="0" w:space="0" w:color="auto"/>
        <w:left w:val="none" w:sz="0" w:space="0" w:color="auto"/>
        <w:bottom w:val="none" w:sz="0" w:space="0" w:color="auto"/>
        <w:right w:val="none" w:sz="0" w:space="0" w:color="auto"/>
      </w:divBdr>
    </w:div>
    <w:div w:id="1420371002">
      <w:bodyDiv w:val="1"/>
      <w:marLeft w:val="0"/>
      <w:marRight w:val="0"/>
      <w:marTop w:val="0"/>
      <w:marBottom w:val="0"/>
      <w:divBdr>
        <w:top w:val="none" w:sz="0" w:space="0" w:color="auto"/>
        <w:left w:val="none" w:sz="0" w:space="0" w:color="auto"/>
        <w:bottom w:val="none" w:sz="0" w:space="0" w:color="auto"/>
        <w:right w:val="none" w:sz="0" w:space="0" w:color="auto"/>
      </w:divBdr>
    </w:div>
    <w:div w:id="1503469206">
      <w:bodyDiv w:val="1"/>
      <w:marLeft w:val="0"/>
      <w:marRight w:val="0"/>
      <w:marTop w:val="0"/>
      <w:marBottom w:val="0"/>
      <w:divBdr>
        <w:top w:val="none" w:sz="0" w:space="0" w:color="auto"/>
        <w:left w:val="none" w:sz="0" w:space="0" w:color="auto"/>
        <w:bottom w:val="none" w:sz="0" w:space="0" w:color="auto"/>
        <w:right w:val="none" w:sz="0" w:space="0" w:color="auto"/>
      </w:divBdr>
    </w:div>
    <w:div w:id="1563905558">
      <w:bodyDiv w:val="1"/>
      <w:marLeft w:val="0"/>
      <w:marRight w:val="0"/>
      <w:marTop w:val="0"/>
      <w:marBottom w:val="0"/>
      <w:divBdr>
        <w:top w:val="none" w:sz="0" w:space="0" w:color="auto"/>
        <w:left w:val="none" w:sz="0" w:space="0" w:color="auto"/>
        <w:bottom w:val="none" w:sz="0" w:space="0" w:color="auto"/>
        <w:right w:val="none" w:sz="0" w:space="0" w:color="auto"/>
      </w:divBdr>
    </w:div>
    <w:div w:id="1586114199">
      <w:bodyDiv w:val="1"/>
      <w:marLeft w:val="0"/>
      <w:marRight w:val="0"/>
      <w:marTop w:val="0"/>
      <w:marBottom w:val="0"/>
      <w:divBdr>
        <w:top w:val="none" w:sz="0" w:space="0" w:color="auto"/>
        <w:left w:val="none" w:sz="0" w:space="0" w:color="auto"/>
        <w:bottom w:val="none" w:sz="0" w:space="0" w:color="auto"/>
        <w:right w:val="none" w:sz="0" w:space="0" w:color="auto"/>
      </w:divBdr>
    </w:div>
    <w:div w:id="1621182547">
      <w:bodyDiv w:val="1"/>
      <w:marLeft w:val="0"/>
      <w:marRight w:val="0"/>
      <w:marTop w:val="0"/>
      <w:marBottom w:val="0"/>
      <w:divBdr>
        <w:top w:val="none" w:sz="0" w:space="0" w:color="auto"/>
        <w:left w:val="none" w:sz="0" w:space="0" w:color="auto"/>
        <w:bottom w:val="none" w:sz="0" w:space="0" w:color="auto"/>
        <w:right w:val="none" w:sz="0" w:space="0" w:color="auto"/>
      </w:divBdr>
    </w:div>
    <w:div w:id="1628121196">
      <w:bodyDiv w:val="1"/>
      <w:marLeft w:val="0"/>
      <w:marRight w:val="0"/>
      <w:marTop w:val="0"/>
      <w:marBottom w:val="0"/>
      <w:divBdr>
        <w:top w:val="none" w:sz="0" w:space="0" w:color="auto"/>
        <w:left w:val="none" w:sz="0" w:space="0" w:color="auto"/>
        <w:bottom w:val="none" w:sz="0" w:space="0" w:color="auto"/>
        <w:right w:val="none" w:sz="0" w:space="0" w:color="auto"/>
      </w:divBdr>
    </w:div>
    <w:div w:id="1846434596">
      <w:bodyDiv w:val="1"/>
      <w:marLeft w:val="0"/>
      <w:marRight w:val="0"/>
      <w:marTop w:val="0"/>
      <w:marBottom w:val="0"/>
      <w:divBdr>
        <w:top w:val="none" w:sz="0" w:space="0" w:color="auto"/>
        <w:left w:val="none" w:sz="0" w:space="0" w:color="auto"/>
        <w:bottom w:val="none" w:sz="0" w:space="0" w:color="auto"/>
        <w:right w:val="none" w:sz="0" w:space="0" w:color="auto"/>
      </w:divBdr>
    </w:div>
    <w:div w:id="1943605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Flamingo population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Sheet1!$B$2</c:f>
              <c:strCache>
                <c:ptCount val="1"/>
                <c:pt idx="0">
                  <c:v>1180</c:v>
                </c:pt>
              </c:strCache>
            </c:strRef>
          </c:tx>
          <c:spPr>
            <a:ln w="28575" cap="rnd">
              <a:solidFill>
                <a:schemeClr val="accent1"/>
              </a:solidFill>
              <a:round/>
            </a:ln>
            <a:effectLst/>
          </c:spPr>
          <c:marker>
            <c:symbol val="none"/>
          </c:marker>
          <c:cat>
            <c:numRef>
              <c:f>Sheet1!$A$2:$A$5</c:f>
              <c:numCache>
                <c:formatCode>mmm\-yy</c:formatCode>
                <c:ptCount val="4"/>
                <c:pt idx="0">
                  <c:v>45231</c:v>
                </c:pt>
                <c:pt idx="1">
                  <c:v>45261</c:v>
                </c:pt>
                <c:pt idx="2">
                  <c:v>45292</c:v>
                </c:pt>
                <c:pt idx="3">
                  <c:v>45323</c:v>
                </c:pt>
              </c:numCache>
            </c:numRef>
          </c:cat>
          <c:val>
            <c:numRef>
              <c:f>Sheet1!$B$2:$B$5</c:f>
              <c:numCache>
                <c:formatCode>General</c:formatCode>
                <c:ptCount val="4"/>
                <c:pt idx="0">
                  <c:v>1180</c:v>
                </c:pt>
                <c:pt idx="1">
                  <c:v>4500</c:v>
                </c:pt>
                <c:pt idx="2">
                  <c:v>8000</c:v>
                </c:pt>
                <c:pt idx="3">
                  <c:v>10000</c:v>
                </c:pt>
              </c:numCache>
            </c:numRef>
          </c:val>
          <c:smooth val="0"/>
          <c:extLst>
            <c:ext xmlns:c16="http://schemas.microsoft.com/office/drawing/2014/chart" uri="{C3380CC4-5D6E-409C-BE32-E72D297353CC}">
              <c16:uniqueId val="{00000000-6CC6-4D1C-90F1-3D5D79516B1F}"/>
            </c:ext>
          </c:extLst>
        </c:ser>
        <c:dLbls>
          <c:showLegendKey val="0"/>
          <c:showVal val="0"/>
          <c:showCatName val="0"/>
          <c:showSerName val="0"/>
          <c:showPercent val="0"/>
          <c:showBubbleSize val="0"/>
        </c:dLbls>
        <c:smooth val="0"/>
        <c:axId val="2036671055"/>
        <c:axId val="1984735311"/>
      </c:lineChart>
      <c:dateAx>
        <c:axId val="20366710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survey 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4735311"/>
        <c:crosses val="autoZero"/>
        <c:auto val="1"/>
        <c:lblOffset val="100"/>
        <c:baseTimeUnit val="months"/>
      </c:dateAx>
      <c:valAx>
        <c:axId val="19847353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667105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myC18</b:Tag>
    <b:SourceType>InternetSite</b:SourceType>
    <b:Guid>{98D4E55D-3C71-40E8-944C-A9C8E86C3E55}</b:Guid>
    <b:Year>2018</b:Year>
    <b:InternetSiteTitle>myCyprusTravel.com</b:InternetSiteTitle>
    <b:URL>https://mycyprustravel.com/sightseeing/visit-the-larnaca-salt-lake-a-protected-habitat/</b:URL>
    <b:RefOrder>5</b:RefOrder>
  </b:Source>
  <b:Source>
    <b:Tag>Bir23</b:Tag>
    <b:SourceType>InternetSite</b:SourceType>
    <b:Guid>{EBFD8071-0521-4B29-BA60-04342BF0E31E}</b:Guid>
    <b:InternetSiteTitle>Bird Life International</b:InternetSiteTitle>
    <b:Year>2023</b:Year>
    <b:URL>https://datazone.birdlife.org/site/factsheet/larnaca-salt-lakes-iba-cyprus</b:URL>
    <b:RefOrder>6</b:RefOrder>
  </b:Source>
  <b:Source>
    <b:Tag>Jos24</b:Tag>
    <b:SourceType>InternetSite</b:SourceType>
    <b:Guid>{2105CB6A-087E-404C-B605-FBBAF0F12AA5}</b:Guid>
    <b:Author>
      <b:Author>
        <b:NameList>
          <b:Person>
            <b:Last>Learn</b:Last>
            <b:First>Joshua</b:First>
            <b:Middle>Rapp</b:Middle>
          </b:Person>
        </b:NameList>
      </b:Author>
    </b:Author>
    <b:Title>How Will Climate Change Hurt Lesser Flamingos?</b:Title>
    <b:InternetSiteTitle>Smithonian Magazine</b:InternetSiteTitle>
    <b:Year>2024</b:Year>
    <b:Month>July</b:Month>
    <b:Day>23</b:Day>
    <b:URL>https://www.smithsonianmag.com/science-nature/how-will-climate-change-hurt-lesser-flamingos-180984669/</b:URL>
    <b:RefOrder>1</b:RefOrder>
  </b:Source>
  <b:Source>
    <b:Tag>Fla23</b:Tag>
    <b:SourceType>InternetSite</b:SourceType>
    <b:Guid>{332B42E6-6EED-4C3F-9734-5E2E480890CC}</b:Guid>
    <b:Title>Flamingo Migration: All About The Great Pink Voyage</b:Title>
    <b:InternetSiteTitle>Birdfact</b:InternetSiteTitle>
    <b:Year>2023</b:Year>
    <b:Month>November</b:Month>
    <b:Day>17</b:Day>
    <b:URL>https://birdfact.com/articles/flamingo-migration</b:URL>
    <b:RefOrder>9</b:RefOrder>
  </b:Source>
  <b:Source>
    <b:Tag>Bir231</b:Tag>
    <b:SourceType>InternetSite</b:SourceType>
    <b:Guid>{5DD15B57-2E23-410A-911A-46B359790D7C}</b:Guid>
    <b:Author>
      <b:Author>
        <b:NameList>
          <b:Person>
            <b:Last>Birdfact</b:Last>
          </b:Person>
        </b:NameList>
      </b:Author>
    </b:Author>
    <b:Title>Flamingo Migration: All About The Great Pink Voyage</b:Title>
    <b:InternetSiteTitle>Birdfact</b:InternetSiteTitle>
    <b:Year>2023</b:Year>
    <b:Month>November</b:Month>
    <b:Day>17</b:Day>
    <b:URL>https://birdfact.com/articles/flamingo-migration</b:URL>
    <b:RefOrder>2</b:RefOrder>
  </b:Source>
  <b:Source>
    <b:Tag>Toz23</b:Tag>
    <b:SourceType>InternetSite</b:SourceType>
    <b:Guid>{FA674BA1-3AFC-4E2B-8348-625A6E1CD520}</b:Guid>
    <b:Author>
      <b:Author>
        <b:NameList>
          <b:Person>
            <b:Last>Tozer</b:Last>
            <b:First>Douglas</b:First>
            <b:Middle>T</b:Middle>
          </b:Person>
          <b:Person>
            <b:Last>Bracey</b:Last>
            <b:Middle>M</b:Middle>
            <b:First>Annie</b:First>
          </b:Person>
          <b:Person>
            <b:Last>Fiorino</b:Last>
            <b:Middle>E</b:Middle>
            <b:First>Giuseppe</b:First>
          </b:Person>
          <b:Person>
            <b:Last>Gehring</b:Last>
            <b:Middle>M</b:Middle>
            <b:First>Thomas</b:First>
          </b:Person>
          <b:Person>
            <b:Last>Gnass Giesse</b:Last>
            <b:Middle>E</b:Middle>
            <b:First>Erin</b:First>
          </b:Person>
          <b:Person>
            <b:Last>Grabas</b:Last>
            <b:Middle>Greg</b:Middle>
            <b:First>P</b:First>
          </b:Person>
          <b:Person>
            <b:Last>Howe</b:Last>
            <b:Middle>W</b:Middle>
            <b:First>Robert</b:First>
          </b:Person>
          <b:Person>
            <b:Last>Lawrence</b:Last>
            <b:Middle>J</b:Middle>
            <b:First>Gregory</b:First>
          </b:Person>
          <b:Person>
            <b:Last>Niemi</b:Last>
            <b:Middle>Gerald</b:Middle>
            <b:First>J</b:First>
          </b:Person>
          <b:Person>
            <b:Last>Wheelock</b:Last>
            <b:Middle>A</b:Middle>
            <b:First>Bridget</b:First>
          </b:Person>
          <b:Person>
            <b:Last>Ethier</b:Last>
            <b:Middle>M</b:Middle>
            <b:First>Danielle</b:First>
          </b:Person>
        </b:NameList>
      </b:Author>
    </b:Author>
    <b:Title>Ornithological Applications</b:Title>
    <b:InternetSiteTitle>Oxord Academic</b:InternetSiteTitle>
    <b:Year>2023</b:Year>
    <b:Month>December</b:Month>
    <b:Day>9</b:Day>
    <b:URL>https://academic.oup.com/condor/article/126/2/duad062/7467104</b:URL>
    <b:RefOrder>3</b:RefOrder>
  </b:Source>
  <b:Source>
    <b:Tag>Wet10</b:Tag>
    <b:SourceType>Report</b:SourceType>
    <b:Guid>{AA4C4BFA-F28F-4DD1-B2A4-38DD8950C3FB}</b:Guid>
    <b:Author>
      <b:Author>
        <b:Corporate>Wetlands International</b:Corporate>
      </b:Author>
    </b:Author>
    <b:Title>Guidance on waterbird monitoring methodology: </b:Title>
    <b:Year>2010</b:Year>
    <b:Publisher>Wetlands International</b:Publisher>
    <b:RefOrder>4</b:RefOrder>
  </b:Source>
  <b:Source>
    <b:Tag>Tel13</b:Tag>
    <b:SourceType>JournalArticle</b:SourceType>
    <b:Guid>{E73549C3-7467-49A5-BA5A-492863CC3D1D}</b:Guid>
    <b:Title>Morphological Variation as a Tool for Monitoring Bird Populations: A Review</b:Title>
    <b:Year>2013</b:Year>
    <b:Author>
      <b:Author>
        <b:NameList>
          <b:Person>
            <b:Last>Tellería</b:Last>
            <b:First>José</b:First>
            <b:Middle>Luis</b:Middle>
          </b:Person>
          <b:Person>
            <b:Last>de la Hera </b:Last>
            <b:First> Iván</b:First>
          </b:Person>
          <b:Person>
            <b:Last>Pérez-Tris</b:Last>
            <b:First>Javier</b:First>
          </b:Person>
        </b:NameList>
      </b:Author>
    </b:Author>
    <b:Month>December</b:Month>
    <b:Day>1</b:Day>
    <b:URL>https://bioone.org/journals/ardeola/volume-60/issue-2/arla.60.2.2013.191/Morphological-Variation-as-a-Tool-for-Monitoring-Bird-Populations/10.13157/arla.60.2.2013.191.short</b:URL>
    <b:Pages>191-225</b:Pages>
    <b:RefOrder>7</b:RefOrder>
  </b:Source>
  <b:Source>
    <b:Tag>Gra16</b:Tag>
    <b:SourceType>InternetSite</b:SourceType>
    <b:Guid>{F36EB93C-E585-4C71-9B67-85B9828C79E0}</b:Guid>
    <b:Title>Blogs</b:Title>
    <b:Year>2016</b:Year>
    <b:Author>
      <b:Author>
        <b:NameList>
          <b:Person>
            <b:Last>Grayshon</b:Last>
            <b:First>Lizzie</b:First>
          </b:Person>
          <b:Person>
            <b:Last>Burrell</b:Last>
            <b:First>Ryan</b:First>
          </b:Person>
        </b:NameList>
      </b:Author>
    </b:Author>
    <b:InternetSiteTitle>Game &amp; Wildlife Conservation Trust</b:InternetSiteTitle>
    <b:Month>November</b:Month>
    <b:Day>10</b:Day>
    <b:URL>https://www.gwct.org.uk/blogs/news/2016/november/cannon-netting-for-greenshank/</b:URL>
    <b:RefOrder>8</b:RefOrder>
  </b:Source>
</b:Sources>
</file>

<file path=customXml/itemProps1.xml><?xml version="1.0" encoding="utf-8"?>
<ds:datastoreItem xmlns:ds="http://schemas.openxmlformats.org/officeDocument/2006/customXml" ds:itemID="{93A80E3F-7EE7-42DB-8819-D5BB6EB90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4</Pages>
  <Words>1522</Words>
  <Characters>8677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Skanska UK PLC</Company>
  <LinksUpToDate>false</LinksUpToDate>
  <CharactersWithSpaces>10179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Broadhurst (2316892)</dc:creator>
  <cp:keywords/>
  <dc:description/>
  <cp:lastModifiedBy>Natalie Broadhurst</cp:lastModifiedBy>
  <cp:revision>4</cp:revision>
  <dcterms:created xsi:type="dcterms:W3CDTF">2024-07-26T21:06:00Z</dcterms:created>
  <dcterms:modified xsi:type="dcterms:W3CDTF">2024-07-26T22:03:00Z</dcterms:modified>
</cp:coreProperties>
</file>