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C4DD7" w14:textId="77777777" w:rsidR="00EA34FD" w:rsidRPr="00E40AAB" w:rsidRDefault="00EA34FD" w:rsidP="00EA34FD">
      <w:pPr>
        <w:spacing w:after="165" w:line="360" w:lineRule="auto"/>
        <w:jc w:val="center"/>
        <w:rPr>
          <w:rFonts w:eastAsia="Tahoma" w:cs="Arial"/>
          <w:color w:val="000000"/>
          <w:sz w:val="20"/>
          <w:szCs w:val="20"/>
        </w:rPr>
      </w:pPr>
      <w:r>
        <w:br/>
      </w:r>
      <w:r>
        <w:rPr>
          <w:rFonts w:eastAsia="Tahoma" w:cs="Arial"/>
          <w:color w:val="000000"/>
          <w:sz w:val="20"/>
          <w:szCs w:val="20"/>
        </w:rPr>
        <w:t xml:space="preserve">                              </w:t>
      </w:r>
      <w:r w:rsidRPr="00E40AAB">
        <w:rPr>
          <w:rFonts w:cs="Arial"/>
          <w:b/>
          <w:noProof/>
          <w:sz w:val="20"/>
          <w:szCs w:val="20"/>
        </w:rPr>
        <w:drawing>
          <wp:inline distT="0" distB="0" distL="0" distR="0" wp14:anchorId="4B5CD418" wp14:editId="434176A2">
            <wp:extent cx="2152554" cy="787400"/>
            <wp:effectExtent l="0" t="0" r="635" b="0"/>
            <wp:docPr id="1855652848"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75996" cy="795975"/>
                    </a:xfrm>
                    <a:prstGeom prst="rect">
                      <a:avLst/>
                    </a:prstGeom>
                    <a:noFill/>
                    <a:ln>
                      <a:noFill/>
                    </a:ln>
                  </pic:spPr>
                </pic:pic>
              </a:graphicData>
            </a:graphic>
          </wp:inline>
        </w:drawing>
      </w:r>
    </w:p>
    <w:p w14:paraId="12431B95" w14:textId="77777777" w:rsidR="00EA34FD" w:rsidRPr="00E010C2" w:rsidRDefault="00EA34FD" w:rsidP="00EA34FD">
      <w:pPr>
        <w:spacing w:after="165" w:line="360" w:lineRule="auto"/>
        <w:jc w:val="center"/>
        <w:rPr>
          <w:rFonts w:eastAsia="Tahoma" w:cs="Arial"/>
          <w:kern w:val="2"/>
          <w:sz w:val="20"/>
          <w:szCs w:val="20"/>
          <w:lang w:eastAsia="en-US"/>
          <w14:ligatures w14:val="standardContextual"/>
        </w:rPr>
      </w:pPr>
      <w:r>
        <w:rPr>
          <w:rFonts w:eastAsia="Tahoma" w:cs="Arial"/>
          <w:color w:val="000000"/>
        </w:rPr>
        <w:t xml:space="preserve">                                           </w:t>
      </w:r>
      <w:r w:rsidRPr="00E010C2">
        <w:rPr>
          <w:rFonts w:eastAsia="Tahoma" w:cs="Arial"/>
          <w:color w:val="000000"/>
        </w:rPr>
        <w:t>Applied Leadership and Management in the Workplace</w:t>
      </w:r>
      <w:r w:rsidRPr="00E010C2">
        <w:rPr>
          <w:rFonts w:eastAsia="Tahoma" w:cs="Arial"/>
          <w:color w:val="000000"/>
        </w:rPr>
        <w:br/>
        <w:t xml:space="preserve"> </w:t>
      </w:r>
      <w:r>
        <w:rPr>
          <w:rFonts w:eastAsia="Tahoma" w:cs="Arial"/>
          <w:color w:val="000000"/>
        </w:rPr>
        <w:t xml:space="preserve">                                         </w:t>
      </w:r>
      <w:r w:rsidRPr="00E010C2">
        <w:rPr>
          <w:rFonts w:eastAsia="Tahoma" w:cs="Arial"/>
          <w:color w:val="000000"/>
        </w:rPr>
        <w:t xml:space="preserve">    Module Assignment Submission </w:t>
      </w:r>
      <w:r w:rsidRPr="00E010C2">
        <w:rPr>
          <w:rFonts w:eastAsia="Tahoma" w:cs="Arial"/>
          <w:kern w:val="2"/>
          <w:sz w:val="20"/>
          <w:szCs w:val="20"/>
          <w:lang w:eastAsia="en-US"/>
          <w14:ligatures w14:val="standardContextual"/>
        </w:rPr>
        <w:br/>
      </w:r>
    </w:p>
    <w:tbl>
      <w:tblPr>
        <w:tblW w:w="9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1"/>
        <w:gridCol w:w="5955"/>
      </w:tblGrid>
      <w:tr w:rsidR="00EA34FD" w:rsidRPr="00E40AAB" w14:paraId="4BAD0F57" w14:textId="77777777" w:rsidTr="003E2091">
        <w:trPr>
          <w:trHeight w:val="469"/>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3385DAE0" w14:textId="77777777" w:rsidR="00EA34FD" w:rsidRPr="00E40AAB" w:rsidRDefault="00EA34FD" w:rsidP="003E2091">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Student Name:</w:t>
            </w:r>
          </w:p>
        </w:tc>
        <w:tc>
          <w:tcPr>
            <w:tcW w:w="5955" w:type="dxa"/>
            <w:tcBorders>
              <w:top w:val="single" w:sz="4" w:space="0" w:color="000000"/>
              <w:left w:val="single" w:sz="4" w:space="0" w:color="000000"/>
              <w:bottom w:val="single" w:sz="4" w:space="0" w:color="000000"/>
              <w:right w:val="single" w:sz="4" w:space="0" w:color="000000"/>
            </w:tcBorders>
            <w:hideMark/>
          </w:tcPr>
          <w:p w14:paraId="312AA29C" w14:textId="77777777" w:rsidR="00EA34FD" w:rsidRPr="004A1884" w:rsidRDefault="00EA34FD" w:rsidP="003E2091">
            <w:pPr>
              <w:spacing w:before="120" w:after="120" w:line="360" w:lineRule="auto"/>
              <w:jc w:val="both"/>
              <w:rPr>
                <w:rFonts w:ascii="Georgia" w:eastAsia="Tahoma" w:hAnsi="Georgia" w:cs="Times New Roman"/>
                <w:kern w:val="2"/>
                <w:sz w:val="20"/>
                <w:szCs w:val="20"/>
                <w:lang w:eastAsia="en-US"/>
                <w14:ligatures w14:val="standardContextual"/>
              </w:rPr>
            </w:pPr>
            <w:r w:rsidRPr="004A1884">
              <w:rPr>
                <w:rFonts w:ascii="Georgia" w:eastAsia="Tahoma" w:hAnsi="Georgia" w:cs="Times New Roman"/>
                <w:kern w:val="2"/>
                <w:sz w:val="28"/>
                <w:szCs w:val="28"/>
                <w:lang w:eastAsia="en-US"/>
                <w14:ligatures w14:val="standardContextual"/>
              </w:rPr>
              <w:t>Mica Davies</w:t>
            </w:r>
          </w:p>
        </w:tc>
      </w:tr>
      <w:tr w:rsidR="00EA34FD" w:rsidRPr="00E40AAB" w14:paraId="30FC5C2B" w14:textId="77777777" w:rsidTr="003E2091">
        <w:trPr>
          <w:trHeight w:val="462"/>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4932602F" w14:textId="77777777" w:rsidR="00EA34FD" w:rsidRPr="00E40AAB" w:rsidRDefault="00EA34FD" w:rsidP="003E2091">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Student Number:</w:t>
            </w:r>
          </w:p>
        </w:tc>
        <w:tc>
          <w:tcPr>
            <w:tcW w:w="5955" w:type="dxa"/>
            <w:tcBorders>
              <w:top w:val="single" w:sz="4" w:space="0" w:color="000000"/>
              <w:left w:val="single" w:sz="4" w:space="0" w:color="000000"/>
              <w:bottom w:val="single" w:sz="4" w:space="0" w:color="000000"/>
              <w:right w:val="single" w:sz="4" w:space="0" w:color="000000"/>
            </w:tcBorders>
            <w:hideMark/>
          </w:tcPr>
          <w:p w14:paraId="2CA0D446" w14:textId="77777777" w:rsidR="00EA34FD" w:rsidRPr="004A1884" w:rsidRDefault="00EA34FD" w:rsidP="003E2091">
            <w:pPr>
              <w:spacing w:before="120" w:after="120" w:line="360" w:lineRule="auto"/>
              <w:jc w:val="both"/>
              <w:rPr>
                <w:rFonts w:ascii="Georgia" w:eastAsia="Tahoma" w:hAnsi="Georgia" w:cs="Times New Roman"/>
                <w:kern w:val="2"/>
                <w:sz w:val="20"/>
                <w:szCs w:val="20"/>
                <w:lang w:eastAsia="en-US"/>
                <w14:ligatures w14:val="standardContextual"/>
              </w:rPr>
            </w:pPr>
            <w:r w:rsidRPr="004A1884">
              <w:rPr>
                <w:rFonts w:ascii="Georgia" w:eastAsia="Tahoma" w:hAnsi="Georgia" w:cs="Times New Roman"/>
                <w:kern w:val="2"/>
                <w:sz w:val="24"/>
                <w:szCs w:val="24"/>
                <w:lang w:eastAsia="en-US"/>
                <w14:ligatures w14:val="standardContextual"/>
              </w:rPr>
              <w:t>2313850</w:t>
            </w:r>
          </w:p>
        </w:tc>
      </w:tr>
      <w:tr w:rsidR="00EA34FD" w:rsidRPr="00E40AAB" w14:paraId="0FDBAE62" w14:textId="77777777" w:rsidTr="003E2091">
        <w:trPr>
          <w:trHeight w:val="469"/>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5C68B62F" w14:textId="77777777" w:rsidR="00EA34FD" w:rsidRPr="00E40AAB" w:rsidRDefault="00EA34FD" w:rsidP="003E2091">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Module No:</w:t>
            </w:r>
          </w:p>
        </w:tc>
        <w:tc>
          <w:tcPr>
            <w:tcW w:w="5955" w:type="dxa"/>
            <w:tcBorders>
              <w:top w:val="single" w:sz="4" w:space="0" w:color="000000"/>
              <w:left w:val="single" w:sz="4" w:space="0" w:color="000000"/>
              <w:bottom w:val="single" w:sz="4" w:space="0" w:color="000000"/>
              <w:right w:val="single" w:sz="4" w:space="0" w:color="000000"/>
            </w:tcBorders>
            <w:hideMark/>
          </w:tcPr>
          <w:p w14:paraId="38221DBD" w14:textId="1752E23C" w:rsidR="00EA34FD" w:rsidRPr="004A1884" w:rsidRDefault="00EA34FD" w:rsidP="003E2091">
            <w:pPr>
              <w:spacing w:before="120" w:after="120" w:line="360" w:lineRule="auto"/>
              <w:jc w:val="both"/>
              <w:rPr>
                <w:rFonts w:ascii="Georgia" w:eastAsia="Tahoma" w:hAnsi="Georgia" w:cs="Times New Roman"/>
                <w:color w:val="FF0000"/>
                <w:kern w:val="2"/>
                <w:sz w:val="20"/>
                <w:szCs w:val="20"/>
                <w:u w:val="single"/>
                <w:lang w:eastAsia="en-US"/>
                <w14:ligatures w14:val="standardContextual"/>
              </w:rPr>
            </w:pPr>
            <w:r w:rsidRPr="00E727FF">
              <w:rPr>
                <w:rFonts w:ascii="Georgia" w:eastAsia="Tahoma" w:hAnsi="Georgia" w:cs="Times New Roman"/>
                <w:color w:val="EE0000"/>
                <w:kern w:val="2"/>
                <w:sz w:val="24"/>
                <w:szCs w:val="24"/>
                <w:u w:val="single"/>
                <w:lang w:eastAsia="en-US"/>
                <w14:ligatures w14:val="standardContextual"/>
              </w:rPr>
              <w:t>BMSK 6008</w:t>
            </w:r>
          </w:p>
        </w:tc>
      </w:tr>
      <w:tr w:rsidR="00EA34FD" w:rsidRPr="00E40AAB" w14:paraId="2A7203FD" w14:textId="77777777" w:rsidTr="003E2091">
        <w:trPr>
          <w:trHeight w:val="318"/>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79BDAD74" w14:textId="77777777" w:rsidR="00EA34FD" w:rsidRPr="00E40AAB" w:rsidRDefault="00EA34FD" w:rsidP="003E2091">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Module Title:</w:t>
            </w:r>
          </w:p>
        </w:tc>
        <w:tc>
          <w:tcPr>
            <w:tcW w:w="5955" w:type="dxa"/>
            <w:tcBorders>
              <w:top w:val="single" w:sz="4" w:space="0" w:color="000000"/>
              <w:left w:val="single" w:sz="4" w:space="0" w:color="000000"/>
              <w:bottom w:val="single" w:sz="4" w:space="0" w:color="000000"/>
              <w:right w:val="single" w:sz="4" w:space="0" w:color="000000"/>
            </w:tcBorders>
            <w:hideMark/>
          </w:tcPr>
          <w:p w14:paraId="7CB442C2" w14:textId="2D4209C5" w:rsidR="00EA34FD" w:rsidRPr="00EA34FD" w:rsidRDefault="00EA34FD" w:rsidP="003E2091">
            <w:pPr>
              <w:spacing w:before="120" w:after="120" w:line="360" w:lineRule="auto"/>
              <w:jc w:val="both"/>
              <w:rPr>
                <w:rFonts w:ascii="Georgia" w:eastAsia="Tahoma" w:hAnsi="Georgia" w:cs="Times New Roman"/>
                <w:i/>
                <w:iCs/>
                <w:color w:val="FF0000"/>
                <w:kern w:val="2"/>
                <w:sz w:val="20"/>
                <w:szCs w:val="20"/>
                <w:lang w:eastAsia="en-US"/>
                <w14:ligatures w14:val="standardContextual"/>
              </w:rPr>
            </w:pPr>
            <w:r w:rsidRPr="00E727FF">
              <w:rPr>
                <w:rFonts w:ascii="Georgia" w:eastAsia="Tahoma" w:hAnsi="Georgia" w:cs="Times New Roman"/>
                <w:i/>
                <w:iCs/>
                <w:color w:val="EE0000"/>
                <w:kern w:val="2"/>
                <w:sz w:val="24"/>
                <w:szCs w:val="24"/>
                <w:lang w:eastAsia="en-US"/>
                <w14:ligatures w14:val="standardContextual"/>
              </w:rPr>
              <w:t xml:space="preserve">Coaching and Mentoring  </w:t>
            </w:r>
          </w:p>
        </w:tc>
      </w:tr>
    </w:tbl>
    <w:p w14:paraId="730FCFF5" w14:textId="77777777" w:rsidR="00EA34FD" w:rsidRPr="00E40AAB" w:rsidRDefault="00EA34FD" w:rsidP="00EA34FD">
      <w:pPr>
        <w:spacing w:before="120" w:after="120" w:line="360" w:lineRule="auto"/>
        <w:jc w:val="both"/>
        <w:rPr>
          <w:rFonts w:cs="Arial"/>
          <w:color w:val="FF0000"/>
          <w:sz w:val="20"/>
          <w:szCs w:val="20"/>
        </w:rPr>
      </w:pPr>
    </w:p>
    <w:p w14:paraId="40A9DC0C" w14:textId="77777777" w:rsidR="00EA34FD" w:rsidRPr="00B46B32" w:rsidRDefault="00EA34FD" w:rsidP="00EA34FD">
      <w:pPr>
        <w:spacing w:before="120" w:after="120" w:line="360" w:lineRule="auto"/>
        <w:jc w:val="both"/>
        <w:rPr>
          <w:rFonts w:eastAsia="Tahoma" w:cs="Arial"/>
          <w:b/>
          <w:color w:val="000000"/>
          <w:sz w:val="24"/>
          <w:szCs w:val="24"/>
        </w:rPr>
      </w:pPr>
      <w:r w:rsidRPr="00B46B32">
        <w:rPr>
          <w:rFonts w:eastAsia="Tahoma" w:cs="Arial"/>
          <w:b/>
          <w:color w:val="000000"/>
          <w:sz w:val="24"/>
          <w:szCs w:val="24"/>
        </w:rPr>
        <w:t>Statement of Confirmation of Authenticity</w:t>
      </w:r>
    </w:p>
    <w:p w14:paraId="4F6B7D84" w14:textId="77777777" w:rsidR="00EA34FD" w:rsidRPr="00B46B32" w:rsidRDefault="00EA34FD" w:rsidP="00EA34FD">
      <w:pPr>
        <w:spacing w:before="120" w:after="120" w:line="360" w:lineRule="auto"/>
        <w:jc w:val="both"/>
        <w:rPr>
          <w:rFonts w:eastAsia="Tahoma" w:cs="Arial"/>
          <w:color w:val="000000"/>
          <w:sz w:val="24"/>
          <w:szCs w:val="24"/>
        </w:rPr>
      </w:pPr>
      <w:r w:rsidRPr="00B46B32">
        <w:rPr>
          <w:rFonts w:eastAsia="Tahoma"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FDCBC44" w14:textId="584A47E5" w:rsidR="00E36E34" w:rsidRPr="00AA17FB" w:rsidRDefault="00EA34FD" w:rsidP="00E36E34">
      <w:pPr>
        <w:spacing w:line="360" w:lineRule="auto"/>
        <w:jc w:val="center"/>
        <w:rPr>
          <w:rFonts w:ascii="Georgia" w:eastAsiaTheme="majorEastAsia" w:hAnsi="Georgia" w:cstheme="majorBidi"/>
          <w:sz w:val="24"/>
          <w:szCs w:val="24"/>
        </w:rPr>
      </w:pPr>
      <w:r w:rsidRPr="00B46B32">
        <w:rPr>
          <w:rFonts w:eastAsia="Tahoma" w:cs="Arial"/>
          <w:color w:val="000000"/>
          <w:sz w:val="24"/>
          <w:szCs w:val="24"/>
        </w:rPr>
        <w:t>Attention is drawn to the plagiarism and unfair practice policies of both the University and of ILM.</w:t>
      </w:r>
      <w:r w:rsidRPr="00B46B32">
        <w:rPr>
          <w:rFonts w:eastAsia="Tahoma" w:cs="Arial"/>
          <w:color w:val="000000"/>
          <w:sz w:val="24"/>
          <w:szCs w:val="24"/>
        </w:rPr>
        <w:br/>
      </w:r>
      <w:r w:rsidRPr="00B46B32">
        <w:rPr>
          <w:rFonts w:eastAsia="Tahoma" w:cs="Arial"/>
          <w:color w:val="000000"/>
          <w:sz w:val="24"/>
          <w:szCs w:val="24"/>
        </w:rPr>
        <w:br/>
      </w:r>
      <w:r>
        <w:rPr>
          <w:rFonts w:eastAsia="Tahoma" w:cs="Arial"/>
          <w:color w:val="000000"/>
          <w:sz w:val="20"/>
          <w:szCs w:val="20"/>
        </w:rPr>
        <w:br/>
      </w:r>
      <w:r>
        <w:br/>
      </w:r>
      <w:r>
        <w:br/>
      </w:r>
      <w:r>
        <w:br/>
      </w:r>
      <w:r w:rsidR="00DE6F11">
        <w:rPr>
          <w:rFonts w:ascii="Georgia" w:hAnsi="Georgia"/>
          <w:sz w:val="32"/>
          <w:szCs w:val="32"/>
          <w:u w:val="single"/>
        </w:rPr>
        <w:br/>
      </w:r>
      <w:r w:rsidR="00DE6F11">
        <w:rPr>
          <w:rFonts w:ascii="Georgia" w:hAnsi="Georgia"/>
          <w:sz w:val="32"/>
          <w:szCs w:val="32"/>
          <w:u w:val="single"/>
        </w:rPr>
        <w:br/>
      </w:r>
      <w:r>
        <w:rPr>
          <w:rFonts w:ascii="Georgia" w:hAnsi="Georgia"/>
          <w:sz w:val="32"/>
          <w:szCs w:val="32"/>
          <w:u w:val="single"/>
        </w:rPr>
        <w:lastRenderedPageBreak/>
        <w:t>Table of Contents</w:t>
      </w:r>
      <w:r>
        <w:rPr>
          <w:rFonts w:ascii="Georgia" w:hAnsi="Georgia"/>
          <w:sz w:val="32"/>
          <w:szCs w:val="32"/>
          <w:u w:val="single"/>
        </w:rPr>
        <w:br/>
      </w:r>
      <w:r w:rsidRPr="00A01F6C">
        <w:rPr>
          <w:rStyle w:val="IntenseEmphasis"/>
          <w:color w:val="4C94D8" w:themeColor="text2" w:themeTint="80"/>
          <w:sz w:val="24"/>
          <w:szCs w:val="24"/>
        </w:rPr>
        <w:br/>
      </w:r>
      <w:r w:rsidRPr="00AA17FB">
        <w:rPr>
          <w:rStyle w:val="IntenseEmphasis"/>
          <w:color w:val="4C94D8" w:themeColor="text2" w:themeTint="80"/>
          <w:sz w:val="24"/>
          <w:szCs w:val="24"/>
          <w:u w:val="single"/>
        </w:rPr>
        <w:t>Introduction</w:t>
      </w:r>
      <w:r w:rsidR="00A01F6C" w:rsidRPr="00AA17FB">
        <w:rPr>
          <w:rStyle w:val="IntenseEmphasis"/>
          <w:color w:val="4C94D8" w:themeColor="text2" w:themeTint="80"/>
          <w:sz w:val="24"/>
          <w:szCs w:val="24"/>
          <w:u w:val="single"/>
        </w:rPr>
        <w:br/>
      </w:r>
      <w:r w:rsidRPr="00AA17FB">
        <w:rPr>
          <w:rStyle w:val="IntenseEmphasis"/>
          <w:color w:val="4C94D8" w:themeColor="text2" w:themeTint="80"/>
          <w:sz w:val="24"/>
          <w:szCs w:val="24"/>
          <w:u w:val="single"/>
        </w:rPr>
        <w:br/>
      </w:r>
      <w:r w:rsidR="00DE6F11" w:rsidRPr="00AA17FB">
        <w:rPr>
          <w:rStyle w:val="IntenseEmphasis"/>
          <w:color w:val="4C94D8" w:themeColor="text2" w:themeTint="80"/>
          <w:sz w:val="24"/>
          <w:szCs w:val="24"/>
          <w:u w:val="single"/>
        </w:rPr>
        <w:t>1</w:t>
      </w:r>
      <w:r w:rsidRPr="00AA17FB">
        <w:rPr>
          <w:rStyle w:val="IntenseEmphasis"/>
          <w:color w:val="4C94D8" w:themeColor="text2" w:themeTint="80"/>
          <w:sz w:val="24"/>
          <w:szCs w:val="24"/>
          <w:u w:val="single"/>
        </w:rPr>
        <w:t xml:space="preserve">. </w:t>
      </w:r>
      <w:r w:rsidR="00DE6F11" w:rsidRPr="00AA17FB">
        <w:rPr>
          <w:rStyle w:val="IntenseEmphasis"/>
          <w:color w:val="4C94D8" w:themeColor="text2" w:themeTint="80"/>
          <w:sz w:val="24"/>
          <w:szCs w:val="24"/>
          <w:u w:val="single"/>
        </w:rPr>
        <w:t>Explain the similarities and differences of coaching and mentoring within an organisational context</w:t>
      </w:r>
      <w:r w:rsidR="00DE6F11" w:rsidRPr="00AA17FB">
        <w:rPr>
          <w:rStyle w:val="IntenseEmphasis"/>
          <w:color w:val="4C94D8" w:themeColor="text2" w:themeTint="80"/>
          <w:sz w:val="24"/>
          <w:szCs w:val="24"/>
          <w:u w:val="single"/>
        </w:rPr>
        <w:br/>
      </w:r>
      <w:r w:rsidRPr="00AA17FB">
        <w:rPr>
          <w:rStyle w:val="IntenseEmphasis"/>
          <w:color w:val="4C94D8" w:themeColor="text2" w:themeTint="80"/>
          <w:sz w:val="24"/>
          <w:szCs w:val="24"/>
          <w:u w:val="single"/>
        </w:rPr>
        <w:br/>
      </w:r>
      <w:r w:rsidR="00DE6F11" w:rsidRPr="00AA17FB">
        <w:rPr>
          <w:rStyle w:val="IntenseEmphasis"/>
          <w:color w:val="4C94D8" w:themeColor="text2" w:themeTint="80"/>
          <w:sz w:val="24"/>
          <w:szCs w:val="24"/>
          <w:u w:val="single"/>
        </w:rPr>
        <w:t>2</w:t>
      </w:r>
      <w:r w:rsidRPr="00AA17FB">
        <w:rPr>
          <w:rStyle w:val="IntenseEmphasis"/>
          <w:color w:val="4C94D8" w:themeColor="text2" w:themeTint="80"/>
          <w:sz w:val="24"/>
          <w:szCs w:val="24"/>
          <w:u w:val="single"/>
        </w:rPr>
        <w:t>. Critical</w:t>
      </w:r>
      <w:r w:rsidR="00DE6F11" w:rsidRPr="00AA17FB">
        <w:rPr>
          <w:rStyle w:val="IntenseEmphasis"/>
          <w:color w:val="4C94D8" w:themeColor="text2" w:themeTint="80"/>
          <w:sz w:val="24"/>
          <w:szCs w:val="24"/>
          <w:u w:val="single"/>
        </w:rPr>
        <w:t>ly explore the knowledge, skills, attitudes and behaviours needed by an effective workplace mentor</w:t>
      </w:r>
      <w:r w:rsidR="00DE6F11" w:rsidRPr="00AA17FB">
        <w:rPr>
          <w:rStyle w:val="IntenseEmphasis"/>
          <w:color w:val="4C94D8" w:themeColor="text2" w:themeTint="80"/>
          <w:sz w:val="24"/>
          <w:szCs w:val="24"/>
          <w:u w:val="single"/>
        </w:rPr>
        <w:br/>
      </w:r>
      <w:r w:rsidRPr="00AA17FB">
        <w:rPr>
          <w:rStyle w:val="IntenseEmphasis"/>
          <w:color w:val="4C94D8" w:themeColor="text2" w:themeTint="80"/>
          <w:sz w:val="24"/>
          <w:szCs w:val="24"/>
          <w:u w:val="single"/>
        </w:rPr>
        <w:br/>
      </w:r>
      <w:r w:rsidR="00DE6F11" w:rsidRPr="00AA17FB">
        <w:rPr>
          <w:rStyle w:val="IntenseEmphasis"/>
          <w:color w:val="4C94D8" w:themeColor="text2" w:themeTint="80"/>
          <w:sz w:val="24"/>
          <w:szCs w:val="24"/>
          <w:u w:val="single"/>
        </w:rPr>
        <w:t>3</w:t>
      </w:r>
      <w:r w:rsidRPr="00AA17FB">
        <w:rPr>
          <w:rStyle w:val="IntenseEmphasis"/>
          <w:color w:val="4C94D8" w:themeColor="text2" w:themeTint="80"/>
          <w:sz w:val="24"/>
          <w:szCs w:val="24"/>
          <w:u w:val="single"/>
        </w:rPr>
        <w:t>. Critical</w:t>
      </w:r>
      <w:r w:rsidR="00DE6F11" w:rsidRPr="00AA17FB">
        <w:rPr>
          <w:rStyle w:val="IntenseEmphasis"/>
          <w:color w:val="4C94D8" w:themeColor="text2" w:themeTint="80"/>
          <w:sz w:val="24"/>
          <w:szCs w:val="24"/>
          <w:u w:val="single"/>
        </w:rPr>
        <w:t>ly assess a model or process that should be followed when formally mentoring.</w:t>
      </w:r>
      <w:r w:rsidRPr="00AA17FB">
        <w:rPr>
          <w:rStyle w:val="IntenseEmphasis"/>
          <w:color w:val="4C94D8" w:themeColor="text2" w:themeTint="80"/>
          <w:sz w:val="24"/>
          <w:szCs w:val="24"/>
          <w:u w:val="single"/>
        </w:rPr>
        <w:t xml:space="preserve"> </w:t>
      </w:r>
      <w:r w:rsidRPr="00AA17FB">
        <w:rPr>
          <w:rStyle w:val="IntenseEmphasis"/>
          <w:color w:val="4C94D8" w:themeColor="text2" w:themeTint="80"/>
          <w:sz w:val="24"/>
          <w:szCs w:val="24"/>
          <w:u w:val="single"/>
        </w:rPr>
        <w:br/>
      </w:r>
      <w:r w:rsidR="00DE6F11" w:rsidRPr="00AA17FB">
        <w:rPr>
          <w:rStyle w:val="IntenseEmphasis"/>
          <w:color w:val="4C94D8" w:themeColor="text2" w:themeTint="80"/>
          <w:sz w:val="24"/>
          <w:szCs w:val="24"/>
          <w:u w:val="single"/>
        </w:rPr>
        <w:br/>
      </w:r>
      <w:r w:rsidRPr="00AA17FB">
        <w:rPr>
          <w:rStyle w:val="IntenseEmphasis"/>
          <w:color w:val="4C94D8" w:themeColor="text2" w:themeTint="80"/>
          <w:sz w:val="24"/>
          <w:szCs w:val="24"/>
          <w:u w:val="single"/>
        </w:rPr>
        <w:t>Conclusion</w:t>
      </w:r>
      <w:r w:rsidRPr="00AA17FB">
        <w:rPr>
          <w:rStyle w:val="IntenseEmphasis"/>
          <w:color w:val="4C94D8" w:themeColor="text2" w:themeTint="80"/>
          <w:sz w:val="24"/>
          <w:szCs w:val="24"/>
          <w:u w:val="single"/>
        </w:rPr>
        <w:br/>
      </w:r>
      <w:r w:rsidR="00DE6F11" w:rsidRPr="00AA17FB">
        <w:rPr>
          <w:rStyle w:val="IntenseEmphasis"/>
          <w:color w:val="4C94D8" w:themeColor="text2" w:themeTint="80"/>
          <w:sz w:val="24"/>
          <w:szCs w:val="24"/>
          <w:u w:val="single"/>
        </w:rPr>
        <w:br/>
      </w:r>
      <w:r w:rsidRPr="00AA17FB">
        <w:rPr>
          <w:rStyle w:val="IntenseEmphasis"/>
          <w:color w:val="4C94D8" w:themeColor="text2" w:themeTint="80"/>
          <w:sz w:val="24"/>
          <w:szCs w:val="24"/>
          <w:u w:val="single"/>
        </w:rPr>
        <w:t>References</w:t>
      </w:r>
      <w:r w:rsidRPr="00A01F6C">
        <w:rPr>
          <w:rFonts w:ascii="Georgia" w:hAnsi="Georgia"/>
          <w:color w:val="4C94D8" w:themeColor="text2" w:themeTint="80"/>
          <w:sz w:val="36"/>
          <w:szCs w:val="36"/>
          <w:u w:val="single"/>
        </w:rPr>
        <w:t xml:space="preserve"> </w:t>
      </w:r>
      <w:r>
        <w:rPr>
          <w:rFonts w:ascii="Georgia" w:hAnsi="Georgia"/>
          <w:sz w:val="32"/>
          <w:szCs w:val="32"/>
          <w:u w:val="single"/>
        </w:rPr>
        <w:br/>
      </w:r>
      <w:r>
        <w:rPr>
          <w:rFonts w:ascii="Georgia" w:hAnsi="Georgia"/>
          <w:sz w:val="32"/>
          <w:szCs w:val="32"/>
          <w:u w:val="single"/>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Pr>
          <w:rFonts w:ascii="Georgia" w:hAnsi="Georgia"/>
          <w:sz w:val="24"/>
          <w:szCs w:val="24"/>
        </w:rPr>
        <w:br/>
      </w:r>
      <w:r w:rsidRPr="00EA34FD">
        <w:rPr>
          <w:rFonts w:ascii="Georgia" w:hAnsi="Georgia"/>
          <w:sz w:val="28"/>
          <w:szCs w:val="28"/>
        </w:rPr>
        <w:t xml:space="preserve"> </w:t>
      </w:r>
      <w:r w:rsidR="00DE6F11">
        <w:rPr>
          <w:rFonts w:ascii="Georgia" w:hAnsi="Georgia"/>
          <w:sz w:val="28"/>
          <w:szCs w:val="28"/>
        </w:rPr>
        <w:br/>
      </w:r>
      <w:r w:rsidR="00844483">
        <w:rPr>
          <w:rStyle w:val="Heading3Char"/>
          <w:color w:val="4C94D8" w:themeColor="text2" w:themeTint="80"/>
          <w:sz w:val="32"/>
          <w:szCs w:val="32"/>
        </w:rPr>
        <w:br/>
      </w:r>
      <w:r w:rsidRPr="00AA17FB">
        <w:rPr>
          <w:rStyle w:val="Heading3Char"/>
          <w:rFonts w:ascii="Georgia" w:hAnsi="Georgia"/>
          <w:color w:val="4C94D8" w:themeColor="text2" w:themeTint="80"/>
        </w:rPr>
        <w:lastRenderedPageBreak/>
        <w:t>Introduction</w:t>
      </w:r>
      <w:r w:rsidR="009F3194" w:rsidRPr="00AA17FB">
        <w:rPr>
          <w:rFonts w:ascii="Georgia" w:hAnsi="Georgia"/>
          <w:i/>
          <w:iCs/>
          <w:sz w:val="28"/>
          <w:szCs w:val="28"/>
        </w:rPr>
        <w:t>.</w:t>
      </w:r>
      <w:r w:rsidR="00DE6F11" w:rsidRPr="00AA17FB">
        <w:rPr>
          <w:rFonts w:ascii="Georgia" w:hAnsi="Georgia"/>
          <w:i/>
          <w:iCs/>
          <w:sz w:val="24"/>
          <w:szCs w:val="24"/>
        </w:rPr>
        <w:br/>
      </w:r>
      <w:r w:rsidR="00DE6F11" w:rsidRPr="00AA17FB">
        <w:rPr>
          <w:rFonts w:ascii="Georgia" w:hAnsi="Georgia"/>
          <w:sz w:val="24"/>
          <w:szCs w:val="24"/>
        </w:rPr>
        <w:t>This report examines the skills, knowledge, attitudes and behaviours that are required of an effective workplace mentor. While critically evaluating mentoring models and processes that are used within organisations, and to explore how mentoring can balance structured development with supportive relationships. The report will identify coaching and mentoring and how they are used in modern organisations to support employee development and to aim to improve performance quality. I will focus specifically on Family Support Wales (FSW), the organisation which I work full time within my comparisons and examples to draw from real-life experiences.</w:t>
      </w:r>
      <w:r w:rsidR="00E727FF" w:rsidRPr="00AA17FB">
        <w:rPr>
          <w:rFonts w:ascii="Georgia" w:hAnsi="Georgia"/>
          <w:sz w:val="24"/>
          <w:szCs w:val="24"/>
        </w:rPr>
        <w:t xml:space="preserve"> Coaching and Mentoring are often included in leadership development, talent management and successful planning programmes. Though despite its widespread use, it is still discussion around what each approach entails and how they can differ in real life scenario’s. While coaching and mentoring have similar aims through development, they are based on different approaches to learning and professional growth. Coaching is generally described as structured and goal focused, which encourages individuals to identify and rectify their own barriers. Whereas mentoring, acts as the opposite and is often described as more relationship based and draws on the mentor’s experiences to provide a </w:t>
      </w:r>
      <w:r w:rsidR="00AA17FB" w:rsidRPr="00AA17FB">
        <w:rPr>
          <w:rFonts w:ascii="Georgia" w:hAnsi="Georgia"/>
          <w:sz w:val="24"/>
          <w:szCs w:val="24"/>
        </w:rPr>
        <w:t>longer-term</w:t>
      </w:r>
      <w:r w:rsidR="00E727FF" w:rsidRPr="00AA17FB">
        <w:rPr>
          <w:rFonts w:ascii="Georgia" w:hAnsi="Georgia"/>
          <w:sz w:val="24"/>
          <w:szCs w:val="24"/>
        </w:rPr>
        <w:t xml:space="preserve"> support plan to focus on future development. Although there are differences in these approaches, some researchers argue that the boundaries between coaching and mentoring can overlap.</w:t>
      </w:r>
      <w:r w:rsidR="00E727FF" w:rsidRPr="00AA17FB">
        <w:rPr>
          <w:rFonts w:ascii="Georgia" w:hAnsi="Georgia"/>
          <w:sz w:val="24"/>
          <w:szCs w:val="24"/>
        </w:rPr>
        <w:br/>
      </w:r>
      <w:r w:rsidR="00B50BC7" w:rsidRPr="00AA17FB">
        <w:rPr>
          <w:rFonts w:ascii="Georgia" w:hAnsi="Georgia"/>
          <w:sz w:val="24"/>
          <w:szCs w:val="24"/>
        </w:rPr>
        <w:t xml:space="preserve">Organisations increasingly recognise that employee development is fundamental to achieving sustainable performance, </w:t>
      </w:r>
      <w:proofErr w:type="gramStart"/>
      <w:r w:rsidR="00B50BC7" w:rsidRPr="00AA17FB">
        <w:rPr>
          <w:rFonts w:ascii="Georgia" w:hAnsi="Georgia"/>
          <w:sz w:val="24"/>
          <w:szCs w:val="24"/>
        </w:rPr>
        <w:t>high quality</w:t>
      </w:r>
      <w:proofErr w:type="gramEnd"/>
      <w:r w:rsidR="00B50BC7" w:rsidRPr="00AA17FB">
        <w:rPr>
          <w:rFonts w:ascii="Georgia" w:hAnsi="Georgia"/>
          <w:sz w:val="24"/>
          <w:szCs w:val="24"/>
        </w:rPr>
        <w:t xml:space="preserve"> service and organisational effectiveness. Working in Health and Social care environments, employees regularly face complex situations, face challenges and require professional judgement, emotional resilience, conscious and continuous learning, coaching and mentoring are essential developmental strategies.</w:t>
      </w:r>
      <w:r w:rsidR="00D61074" w:rsidRPr="00AA17FB">
        <w:rPr>
          <w:rFonts w:ascii="Georgia" w:hAnsi="Georgia"/>
          <w:sz w:val="24"/>
          <w:szCs w:val="24"/>
        </w:rPr>
        <w:t xml:space="preserve"> Approaches such as this, not only enhance individual performance but also contribute to improved service quality, staff retention, organisational culture and employee wellbeing (CIPD, 2023)</w:t>
      </w:r>
      <w:r w:rsidR="00A01F6C" w:rsidRPr="00AA17FB">
        <w:rPr>
          <w:rFonts w:ascii="Georgia" w:hAnsi="Georgia"/>
          <w:sz w:val="24"/>
          <w:szCs w:val="24"/>
        </w:rPr>
        <w:t>.</w:t>
      </w:r>
      <w:r w:rsidR="009F3194" w:rsidRPr="00AA17FB">
        <w:rPr>
          <w:rFonts w:ascii="Georgia" w:hAnsi="Georgia"/>
          <w:sz w:val="24"/>
          <w:szCs w:val="24"/>
        </w:rPr>
        <w:br/>
      </w:r>
      <w:r w:rsidR="009F3194" w:rsidRPr="00AA17FB">
        <w:rPr>
          <w:rStyle w:val="Heading3Char"/>
          <w:rFonts w:ascii="Georgia" w:hAnsi="Georgia"/>
          <w:color w:val="45B0E1" w:themeColor="accent1" w:themeTint="99"/>
          <w:sz w:val="24"/>
          <w:szCs w:val="24"/>
        </w:rPr>
        <w:br/>
      </w:r>
      <w:r w:rsidR="00844483">
        <w:rPr>
          <w:rStyle w:val="Heading3Char"/>
          <w:rFonts w:ascii="Georgia" w:hAnsi="Georgia"/>
          <w:color w:val="4C94D8" w:themeColor="text2" w:themeTint="80"/>
          <w:sz w:val="24"/>
          <w:szCs w:val="24"/>
        </w:rPr>
        <w:br/>
      </w:r>
      <w:r w:rsidR="00844483">
        <w:rPr>
          <w:rStyle w:val="Heading3Char"/>
          <w:rFonts w:ascii="Georgia" w:hAnsi="Georgia"/>
          <w:color w:val="4C94D8" w:themeColor="text2" w:themeTint="80"/>
          <w:sz w:val="24"/>
          <w:szCs w:val="24"/>
        </w:rPr>
        <w:br/>
      </w:r>
      <w:r w:rsidR="00844483">
        <w:rPr>
          <w:rStyle w:val="Heading3Char"/>
          <w:rFonts w:ascii="Georgia" w:hAnsi="Georgia"/>
          <w:color w:val="4C94D8" w:themeColor="text2" w:themeTint="80"/>
          <w:sz w:val="24"/>
          <w:szCs w:val="24"/>
        </w:rPr>
        <w:br/>
      </w:r>
      <w:r w:rsidR="00844483">
        <w:rPr>
          <w:rStyle w:val="Heading3Char"/>
          <w:rFonts w:ascii="Georgia" w:hAnsi="Georgia"/>
          <w:color w:val="4C94D8" w:themeColor="text2" w:themeTint="80"/>
          <w:sz w:val="24"/>
          <w:szCs w:val="24"/>
        </w:rPr>
        <w:br/>
      </w:r>
      <w:r w:rsidR="009F3194" w:rsidRPr="00AA17FB">
        <w:rPr>
          <w:rStyle w:val="Heading3Char"/>
          <w:rFonts w:ascii="Georgia" w:hAnsi="Georgia"/>
          <w:color w:val="4C94D8" w:themeColor="text2" w:themeTint="80"/>
          <w:sz w:val="24"/>
          <w:szCs w:val="24"/>
        </w:rPr>
        <w:lastRenderedPageBreak/>
        <w:t xml:space="preserve">1. </w:t>
      </w:r>
      <w:r w:rsidR="009F3194" w:rsidRPr="00AA17FB">
        <w:rPr>
          <w:rStyle w:val="Heading3Char"/>
          <w:rFonts w:ascii="Georgia" w:hAnsi="Georgia"/>
          <w:color w:val="4C94D8" w:themeColor="text2" w:themeTint="80"/>
        </w:rPr>
        <w:t>Explain the similarities and differences of coaching and mentoring within an organisational context.</w:t>
      </w:r>
      <w:r w:rsidR="009F3194" w:rsidRPr="00AA17FB">
        <w:rPr>
          <w:rStyle w:val="Heading3Char"/>
          <w:rFonts w:ascii="Georgia" w:hAnsi="Georgia"/>
          <w:color w:val="4C94D8" w:themeColor="text2" w:themeTint="80"/>
          <w:sz w:val="24"/>
          <w:szCs w:val="24"/>
        </w:rPr>
        <w:br/>
      </w:r>
      <w:r w:rsidR="009F3194" w:rsidRPr="00AA17FB">
        <w:rPr>
          <w:rStyle w:val="Heading3Char"/>
          <w:rFonts w:ascii="Georgia" w:hAnsi="Georgia"/>
          <w:color w:val="auto"/>
          <w:sz w:val="24"/>
          <w:szCs w:val="24"/>
        </w:rPr>
        <w:t xml:space="preserve">Coaching and </w:t>
      </w:r>
      <w:r w:rsidR="009F3194" w:rsidRPr="00AA17FB">
        <w:rPr>
          <w:rFonts w:ascii="Georgia" w:hAnsi="Georgia"/>
          <w:sz w:val="24"/>
          <w:szCs w:val="24"/>
        </w:rPr>
        <w:t xml:space="preserve">mentoring are commonly used in Organisations to support development, build leadership skills and improve performance quality. Through </w:t>
      </w:r>
      <w:r w:rsidR="00AA17FB" w:rsidRPr="00AA17FB">
        <w:rPr>
          <w:rFonts w:ascii="Georgia" w:hAnsi="Georgia"/>
          <w:sz w:val="24"/>
          <w:szCs w:val="24"/>
        </w:rPr>
        <w:t>everyday</w:t>
      </w:r>
      <w:r w:rsidR="009F3194" w:rsidRPr="00AA17FB">
        <w:rPr>
          <w:rFonts w:ascii="Georgia" w:hAnsi="Georgia"/>
          <w:sz w:val="24"/>
          <w:szCs w:val="24"/>
        </w:rPr>
        <w:t xml:space="preserve"> practice, these two terms are often described as the same method. However, research proves that the relationship between coaching and mentoring can touch on being more complex than it seems. Both these approaches do share similar aims and methods, yet differ in their overall approach, structure and the type of relationship that is involved. It’s important to recognise and examine both the similarities and differences, </w:t>
      </w:r>
      <w:r w:rsidR="00AA17FB" w:rsidRPr="00AA17FB">
        <w:rPr>
          <w:rFonts w:ascii="Georgia" w:hAnsi="Georgia"/>
          <w:sz w:val="24"/>
          <w:szCs w:val="24"/>
        </w:rPr>
        <w:t>for</w:t>
      </w:r>
      <w:r w:rsidR="009F3194" w:rsidRPr="00AA17FB">
        <w:rPr>
          <w:rFonts w:ascii="Georgia" w:hAnsi="Georgia"/>
          <w:sz w:val="24"/>
          <w:szCs w:val="24"/>
        </w:rPr>
        <w:t xml:space="preserve"> the organisations to understand how and when each approach could be used and how effective the method will be. </w:t>
      </w:r>
      <w:r w:rsidR="009F3194" w:rsidRPr="00AA17FB">
        <w:rPr>
          <w:rFonts w:ascii="Georgia" w:hAnsi="Georgia"/>
          <w:sz w:val="24"/>
          <w:szCs w:val="24"/>
        </w:rPr>
        <w:br/>
        <w:t xml:space="preserve">Coaching is described by researchers as a structured way of supporting development through a focused conversation, which aims to change behaviour. Cox, Bachkirova and Clutterback (2018) goes on to explain that coaching is purposeful and has a process designed to encourage lasting effective change. Whitmore (2017) suggests that coaching is based on an idea that individuals already have the </w:t>
      </w:r>
      <w:r w:rsidR="00AA17FB" w:rsidRPr="00AA17FB">
        <w:rPr>
          <w:rFonts w:ascii="Georgia" w:hAnsi="Georgia"/>
          <w:sz w:val="24"/>
          <w:szCs w:val="24"/>
        </w:rPr>
        <w:t>answers and</w:t>
      </w:r>
      <w:r w:rsidR="009F3194" w:rsidRPr="00AA17FB">
        <w:rPr>
          <w:rFonts w:ascii="Georgia" w:hAnsi="Georgia"/>
          <w:sz w:val="24"/>
          <w:szCs w:val="24"/>
        </w:rPr>
        <w:t xml:space="preserve"> are already aware of their own challenges. The role of the Coach is to increase awareness and responsibility of the individual, rather than to give advice or tell that individual what the coach believes they should do.</w:t>
      </w:r>
      <w:r w:rsidR="00D61074" w:rsidRPr="00AA17FB">
        <w:rPr>
          <w:rFonts w:ascii="Georgia" w:hAnsi="Georgia"/>
          <w:sz w:val="24"/>
          <w:szCs w:val="24"/>
        </w:rPr>
        <w:t xml:space="preserve"> The viewpoint of coaching is seen to be nondirective, as this encourages individuals to identify their own barriers and discover solutions, and take accountability for their own actions. The method allows room to remove factors such as shame, guilt and turn it into a more positive, practical actions. </w:t>
      </w:r>
      <w:r w:rsidR="00D61074" w:rsidRPr="00AA17FB">
        <w:rPr>
          <w:rFonts w:ascii="Georgia" w:hAnsi="Georgia"/>
          <w:sz w:val="24"/>
          <w:szCs w:val="24"/>
        </w:rPr>
        <w:br/>
      </w:r>
      <w:r w:rsidR="00D61074" w:rsidRPr="00AA17FB">
        <w:rPr>
          <w:rFonts w:ascii="Georgia" w:hAnsi="Georgia"/>
          <w:sz w:val="24"/>
          <w:szCs w:val="24"/>
        </w:rPr>
        <w:br/>
        <w:t xml:space="preserve">Mentoring has generally been understood as a developmental relationship to which one person will have a wider experience than the other. </w:t>
      </w:r>
      <w:r w:rsidR="00D10CFE" w:rsidRPr="00AA17FB">
        <w:rPr>
          <w:rFonts w:ascii="Georgia" w:hAnsi="Georgia"/>
          <w:sz w:val="24"/>
          <w:szCs w:val="24"/>
        </w:rPr>
        <w:t xml:space="preserve">Parsloe (1995) describes mentoring as a process which supports individuals to manage their own learning, to enable them to reach their true potential and improve performance. Connor and Pokora (2012) suggests mentoring to be </w:t>
      </w:r>
      <w:r w:rsidR="001B18CA" w:rsidRPr="00AA17FB">
        <w:rPr>
          <w:rFonts w:ascii="Georgia" w:hAnsi="Georgia"/>
          <w:sz w:val="24"/>
          <w:szCs w:val="24"/>
        </w:rPr>
        <w:t xml:space="preserve">a professional relationship where an individual with more experience aids a person to develop skills and knowledge which will support career development. The definitions guidance and highlight experience as key features and this appears to differentiate mentoring from coaching. </w:t>
      </w:r>
      <w:r w:rsidR="00F53D3C" w:rsidRPr="00AA17FB">
        <w:rPr>
          <w:rFonts w:ascii="Georgia" w:hAnsi="Georgia"/>
          <w:sz w:val="24"/>
          <w:szCs w:val="24"/>
        </w:rPr>
        <w:br/>
      </w:r>
      <w:r w:rsidR="00F53D3C" w:rsidRPr="00AA17FB">
        <w:rPr>
          <w:rFonts w:ascii="Georgia" w:hAnsi="Georgia"/>
          <w:sz w:val="24"/>
          <w:szCs w:val="24"/>
        </w:rPr>
        <w:br/>
        <w:t xml:space="preserve">The differences between coaching and mentoring </w:t>
      </w:r>
      <w:r w:rsidR="00AA17FB" w:rsidRPr="00AA17FB">
        <w:rPr>
          <w:rFonts w:ascii="Georgia" w:hAnsi="Georgia"/>
          <w:sz w:val="24"/>
          <w:szCs w:val="24"/>
        </w:rPr>
        <w:t>have</w:t>
      </w:r>
      <w:r w:rsidR="00F53D3C" w:rsidRPr="00AA17FB">
        <w:rPr>
          <w:rFonts w:ascii="Georgia" w:hAnsi="Georgia"/>
          <w:sz w:val="24"/>
          <w:szCs w:val="24"/>
        </w:rPr>
        <w:t xml:space="preserve"> been argued and questioned </w:t>
      </w:r>
      <w:r w:rsidR="00F53D3C" w:rsidRPr="00AA17FB">
        <w:rPr>
          <w:rFonts w:ascii="Georgia" w:hAnsi="Georgia"/>
          <w:sz w:val="24"/>
          <w:szCs w:val="24"/>
        </w:rPr>
        <w:lastRenderedPageBreak/>
        <w:t xml:space="preserve">overtime. Garvey, Stokes and Megginson (2017) argue that these two approaches are better understood as overlapping ways of supporting development, rather than two </w:t>
      </w:r>
      <w:r w:rsidR="00AA17FB" w:rsidRPr="00AA17FB">
        <w:rPr>
          <w:rFonts w:ascii="Georgia" w:hAnsi="Georgia"/>
          <w:sz w:val="24"/>
          <w:szCs w:val="24"/>
        </w:rPr>
        <w:t>separate</w:t>
      </w:r>
      <w:r w:rsidR="00F53D3C" w:rsidRPr="00AA17FB">
        <w:rPr>
          <w:rFonts w:ascii="Georgia" w:hAnsi="Georgia"/>
          <w:sz w:val="24"/>
          <w:szCs w:val="24"/>
        </w:rPr>
        <w:t xml:space="preserve"> practices. Both approaches can involve questioning, reflection and structured support depending on what the context is. Research has shown that mentoring and coaching behaviours can intertwine in formal organisational programmes. (Wanberg, </w:t>
      </w:r>
      <w:proofErr w:type="gramStart"/>
      <w:r w:rsidR="00F53D3C" w:rsidRPr="00AA17FB">
        <w:rPr>
          <w:rFonts w:ascii="Georgia" w:hAnsi="Georgia"/>
          <w:sz w:val="24"/>
          <w:szCs w:val="24"/>
        </w:rPr>
        <w:t>Welsh,&amp;</w:t>
      </w:r>
      <w:proofErr w:type="gramEnd"/>
      <w:r w:rsidR="00F53D3C" w:rsidRPr="00AA17FB">
        <w:rPr>
          <w:rFonts w:ascii="Georgia" w:hAnsi="Georgia"/>
          <w:sz w:val="24"/>
          <w:szCs w:val="24"/>
        </w:rPr>
        <w:t xml:space="preserve"> Hezlett,2003). In practice, Mentoring can include reflective questions and shadow work, and Coaching might include structured guidance. Consequently, the difference between the two may not be as distinctive and clear cut as traditional researchers have suggested. </w:t>
      </w:r>
      <w:r w:rsidR="00C239A4" w:rsidRPr="00AA17FB">
        <w:rPr>
          <w:rFonts w:ascii="Georgia" w:hAnsi="Georgia"/>
          <w:sz w:val="24"/>
          <w:szCs w:val="24"/>
        </w:rPr>
        <w:br/>
        <w:t xml:space="preserve">Within organisational context, both Coaching and Mentoring have similarities in the strategic reason. </w:t>
      </w:r>
      <w:proofErr w:type="gramStart"/>
      <w:r w:rsidR="00C239A4" w:rsidRPr="00AA17FB">
        <w:rPr>
          <w:rFonts w:ascii="Georgia" w:hAnsi="Georgia"/>
          <w:sz w:val="24"/>
          <w:szCs w:val="24"/>
        </w:rPr>
        <w:t>Clutterbuck(</w:t>
      </w:r>
      <w:proofErr w:type="gramEnd"/>
      <w:r w:rsidR="00C239A4" w:rsidRPr="00AA17FB">
        <w:rPr>
          <w:rFonts w:ascii="Georgia" w:hAnsi="Georgia"/>
          <w:sz w:val="24"/>
          <w:szCs w:val="24"/>
        </w:rPr>
        <w:t>2014) notes that organisations use both methods to develop leadership, prepare future successors and to improve quality and performance. Further research shows participation in mentoring and coaching can be linked to improve career outcomes and can have a higher job satisfaction rate. Although these results rely on the quality of the relationship and programme design (Allen, Eby &amp; Lentz, 2006; Eby, Allen, Evans, Ng &amp; DuBois, 2013). Suggests that the effectiveness of both approaches, depends less on the label used and more on how they are implemented</w:t>
      </w:r>
      <w:r w:rsidR="00F84420" w:rsidRPr="00AA17FB">
        <w:rPr>
          <w:rFonts w:ascii="Georgia" w:hAnsi="Georgia"/>
          <w:sz w:val="24"/>
          <w:szCs w:val="24"/>
        </w:rPr>
        <w:t xml:space="preserve"> in real life situations. </w:t>
      </w:r>
      <w:r w:rsidR="00F84420" w:rsidRPr="00AA17FB">
        <w:rPr>
          <w:rFonts w:ascii="Georgia" w:hAnsi="Georgia"/>
          <w:sz w:val="24"/>
          <w:szCs w:val="24"/>
        </w:rPr>
        <w:br/>
        <w:t xml:space="preserve">Structured models further </w:t>
      </w:r>
      <w:r w:rsidR="00AA17FB" w:rsidRPr="00AA17FB">
        <w:rPr>
          <w:rFonts w:ascii="Georgia" w:hAnsi="Georgia"/>
          <w:sz w:val="24"/>
          <w:szCs w:val="24"/>
        </w:rPr>
        <w:t>explain</w:t>
      </w:r>
      <w:r w:rsidR="00F84420" w:rsidRPr="00AA17FB">
        <w:rPr>
          <w:rFonts w:ascii="Georgia" w:hAnsi="Georgia"/>
          <w:sz w:val="24"/>
          <w:szCs w:val="24"/>
        </w:rPr>
        <w:t xml:space="preserve"> the overlap between Coaching and Mentoring. Coaching frameworks such as GROW (Whitmore, 2017) and GO MAD (Gilbert &amp; Chakravorty, 2001.) provide step by step processes to guide individuals through goal clarification and productive action planning. Although these methods tend to be associated with coaching, there are elements that can also strengthen mentoring relationships, particularly where structured development is needed.</w:t>
      </w:r>
      <w:r w:rsidR="00F84420" w:rsidRPr="00AA17FB">
        <w:rPr>
          <w:rFonts w:ascii="Georgia" w:hAnsi="Georgia"/>
          <w:sz w:val="24"/>
          <w:szCs w:val="24"/>
        </w:rPr>
        <w:br/>
      </w:r>
      <w:r w:rsidR="00F84420" w:rsidRPr="00AA17FB">
        <w:rPr>
          <w:rFonts w:ascii="Georgia" w:hAnsi="Georgia"/>
          <w:sz w:val="24"/>
          <w:szCs w:val="24"/>
        </w:rPr>
        <w:br/>
        <w:t xml:space="preserve">The GO MAD model is </w:t>
      </w:r>
      <w:r w:rsidR="00F24E02" w:rsidRPr="00AA17FB">
        <w:rPr>
          <w:rFonts w:ascii="Georgia" w:hAnsi="Georgia"/>
          <w:sz w:val="24"/>
          <w:szCs w:val="24"/>
        </w:rPr>
        <w:t xml:space="preserve">especially important in small business contexts due to it combining purpose, planning and action. This model focuses on clarifying why change is needed, defining clear goals, identifying priorities and committing to action (Gilbert and Chakravorty, 2001). This is often categorised as a coaching </w:t>
      </w:r>
      <w:r w:rsidR="00AA17FB" w:rsidRPr="00AA17FB">
        <w:rPr>
          <w:rFonts w:ascii="Georgia" w:hAnsi="Georgia"/>
          <w:sz w:val="24"/>
          <w:szCs w:val="24"/>
        </w:rPr>
        <w:t>tool but</w:t>
      </w:r>
      <w:r w:rsidR="00F24E02" w:rsidRPr="00AA17FB">
        <w:rPr>
          <w:rFonts w:ascii="Georgia" w:hAnsi="Georgia"/>
          <w:sz w:val="24"/>
          <w:szCs w:val="24"/>
        </w:rPr>
        <w:t xml:space="preserve"> can also support formal mentoring where structured growth is required.</w:t>
      </w:r>
      <w:r w:rsidR="00F24E02" w:rsidRPr="00AA17FB">
        <w:rPr>
          <w:rFonts w:ascii="Georgia" w:hAnsi="Georgia"/>
          <w:sz w:val="24"/>
          <w:szCs w:val="24"/>
        </w:rPr>
        <w:br/>
        <w:t>In health and social care, especially within Family Support Wales, a more experienced carer acting as a mentor could use the GO MAD model to support a new support worker in a shadow shift. Within the first stage, the Mentor would help the mentee identify the</w:t>
      </w:r>
      <w:r w:rsidR="001358EB" w:rsidRPr="00AA17FB">
        <w:rPr>
          <w:rFonts w:ascii="Georgia" w:hAnsi="Georgia"/>
          <w:sz w:val="24"/>
          <w:szCs w:val="24"/>
        </w:rPr>
        <w:t xml:space="preserve">ir motivation, such as develop more confidence or educate </w:t>
      </w:r>
      <w:r w:rsidR="001358EB" w:rsidRPr="00AA17FB">
        <w:rPr>
          <w:rFonts w:ascii="Georgia" w:hAnsi="Georgia"/>
          <w:sz w:val="24"/>
          <w:szCs w:val="24"/>
        </w:rPr>
        <w:lastRenderedPageBreak/>
        <w:t xml:space="preserve">themselves on specific health complexities. This would enable the mentee to ensure that development is linked to meaningful professional goals rather than only self-improvement. The mentor would then support the mentee to set specific, measurable objectives, such as completing health care courses within a specific time </w:t>
      </w:r>
      <w:proofErr w:type="gramStart"/>
      <w:r w:rsidR="001358EB" w:rsidRPr="00AA17FB">
        <w:rPr>
          <w:rFonts w:ascii="Georgia" w:hAnsi="Georgia"/>
          <w:sz w:val="24"/>
          <w:szCs w:val="24"/>
        </w:rPr>
        <w:t>frame, or</w:t>
      </w:r>
      <w:proofErr w:type="gramEnd"/>
      <w:r w:rsidR="001358EB" w:rsidRPr="00AA17FB">
        <w:rPr>
          <w:rFonts w:ascii="Georgia" w:hAnsi="Georgia"/>
          <w:sz w:val="24"/>
          <w:szCs w:val="24"/>
        </w:rPr>
        <w:t xml:space="preserve"> work with specific health conditions. The priorities would need to be identified, such as what training is needed and what experience the individual has. The action steps would need to be agreed and adhered too, and this would include shadowing sessions, spot checks, supervisions and regular feedback and checks of progress.</w:t>
      </w:r>
      <w:r w:rsidR="001358EB" w:rsidRPr="00AA17FB">
        <w:rPr>
          <w:rFonts w:ascii="Georgia" w:hAnsi="Georgia"/>
          <w:sz w:val="24"/>
          <w:szCs w:val="24"/>
        </w:rPr>
        <w:br/>
        <w:t xml:space="preserve">The model provides clarity and accountability, while the mentoring relationship provides emotional support and industry view. There are limitations, and if applied incorrectly, the Go Mad model could potentially reduce mentoring to performance management, rather than development and progression. Focusing only on measurable business targets, this could lead to overlooking identify, creative growth, confidence and experience in the health care environment. While structured models can improve mentoring, its important that they are applied and used flexibly. </w:t>
      </w:r>
      <w:r w:rsidR="008D4316" w:rsidRPr="00AA17FB">
        <w:rPr>
          <w:rFonts w:ascii="Georgia" w:hAnsi="Georgia"/>
          <w:sz w:val="24"/>
          <w:szCs w:val="24"/>
        </w:rPr>
        <w:br/>
      </w:r>
      <w:r w:rsidR="008D4316" w:rsidRPr="00AA17FB">
        <w:rPr>
          <w:rFonts w:ascii="Georgia" w:hAnsi="Georgia"/>
          <w:sz w:val="24"/>
          <w:szCs w:val="24"/>
        </w:rPr>
        <w:br/>
        <w:t xml:space="preserve">Despite areas of overlap, differences remain. Coaching is often described as short term and performance focused. Grant (2014) suggest coaching interventions are often implanted to achieve specific behavioural outcomes within defined timeframes. This structured and goal driven focus aligns with models such as GROW. Mentoring is typically seen as a longer term and broader in its focus. Clutterbuck (2014) argues that mentoring supports career identity, networking and confidence development, extending further than immediate performance targets. </w:t>
      </w:r>
      <w:r w:rsidR="00AA17FB" w:rsidRPr="00AA17FB">
        <w:rPr>
          <w:rFonts w:ascii="Georgia" w:hAnsi="Georgia"/>
          <w:sz w:val="24"/>
          <w:szCs w:val="24"/>
        </w:rPr>
        <w:t>However,</w:t>
      </w:r>
      <w:r w:rsidR="00E205B1" w:rsidRPr="00AA17FB">
        <w:rPr>
          <w:rFonts w:ascii="Georgia" w:hAnsi="Georgia"/>
          <w:sz w:val="24"/>
          <w:szCs w:val="24"/>
        </w:rPr>
        <w:t xml:space="preserve"> this can be complicated as Coaching engagements may continue for extended periods, while formal mentoring programmes may operate within fixed time boundaries. Therefore, the duration alone does not define the difference. Coaching typically prioritises performance outcomes, whereas mentoring encourages professional growth and relational learning.</w:t>
      </w:r>
      <w:r w:rsidR="00E205B1" w:rsidRPr="00AA17FB">
        <w:rPr>
          <w:rFonts w:ascii="Georgia" w:hAnsi="Georgia"/>
          <w:sz w:val="24"/>
          <w:szCs w:val="24"/>
        </w:rPr>
        <w:br/>
      </w:r>
      <w:r w:rsidR="00E205B1" w:rsidRPr="00AA17FB">
        <w:rPr>
          <w:rFonts w:ascii="Georgia" w:hAnsi="Georgia"/>
          <w:sz w:val="24"/>
          <w:szCs w:val="24"/>
        </w:rPr>
        <w:br/>
        <w:t>The barrier of directiveness complicates the distinction. Coaching is widely presented as non-directive due to it encouraging individuals to generate their own solutions (Whitmore, 2017). Mentoring has traditionally involved advice giving based on their own their own experience. Yet Garvey et al, (2017) argues that modern mentoring encourages reflective</w:t>
      </w:r>
      <w:r w:rsidR="00A0515F" w:rsidRPr="00AA17FB">
        <w:rPr>
          <w:rFonts w:ascii="Georgia" w:hAnsi="Georgia"/>
          <w:sz w:val="24"/>
          <w:szCs w:val="24"/>
        </w:rPr>
        <w:t xml:space="preserve"> dialogue rather than instruction. Similarly, structured coaching </w:t>
      </w:r>
      <w:r w:rsidR="00A0515F" w:rsidRPr="00AA17FB">
        <w:rPr>
          <w:rFonts w:ascii="Georgia" w:hAnsi="Georgia"/>
          <w:sz w:val="24"/>
          <w:szCs w:val="24"/>
        </w:rPr>
        <w:lastRenderedPageBreak/>
        <w:t xml:space="preserve">models guide conversations in certain directions. This suggests that directiveness exists on a spectrum rather than a strict line. </w:t>
      </w:r>
      <w:r w:rsidR="00A0515F" w:rsidRPr="00AA17FB">
        <w:rPr>
          <w:rFonts w:ascii="Georgia" w:hAnsi="Georgia"/>
          <w:sz w:val="24"/>
          <w:szCs w:val="24"/>
        </w:rPr>
        <w:br/>
        <w:t>Organisational context can also shape how these operate. Mentoring relationships can often involve older and more experienced colleagues supporting younger staff, creating power imbalances. Research shows</w:t>
      </w:r>
      <w:r w:rsidR="00A61773" w:rsidRPr="00AA17FB">
        <w:rPr>
          <w:rFonts w:ascii="Georgia" w:hAnsi="Georgia"/>
          <w:sz w:val="24"/>
          <w:szCs w:val="24"/>
        </w:rPr>
        <w:t xml:space="preserve"> that hierarchical mentoring can provide valuable access networks but may reduce psychological safety if mentees fear judgement (Ragins and Kram,2007). In a business setting such as Health care environment, where roles are linked to performance outcomes, this power dynamic may be visible. A mentee could hesitate to disclose mistakes if the mentor is also responsible for quality control or scheduling decisions. Coaching delivered by an external practitioner may reduce this tension</w:t>
      </w:r>
      <w:r w:rsidR="00A93649" w:rsidRPr="00AA17FB">
        <w:rPr>
          <w:rFonts w:ascii="Georgia" w:hAnsi="Georgia"/>
          <w:sz w:val="24"/>
          <w:szCs w:val="24"/>
        </w:rPr>
        <w:t xml:space="preserve">, although internal coaching can replicate similar power dynamics (Cox et al, 2018). </w:t>
      </w:r>
      <w:r w:rsidR="00A93649" w:rsidRPr="00AA17FB">
        <w:rPr>
          <w:rFonts w:ascii="Georgia" w:hAnsi="Georgia"/>
          <w:sz w:val="24"/>
          <w:szCs w:val="24"/>
        </w:rPr>
        <w:br/>
      </w:r>
      <w:r w:rsidR="00A93649" w:rsidRPr="00AA17FB">
        <w:rPr>
          <w:rFonts w:ascii="Georgia" w:hAnsi="Georgia"/>
          <w:sz w:val="24"/>
          <w:szCs w:val="24"/>
        </w:rPr>
        <w:br/>
        <w:t xml:space="preserve">Coaching and Mentoring share similar aims, as both are designed to support learning, development and improved performance. However, they differ in the way the relationship is structured. Coaching is usually more set and focused on specific goals, often using models such as Grow or Go mad to guide the process (Whitmore 2017, Gilbert and Chakravorty, 2001). Mentoring, on the hand, is typically more relationship based and focuses on the mentors experience to support broader personal and professional development (Connor and Pokora, 2012). </w:t>
      </w:r>
      <w:r w:rsidR="00A93649" w:rsidRPr="00AA17FB">
        <w:rPr>
          <w:rFonts w:ascii="Georgia" w:hAnsi="Georgia"/>
          <w:sz w:val="24"/>
          <w:szCs w:val="24"/>
        </w:rPr>
        <w:br/>
        <w:t xml:space="preserve">Regardless of these differences, research suggests that the boundaries between coaching and mentoring are becoming more complex, many organisations combining elements of both approaches (Garvey et al, 2017). </w:t>
      </w:r>
      <w:r w:rsidR="00C132CA" w:rsidRPr="00AA17FB">
        <w:rPr>
          <w:rFonts w:ascii="Georgia" w:hAnsi="Georgia"/>
          <w:sz w:val="24"/>
          <w:szCs w:val="24"/>
        </w:rPr>
        <w:t>In an organisational setting, including health and social care settings, effectiveness depends less on the label used and more on how the approach is applied</w:t>
      </w:r>
      <w:r w:rsidR="002A1860" w:rsidRPr="00AA17FB">
        <w:rPr>
          <w:rFonts w:ascii="Georgia" w:hAnsi="Georgia"/>
          <w:sz w:val="24"/>
          <w:szCs w:val="24"/>
        </w:rPr>
        <w:t xml:space="preserve"> to the situation. Clarity of purpose, ethical awareness and practitioner competence are particularly important in ensuring that developmental conversations remain meaningful. Structured tools such as the Go Mad model can support mentoring when used appropriately, helping to provide clear direction and accountability while still allowing space for reflection and growth. </w:t>
      </w:r>
      <w:r w:rsidR="00132B45" w:rsidRPr="00AA17FB">
        <w:rPr>
          <w:rFonts w:ascii="Georgia" w:hAnsi="Georgia"/>
          <w:sz w:val="24"/>
          <w:szCs w:val="24"/>
        </w:rPr>
        <w:br/>
      </w:r>
      <w:r w:rsidR="00132B45" w:rsidRPr="00AA17FB">
        <w:rPr>
          <w:rFonts w:ascii="Georgia" w:hAnsi="Georgia"/>
          <w:sz w:val="24"/>
          <w:szCs w:val="24"/>
        </w:rPr>
        <w:br/>
      </w:r>
      <w:r w:rsidR="00132B45" w:rsidRPr="00AA17FB">
        <w:rPr>
          <w:rStyle w:val="Heading3Char"/>
          <w:rFonts w:ascii="Georgia" w:hAnsi="Georgia"/>
          <w:color w:val="4C94D8" w:themeColor="text2" w:themeTint="80"/>
        </w:rPr>
        <w:t>2. Critically explore the knowledge, skills, attitude and behaviours needed to effective workplace mentor.</w:t>
      </w:r>
      <w:r w:rsidR="00132B45" w:rsidRPr="00AA17FB">
        <w:rPr>
          <w:rStyle w:val="Heading3Char"/>
          <w:rFonts w:ascii="Georgia" w:hAnsi="Georgia"/>
          <w:color w:val="4C94D8" w:themeColor="text2" w:themeTint="80"/>
          <w:sz w:val="24"/>
          <w:szCs w:val="24"/>
        </w:rPr>
        <w:br/>
      </w:r>
      <w:r w:rsidR="00AA17FB" w:rsidRPr="00AA17FB">
        <w:rPr>
          <w:rStyle w:val="Heading3Char"/>
          <w:rFonts w:ascii="Georgia" w:hAnsi="Georgia"/>
          <w:color w:val="000000" w:themeColor="text1"/>
          <w:sz w:val="24"/>
          <w:szCs w:val="24"/>
        </w:rPr>
        <w:t>For</w:t>
      </w:r>
      <w:r w:rsidR="00132B45" w:rsidRPr="00AA17FB">
        <w:rPr>
          <w:rStyle w:val="Heading3Char"/>
          <w:rFonts w:ascii="Georgia" w:hAnsi="Georgia"/>
          <w:color w:val="000000" w:themeColor="text1"/>
          <w:sz w:val="24"/>
          <w:szCs w:val="24"/>
        </w:rPr>
        <w:t xml:space="preserve"> mentoring to work well within organisations, the </w:t>
      </w:r>
      <w:r w:rsidR="003D638F" w:rsidRPr="00AA17FB">
        <w:rPr>
          <w:rStyle w:val="Heading3Char"/>
          <w:rFonts w:ascii="Georgia" w:hAnsi="Georgia"/>
          <w:color w:val="000000" w:themeColor="text1"/>
          <w:sz w:val="24"/>
          <w:szCs w:val="24"/>
        </w:rPr>
        <w:t xml:space="preserve">capability of the mentor is vital. Although mentoring is typically described as relationship based and supportive, </w:t>
      </w:r>
      <w:r w:rsidR="003D638F" w:rsidRPr="00AA17FB">
        <w:rPr>
          <w:rStyle w:val="Heading3Char"/>
          <w:rFonts w:ascii="Georgia" w:hAnsi="Georgia"/>
          <w:color w:val="000000" w:themeColor="text1"/>
          <w:sz w:val="24"/>
          <w:szCs w:val="24"/>
        </w:rPr>
        <w:lastRenderedPageBreak/>
        <w:t>studies show that it involves far more than simply offering advice or sharing experience. Effective mentoring needs a combination of</w:t>
      </w:r>
      <w:r w:rsidR="007B0B85" w:rsidRPr="00AA17FB">
        <w:rPr>
          <w:rStyle w:val="Heading3Char"/>
          <w:rFonts w:ascii="Georgia" w:hAnsi="Georgia"/>
          <w:color w:val="000000" w:themeColor="text1"/>
          <w:sz w:val="24"/>
          <w:szCs w:val="24"/>
        </w:rPr>
        <w:t xml:space="preserve"> skills, knowledge, attitudes, and behaviours which are applied. It is not only about having </w:t>
      </w:r>
      <w:r w:rsidR="00AA17FB" w:rsidRPr="00AA17FB">
        <w:rPr>
          <w:rStyle w:val="Heading3Char"/>
          <w:rFonts w:ascii="Georgia" w:hAnsi="Georgia"/>
          <w:color w:val="000000" w:themeColor="text1"/>
          <w:sz w:val="24"/>
          <w:szCs w:val="24"/>
        </w:rPr>
        <w:t>experience but</w:t>
      </w:r>
      <w:r w:rsidR="007B0B85" w:rsidRPr="00AA17FB">
        <w:rPr>
          <w:rStyle w:val="Heading3Char"/>
          <w:rFonts w:ascii="Georgia" w:hAnsi="Georgia"/>
          <w:color w:val="000000" w:themeColor="text1"/>
          <w:sz w:val="24"/>
          <w:szCs w:val="24"/>
        </w:rPr>
        <w:t xml:space="preserve"> being able to understand how to use that experience in a way that supports another person’s growth. </w:t>
      </w:r>
      <w:r w:rsidR="007B0B85" w:rsidRPr="00AA17FB">
        <w:rPr>
          <w:rStyle w:val="Heading3Char"/>
          <w:rFonts w:ascii="Georgia" w:hAnsi="Georgia"/>
          <w:color w:val="000000" w:themeColor="text1"/>
          <w:sz w:val="24"/>
          <w:szCs w:val="24"/>
        </w:rPr>
        <w:br/>
        <w:t xml:space="preserve">An important factor is organisational knowledge, and Mentors are often chosen as they understand the organisation, it’s culture and career pathways. </w:t>
      </w:r>
      <w:r w:rsidR="007B0B85" w:rsidRPr="00AA17FB">
        <w:rPr>
          <w:rStyle w:val="Heading3Char"/>
          <w:rFonts w:ascii="Georgia" w:hAnsi="Georgia"/>
          <w:color w:val="000000" w:themeColor="text1"/>
          <w:sz w:val="24"/>
          <w:szCs w:val="24"/>
        </w:rPr>
        <w:br/>
        <w:t xml:space="preserve">Experience alone does not automatically make a person an effective mentor. Research suggests that the quality of the relationship and the mentor’s developmental behaviours are stronger predictors of positive outcomes than experience alone. </w:t>
      </w:r>
      <w:r w:rsidR="00A73425" w:rsidRPr="00AA17FB">
        <w:rPr>
          <w:rStyle w:val="Heading3Char"/>
          <w:rFonts w:ascii="Georgia" w:hAnsi="Georgia"/>
          <w:color w:val="000000" w:themeColor="text1"/>
          <w:sz w:val="24"/>
          <w:szCs w:val="24"/>
        </w:rPr>
        <w:t xml:space="preserve">(Allen et al, 2006). Connor and Pokora (2012) argue that mentors add value through their insight into organisational systems and networks, to help mentees navigate workplace challenges more effectively and confidently. While Clutterback (2014) says that mentors who rely too much on their own experience, can potentially end up pushing mentees towards similar career choices or possible outdated thought processes. Meaning that experience must be shared and used carefully and reflectively rather than assumed to be sufficient. </w:t>
      </w:r>
      <w:r w:rsidR="00762754" w:rsidRPr="00AA17FB">
        <w:rPr>
          <w:rStyle w:val="Heading3Char"/>
          <w:rFonts w:ascii="Georgia" w:hAnsi="Georgia"/>
          <w:color w:val="000000" w:themeColor="text1"/>
          <w:sz w:val="24"/>
          <w:szCs w:val="24"/>
        </w:rPr>
        <w:br/>
        <w:t xml:space="preserve">Within organisational knowledge, mentors need an understanding of how development fully works. Garvey et al (2017) highlights that mentoring should be seen as a purposeful developmental intervention rather than just an informal conversation. Without a level of awareness of adult learning and professional growth, mentoring risks becoming a series of stories rather than a meaningful process of change and reflection. Being experienced in a role does not always mean a person understands how to support another person’s development effectively. </w:t>
      </w:r>
      <w:r w:rsidR="00762754" w:rsidRPr="00AA17FB">
        <w:rPr>
          <w:rStyle w:val="Heading3Char"/>
          <w:rFonts w:ascii="Georgia" w:hAnsi="Georgia"/>
          <w:color w:val="000000" w:themeColor="text1"/>
          <w:sz w:val="24"/>
          <w:szCs w:val="24"/>
        </w:rPr>
        <w:br/>
        <w:t xml:space="preserve">Communication skills are essential to mentoring a person’s development. Actively listening, thoughtful and leading questions, and constructive feedback are continuously identified as key factors. De Haan and Sillis (2012) state that strong developmental relationships </w:t>
      </w:r>
      <w:r w:rsidR="000D312F" w:rsidRPr="00AA17FB">
        <w:rPr>
          <w:rStyle w:val="Heading3Char"/>
          <w:rFonts w:ascii="Georgia" w:hAnsi="Georgia"/>
          <w:color w:val="000000" w:themeColor="text1"/>
          <w:sz w:val="24"/>
          <w:szCs w:val="24"/>
        </w:rPr>
        <w:t xml:space="preserve">often depend on a level of psychological safety and the mentor’s capability to listen without judgement. However, </w:t>
      </w:r>
      <w:r w:rsidR="00AA17FB" w:rsidRPr="00AA17FB">
        <w:rPr>
          <w:rStyle w:val="Heading3Char"/>
          <w:rFonts w:ascii="Georgia" w:hAnsi="Georgia"/>
          <w:color w:val="000000" w:themeColor="text1"/>
          <w:sz w:val="24"/>
          <w:szCs w:val="24"/>
        </w:rPr>
        <w:t>mentoring</w:t>
      </w:r>
      <w:r w:rsidR="000D312F" w:rsidRPr="00AA17FB">
        <w:rPr>
          <w:rStyle w:val="Heading3Char"/>
          <w:rFonts w:ascii="Georgia" w:hAnsi="Georgia"/>
          <w:color w:val="000000" w:themeColor="text1"/>
          <w:sz w:val="24"/>
          <w:szCs w:val="24"/>
        </w:rPr>
        <w:t xml:space="preserve"> an individual can present challenges of potential comparison due to relevant experience. A mentor must</w:t>
      </w:r>
      <w:r w:rsidR="00215FEB" w:rsidRPr="00AA17FB">
        <w:rPr>
          <w:rStyle w:val="Heading3Char"/>
          <w:rFonts w:ascii="Georgia" w:hAnsi="Georgia"/>
          <w:color w:val="000000" w:themeColor="text1"/>
          <w:sz w:val="24"/>
          <w:szCs w:val="24"/>
        </w:rPr>
        <w:t xml:space="preserve"> have the ability to balance both listening and reflection, while being able to offer effective and appropriate guidance.</w:t>
      </w:r>
      <w:r w:rsidR="00132B45" w:rsidRPr="00AA17FB">
        <w:rPr>
          <w:rStyle w:val="Heading3Char"/>
          <w:rFonts w:ascii="Georgia" w:hAnsi="Georgia"/>
          <w:color w:val="000000" w:themeColor="text1"/>
          <w:sz w:val="24"/>
          <w:szCs w:val="24"/>
        </w:rPr>
        <w:br/>
      </w:r>
      <w:r w:rsidR="00215FEB" w:rsidRPr="00AA17FB">
        <w:rPr>
          <w:rStyle w:val="Heading3Char"/>
          <w:rFonts w:ascii="Georgia" w:hAnsi="Georgia"/>
          <w:color w:val="000000" w:themeColor="text1"/>
          <w:sz w:val="24"/>
          <w:szCs w:val="24"/>
        </w:rPr>
        <w:t xml:space="preserve">With receiving too much advice from the mentor, the mentee’s independence and confidence can be affected due to relying too heavily on the mentors input. This </w:t>
      </w:r>
      <w:r w:rsidR="00215FEB" w:rsidRPr="00AA17FB">
        <w:rPr>
          <w:rStyle w:val="Heading3Char"/>
          <w:rFonts w:ascii="Georgia" w:hAnsi="Georgia"/>
          <w:color w:val="000000" w:themeColor="text1"/>
          <w:sz w:val="24"/>
          <w:szCs w:val="24"/>
        </w:rPr>
        <w:lastRenderedPageBreak/>
        <w:t xml:space="preserve">could limit practical learning, personal growth and one’s ability to trust their own instincts. Techniques drawn from Neuro Linguistic Programming (NLP) can support mentoring communication. NLP focuses on how behaviour, language and thought patterns influence outcomes and development (Grimley, 2013). </w:t>
      </w:r>
      <w:r w:rsidR="00215FEB" w:rsidRPr="00AA17FB">
        <w:rPr>
          <w:rStyle w:val="Heading3Char"/>
          <w:rFonts w:ascii="Georgia" w:hAnsi="Georgia"/>
          <w:color w:val="000000" w:themeColor="text1"/>
          <w:sz w:val="24"/>
          <w:szCs w:val="24"/>
        </w:rPr>
        <w:br/>
        <w:t>Within mentor’s contexts, NLP can help mentors develop more awareness within their communication and how it can have an impact on the mentee’s way of thinking and self-confidence.</w:t>
      </w:r>
      <w:r w:rsidR="00215FEB" w:rsidRPr="00AA17FB">
        <w:rPr>
          <w:rStyle w:val="Heading3Char"/>
          <w:rFonts w:ascii="Georgia" w:hAnsi="Georgia"/>
          <w:color w:val="000000" w:themeColor="text1"/>
          <w:sz w:val="24"/>
          <w:szCs w:val="24"/>
        </w:rPr>
        <w:br/>
        <w:t xml:space="preserve">Emotional intelligence plays a significant role within this situation. Mentoring conversations involve confidence, career and identity uncertainty. Clutterback (2014) states that these areas require sensitivity and empathy continuously throughout. </w:t>
      </w:r>
      <w:r w:rsidR="00C678FB" w:rsidRPr="00AA17FB">
        <w:rPr>
          <w:rStyle w:val="Heading3Char"/>
          <w:rFonts w:ascii="Georgia" w:hAnsi="Georgia"/>
          <w:color w:val="000000" w:themeColor="text1"/>
          <w:sz w:val="24"/>
          <w:szCs w:val="24"/>
        </w:rPr>
        <w:t>Empathy alone is not the only skill required of a mentor, they must also be able to challenge assumptions and encourage critical reflection. Garvey et al (2017) argues that growth occurs when mentees are supported but also stretched. Without challenge, mentoring may remain comfortable but fail to produce meaningful development.</w:t>
      </w:r>
      <w:r w:rsidR="00C678FB" w:rsidRPr="00AA17FB">
        <w:rPr>
          <w:rStyle w:val="Heading3Char"/>
          <w:rFonts w:ascii="Georgia" w:hAnsi="Georgia"/>
          <w:color w:val="000000" w:themeColor="text1"/>
          <w:sz w:val="24"/>
          <w:szCs w:val="24"/>
        </w:rPr>
        <w:br/>
        <w:t xml:space="preserve">A positive healthy attitude is important from the point of view of a mentor. Effective mentors </w:t>
      </w:r>
      <w:r w:rsidR="00AC0C90" w:rsidRPr="00AA17FB">
        <w:rPr>
          <w:rStyle w:val="Heading3Char"/>
          <w:rFonts w:ascii="Georgia" w:hAnsi="Georgia"/>
          <w:color w:val="000000" w:themeColor="text1"/>
          <w:sz w:val="24"/>
          <w:szCs w:val="24"/>
        </w:rPr>
        <w:t>demonstrate</w:t>
      </w:r>
      <w:r w:rsidR="00C678FB" w:rsidRPr="00AA17FB">
        <w:rPr>
          <w:rStyle w:val="Heading3Char"/>
          <w:rFonts w:ascii="Georgia" w:hAnsi="Georgia"/>
          <w:color w:val="000000" w:themeColor="text1"/>
          <w:sz w:val="24"/>
          <w:szCs w:val="24"/>
        </w:rPr>
        <w:t xml:space="preserve"> openness, respect for the mentee and curiosity. Parsloe (1995) suggest that mentoring should enable a person to manage their own learning instead of becoming reliant on the mentor. This then switches the mentors role from problem solver to developmental partner. In an organisational setting, especially healthcare where individuals work so closely together, this can be difficult to maintain at times. Mentors typically hold senior and management roles, and this is known to create power imbalances and </w:t>
      </w:r>
      <w:r w:rsidR="00BB346E" w:rsidRPr="00AA17FB">
        <w:rPr>
          <w:rStyle w:val="Heading3Char"/>
          <w:rFonts w:ascii="Georgia" w:hAnsi="Georgia"/>
          <w:color w:val="000000" w:themeColor="text1"/>
          <w:sz w:val="24"/>
          <w:szCs w:val="24"/>
        </w:rPr>
        <w:t xml:space="preserve">micromanagement within staff teams. Mentees seek approval rather than communicate truthfully about their struggles and difficulties. This is often due to not wanting to be seen as incompetent in the eyes of their Mentors. </w:t>
      </w:r>
      <w:r w:rsidR="00AA17FB" w:rsidRPr="00AA17FB">
        <w:rPr>
          <w:rStyle w:val="Heading3Char"/>
          <w:rFonts w:ascii="Georgia" w:hAnsi="Georgia"/>
          <w:color w:val="000000" w:themeColor="text1"/>
          <w:sz w:val="24"/>
          <w:szCs w:val="24"/>
        </w:rPr>
        <w:t>For</w:t>
      </w:r>
      <w:r w:rsidR="00BB346E" w:rsidRPr="00AA17FB">
        <w:rPr>
          <w:rStyle w:val="Heading3Char"/>
          <w:rFonts w:ascii="Georgia" w:hAnsi="Georgia"/>
          <w:color w:val="000000" w:themeColor="text1"/>
          <w:sz w:val="24"/>
          <w:szCs w:val="24"/>
        </w:rPr>
        <w:t xml:space="preserve"> mentoring to be effective, mentors should be aware of this dynamic and consciously act in a manner where it provides a safe, open space for communication </w:t>
      </w:r>
      <w:r w:rsidR="00AA17FB" w:rsidRPr="00AA17FB">
        <w:rPr>
          <w:rStyle w:val="Heading3Char"/>
          <w:rFonts w:ascii="Georgia" w:hAnsi="Georgia"/>
          <w:color w:val="000000" w:themeColor="text1"/>
          <w:sz w:val="24"/>
          <w:szCs w:val="24"/>
        </w:rPr>
        <w:t>always</w:t>
      </w:r>
      <w:r w:rsidR="00BB346E" w:rsidRPr="00AA17FB">
        <w:rPr>
          <w:rStyle w:val="Heading3Char"/>
          <w:rFonts w:ascii="Georgia" w:hAnsi="Georgia"/>
          <w:color w:val="000000" w:themeColor="text1"/>
          <w:sz w:val="24"/>
          <w:szCs w:val="24"/>
        </w:rPr>
        <w:t>.</w:t>
      </w:r>
      <w:r w:rsidR="00BB346E" w:rsidRPr="00AA17FB">
        <w:rPr>
          <w:rStyle w:val="Heading3Char"/>
          <w:rFonts w:ascii="Georgia" w:hAnsi="Georgia"/>
          <w:color w:val="000000" w:themeColor="text1"/>
          <w:sz w:val="24"/>
          <w:szCs w:val="24"/>
        </w:rPr>
        <w:br/>
      </w:r>
      <w:r w:rsidR="00BB346E" w:rsidRPr="00AA17FB">
        <w:rPr>
          <w:rStyle w:val="Heading3Char"/>
          <w:rFonts w:ascii="Georgia" w:hAnsi="Georgia"/>
          <w:color w:val="000000" w:themeColor="text1"/>
          <w:sz w:val="24"/>
          <w:szCs w:val="24"/>
        </w:rPr>
        <w:br/>
        <w:t xml:space="preserve">Ethical awareness is another element needed for effectiveness. Mentoring often involves sensitive conversations regarding career goals and performance struggles. Cox et al (2018) states that developmental relationships can create tension, particularly where confidentiality overlaps with organisational interests. It is essential to have clear boundaries, and maintain professional relationships, as </w:t>
      </w:r>
      <w:r w:rsidR="00BB346E" w:rsidRPr="00AA17FB">
        <w:rPr>
          <w:rStyle w:val="Heading3Char"/>
          <w:rFonts w:ascii="Georgia" w:hAnsi="Georgia"/>
          <w:color w:val="000000" w:themeColor="text1"/>
          <w:sz w:val="24"/>
          <w:szCs w:val="24"/>
        </w:rPr>
        <w:lastRenderedPageBreak/>
        <w:t xml:space="preserve">without this clarity throughout, trust can be undermined and questioned. </w:t>
      </w:r>
      <w:r w:rsidR="00132B45" w:rsidRPr="00AA17FB">
        <w:rPr>
          <w:rStyle w:val="Heading3Char"/>
          <w:rFonts w:ascii="Georgia" w:hAnsi="Georgia"/>
          <w:color w:val="000000" w:themeColor="text1"/>
          <w:sz w:val="24"/>
          <w:szCs w:val="24"/>
        </w:rPr>
        <w:br/>
      </w:r>
      <w:r w:rsidR="00BB346E" w:rsidRPr="00AA17FB">
        <w:rPr>
          <w:rStyle w:val="Heading3Char"/>
          <w:rFonts w:ascii="Georgia" w:hAnsi="Georgia"/>
          <w:color w:val="000000" w:themeColor="text1"/>
          <w:sz w:val="24"/>
          <w:szCs w:val="24"/>
        </w:rPr>
        <w:t>Behaviourally, consistency and reliability are crucial throughout. Clutterback (2014) highlights that mentoring develops overtime and requires commitment. Cancelling meetings or failing to follow up can damage the relationship, trust and reduce its effectiveness on the mentee. Mentors act as role models, whether this is intentional or not. Their behaviour and actions reflect on the organisational values and professional standards, which mentee’s use as example.</w:t>
      </w:r>
      <w:r w:rsidR="00EB74BB" w:rsidRPr="00AA17FB">
        <w:rPr>
          <w:rStyle w:val="Heading3Char"/>
          <w:rFonts w:ascii="Georgia" w:hAnsi="Georgia"/>
          <w:color w:val="000000" w:themeColor="text1"/>
          <w:sz w:val="24"/>
          <w:szCs w:val="24"/>
        </w:rPr>
        <w:br/>
      </w:r>
      <w:r w:rsidR="00EB74BB" w:rsidRPr="00AA17FB">
        <w:rPr>
          <w:rStyle w:val="Heading3Char"/>
          <w:rFonts w:ascii="Georgia" w:hAnsi="Georgia"/>
          <w:color w:val="000000" w:themeColor="text1"/>
          <w:sz w:val="24"/>
          <w:szCs w:val="24"/>
        </w:rPr>
        <w:br/>
        <w:t xml:space="preserve">Garvey et al. (2017) argues that mentors should have the ability to reflect on their own assumptions and behaviours to avoid projecting personal biases. To have the ability to practice reflection on </w:t>
      </w:r>
      <w:r w:rsidR="00AA17FB" w:rsidRPr="00AA17FB">
        <w:rPr>
          <w:rStyle w:val="Heading3Char"/>
          <w:rFonts w:ascii="Georgia" w:hAnsi="Georgia"/>
          <w:color w:val="000000" w:themeColor="text1"/>
          <w:sz w:val="24"/>
          <w:szCs w:val="24"/>
        </w:rPr>
        <w:t>oneself</w:t>
      </w:r>
      <w:r w:rsidR="00EB74BB" w:rsidRPr="00AA17FB">
        <w:rPr>
          <w:rStyle w:val="Heading3Char"/>
          <w:rFonts w:ascii="Georgia" w:hAnsi="Georgia"/>
          <w:color w:val="000000" w:themeColor="text1"/>
          <w:sz w:val="24"/>
          <w:szCs w:val="24"/>
        </w:rPr>
        <w:t>, this can strengthen a mentors effectiveness.</w:t>
      </w:r>
      <w:r w:rsidR="000722F7" w:rsidRPr="00AA17FB">
        <w:rPr>
          <w:rStyle w:val="Heading3Char"/>
          <w:rFonts w:ascii="Georgia" w:hAnsi="Georgia"/>
          <w:color w:val="000000" w:themeColor="text1"/>
          <w:sz w:val="24"/>
          <w:szCs w:val="24"/>
        </w:rPr>
        <w:t xml:space="preserve"> Without the ability to reflect, its possible that mentors may unintentionally shape the relationship around their own personal experiences and preferences</w:t>
      </w:r>
      <w:r w:rsidR="00D220E1" w:rsidRPr="00AA17FB">
        <w:rPr>
          <w:rStyle w:val="Heading3Char"/>
          <w:rFonts w:ascii="Georgia" w:hAnsi="Georgia"/>
          <w:color w:val="000000" w:themeColor="text1"/>
          <w:sz w:val="24"/>
          <w:szCs w:val="24"/>
        </w:rPr>
        <w:t xml:space="preserve"> rather than the mentee’s needs. This then reinforces that mentoring competence involves ongoing self-development rather than static expertise.</w:t>
      </w:r>
      <w:r w:rsidR="00D220E1" w:rsidRPr="00AA17FB">
        <w:rPr>
          <w:rStyle w:val="Heading3Char"/>
          <w:rFonts w:ascii="Georgia" w:hAnsi="Georgia"/>
          <w:color w:val="000000" w:themeColor="text1"/>
          <w:sz w:val="24"/>
          <w:szCs w:val="24"/>
        </w:rPr>
        <w:br/>
        <w:t xml:space="preserve">Another important factor is dependency, as although mentoring aims to support growth, there is also a running risk that mentees become overly reliant on their mentors. Mentees at times can be known to lose confidence in their own thought process, judgement and can seek sole approval from the Mentor. Connor and Pokora (2012) argue that effective successful mentoring ultimately prepares individuals to operate independently. Wanberg et </w:t>
      </w:r>
      <w:proofErr w:type="gramStart"/>
      <w:r w:rsidR="00D220E1" w:rsidRPr="00AA17FB">
        <w:rPr>
          <w:rStyle w:val="Heading3Char"/>
          <w:rFonts w:ascii="Georgia" w:hAnsi="Georgia"/>
          <w:color w:val="000000" w:themeColor="text1"/>
          <w:sz w:val="24"/>
          <w:szCs w:val="24"/>
        </w:rPr>
        <w:t>al(</w:t>
      </w:r>
      <w:proofErr w:type="gramEnd"/>
      <w:r w:rsidR="00D220E1" w:rsidRPr="00AA17FB">
        <w:rPr>
          <w:rStyle w:val="Heading3Char"/>
          <w:rFonts w:ascii="Georgia" w:hAnsi="Georgia"/>
          <w:color w:val="000000" w:themeColor="text1"/>
          <w:sz w:val="24"/>
          <w:szCs w:val="24"/>
        </w:rPr>
        <w:t>2003) similarly warns that poor structured mentoring relationships can reinforce dependence if boundaries are crossed and unclear. Mentoring is often introduced informally within organisations, without clear guidelines or training. Ehrich, et al (2004) argues that differences in programme design can cause inconsistent outcomes. Clutterback (2014) further notes that poorly prepared mentors could unintentionally cause harm through bad practice, misguided advice and breaches of confidentiality and professionalism. This suggests that organisations should invest in mentor development rather than assuming competence.</w:t>
      </w:r>
      <w:r w:rsidR="00D220E1" w:rsidRPr="00AA17FB">
        <w:rPr>
          <w:rStyle w:val="Heading3Char"/>
          <w:rFonts w:ascii="Georgia" w:hAnsi="Georgia"/>
          <w:color w:val="000000" w:themeColor="text1"/>
          <w:sz w:val="24"/>
          <w:szCs w:val="24"/>
        </w:rPr>
        <w:br/>
      </w:r>
      <w:r w:rsidR="00D220E1" w:rsidRPr="00AA17FB">
        <w:rPr>
          <w:rStyle w:val="Heading3Char"/>
          <w:rFonts w:ascii="Georgia" w:hAnsi="Georgia"/>
          <w:color w:val="000000" w:themeColor="text1"/>
          <w:sz w:val="24"/>
          <w:szCs w:val="24"/>
        </w:rPr>
        <w:br/>
      </w:r>
      <w:r w:rsidR="00FE6CF1" w:rsidRPr="00AA17FB">
        <w:rPr>
          <w:rStyle w:val="Heading3Char"/>
          <w:rFonts w:ascii="Georgia" w:hAnsi="Georgia"/>
          <w:color w:val="000000" w:themeColor="text1"/>
          <w:sz w:val="24"/>
          <w:szCs w:val="24"/>
        </w:rPr>
        <w:t xml:space="preserve">The research argues that being an effective workplace mentor requires more than simply having experience or seniority. A senior member of staff can have 10 years of experience in a specific field of healthcare, but without abilities such as empathy and emotional intelligence, the effectiveness of their mentoring could be seen as </w:t>
      </w:r>
      <w:r w:rsidR="00FE6CF1" w:rsidRPr="00AA17FB">
        <w:rPr>
          <w:rStyle w:val="Heading3Char"/>
          <w:rFonts w:ascii="Georgia" w:hAnsi="Georgia"/>
          <w:color w:val="000000" w:themeColor="text1"/>
          <w:sz w:val="24"/>
          <w:szCs w:val="24"/>
        </w:rPr>
        <w:lastRenderedPageBreak/>
        <w:t xml:space="preserve">unsuccessful and potentially damaging depending on the advice given. Allen et al (2006) states that the quality of the relationship and the behaviours shown by the mentor, play a greater role in achieving positive outcomes. Similarly, Garvey Stokes and Meggison (2017) discuss how mentoring should be seen as a structured developmental process instead of just giving and sharing advice or personal experience. </w:t>
      </w:r>
      <w:proofErr w:type="gramStart"/>
      <w:r w:rsidR="00FE6CF1" w:rsidRPr="00AA17FB">
        <w:rPr>
          <w:rStyle w:val="Heading3Char"/>
          <w:rFonts w:ascii="Georgia" w:hAnsi="Georgia"/>
          <w:color w:val="000000" w:themeColor="text1"/>
          <w:sz w:val="24"/>
          <w:szCs w:val="24"/>
        </w:rPr>
        <w:t>Clutterback(</w:t>
      </w:r>
      <w:proofErr w:type="gramEnd"/>
      <w:r w:rsidR="00FE6CF1" w:rsidRPr="00AA17FB">
        <w:rPr>
          <w:rStyle w:val="Heading3Char"/>
          <w:rFonts w:ascii="Georgia" w:hAnsi="Georgia"/>
          <w:color w:val="000000" w:themeColor="text1"/>
          <w:sz w:val="24"/>
          <w:szCs w:val="24"/>
        </w:rPr>
        <w:t>2014) highlights that mentors must have the ability and skills to provide emotional awareness, reflection and to both support and challenge the mentee throughout the process. Combining all of these perspectives together, it is apparent that the effective mentoring depends less on how much experience the mentor has, and more on their actu</w:t>
      </w:r>
      <w:r w:rsidR="00F67369" w:rsidRPr="00AA17FB">
        <w:rPr>
          <w:rStyle w:val="Heading3Char"/>
          <w:rFonts w:ascii="Georgia" w:hAnsi="Georgia"/>
          <w:color w:val="000000" w:themeColor="text1"/>
          <w:sz w:val="24"/>
          <w:szCs w:val="24"/>
        </w:rPr>
        <w:t>al ability to build supportive relationships and how they can positively guide development in a thoughtful and ethical way, focusing on the mentee’s needs rather than personal biases.</w:t>
      </w:r>
      <w:r w:rsidR="00F67369" w:rsidRPr="00AA17FB">
        <w:rPr>
          <w:rStyle w:val="Heading3Char"/>
          <w:rFonts w:ascii="Georgia" w:hAnsi="Georgia"/>
          <w:color w:val="000000" w:themeColor="text1"/>
          <w:sz w:val="24"/>
          <w:szCs w:val="24"/>
        </w:rPr>
        <w:br/>
      </w:r>
      <w:r w:rsidR="00F67369" w:rsidRPr="00AA17FB">
        <w:rPr>
          <w:rStyle w:val="Heading3Char"/>
          <w:rFonts w:ascii="Georgia" w:hAnsi="Georgia"/>
          <w:color w:val="000000" w:themeColor="text1"/>
        </w:rPr>
        <w:br/>
      </w:r>
      <w:r w:rsidR="00F67369" w:rsidRPr="00AA17FB">
        <w:rPr>
          <w:rStyle w:val="Heading3Char"/>
          <w:rFonts w:ascii="Georgia" w:hAnsi="Georgia"/>
          <w:color w:val="4C94D8" w:themeColor="text2" w:themeTint="80"/>
        </w:rPr>
        <w:t>3. Critically assess a model or process that should be followed when formally mentoring.</w:t>
      </w:r>
      <w:r w:rsidR="00F67369" w:rsidRPr="00AA17FB">
        <w:rPr>
          <w:rStyle w:val="Heading3Char"/>
          <w:rFonts w:ascii="Georgia" w:hAnsi="Georgia"/>
          <w:color w:val="4C94D8" w:themeColor="text2" w:themeTint="80"/>
          <w:sz w:val="24"/>
          <w:szCs w:val="24"/>
        </w:rPr>
        <w:br/>
      </w:r>
      <w:r w:rsidR="00F67369" w:rsidRPr="00AA17FB">
        <w:rPr>
          <w:rStyle w:val="Heading3Char"/>
          <w:rFonts w:ascii="Georgia" w:hAnsi="Georgia"/>
          <w:color w:val="auto"/>
          <w:sz w:val="24"/>
          <w:szCs w:val="24"/>
        </w:rPr>
        <w:t>Within organisations, formal mentoring often uses structured processes to provide clarity, consistency and a form of measuring impact. Typically mentoring is usually described as relationship based and evolves naturally throughout a certain amount of time. Many researchers argue that without a framework to act alongside, mentoring can often lose direction and effectiveness.</w:t>
      </w:r>
      <w:r w:rsidR="00F67369" w:rsidRPr="00AA17FB">
        <w:rPr>
          <w:rStyle w:val="Heading3Char"/>
          <w:rFonts w:ascii="Georgia" w:hAnsi="Georgia"/>
          <w:color w:val="auto"/>
          <w:sz w:val="24"/>
          <w:szCs w:val="24"/>
        </w:rPr>
        <w:br/>
        <w:t xml:space="preserve">Clutterbuck’s mentoring cycle </w:t>
      </w:r>
      <w:r w:rsidR="00AA17FB" w:rsidRPr="00AA17FB">
        <w:rPr>
          <w:rStyle w:val="Heading3Char"/>
          <w:rFonts w:ascii="Georgia" w:hAnsi="Georgia"/>
          <w:color w:val="auto"/>
          <w:sz w:val="24"/>
          <w:szCs w:val="24"/>
        </w:rPr>
        <w:t>can therefore</w:t>
      </w:r>
      <w:r w:rsidR="00F67369" w:rsidRPr="00AA17FB">
        <w:rPr>
          <w:rStyle w:val="Heading3Char"/>
          <w:rFonts w:ascii="Georgia" w:hAnsi="Georgia"/>
          <w:color w:val="auto"/>
          <w:sz w:val="24"/>
          <w:szCs w:val="24"/>
        </w:rPr>
        <w:t xml:space="preserve"> be seen as a structured mentoring process, which guides the development of the mentoring relationship over a course of </w:t>
      </w:r>
      <w:proofErr w:type="gramStart"/>
      <w:r w:rsidR="00F67369" w:rsidRPr="00AA17FB">
        <w:rPr>
          <w:rStyle w:val="Heading3Char"/>
          <w:rFonts w:ascii="Georgia" w:hAnsi="Georgia"/>
          <w:color w:val="auto"/>
          <w:sz w:val="24"/>
          <w:szCs w:val="24"/>
        </w:rPr>
        <w:t>time.(</w:t>
      </w:r>
      <w:proofErr w:type="gramEnd"/>
      <w:r w:rsidR="00F67369" w:rsidRPr="00AA17FB">
        <w:rPr>
          <w:rStyle w:val="Heading3Char"/>
          <w:rFonts w:ascii="Georgia" w:hAnsi="Georgia"/>
          <w:color w:val="auto"/>
          <w:sz w:val="24"/>
          <w:szCs w:val="24"/>
        </w:rPr>
        <w:t>Clutterbuck, 2014). This model shows how difference stages require different behaviours. Conversations early on, focus on setting expectations and builds a certain degree of trust and confidence. As the relationship develops further, attention shifts to challenges, reflection and reviewing progress, before closing the relationship in a way that encourages independence. Research shows that actual mentoring relationships rarely follow neat and predictable stages. Eby et al (2013) states that mentoring often evolves in response to changing circumstances and relational dynamics, rather than moving through clearly defined phases.</w:t>
      </w:r>
      <w:r w:rsidR="00F67369" w:rsidRPr="00AA17FB">
        <w:rPr>
          <w:rStyle w:val="Heading3Char"/>
          <w:rFonts w:ascii="Georgia" w:hAnsi="Georgia"/>
          <w:color w:val="auto"/>
          <w:sz w:val="24"/>
          <w:szCs w:val="24"/>
        </w:rPr>
        <w:br/>
      </w:r>
      <w:r w:rsidR="00E36E34" w:rsidRPr="00AA17FB">
        <w:rPr>
          <w:rStyle w:val="Heading3Char"/>
          <w:rFonts w:ascii="Georgia" w:hAnsi="Georgia"/>
          <w:color w:val="auto"/>
          <w:sz w:val="24"/>
          <w:szCs w:val="24"/>
        </w:rPr>
        <w:t>This mentoring cycle can be applied practically within a workplace setting. The following table will show examples of how Clutterbuck’s mentoring cycle can be applied to health and social care settings.</w:t>
      </w:r>
      <w:r w:rsidR="00844483">
        <w:rPr>
          <w:rStyle w:val="Heading3Char"/>
          <w:rFonts w:ascii="Georgia" w:hAnsi="Georgia"/>
          <w:color w:val="auto"/>
          <w:sz w:val="24"/>
          <w:szCs w:val="24"/>
        </w:rPr>
        <w:br/>
      </w:r>
      <w:r w:rsidR="00E36E34" w:rsidRPr="00AA17FB">
        <w:rPr>
          <w:rStyle w:val="Heading3Char"/>
          <w:rFonts w:ascii="Georgia" w:hAnsi="Georgia"/>
          <w:color w:val="auto"/>
          <w:sz w:val="24"/>
          <w:szCs w:val="24"/>
        </w:rPr>
        <w:lastRenderedPageBreak/>
        <w:br/>
      </w:r>
    </w:p>
    <w:tbl>
      <w:tblPr>
        <w:tblStyle w:val="TableGrid"/>
        <w:tblW w:w="0" w:type="auto"/>
        <w:tblLook w:val="04A0" w:firstRow="1" w:lastRow="0" w:firstColumn="1" w:lastColumn="0" w:noHBand="0" w:noVBand="1"/>
      </w:tblPr>
      <w:tblGrid>
        <w:gridCol w:w="4508"/>
        <w:gridCol w:w="4508"/>
      </w:tblGrid>
      <w:tr w:rsidR="00E36E34" w:rsidRPr="00AA17FB" w14:paraId="68ED351C" w14:textId="77777777" w:rsidTr="00E36E34">
        <w:tc>
          <w:tcPr>
            <w:tcW w:w="4508" w:type="dxa"/>
          </w:tcPr>
          <w:p w14:paraId="79C858C2" w14:textId="3D7D2F93" w:rsidR="00E36E34" w:rsidRPr="00AA17FB" w:rsidRDefault="00E36E34"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color w:val="4C94D8" w:themeColor="text2" w:themeTint="80"/>
                <w:sz w:val="24"/>
                <w:szCs w:val="24"/>
              </w:rPr>
              <w:t>S</w:t>
            </w:r>
            <w:r w:rsidRPr="00AA17FB">
              <w:rPr>
                <w:rFonts w:ascii="Georgia" w:hAnsi="Georgia"/>
                <w:color w:val="4C94D8" w:themeColor="text2" w:themeTint="80"/>
                <w:sz w:val="24"/>
                <w:szCs w:val="24"/>
              </w:rPr>
              <w:t>tages of Clutterbuck’s mentoring cycle.</w:t>
            </w:r>
          </w:p>
        </w:tc>
        <w:tc>
          <w:tcPr>
            <w:tcW w:w="4508" w:type="dxa"/>
          </w:tcPr>
          <w:p w14:paraId="16021506" w14:textId="6F05683F" w:rsidR="00E36E34" w:rsidRPr="00AA17FB" w:rsidRDefault="00E36E34"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color w:val="4C94D8" w:themeColor="text2" w:themeTint="80"/>
                <w:sz w:val="24"/>
                <w:szCs w:val="24"/>
              </w:rPr>
              <w:t>Applying cycle to Health and Social care, at Family Support Wales.</w:t>
            </w:r>
          </w:p>
        </w:tc>
      </w:tr>
      <w:tr w:rsidR="00E36E34" w:rsidRPr="00AA17FB" w14:paraId="7D0B71F3" w14:textId="77777777" w:rsidTr="00E36E34">
        <w:tc>
          <w:tcPr>
            <w:tcW w:w="4508" w:type="dxa"/>
          </w:tcPr>
          <w:p w14:paraId="6F1B5A45" w14:textId="5B71D430" w:rsidR="00E36E34" w:rsidRPr="00AA17FB" w:rsidRDefault="00E36E34"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 xml:space="preserve">Rapport Building, Developing relationships </w:t>
            </w:r>
          </w:p>
        </w:tc>
        <w:tc>
          <w:tcPr>
            <w:tcW w:w="4508" w:type="dxa"/>
          </w:tcPr>
          <w:p w14:paraId="076306E0" w14:textId="51FF43F0" w:rsidR="00E36E34" w:rsidRPr="00AA17FB" w:rsidRDefault="00E36E34"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The mentor builds a level of trust with the mentee. Sharing experiences, advice and discussing expectations, realities and agreeing towards confidentiality, professionalism and a supportive unbiased learning environment.</w:t>
            </w:r>
          </w:p>
        </w:tc>
      </w:tr>
      <w:tr w:rsidR="00E36E34" w:rsidRPr="00AA17FB" w14:paraId="7340C72A" w14:textId="77777777" w:rsidTr="00E36E34">
        <w:tc>
          <w:tcPr>
            <w:tcW w:w="4508" w:type="dxa"/>
          </w:tcPr>
          <w:p w14:paraId="3B1F686B" w14:textId="6655882E" w:rsidR="00E36E34" w:rsidRPr="00AA17FB" w:rsidRDefault="00E36E34"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Specific Goals, Agreeing direction</w:t>
            </w:r>
          </w:p>
        </w:tc>
        <w:tc>
          <w:tcPr>
            <w:tcW w:w="4508" w:type="dxa"/>
          </w:tcPr>
          <w:p w14:paraId="3EF5B580" w14:textId="71965215" w:rsidR="00E36E34" w:rsidRPr="00AA17FB" w:rsidRDefault="00E36E34"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 xml:space="preserve">The mentor and mentee </w:t>
            </w:r>
            <w:r w:rsidR="00AC0C90" w:rsidRPr="00AA17FB">
              <w:rPr>
                <w:rFonts w:ascii="Georgia" w:eastAsiaTheme="majorEastAsia" w:hAnsi="Georgia" w:cstheme="majorBidi"/>
                <w:sz w:val="24"/>
                <w:szCs w:val="24"/>
              </w:rPr>
              <w:t>discuss and focus on developmental goals, such as how to improve communication, essential training, improving professional relationships with service users and families, and engaging in continuous learning.</w:t>
            </w:r>
          </w:p>
        </w:tc>
      </w:tr>
      <w:tr w:rsidR="00E36E34" w:rsidRPr="00AA17FB" w14:paraId="5ACFEC4A" w14:textId="77777777" w:rsidTr="00E36E34">
        <w:tc>
          <w:tcPr>
            <w:tcW w:w="4508" w:type="dxa"/>
          </w:tcPr>
          <w:p w14:paraId="17258408" w14:textId="4C602A81" w:rsidR="00E36E34" w:rsidRPr="00AA17FB" w:rsidRDefault="00AC0C90"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Measurement of Progress</w:t>
            </w:r>
          </w:p>
        </w:tc>
        <w:tc>
          <w:tcPr>
            <w:tcW w:w="4508" w:type="dxa"/>
          </w:tcPr>
          <w:p w14:paraId="1546DE6E" w14:textId="3386CBE8" w:rsidR="00E36E34" w:rsidRPr="00AA17FB" w:rsidRDefault="00AC0C90"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The mentor will observe the mentee’s work, through regular shadow shifts, feedback, supervisions and encourages reflection upon service user interaction, technique used, room for improvement and general concerns.</w:t>
            </w:r>
          </w:p>
        </w:tc>
      </w:tr>
      <w:tr w:rsidR="00E36E34" w:rsidRPr="00AA17FB" w14:paraId="48B6500E" w14:textId="77777777" w:rsidTr="00E36E34">
        <w:tc>
          <w:tcPr>
            <w:tcW w:w="4508" w:type="dxa"/>
          </w:tcPr>
          <w:p w14:paraId="6408197B" w14:textId="558F872E" w:rsidR="00E36E34" w:rsidRPr="00AA17FB" w:rsidRDefault="00AC0C90"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Closure and Final stages</w:t>
            </w:r>
          </w:p>
        </w:tc>
        <w:tc>
          <w:tcPr>
            <w:tcW w:w="4508" w:type="dxa"/>
          </w:tcPr>
          <w:p w14:paraId="25C66FA8" w14:textId="0EE3CF81" w:rsidR="00E36E34" w:rsidRPr="00AA17FB" w:rsidRDefault="00AC0C90" w:rsidP="00E36E34">
            <w:pPr>
              <w:spacing w:line="360" w:lineRule="auto"/>
              <w:jc w:val="center"/>
              <w:rPr>
                <w:rFonts w:ascii="Georgia" w:eastAsiaTheme="majorEastAsia" w:hAnsi="Georgia" w:cstheme="majorBidi"/>
                <w:sz w:val="24"/>
                <w:szCs w:val="24"/>
              </w:rPr>
            </w:pPr>
            <w:r w:rsidRPr="00AA17FB">
              <w:rPr>
                <w:rFonts w:ascii="Georgia" w:eastAsiaTheme="majorEastAsia" w:hAnsi="Georgia" w:cstheme="majorBidi"/>
                <w:sz w:val="24"/>
                <w:szCs w:val="24"/>
              </w:rPr>
              <w:t xml:space="preserve">When the mentee </w:t>
            </w:r>
            <w:r w:rsidR="00AA17FB" w:rsidRPr="00AA17FB">
              <w:rPr>
                <w:rFonts w:ascii="Georgia" w:eastAsiaTheme="majorEastAsia" w:hAnsi="Georgia" w:cstheme="majorBidi"/>
                <w:sz w:val="24"/>
                <w:szCs w:val="24"/>
              </w:rPr>
              <w:t>can</w:t>
            </w:r>
            <w:r w:rsidRPr="00AA17FB">
              <w:rPr>
                <w:rFonts w:ascii="Georgia" w:eastAsiaTheme="majorEastAsia" w:hAnsi="Georgia" w:cstheme="majorBidi"/>
                <w:sz w:val="24"/>
                <w:szCs w:val="24"/>
              </w:rPr>
              <w:t xml:space="preserve"> demonstrate confidence and competent work, the mentoring relationship gradually reduces as the support worker feels more comfortable to work on a more independent basis. The mentor is still available for support if needed, however, the mentee aims to be at a stage of confidence and having the </w:t>
            </w:r>
            <w:r w:rsidRPr="00AA17FB">
              <w:rPr>
                <w:rFonts w:ascii="Georgia" w:eastAsiaTheme="majorEastAsia" w:hAnsi="Georgia" w:cstheme="majorBidi"/>
                <w:sz w:val="24"/>
                <w:szCs w:val="24"/>
              </w:rPr>
              <w:lastRenderedPageBreak/>
              <w:t>ability to problem solve independently when needed.</w:t>
            </w:r>
          </w:p>
        </w:tc>
      </w:tr>
    </w:tbl>
    <w:p w14:paraId="6D69C375" w14:textId="153EE72A" w:rsidR="00AA17FB" w:rsidRPr="00C56D15" w:rsidRDefault="00AC0C90" w:rsidP="00AA17FB">
      <w:r w:rsidRPr="00AA17FB">
        <w:rPr>
          <w:rFonts w:ascii="Georgia" w:eastAsiaTheme="majorEastAsia" w:hAnsi="Georgia" w:cstheme="majorBidi"/>
          <w:sz w:val="24"/>
          <w:szCs w:val="24"/>
        </w:rPr>
        <w:lastRenderedPageBreak/>
        <w:br/>
      </w:r>
      <w:r w:rsidR="00AA17FB">
        <w:rPr>
          <w:rFonts w:ascii="Georgia" w:eastAsiaTheme="majorEastAsia" w:hAnsi="Georgia" w:cstheme="majorBidi"/>
          <w:sz w:val="24"/>
          <w:szCs w:val="24"/>
        </w:rPr>
        <w:br/>
      </w:r>
      <w:r w:rsidRPr="00AA17FB">
        <w:rPr>
          <w:rFonts w:ascii="Georgia" w:eastAsiaTheme="majorEastAsia" w:hAnsi="Georgia" w:cstheme="majorBidi"/>
          <w:sz w:val="24"/>
          <w:szCs w:val="24"/>
        </w:rPr>
        <w:t>Though this model provides a useful structure for mentoring relationships, real workplace mentoring may not follow these stages in a strict order, as mentoring conversations often adapt to individual needs and organisational context (Garvey et al, 2017).</w:t>
      </w:r>
      <w:r w:rsidRPr="00AA17FB">
        <w:rPr>
          <w:rFonts w:ascii="Georgia" w:eastAsiaTheme="majorEastAsia" w:hAnsi="Georgia" w:cstheme="majorBidi"/>
          <w:sz w:val="24"/>
          <w:szCs w:val="24"/>
        </w:rPr>
        <w:br/>
      </w:r>
      <w:r w:rsidR="003418AA" w:rsidRPr="00AA17FB">
        <w:rPr>
          <w:rFonts w:ascii="Georgia" w:eastAsiaTheme="majorEastAsia" w:hAnsi="Georgia" w:cstheme="majorBidi"/>
          <w:sz w:val="24"/>
          <w:szCs w:val="24"/>
        </w:rPr>
        <w:t xml:space="preserve">Clutterbucks strengths within the model consists of the clarity it gives individuals. It allows the mentor a sense of direction and identifies the importance of boundaries and closure, which can avoid dependency. Within organisational settings, where roles are often clearly defined, this structure </w:t>
      </w:r>
      <w:r w:rsidR="00AA17FB" w:rsidRPr="00AA17FB">
        <w:rPr>
          <w:rFonts w:ascii="Georgia" w:eastAsiaTheme="majorEastAsia" w:hAnsi="Georgia" w:cstheme="majorBidi"/>
          <w:sz w:val="24"/>
          <w:szCs w:val="24"/>
        </w:rPr>
        <w:t>can</w:t>
      </w:r>
      <w:r w:rsidR="003418AA" w:rsidRPr="00AA17FB">
        <w:rPr>
          <w:rFonts w:ascii="Georgia" w:eastAsiaTheme="majorEastAsia" w:hAnsi="Georgia" w:cstheme="majorBidi"/>
          <w:sz w:val="24"/>
          <w:szCs w:val="24"/>
        </w:rPr>
        <w:t xml:space="preserve"> reduce condition around expectations. However, this risks that applying stages could potentially reduce flexibility. Garvey, et </w:t>
      </w:r>
      <w:proofErr w:type="gramStart"/>
      <w:r w:rsidR="003418AA" w:rsidRPr="00AA17FB">
        <w:rPr>
          <w:rFonts w:ascii="Georgia" w:eastAsiaTheme="majorEastAsia" w:hAnsi="Georgia" w:cstheme="majorBidi"/>
          <w:sz w:val="24"/>
          <w:szCs w:val="24"/>
        </w:rPr>
        <w:t>al(</w:t>
      </w:r>
      <w:proofErr w:type="gramEnd"/>
      <w:r w:rsidR="003418AA" w:rsidRPr="00AA17FB">
        <w:rPr>
          <w:rFonts w:ascii="Georgia" w:eastAsiaTheme="majorEastAsia" w:hAnsi="Georgia" w:cstheme="majorBidi"/>
          <w:sz w:val="24"/>
          <w:szCs w:val="24"/>
        </w:rPr>
        <w:t>2017) argues that mentoring these relationships are most often organic and shaped by context. Within fast paced environments, particularly in Health and social care, relationships may not always progress in a linear way. If mentors experience pressure to act within stages, the relational depth of mentoring could potentially be impacted and reduced. While this model does offer helpful guidance, it is not always completely capturing the complexity of real workplace relationships.</w:t>
      </w:r>
      <w:r w:rsidR="003418AA" w:rsidRPr="00AA17FB">
        <w:rPr>
          <w:rFonts w:ascii="Georgia" w:eastAsiaTheme="majorEastAsia" w:hAnsi="Georgia" w:cstheme="majorBidi"/>
          <w:sz w:val="24"/>
          <w:szCs w:val="24"/>
        </w:rPr>
        <w:br/>
      </w:r>
      <w:r w:rsidR="003418AA" w:rsidRPr="00AA17FB">
        <w:rPr>
          <w:rFonts w:ascii="Georgia" w:eastAsiaTheme="majorEastAsia" w:hAnsi="Georgia" w:cstheme="majorBidi"/>
          <w:sz w:val="24"/>
          <w:szCs w:val="24"/>
        </w:rPr>
        <w:br/>
        <w:t xml:space="preserve">Kram’s model provides a different perspective, as instead of focusing on stages, Kram (1985) identifies two main mentoring functions. These are career support and psychosocial support. Career support includes exposure, sponsorship, and coaching, while psychosocial support includes role modelling, acceptance and identify development. Instead of outlining a pattern, this model explains what mentoring fully consists of and provides. Later studies show the importance of both methods, showing that career and psychosocial support both contribute to advancement and </w:t>
      </w:r>
      <w:proofErr w:type="gramStart"/>
      <w:r w:rsidR="003418AA" w:rsidRPr="00AA17FB">
        <w:rPr>
          <w:rFonts w:ascii="Georgia" w:eastAsiaTheme="majorEastAsia" w:hAnsi="Georgia" w:cstheme="majorBidi"/>
          <w:sz w:val="24"/>
          <w:szCs w:val="24"/>
        </w:rPr>
        <w:t>satisfaction.(</w:t>
      </w:r>
      <w:proofErr w:type="gramEnd"/>
      <w:r w:rsidR="003418AA" w:rsidRPr="00AA17FB">
        <w:rPr>
          <w:rFonts w:ascii="Georgia" w:eastAsiaTheme="majorEastAsia" w:hAnsi="Georgia" w:cstheme="majorBidi"/>
          <w:sz w:val="24"/>
          <w:szCs w:val="24"/>
        </w:rPr>
        <w:t>Allen and Eby, 2007).</w:t>
      </w:r>
      <w:r w:rsidR="003418AA" w:rsidRPr="00AA17FB">
        <w:rPr>
          <w:rFonts w:ascii="Georgia" w:eastAsiaTheme="majorEastAsia" w:hAnsi="Georgia" w:cstheme="majorBidi"/>
          <w:sz w:val="24"/>
          <w:szCs w:val="24"/>
        </w:rPr>
        <w:br/>
        <w:t xml:space="preserve">The strengths of Kram’s model </w:t>
      </w:r>
      <w:r w:rsidR="00615799" w:rsidRPr="00AA17FB">
        <w:rPr>
          <w:rFonts w:ascii="Georgia" w:eastAsiaTheme="majorEastAsia" w:hAnsi="Georgia" w:cstheme="majorBidi"/>
          <w:sz w:val="24"/>
          <w:szCs w:val="24"/>
        </w:rPr>
        <w:t>are</w:t>
      </w:r>
      <w:r w:rsidR="003418AA" w:rsidRPr="00AA17FB">
        <w:rPr>
          <w:rFonts w:ascii="Georgia" w:eastAsiaTheme="majorEastAsia" w:hAnsi="Georgia" w:cstheme="majorBidi"/>
          <w:sz w:val="24"/>
          <w:szCs w:val="24"/>
        </w:rPr>
        <w:t xml:space="preserve"> the highlights of the broader impact of mentoring. This identifies that mentoring is not only based around performance improvement, but equally about confidence, belonging and professional identity. Due to Kram’s model lacking a clear process, Organisations particularly in Health care may struggle to apply it into a structured mentoring process and programme. Without guidance on how mentoring meetings should be organised and reflected on, implementation can appear inconsistent. Suggesting that while Kram’s model deepens understanding, it may lack supporting factors and may need to be combined with hands on tools.</w:t>
      </w:r>
      <w:r w:rsidR="00ED5A90" w:rsidRPr="00AA17FB">
        <w:rPr>
          <w:rFonts w:ascii="Georgia" w:eastAsiaTheme="majorEastAsia" w:hAnsi="Georgia" w:cstheme="majorBidi"/>
          <w:sz w:val="24"/>
          <w:szCs w:val="24"/>
        </w:rPr>
        <w:br/>
        <w:t>Megginson and Clutterbuck (2009) developmental mentoring is another relevant approach. The model emphasises strongly on reflection and learning partnership instead of instruction. This encourages mentors to challenge thinking, support critical reflection and promote long term growth. Developmental mentoring suits modern organisations that value adaptation and continuous learning, over offering solutions; allowing the mentor to support the mentee to think differently.</w:t>
      </w:r>
      <w:r w:rsidR="00723A31" w:rsidRPr="00AA17FB">
        <w:rPr>
          <w:rFonts w:ascii="Georgia" w:eastAsiaTheme="majorEastAsia" w:hAnsi="Georgia" w:cstheme="majorBidi"/>
          <w:sz w:val="24"/>
          <w:szCs w:val="24"/>
        </w:rPr>
        <w:br/>
      </w:r>
      <w:r w:rsidR="00723A31" w:rsidRPr="00AA17FB">
        <w:rPr>
          <w:rFonts w:ascii="Georgia" w:eastAsiaTheme="majorEastAsia" w:hAnsi="Georgia" w:cstheme="majorBidi"/>
          <w:sz w:val="24"/>
          <w:szCs w:val="24"/>
        </w:rPr>
        <w:br/>
        <w:t xml:space="preserve">Nevertheless, developmental mentoring assumes a high level of capability from the mentor. Lacking sufficient training, mentors could struggle to balance support and challenge effectively. Feldman and Lankau (2005) suggests that the developmental </w:t>
      </w:r>
      <w:r w:rsidR="00723A31" w:rsidRPr="00AA17FB">
        <w:rPr>
          <w:rFonts w:ascii="Georgia" w:eastAsiaTheme="majorEastAsia" w:hAnsi="Georgia" w:cstheme="majorBidi"/>
          <w:sz w:val="24"/>
          <w:szCs w:val="24"/>
        </w:rPr>
        <w:lastRenderedPageBreak/>
        <w:t xml:space="preserve">approaches require strong relational competence and awareness of </w:t>
      </w:r>
      <w:r w:rsidR="00615799" w:rsidRPr="00AA17FB">
        <w:rPr>
          <w:rFonts w:ascii="Georgia" w:eastAsiaTheme="majorEastAsia" w:hAnsi="Georgia" w:cstheme="majorBidi"/>
          <w:sz w:val="24"/>
          <w:szCs w:val="24"/>
        </w:rPr>
        <w:t>oneself</w:t>
      </w:r>
      <w:r w:rsidR="00723A31" w:rsidRPr="00AA17FB">
        <w:rPr>
          <w:rFonts w:ascii="Georgia" w:eastAsiaTheme="majorEastAsia" w:hAnsi="Georgia" w:cstheme="majorBidi"/>
          <w:sz w:val="24"/>
          <w:szCs w:val="24"/>
        </w:rPr>
        <w:t xml:space="preserve">. This aligns with Covey’s (1989) argument in </w:t>
      </w:r>
      <w:r w:rsidR="00615799" w:rsidRPr="00AA17FB">
        <w:rPr>
          <w:rFonts w:ascii="Georgia" w:eastAsiaTheme="majorEastAsia" w:hAnsi="Georgia" w:cstheme="majorBidi"/>
          <w:sz w:val="24"/>
          <w:szCs w:val="24"/>
        </w:rPr>
        <w:t>the</w:t>
      </w:r>
      <w:r w:rsidR="00723A31" w:rsidRPr="00AA17FB">
        <w:rPr>
          <w:rFonts w:ascii="Georgia" w:eastAsiaTheme="majorEastAsia" w:hAnsi="Georgia" w:cstheme="majorBidi"/>
          <w:sz w:val="24"/>
          <w:szCs w:val="24"/>
        </w:rPr>
        <w:t xml:space="preserve"> 7 Habits of Highly Effective People, where he goes on to emphasise self-awareness as a</w:t>
      </w:r>
      <w:r w:rsidR="00615799" w:rsidRPr="00AA17FB">
        <w:rPr>
          <w:rFonts w:ascii="Georgia" w:eastAsiaTheme="majorEastAsia" w:hAnsi="Georgia" w:cstheme="majorBidi"/>
          <w:sz w:val="24"/>
          <w:szCs w:val="24"/>
        </w:rPr>
        <w:t xml:space="preserve">n </w:t>
      </w:r>
      <w:r w:rsidR="00723A31" w:rsidRPr="00AA17FB">
        <w:rPr>
          <w:rFonts w:ascii="Georgia" w:eastAsiaTheme="majorEastAsia" w:hAnsi="Georgia" w:cstheme="majorBidi"/>
          <w:sz w:val="24"/>
          <w:szCs w:val="24"/>
        </w:rPr>
        <w:t>essential and foundational habit. Allowing individuals to act intentionally rather than reactively. Within mentoring, awareness allows mentors to recognise their own biases, emotional triggers and responses and assumptions before responding to the Mentee. If mentors do not hold this skill to reflect, they may unintentionally impose their own values or experiences. Resulting in potential disruptions to developmental processes, leading to inconsistency and lack of trust from the mentee.</w:t>
      </w:r>
      <w:r w:rsidR="00723A31" w:rsidRPr="00AA17FB">
        <w:rPr>
          <w:rFonts w:ascii="Georgia" w:eastAsiaTheme="majorEastAsia" w:hAnsi="Georgia" w:cstheme="majorBidi"/>
          <w:sz w:val="24"/>
          <w:szCs w:val="24"/>
        </w:rPr>
        <w:br/>
      </w:r>
      <w:r w:rsidR="00723A31" w:rsidRPr="00AA17FB">
        <w:rPr>
          <w:rFonts w:ascii="Georgia" w:eastAsiaTheme="majorEastAsia" w:hAnsi="Georgia" w:cstheme="majorBidi"/>
          <w:sz w:val="24"/>
          <w:szCs w:val="24"/>
        </w:rPr>
        <w:br/>
        <w:t xml:space="preserve">Through delving into each of these models, a common factor between all appears to be between flexibility and structure. Formal processes </w:t>
      </w:r>
      <w:r w:rsidR="00AA17FB" w:rsidRPr="00AA17FB">
        <w:rPr>
          <w:rFonts w:ascii="Georgia" w:eastAsiaTheme="majorEastAsia" w:hAnsi="Georgia" w:cstheme="majorBidi"/>
          <w:sz w:val="24"/>
          <w:szCs w:val="24"/>
        </w:rPr>
        <w:t>could</w:t>
      </w:r>
      <w:r w:rsidR="00723A31" w:rsidRPr="00AA17FB">
        <w:rPr>
          <w:rFonts w:ascii="Georgia" w:eastAsiaTheme="majorEastAsia" w:hAnsi="Georgia" w:cstheme="majorBidi"/>
          <w:sz w:val="24"/>
          <w:szCs w:val="24"/>
        </w:rPr>
        <w:t xml:space="preserve"> improve clarity, accountability and evaluation, especially in organisations which require measurable outcomes. When models become too prescriptive, it limits authentic conversations. Cox, Bachkirova and Clutterbuck (2018) argue that the developmental relationships should </w:t>
      </w:r>
      <w:r w:rsidR="003654C3" w:rsidRPr="00AA17FB">
        <w:rPr>
          <w:rFonts w:ascii="Georgia" w:eastAsiaTheme="majorEastAsia" w:hAnsi="Georgia" w:cstheme="majorBidi"/>
          <w:sz w:val="24"/>
          <w:szCs w:val="24"/>
        </w:rPr>
        <w:t>be guided through principles instead of control through rigid templates, suggesting that models are most effective when used as a flexible guide over strict rules.</w:t>
      </w:r>
      <w:r w:rsidR="003654C3" w:rsidRPr="00AA17FB">
        <w:rPr>
          <w:rFonts w:ascii="Georgia" w:eastAsiaTheme="majorEastAsia" w:hAnsi="Georgia" w:cstheme="majorBidi"/>
          <w:sz w:val="24"/>
          <w:szCs w:val="24"/>
        </w:rPr>
        <w:br/>
        <w:t>Organisations could potentially combine elements from different mentoring approaches, using structured processes such as Clutterbuck’s cycle, while incorporating the wider developmental functions identified by Kram.</w:t>
      </w:r>
      <w:r w:rsidR="003654C3" w:rsidRPr="00AA17FB">
        <w:rPr>
          <w:rFonts w:ascii="Georgia" w:eastAsiaTheme="majorEastAsia" w:hAnsi="Georgia" w:cstheme="majorBidi"/>
          <w:sz w:val="24"/>
          <w:szCs w:val="24"/>
        </w:rPr>
        <w:br/>
      </w:r>
      <w:r w:rsidR="003654C3" w:rsidRPr="00AA17FB">
        <w:rPr>
          <w:rFonts w:ascii="Georgia" w:eastAsiaTheme="majorEastAsia" w:hAnsi="Georgia" w:cstheme="majorBidi"/>
          <w:sz w:val="24"/>
          <w:szCs w:val="24"/>
        </w:rPr>
        <w:br/>
        <w:t xml:space="preserve">Overall, there is no specific mentoring model that will guarantee success and efficiency. These outcomes are shaped by the Mentor’s commitment and competence, the organisational environment and the clarity of expectations. Structured models provide support for consistency, but </w:t>
      </w:r>
      <w:r w:rsidR="00AA17FB" w:rsidRPr="00AA17FB">
        <w:rPr>
          <w:rFonts w:ascii="Georgia" w:eastAsiaTheme="majorEastAsia" w:hAnsi="Georgia" w:cstheme="majorBidi"/>
          <w:sz w:val="24"/>
          <w:szCs w:val="24"/>
        </w:rPr>
        <w:t>cannot</w:t>
      </w:r>
      <w:r w:rsidR="003654C3" w:rsidRPr="00AA17FB">
        <w:rPr>
          <w:rFonts w:ascii="Georgia" w:eastAsiaTheme="majorEastAsia" w:hAnsi="Georgia" w:cstheme="majorBidi"/>
          <w:sz w:val="24"/>
          <w:szCs w:val="24"/>
        </w:rPr>
        <w:t xml:space="preserve"> replace emotional intelligence, awareness and relational skill. Methods of formal mentoring benefit from having a defined </w:t>
      </w:r>
      <w:r w:rsidR="00615799" w:rsidRPr="00AA17FB">
        <w:rPr>
          <w:rFonts w:ascii="Georgia" w:eastAsiaTheme="majorEastAsia" w:hAnsi="Georgia" w:cstheme="majorBidi"/>
          <w:sz w:val="24"/>
          <w:szCs w:val="24"/>
        </w:rPr>
        <w:t>process but</w:t>
      </w:r>
      <w:r w:rsidR="003654C3" w:rsidRPr="00AA17FB">
        <w:rPr>
          <w:rFonts w:ascii="Georgia" w:eastAsiaTheme="majorEastAsia" w:hAnsi="Georgia" w:cstheme="majorBidi"/>
          <w:sz w:val="24"/>
          <w:szCs w:val="24"/>
        </w:rPr>
        <w:t xml:space="preserve"> must remain flexible to adapt to individuals needs throughout the journey.</w:t>
      </w:r>
      <w:r w:rsidR="003654C3" w:rsidRPr="00AA17FB">
        <w:rPr>
          <w:rFonts w:ascii="Georgia" w:eastAsiaTheme="majorEastAsia" w:hAnsi="Georgia" w:cstheme="majorBidi"/>
          <w:sz w:val="24"/>
          <w:szCs w:val="24"/>
        </w:rPr>
        <w:br/>
        <w:t xml:space="preserve">These mentoring models discussed indicate useful guidance for organisations that aim to implement structured mentoring programmes. Clutterbuck’s mentoring cycle offers a </w:t>
      </w:r>
      <w:r w:rsidR="00AA17FB" w:rsidRPr="00AA17FB">
        <w:rPr>
          <w:rFonts w:ascii="Georgia" w:eastAsiaTheme="majorEastAsia" w:hAnsi="Georgia" w:cstheme="majorBidi"/>
          <w:sz w:val="24"/>
          <w:szCs w:val="24"/>
        </w:rPr>
        <w:t>clearly</w:t>
      </w:r>
      <w:r w:rsidR="003654C3" w:rsidRPr="00AA17FB">
        <w:rPr>
          <w:rFonts w:ascii="Georgia" w:eastAsiaTheme="majorEastAsia" w:hAnsi="Georgia" w:cstheme="majorBidi"/>
          <w:sz w:val="24"/>
          <w:szCs w:val="24"/>
        </w:rPr>
        <w:t xml:space="preserve"> defined process, which helps mentors and mentees understand how the relationship can develop and strengthen over time (Clutterbuck, 2014).</w:t>
      </w:r>
      <w:r w:rsidR="003654C3" w:rsidRPr="00AA17FB">
        <w:rPr>
          <w:rFonts w:ascii="Georgia" w:eastAsiaTheme="majorEastAsia" w:hAnsi="Georgia" w:cstheme="majorBidi"/>
          <w:sz w:val="24"/>
          <w:szCs w:val="24"/>
        </w:rPr>
        <w:br/>
        <w:t xml:space="preserve">Conversely, Kram’s model focuses on the purpose of mentoring, through highlighting the importance of both career support and personal growth and development. This adds an important perspective through the encouragement of reflection, learning and collaborative dialogue between mentor and mentee (Megginson &amp; Clutterbuck, 2009). Though these models provide valuable frameworks the work suggests that potentially they should not be applied to strictly. Garvey, Stokes and Megginson (2017) argue that mentoring relationships are typically shaped by context and an </w:t>
      </w:r>
      <w:r w:rsidR="00AA17FB" w:rsidRPr="00AA17FB">
        <w:rPr>
          <w:rFonts w:ascii="Georgia" w:eastAsiaTheme="majorEastAsia" w:hAnsi="Georgia" w:cstheme="majorBidi"/>
          <w:sz w:val="24"/>
          <w:szCs w:val="24"/>
        </w:rPr>
        <w:t>individual</w:t>
      </w:r>
      <w:r w:rsidR="003654C3" w:rsidRPr="00AA17FB">
        <w:rPr>
          <w:rFonts w:ascii="Georgia" w:eastAsiaTheme="majorEastAsia" w:hAnsi="Georgia" w:cstheme="majorBidi"/>
          <w:sz w:val="24"/>
          <w:szCs w:val="24"/>
        </w:rPr>
        <w:t xml:space="preserve"> needs, rather than strict stages or processes. This implies that models are most effective when used as flexible guides rather than fixed rules. Therefore, it can be summarized </w:t>
      </w:r>
      <w:r w:rsidR="00A87908" w:rsidRPr="00AA17FB">
        <w:rPr>
          <w:rFonts w:ascii="Georgia" w:eastAsiaTheme="majorEastAsia" w:hAnsi="Georgia" w:cstheme="majorBidi"/>
          <w:sz w:val="24"/>
          <w:szCs w:val="24"/>
        </w:rPr>
        <w:t>that successful formal mentoring programmes will require a balance between structure and relational awareness, allowing that models support development without limiting meaningful dialogue.</w:t>
      </w:r>
      <w:r w:rsidR="00A87908" w:rsidRPr="00AA17FB">
        <w:rPr>
          <w:rFonts w:ascii="Georgia" w:eastAsiaTheme="majorEastAsia" w:hAnsi="Georgia" w:cstheme="majorBidi"/>
          <w:sz w:val="24"/>
          <w:szCs w:val="24"/>
        </w:rPr>
        <w:br/>
      </w:r>
      <w:r w:rsidR="00A87908" w:rsidRPr="00AA17FB">
        <w:rPr>
          <w:rFonts w:ascii="Georgia" w:eastAsiaTheme="majorEastAsia" w:hAnsi="Georgia" w:cstheme="majorBidi"/>
          <w:sz w:val="24"/>
          <w:szCs w:val="24"/>
        </w:rPr>
        <w:br/>
      </w:r>
      <w:r w:rsidR="00844483">
        <w:rPr>
          <w:rFonts w:ascii="Georgia" w:eastAsiaTheme="majorEastAsia" w:hAnsi="Georgia" w:cstheme="majorBidi"/>
          <w:color w:val="4C94D8" w:themeColor="text2" w:themeTint="80"/>
          <w:sz w:val="28"/>
          <w:szCs w:val="28"/>
        </w:rPr>
        <w:br/>
      </w:r>
      <w:r w:rsidR="00A87908" w:rsidRPr="00AA17FB">
        <w:rPr>
          <w:rFonts w:ascii="Georgia" w:eastAsiaTheme="majorEastAsia" w:hAnsi="Georgia" w:cstheme="majorBidi"/>
          <w:color w:val="4C94D8" w:themeColor="text2" w:themeTint="80"/>
          <w:sz w:val="28"/>
          <w:szCs w:val="28"/>
        </w:rPr>
        <w:lastRenderedPageBreak/>
        <w:t>Conclusion</w:t>
      </w:r>
      <w:r w:rsidR="00A87908" w:rsidRPr="00AA17FB">
        <w:rPr>
          <w:rFonts w:ascii="Georgia" w:eastAsiaTheme="majorEastAsia" w:hAnsi="Georgia" w:cstheme="majorBidi"/>
          <w:color w:val="4C94D8" w:themeColor="text2" w:themeTint="80"/>
          <w:sz w:val="24"/>
          <w:szCs w:val="24"/>
        </w:rPr>
        <w:br/>
      </w:r>
      <w:r w:rsidR="00A87908" w:rsidRPr="00AA17FB">
        <w:rPr>
          <w:rFonts w:ascii="Georgia" w:eastAsiaTheme="majorEastAsia" w:hAnsi="Georgia" w:cstheme="majorBidi"/>
          <w:sz w:val="24"/>
          <w:szCs w:val="24"/>
        </w:rPr>
        <w:t xml:space="preserve">This report has identified and examined coaching and mentoring within organisational contexts, discussing both their similarities and differences. Even though they are often presented as separate approaches, this shows considerable overlap in communication, developmental aims and relationships. Coaching tends to be typically structured and goal focused, </w:t>
      </w:r>
      <w:r w:rsidR="00AA17FB" w:rsidRPr="00AA17FB">
        <w:rPr>
          <w:rFonts w:ascii="Georgia" w:eastAsiaTheme="majorEastAsia" w:hAnsi="Georgia" w:cstheme="majorBidi"/>
          <w:sz w:val="24"/>
          <w:szCs w:val="24"/>
        </w:rPr>
        <w:t>whereas</w:t>
      </w:r>
      <w:r w:rsidR="00A87908" w:rsidRPr="00AA17FB">
        <w:rPr>
          <w:rFonts w:ascii="Georgia" w:eastAsiaTheme="majorEastAsia" w:hAnsi="Georgia" w:cstheme="majorBidi"/>
          <w:sz w:val="24"/>
          <w:szCs w:val="24"/>
        </w:rPr>
        <w:t xml:space="preserve"> Mentoring emphasises relational depth, experience and a </w:t>
      </w:r>
      <w:r w:rsidR="00AA17FB" w:rsidRPr="00AA17FB">
        <w:rPr>
          <w:rFonts w:ascii="Georgia" w:eastAsiaTheme="majorEastAsia" w:hAnsi="Georgia" w:cstheme="majorBidi"/>
          <w:sz w:val="24"/>
          <w:szCs w:val="24"/>
        </w:rPr>
        <w:t>longer-term</w:t>
      </w:r>
      <w:r w:rsidR="00A87908" w:rsidRPr="00AA17FB">
        <w:rPr>
          <w:rFonts w:ascii="Georgia" w:eastAsiaTheme="majorEastAsia" w:hAnsi="Georgia" w:cstheme="majorBidi"/>
          <w:sz w:val="24"/>
          <w:szCs w:val="24"/>
        </w:rPr>
        <w:t xml:space="preserve"> developmental plan.</w:t>
      </w:r>
      <w:r w:rsidR="00A87908" w:rsidRPr="00AA17FB">
        <w:rPr>
          <w:rFonts w:ascii="Georgia" w:eastAsiaTheme="majorEastAsia" w:hAnsi="Georgia" w:cstheme="majorBidi"/>
          <w:sz w:val="24"/>
          <w:szCs w:val="24"/>
        </w:rPr>
        <w:br/>
        <w:t xml:space="preserve">The analysis shows that effective mentoring requires more than just experience. That alone is not </w:t>
      </w:r>
      <w:r w:rsidR="00AA17FB" w:rsidRPr="00AA17FB">
        <w:rPr>
          <w:rFonts w:ascii="Georgia" w:eastAsiaTheme="majorEastAsia" w:hAnsi="Georgia" w:cstheme="majorBidi"/>
          <w:sz w:val="24"/>
          <w:szCs w:val="24"/>
        </w:rPr>
        <w:t>enough,</w:t>
      </w:r>
      <w:r w:rsidR="00A87908" w:rsidRPr="00AA17FB">
        <w:rPr>
          <w:rFonts w:ascii="Georgia" w:eastAsiaTheme="majorEastAsia" w:hAnsi="Georgia" w:cstheme="majorBidi"/>
          <w:sz w:val="24"/>
          <w:szCs w:val="24"/>
        </w:rPr>
        <w:t xml:space="preserve"> and it needs to be paired with organisational knowledge, strong communication </w:t>
      </w:r>
      <w:r w:rsidR="00615799" w:rsidRPr="00AA17FB">
        <w:rPr>
          <w:rFonts w:ascii="Georgia" w:eastAsiaTheme="majorEastAsia" w:hAnsi="Georgia" w:cstheme="majorBidi"/>
          <w:sz w:val="24"/>
          <w:szCs w:val="24"/>
        </w:rPr>
        <w:t>skills, Empathy</w:t>
      </w:r>
      <w:r w:rsidR="00A87908" w:rsidRPr="00AA17FB">
        <w:rPr>
          <w:rFonts w:ascii="Georgia" w:eastAsiaTheme="majorEastAsia" w:hAnsi="Georgia" w:cstheme="majorBidi"/>
          <w:sz w:val="24"/>
          <w:szCs w:val="24"/>
        </w:rPr>
        <w:t xml:space="preserve">, emotional intelligence, </w:t>
      </w:r>
      <w:r w:rsidR="00615799" w:rsidRPr="00AA17FB">
        <w:rPr>
          <w:rFonts w:ascii="Georgia" w:eastAsiaTheme="majorEastAsia" w:hAnsi="Georgia" w:cstheme="majorBidi"/>
          <w:sz w:val="24"/>
          <w:szCs w:val="24"/>
        </w:rPr>
        <w:t>self-awareness</w:t>
      </w:r>
      <w:r w:rsidR="00A87908" w:rsidRPr="00AA17FB">
        <w:rPr>
          <w:rFonts w:ascii="Georgia" w:eastAsiaTheme="majorEastAsia" w:hAnsi="Georgia" w:cstheme="majorBidi"/>
          <w:sz w:val="24"/>
          <w:szCs w:val="24"/>
        </w:rPr>
        <w:t xml:space="preserve"> and reflective abilities. Without having these skills, mentoring risks becoming directive instead of developmental. The evaluation of mentoring models, suggest that structured processes can support clarity and consistency. Clutterbuck’s mentoring cycle offers practical structure, while Kram’s model focuses on both career and psychosocial support. However, there’s not one singular model that ensures guaranteed success an effectiveness due to outcomes depending on quality, context and mentor competence and consistencies. </w:t>
      </w:r>
      <w:r w:rsidR="00A87908" w:rsidRPr="00AA17FB">
        <w:rPr>
          <w:rFonts w:ascii="Georgia" w:eastAsiaTheme="majorEastAsia" w:hAnsi="Georgia" w:cstheme="majorBidi"/>
          <w:sz w:val="24"/>
          <w:szCs w:val="24"/>
        </w:rPr>
        <w:br/>
        <w:t xml:space="preserve">In summary, mentoring should be viewed to be a purposeful developmental practice, instead of informal advice. When supported through clear boundaries and training, it can contribute to individual and organisation development, although the effectiveness should always be critically evaluated. </w:t>
      </w:r>
      <w:r w:rsidR="00AA17FB" w:rsidRPr="00AA17FB">
        <w:rPr>
          <w:rFonts w:ascii="Georgia" w:eastAsiaTheme="majorEastAsia" w:hAnsi="Georgia" w:cstheme="majorBidi"/>
          <w:sz w:val="24"/>
          <w:szCs w:val="24"/>
        </w:rPr>
        <w:br/>
      </w:r>
      <w:r w:rsidR="00AA17FB" w:rsidRP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AA17FB">
        <w:rPr>
          <w:rFonts w:ascii="Georgia" w:eastAsiaTheme="majorEastAsia" w:hAnsi="Georgia" w:cstheme="majorBidi"/>
          <w:sz w:val="24"/>
          <w:szCs w:val="24"/>
        </w:rPr>
        <w:br/>
      </w:r>
      <w:r w:rsidR="00844483">
        <w:rPr>
          <w:rFonts w:ascii="Georgia" w:eastAsiaTheme="majorEastAsia" w:hAnsi="Georgia" w:cstheme="majorBidi"/>
          <w:sz w:val="24"/>
          <w:szCs w:val="24"/>
        </w:rPr>
        <w:br/>
      </w:r>
      <w:r w:rsidR="00AA17FB" w:rsidRPr="00AA17FB">
        <w:rPr>
          <w:rFonts w:ascii="Georgia" w:hAnsi="Georgia"/>
          <w:color w:val="45B0E1" w:themeColor="accent1" w:themeTint="99"/>
          <w:sz w:val="28"/>
          <w:szCs w:val="28"/>
        </w:rPr>
        <w:lastRenderedPageBreak/>
        <w:t xml:space="preserve">References </w:t>
      </w:r>
      <w:r w:rsidR="00AA17FB">
        <w:br/>
      </w:r>
      <w:r w:rsidR="00AA17FB" w:rsidRPr="00AA17FB">
        <w:br/>
      </w:r>
      <w:r w:rsidR="00AA17FB" w:rsidRPr="00AA17FB">
        <w:rPr>
          <w:color w:val="EE0000"/>
          <w:sz w:val="28"/>
          <w:szCs w:val="28"/>
        </w:rPr>
        <w:t>1</w:t>
      </w:r>
      <w:r w:rsidR="00AA17FB" w:rsidRPr="00AA17FB">
        <w:t xml:space="preserve">. Allen, T. D., &amp; Eby, L. T. (2007). </w:t>
      </w:r>
      <w:r w:rsidR="00AA17FB" w:rsidRPr="00C56D15">
        <w:t>The Blackwell handbook of mentoring: A multiple perspectives</w:t>
      </w:r>
      <w:r w:rsidR="00844483">
        <w:t xml:space="preserve"> </w:t>
      </w:r>
      <w:r w:rsidR="00AA17FB" w:rsidRPr="00C56D15">
        <w:t>approach. Blackwell Publishing.</w:t>
      </w:r>
    </w:p>
    <w:p w14:paraId="32D3C590" w14:textId="6048897D" w:rsidR="00AA17FB" w:rsidRPr="00C56D15" w:rsidRDefault="00AA17FB" w:rsidP="00AA17FB">
      <w:r w:rsidRPr="00AA17FB">
        <w:rPr>
          <w:color w:val="EE0000"/>
          <w:sz w:val="28"/>
          <w:szCs w:val="28"/>
        </w:rPr>
        <w:t>2</w:t>
      </w:r>
      <w:r w:rsidRPr="00C56D15">
        <w:t xml:space="preserve">. Allen, T. D., Eby, L. T., &amp; Lentz, E. (2006). Mentorship </w:t>
      </w:r>
      <w:proofErr w:type="spellStart"/>
      <w:r w:rsidRPr="00C56D15">
        <w:t>behaviors</w:t>
      </w:r>
      <w:proofErr w:type="spellEnd"/>
      <w:r w:rsidRPr="00C56D15">
        <w:t xml:space="preserve"> and mentorship quality associated</w:t>
      </w:r>
      <w:r w:rsidR="00844483">
        <w:t xml:space="preserve"> </w:t>
      </w:r>
      <w:r w:rsidRPr="00C56D15">
        <w:t>with formal mentoring programs: Closing the gap between research and practice. Journal of</w:t>
      </w:r>
      <w:r w:rsidR="00844483">
        <w:t xml:space="preserve"> </w:t>
      </w:r>
      <w:r w:rsidRPr="00C56D15">
        <w:t>Applied Psychology, 91(3), 567–578.</w:t>
      </w:r>
    </w:p>
    <w:p w14:paraId="5F4C4FD7" w14:textId="59CF6078" w:rsidR="00AA17FB" w:rsidRPr="00C56D15" w:rsidRDefault="00AA17FB" w:rsidP="00AA17FB">
      <w:r w:rsidRPr="00AA17FB">
        <w:rPr>
          <w:color w:val="EE0000"/>
          <w:sz w:val="28"/>
          <w:szCs w:val="28"/>
        </w:rPr>
        <w:t xml:space="preserve">3. </w:t>
      </w:r>
      <w:r w:rsidRPr="00C56D15">
        <w:t>Clutterbuck, D. (2014). Everyone needs a mentor: Fostering talent in your organisation (5th ed.</w:t>
      </w:r>
      <w:proofErr w:type="gramStart"/>
      <w:r w:rsidRPr="00C56D15">
        <w:t>).Chartered</w:t>
      </w:r>
      <w:proofErr w:type="gramEnd"/>
      <w:r w:rsidRPr="00C56D15">
        <w:t xml:space="preserve"> Institute of Personnel and Development.</w:t>
      </w:r>
    </w:p>
    <w:p w14:paraId="0D9FDF06" w14:textId="77777777" w:rsidR="00AA17FB" w:rsidRPr="00C56D15" w:rsidRDefault="00AA17FB" w:rsidP="00AA17FB">
      <w:r w:rsidRPr="00AA17FB">
        <w:rPr>
          <w:color w:val="EE0000"/>
          <w:sz w:val="28"/>
          <w:szCs w:val="28"/>
        </w:rPr>
        <w:t xml:space="preserve">4. </w:t>
      </w:r>
      <w:r w:rsidRPr="00C56D15">
        <w:t>Clutterbuck, D., &amp; Megginson, D. (2005). Making coaching work: Creating a coaching culture.</w:t>
      </w:r>
    </w:p>
    <w:p w14:paraId="493B9C95" w14:textId="361352D8" w:rsidR="00AA17FB" w:rsidRPr="00C56D15" w:rsidRDefault="00AA17FB" w:rsidP="00AA17FB">
      <w:r w:rsidRPr="00C56D15">
        <w:t>Chartered Institute of Personnel and Development.</w:t>
      </w:r>
      <w:r w:rsidR="00C87F0D">
        <w:br/>
      </w:r>
      <w:r w:rsidR="00C87F0D">
        <w:br/>
      </w:r>
      <w:r w:rsidR="00C87F0D" w:rsidRPr="00C87F0D">
        <w:rPr>
          <w:color w:val="EE0000"/>
          <w:sz w:val="28"/>
          <w:szCs w:val="28"/>
        </w:rPr>
        <w:t>5.</w:t>
      </w:r>
      <w:r w:rsidR="00C87F0D" w:rsidRPr="00C87F0D">
        <w:t xml:space="preserve">CIPD (2023) </w:t>
      </w:r>
      <w:r w:rsidR="00C87F0D" w:rsidRPr="00C87F0D">
        <w:rPr>
          <w:i/>
          <w:iCs/>
        </w:rPr>
        <w:t>Learning and Skills at Work Survey</w:t>
      </w:r>
      <w:r w:rsidR="00C87F0D" w:rsidRPr="00C87F0D">
        <w:t>. London: Chartered Institute of Personnel and Development.</w:t>
      </w:r>
    </w:p>
    <w:p w14:paraId="135C2AE4" w14:textId="15215E2E" w:rsidR="00AA17FB" w:rsidRPr="00C56D15" w:rsidRDefault="00C87F0D" w:rsidP="00AA17FB">
      <w:r>
        <w:rPr>
          <w:color w:val="EE0000"/>
          <w:sz w:val="28"/>
          <w:szCs w:val="28"/>
        </w:rPr>
        <w:t>6</w:t>
      </w:r>
      <w:r w:rsidR="00AA17FB" w:rsidRPr="00AA17FB">
        <w:rPr>
          <w:color w:val="EE0000"/>
          <w:sz w:val="28"/>
          <w:szCs w:val="28"/>
        </w:rPr>
        <w:t xml:space="preserve">. </w:t>
      </w:r>
      <w:r w:rsidR="00AA17FB" w:rsidRPr="00C56D15">
        <w:t>Connor, M., &amp; Pokora, J. (2012). Coaching and mentoring at work: Developing effective practice</w:t>
      </w:r>
      <w:r w:rsidR="00844483">
        <w:t xml:space="preserve"> </w:t>
      </w:r>
      <w:r w:rsidR="00AA17FB" w:rsidRPr="00C56D15">
        <w:t>(2nd ed.). Open University Press.</w:t>
      </w:r>
    </w:p>
    <w:p w14:paraId="0865F47D" w14:textId="56E5EB41" w:rsidR="00AA17FB" w:rsidRPr="00C56D15" w:rsidRDefault="00C87F0D" w:rsidP="00AA17FB">
      <w:r>
        <w:rPr>
          <w:color w:val="EE0000"/>
          <w:sz w:val="28"/>
          <w:szCs w:val="28"/>
        </w:rPr>
        <w:t>7</w:t>
      </w:r>
      <w:r w:rsidR="00AA17FB" w:rsidRPr="00AA17FB">
        <w:rPr>
          <w:color w:val="EE0000"/>
          <w:sz w:val="28"/>
          <w:szCs w:val="28"/>
        </w:rPr>
        <w:t xml:space="preserve">. </w:t>
      </w:r>
      <w:r w:rsidR="00AA17FB" w:rsidRPr="00C56D15">
        <w:t>Covey, S. R. (1989). The 7 habits of highly effective people: Powerful lessons in personal change.</w:t>
      </w:r>
      <w:r w:rsidR="00844483">
        <w:t xml:space="preserve"> </w:t>
      </w:r>
      <w:r w:rsidR="00AA17FB" w:rsidRPr="00C56D15">
        <w:t>Simon &amp; Schuster.</w:t>
      </w:r>
    </w:p>
    <w:p w14:paraId="0A211480" w14:textId="1EB2846C" w:rsidR="00AA17FB" w:rsidRPr="00C56D15" w:rsidRDefault="00C87F0D" w:rsidP="00AA17FB">
      <w:r>
        <w:rPr>
          <w:color w:val="EE0000"/>
          <w:sz w:val="28"/>
          <w:szCs w:val="28"/>
        </w:rPr>
        <w:t>8</w:t>
      </w:r>
      <w:r w:rsidR="00AA17FB" w:rsidRPr="00AA17FB">
        <w:rPr>
          <w:color w:val="EE0000"/>
          <w:sz w:val="28"/>
          <w:szCs w:val="28"/>
        </w:rPr>
        <w:t xml:space="preserve">. </w:t>
      </w:r>
      <w:r w:rsidR="00AA17FB" w:rsidRPr="00C56D15">
        <w:t>Cox, E., Bachkirova, T., &amp; Clutterbuck, D. (2018). The complete handbook of coaching (3rd ed.).</w:t>
      </w:r>
      <w:r w:rsidR="00844483">
        <w:t xml:space="preserve"> </w:t>
      </w:r>
      <w:r w:rsidR="00AA17FB" w:rsidRPr="00C56D15">
        <w:t>Sage.</w:t>
      </w:r>
    </w:p>
    <w:p w14:paraId="7EC12447" w14:textId="2170A30A" w:rsidR="00AA17FB" w:rsidRPr="00C56D15" w:rsidRDefault="00C87F0D" w:rsidP="00AA17FB">
      <w:r w:rsidRPr="00C87F0D">
        <w:rPr>
          <w:color w:val="EE0000"/>
          <w:sz w:val="28"/>
          <w:szCs w:val="28"/>
          <w:lang w:val="nl-NL"/>
        </w:rPr>
        <w:t>9</w:t>
      </w:r>
      <w:r w:rsidR="00AA17FB" w:rsidRPr="00C87F0D">
        <w:rPr>
          <w:color w:val="EE0000"/>
          <w:sz w:val="28"/>
          <w:szCs w:val="28"/>
          <w:lang w:val="nl-NL"/>
        </w:rPr>
        <w:t xml:space="preserve">. </w:t>
      </w:r>
      <w:r w:rsidR="00AA17FB" w:rsidRPr="00C87F0D">
        <w:rPr>
          <w:lang w:val="nl-NL"/>
        </w:rPr>
        <w:t xml:space="preserve">De Haan, E., &amp; Sills, C. (Eds.). </w:t>
      </w:r>
      <w:r w:rsidR="00AA17FB" w:rsidRPr="00C56D15">
        <w:t xml:space="preserve">(2012). Coaching relationships: The relational coaching field </w:t>
      </w:r>
      <w:proofErr w:type="spellStart"/>
      <w:proofErr w:type="gramStart"/>
      <w:r w:rsidR="00AA17FB" w:rsidRPr="00C56D15">
        <w:t>book.Libri</w:t>
      </w:r>
      <w:proofErr w:type="spellEnd"/>
      <w:proofErr w:type="gramEnd"/>
      <w:r w:rsidR="00AA17FB" w:rsidRPr="00C56D15">
        <w:t xml:space="preserve"> Publishing.</w:t>
      </w:r>
    </w:p>
    <w:p w14:paraId="47E3BE2F" w14:textId="1B424788" w:rsidR="00AA17FB" w:rsidRPr="00C56D15" w:rsidRDefault="00C87F0D" w:rsidP="00AA17FB">
      <w:r>
        <w:rPr>
          <w:color w:val="EE0000"/>
          <w:sz w:val="28"/>
          <w:szCs w:val="28"/>
          <w:lang w:val="nl-NL"/>
        </w:rPr>
        <w:t>10</w:t>
      </w:r>
      <w:r w:rsidR="00AA17FB" w:rsidRPr="00C87F0D">
        <w:rPr>
          <w:color w:val="EE0000"/>
          <w:sz w:val="28"/>
          <w:szCs w:val="28"/>
          <w:lang w:val="nl-NL"/>
        </w:rPr>
        <w:t xml:space="preserve">. </w:t>
      </w:r>
      <w:r w:rsidR="00AA17FB" w:rsidRPr="00C87F0D">
        <w:rPr>
          <w:lang w:val="nl-NL"/>
        </w:rPr>
        <w:t xml:space="preserve">De Haan, E., Duckworth, A., Birch, D., &amp; Jones, C. (2013). </w:t>
      </w:r>
      <w:r w:rsidR="00AA17FB" w:rsidRPr="00C56D15">
        <w:t>Executive coaching outcome research:</w:t>
      </w:r>
      <w:r w:rsidR="00844483">
        <w:t xml:space="preserve"> </w:t>
      </w:r>
      <w:r w:rsidR="00AA17FB" w:rsidRPr="00C56D15">
        <w:t>The contribution of common factors such as relationship, personality match and self-</w:t>
      </w:r>
      <w:proofErr w:type="spellStart"/>
      <w:proofErr w:type="gramStart"/>
      <w:r w:rsidR="00AA17FB" w:rsidRPr="00C56D15">
        <w:t>efficacy.International</w:t>
      </w:r>
      <w:proofErr w:type="spellEnd"/>
      <w:proofErr w:type="gramEnd"/>
      <w:r w:rsidR="00AA17FB" w:rsidRPr="00C56D15">
        <w:t xml:space="preserve"> Journal of Evidence Based Coaching and Mentoring, 11(1), 1–18.</w:t>
      </w:r>
    </w:p>
    <w:p w14:paraId="0703FC00" w14:textId="3179A66A" w:rsidR="00AA17FB" w:rsidRPr="00C56D15" w:rsidRDefault="00AA17FB" w:rsidP="00AA17FB">
      <w:r w:rsidRPr="00AA17FB">
        <w:rPr>
          <w:color w:val="EE0000"/>
          <w:sz w:val="28"/>
          <w:szCs w:val="28"/>
          <w:lang w:val="nl-NL"/>
        </w:rPr>
        <w:t>1</w:t>
      </w:r>
      <w:r w:rsidR="00C87F0D">
        <w:rPr>
          <w:color w:val="EE0000"/>
          <w:sz w:val="28"/>
          <w:szCs w:val="28"/>
          <w:lang w:val="nl-NL"/>
        </w:rPr>
        <w:t>1</w:t>
      </w:r>
      <w:r w:rsidRPr="00AA17FB">
        <w:rPr>
          <w:color w:val="EE0000"/>
          <w:sz w:val="28"/>
          <w:szCs w:val="28"/>
          <w:lang w:val="nl-NL"/>
        </w:rPr>
        <w:t xml:space="preserve">. </w:t>
      </w:r>
      <w:r w:rsidRPr="00C56D15">
        <w:rPr>
          <w:lang w:val="nl-NL"/>
        </w:rPr>
        <w:t xml:space="preserve">Eby, L. T., Allen, T. D., Evans, S. C., Ng, T., &amp; DuBois, D. (2013). </w:t>
      </w:r>
      <w:r w:rsidRPr="00C56D15">
        <w:t>Does mentoring matter? A</w:t>
      </w:r>
    </w:p>
    <w:p w14:paraId="3EE74732" w14:textId="77777777" w:rsidR="00AA17FB" w:rsidRPr="00C56D15" w:rsidRDefault="00AA17FB" w:rsidP="00AA17FB">
      <w:r w:rsidRPr="00C56D15">
        <w:t>multidisciplinary meta-analysis comparing mentored and non-mentored individuals. Journal of</w:t>
      </w:r>
    </w:p>
    <w:p w14:paraId="49A30FAC" w14:textId="77777777" w:rsidR="00AA17FB" w:rsidRPr="00C56D15" w:rsidRDefault="00AA17FB" w:rsidP="00AA17FB">
      <w:r w:rsidRPr="00C56D15">
        <w:t xml:space="preserve">Vocational </w:t>
      </w:r>
      <w:proofErr w:type="spellStart"/>
      <w:r w:rsidRPr="00C56D15">
        <w:t>Behavior</w:t>
      </w:r>
      <w:proofErr w:type="spellEnd"/>
      <w:r w:rsidRPr="00C56D15">
        <w:t>, 83(1), 106–116.</w:t>
      </w:r>
    </w:p>
    <w:p w14:paraId="2C203C51" w14:textId="3B55A090" w:rsidR="00AA17FB" w:rsidRPr="00C87F0D" w:rsidRDefault="00AA17FB" w:rsidP="00844483">
      <w:r w:rsidRPr="00C87F0D">
        <w:rPr>
          <w:color w:val="EE0000"/>
          <w:sz w:val="28"/>
          <w:szCs w:val="28"/>
          <w:lang w:val="de-DE"/>
        </w:rPr>
        <w:t>1</w:t>
      </w:r>
      <w:r w:rsidR="00C87F0D" w:rsidRPr="00C87F0D">
        <w:rPr>
          <w:color w:val="EE0000"/>
          <w:sz w:val="28"/>
          <w:szCs w:val="28"/>
          <w:lang w:val="de-DE"/>
        </w:rPr>
        <w:t>2</w:t>
      </w:r>
      <w:r w:rsidRPr="00C87F0D">
        <w:rPr>
          <w:color w:val="EE0000"/>
          <w:sz w:val="28"/>
          <w:szCs w:val="28"/>
          <w:lang w:val="de-DE"/>
        </w:rPr>
        <w:t xml:space="preserve">. </w:t>
      </w:r>
      <w:r w:rsidRPr="00C87F0D">
        <w:rPr>
          <w:lang w:val="de-DE"/>
        </w:rPr>
        <w:t xml:space="preserve">Ehrich, L. C., Hansford, B., &amp; Tennent, L. (2004). </w:t>
      </w:r>
      <w:r w:rsidRPr="00C56D15">
        <w:t>Formal mentoring programs in education and</w:t>
      </w:r>
      <w:r w:rsidR="00844483">
        <w:t xml:space="preserve"> </w:t>
      </w:r>
      <w:r w:rsidRPr="00C56D15">
        <w:t>other professions: A review of the literature. Educational Administration Quarterly</w:t>
      </w:r>
    </w:p>
    <w:p w14:paraId="6BB6AB11" w14:textId="411AD624" w:rsidR="00AA17FB" w:rsidRPr="00C56D15" w:rsidRDefault="00AA17FB" w:rsidP="00AA17FB">
      <w:r w:rsidRPr="00C87F0D">
        <w:rPr>
          <w:color w:val="EE0000"/>
          <w:sz w:val="28"/>
          <w:szCs w:val="28"/>
          <w:lang w:val="de-DE"/>
        </w:rPr>
        <w:t>1</w:t>
      </w:r>
      <w:r w:rsidR="00C87F0D" w:rsidRPr="00C87F0D">
        <w:rPr>
          <w:color w:val="EE0000"/>
          <w:sz w:val="28"/>
          <w:szCs w:val="28"/>
          <w:lang w:val="de-DE"/>
        </w:rPr>
        <w:t>3</w:t>
      </w:r>
      <w:r w:rsidRPr="00C87F0D">
        <w:rPr>
          <w:color w:val="EE0000"/>
          <w:sz w:val="28"/>
          <w:szCs w:val="28"/>
          <w:lang w:val="de-DE"/>
        </w:rPr>
        <w:t xml:space="preserve">. </w:t>
      </w:r>
      <w:r w:rsidRPr="00C87F0D">
        <w:rPr>
          <w:lang w:val="de-DE"/>
        </w:rPr>
        <w:t xml:space="preserve">Feldman, D. C., &amp; Lankau, M. J. (2005). </w:t>
      </w:r>
      <w:r w:rsidRPr="00C56D15">
        <w:t>Executive coaching: A review and agenda for future</w:t>
      </w:r>
    </w:p>
    <w:p w14:paraId="59CD9B7E" w14:textId="77777777" w:rsidR="00AA17FB" w:rsidRPr="00C56D15" w:rsidRDefault="00AA17FB" w:rsidP="00AA17FB">
      <w:r w:rsidRPr="00C56D15">
        <w:t>research. Journal of Management, 31(6), 829–848.</w:t>
      </w:r>
    </w:p>
    <w:p w14:paraId="1FE8E816" w14:textId="3DAFF992" w:rsidR="00AA17FB" w:rsidRPr="00C56D15" w:rsidRDefault="00AA17FB" w:rsidP="00AA17FB">
      <w:r w:rsidRPr="00AA17FB">
        <w:rPr>
          <w:color w:val="EE0000"/>
          <w:sz w:val="28"/>
          <w:szCs w:val="28"/>
        </w:rPr>
        <w:t>1</w:t>
      </w:r>
      <w:r w:rsidR="00C87F0D">
        <w:rPr>
          <w:color w:val="EE0000"/>
          <w:sz w:val="28"/>
          <w:szCs w:val="28"/>
        </w:rPr>
        <w:t>4</w:t>
      </w:r>
      <w:r w:rsidRPr="00C56D15">
        <w:t>. Garvey, R., Stokes, P., &amp; Megginson, D. (2017). Coaching and mentoring: Theory and practice (3rd</w:t>
      </w:r>
      <w:r w:rsidR="00844483">
        <w:t xml:space="preserve"> </w:t>
      </w:r>
      <w:r w:rsidRPr="00C56D15">
        <w:t>ed.). Sage.</w:t>
      </w:r>
    </w:p>
    <w:p w14:paraId="451C5B66" w14:textId="3DF4CD18" w:rsidR="00AA17FB" w:rsidRPr="00C56D15" w:rsidRDefault="00AA17FB" w:rsidP="00AA17FB">
      <w:r w:rsidRPr="00AA17FB">
        <w:rPr>
          <w:color w:val="EE0000"/>
          <w:sz w:val="28"/>
          <w:szCs w:val="28"/>
        </w:rPr>
        <w:t>1</w:t>
      </w:r>
      <w:r w:rsidR="00C87F0D">
        <w:rPr>
          <w:color w:val="EE0000"/>
          <w:sz w:val="28"/>
          <w:szCs w:val="28"/>
        </w:rPr>
        <w:t>5</w:t>
      </w:r>
      <w:r w:rsidRPr="00AA17FB">
        <w:rPr>
          <w:color w:val="EE0000"/>
          <w:sz w:val="28"/>
          <w:szCs w:val="28"/>
        </w:rPr>
        <w:t xml:space="preserve">. </w:t>
      </w:r>
      <w:r w:rsidRPr="00C56D15">
        <w:t>Gilbert, A., &amp; Chakravorty, I. (2001). Go MAD: The art of making a difference. Bath Press.</w:t>
      </w:r>
    </w:p>
    <w:p w14:paraId="511E2E1A" w14:textId="33B288D7" w:rsidR="00AA17FB" w:rsidRPr="00C56D15" w:rsidRDefault="00AA17FB" w:rsidP="00AA17FB">
      <w:r w:rsidRPr="00AA17FB">
        <w:rPr>
          <w:color w:val="EE0000"/>
          <w:sz w:val="28"/>
          <w:szCs w:val="28"/>
        </w:rPr>
        <w:lastRenderedPageBreak/>
        <w:t>1</w:t>
      </w:r>
      <w:r w:rsidR="00C87F0D">
        <w:rPr>
          <w:color w:val="EE0000"/>
          <w:sz w:val="28"/>
          <w:szCs w:val="28"/>
        </w:rPr>
        <w:t>6</w:t>
      </w:r>
      <w:r w:rsidRPr="00AA17FB">
        <w:rPr>
          <w:color w:val="EE0000"/>
          <w:sz w:val="28"/>
          <w:szCs w:val="28"/>
        </w:rPr>
        <w:t xml:space="preserve">. </w:t>
      </w:r>
      <w:r w:rsidRPr="00C56D15">
        <w:t>Grant, A. M. (2014). The efficacy of executive coaching in times of organisational change. Journal</w:t>
      </w:r>
      <w:r w:rsidR="00844483">
        <w:t xml:space="preserve"> </w:t>
      </w:r>
      <w:r w:rsidRPr="00C56D15">
        <w:t>of Change Management, 14(2), 258–280. The Efficacy of Executive Coaching in Times of</w:t>
      </w:r>
    </w:p>
    <w:p w14:paraId="0DDB7C42" w14:textId="7E535FC2" w:rsidR="00AA17FB" w:rsidRPr="00C56D15" w:rsidRDefault="00AA17FB" w:rsidP="00AA17FB">
      <w:r w:rsidRPr="00C56D15">
        <w:t>Organisational Change</w:t>
      </w:r>
      <w:r w:rsidR="00844483">
        <w:t>.</w:t>
      </w:r>
    </w:p>
    <w:p w14:paraId="383A972A" w14:textId="05A8AD40" w:rsidR="00AA17FB" w:rsidRPr="00C56D15" w:rsidRDefault="00AA17FB" w:rsidP="00AA17FB">
      <w:r w:rsidRPr="00AA17FB">
        <w:rPr>
          <w:color w:val="EE0000"/>
          <w:sz w:val="28"/>
          <w:szCs w:val="28"/>
        </w:rPr>
        <w:t>1</w:t>
      </w:r>
      <w:r w:rsidR="00C87F0D">
        <w:rPr>
          <w:color w:val="EE0000"/>
          <w:sz w:val="28"/>
          <w:szCs w:val="28"/>
        </w:rPr>
        <w:t>7</w:t>
      </w:r>
      <w:r w:rsidRPr="00AA17FB">
        <w:rPr>
          <w:color w:val="EE0000"/>
          <w:sz w:val="28"/>
          <w:szCs w:val="28"/>
        </w:rPr>
        <w:t xml:space="preserve">. </w:t>
      </w:r>
      <w:r w:rsidRPr="00C56D15">
        <w:t>Grimley, B. (2013). Theory and practice of NLP coaching. Sage Publications.</w:t>
      </w:r>
    </w:p>
    <w:p w14:paraId="58FBB0E2" w14:textId="11CAD4DE" w:rsidR="00AA17FB" w:rsidRPr="00C56D15" w:rsidRDefault="00AA17FB" w:rsidP="00AA17FB">
      <w:r w:rsidRPr="00AA17FB">
        <w:rPr>
          <w:color w:val="EE0000"/>
          <w:sz w:val="28"/>
          <w:szCs w:val="28"/>
        </w:rPr>
        <w:t>1</w:t>
      </w:r>
      <w:r w:rsidR="00C87F0D">
        <w:rPr>
          <w:color w:val="EE0000"/>
          <w:sz w:val="28"/>
          <w:szCs w:val="28"/>
        </w:rPr>
        <w:t>8</w:t>
      </w:r>
      <w:r w:rsidRPr="00C56D15">
        <w:t>. Kram, K. E. (1985). Mentoring at work: Developmental relationships in organizational life. Scott</w:t>
      </w:r>
      <w:r w:rsidR="00844483">
        <w:t xml:space="preserve"> </w:t>
      </w:r>
      <w:r w:rsidRPr="00C56D15">
        <w:t>Foresman.</w:t>
      </w:r>
    </w:p>
    <w:p w14:paraId="4ABDAB9D" w14:textId="33E5806E" w:rsidR="00AA17FB" w:rsidRPr="00C56D15" w:rsidRDefault="00AA17FB" w:rsidP="00AA17FB">
      <w:r w:rsidRPr="00AA17FB">
        <w:rPr>
          <w:color w:val="EE0000"/>
          <w:sz w:val="28"/>
          <w:szCs w:val="28"/>
        </w:rPr>
        <w:t>1</w:t>
      </w:r>
      <w:r w:rsidR="00C87F0D">
        <w:rPr>
          <w:color w:val="EE0000"/>
          <w:sz w:val="28"/>
          <w:szCs w:val="28"/>
        </w:rPr>
        <w:t>9</w:t>
      </w:r>
      <w:r w:rsidRPr="00AA17FB">
        <w:rPr>
          <w:color w:val="EE0000"/>
          <w:sz w:val="28"/>
          <w:szCs w:val="28"/>
        </w:rPr>
        <w:t xml:space="preserve">. </w:t>
      </w:r>
      <w:r w:rsidRPr="00C56D15">
        <w:t>Megginson, D., &amp; Clutterbuck, D. (2009). Further techniques for coaching and mentoring.</w:t>
      </w:r>
    </w:p>
    <w:p w14:paraId="696D73E2" w14:textId="77777777" w:rsidR="00AA17FB" w:rsidRPr="00C56D15" w:rsidRDefault="00AA17FB" w:rsidP="00AA17FB">
      <w:r w:rsidRPr="00C56D15">
        <w:t>Elsevier.</w:t>
      </w:r>
    </w:p>
    <w:p w14:paraId="27039ABE" w14:textId="1A2B7524" w:rsidR="00AA17FB" w:rsidRPr="00C56D15" w:rsidRDefault="00C87F0D" w:rsidP="00AA17FB">
      <w:r>
        <w:rPr>
          <w:color w:val="EE0000"/>
          <w:sz w:val="28"/>
          <w:szCs w:val="28"/>
        </w:rPr>
        <w:t>20</w:t>
      </w:r>
      <w:r w:rsidR="00AA17FB" w:rsidRPr="00AA17FB">
        <w:rPr>
          <w:color w:val="EE0000"/>
          <w:sz w:val="28"/>
          <w:szCs w:val="28"/>
        </w:rPr>
        <w:t xml:space="preserve">. </w:t>
      </w:r>
      <w:r w:rsidR="00AA17FB" w:rsidRPr="00C56D15">
        <w:t>Parsloe, E. (1995). Coaching, mentoring and assessing: A practical guide to developing</w:t>
      </w:r>
    </w:p>
    <w:p w14:paraId="5054253E" w14:textId="77777777" w:rsidR="00AA17FB" w:rsidRPr="00C56D15" w:rsidRDefault="00AA17FB" w:rsidP="00AA17FB">
      <w:r w:rsidRPr="00C56D15">
        <w:t>competence. Kogan Page.</w:t>
      </w:r>
    </w:p>
    <w:p w14:paraId="08A6398A" w14:textId="115699A0" w:rsidR="00AA17FB" w:rsidRPr="00C87F0D" w:rsidRDefault="00AA17FB" w:rsidP="00AA17FB">
      <w:pPr>
        <w:rPr>
          <w:lang w:val="de-DE"/>
        </w:rPr>
      </w:pPr>
      <w:r w:rsidRPr="00C87F0D">
        <w:rPr>
          <w:color w:val="EE0000"/>
          <w:sz w:val="28"/>
          <w:szCs w:val="28"/>
          <w:lang w:val="nl-NL"/>
        </w:rPr>
        <w:t>2</w:t>
      </w:r>
      <w:r w:rsidR="00C87F0D" w:rsidRPr="00C87F0D">
        <w:rPr>
          <w:color w:val="EE0000"/>
          <w:sz w:val="28"/>
          <w:szCs w:val="28"/>
          <w:lang w:val="nl-NL"/>
        </w:rPr>
        <w:t>1</w:t>
      </w:r>
      <w:r w:rsidRPr="00C87F0D">
        <w:rPr>
          <w:color w:val="EE0000"/>
          <w:sz w:val="28"/>
          <w:szCs w:val="28"/>
          <w:lang w:val="nl-NL"/>
        </w:rPr>
        <w:t xml:space="preserve">. </w:t>
      </w:r>
      <w:r w:rsidRPr="00C87F0D">
        <w:rPr>
          <w:lang w:val="nl-NL"/>
        </w:rPr>
        <w:t xml:space="preserve">Ragins, B. R., &amp; Kram, K. E. (2007). </w:t>
      </w:r>
      <w:r w:rsidRPr="00C56D15">
        <w:t>The handbook of mentoring at work: Theory, research, and</w:t>
      </w:r>
      <w:r>
        <w:t xml:space="preserve"> </w:t>
      </w:r>
      <w:r w:rsidRPr="00C56D15">
        <w:t xml:space="preserve">practice. </w:t>
      </w:r>
      <w:r w:rsidRPr="00C87F0D">
        <w:rPr>
          <w:lang w:val="de-DE"/>
        </w:rPr>
        <w:t>Sage.</w:t>
      </w:r>
    </w:p>
    <w:p w14:paraId="3095B729" w14:textId="1DA1ADE7" w:rsidR="00AA17FB" w:rsidRPr="00C56D15" w:rsidRDefault="00AA17FB" w:rsidP="00AA17FB">
      <w:r w:rsidRPr="00AA17FB">
        <w:rPr>
          <w:color w:val="EE0000"/>
          <w:sz w:val="28"/>
          <w:szCs w:val="28"/>
          <w:lang w:val="de-DE"/>
        </w:rPr>
        <w:t>2</w:t>
      </w:r>
      <w:r w:rsidR="00C87F0D">
        <w:rPr>
          <w:color w:val="EE0000"/>
          <w:sz w:val="28"/>
          <w:szCs w:val="28"/>
          <w:lang w:val="de-DE"/>
        </w:rPr>
        <w:t>2</w:t>
      </w:r>
      <w:r w:rsidRPr="00AA17FB">
        <w:rPr>
          <w:color w:val="EE0000"/>
          <w:sz w:val="28"/>
          <w:szCs w:val="28"/>
          <w:lang w:val="de-DE"/>
        </w:rPr>
        <w:t xml:space="preserve">. </w:t>
      </w:r>
      <w:r w:rsidRPr="00AA17FB">
        <w:rPr>
          <w:lang w:val="de-DE"/>
        </w:rPr>
        <w:t xml:space="preserve">Wanberg, C. R., Welsh, E. T., &amp; Hezlett, S. A. (2003). </w:t>
      </w:r>
      <w:r w:rsidRPr="00C56D15">
        <w:t>Mentoring research: A review and dynamic</w:t>
      </w:r>
      <w:r>
        <w:t xml:space="preserve"> </w:t>
      </w:r>
      <w:r w:rsidRPr="00C56D15">
        <w:t>process model. Research in Personnel and Human Resources Management, 22, 39–124.</w:t>
      </w:r>
    </w:p>
    <w:p w14:paraId="2E00439C" w14:textId="368BC463" w:rsidR="00AA17FB" w:rsidRPr="000F126F" w:rsidRDefault="00AA17FB" w:rsidP="00AA17FB">
      <w:r w:rsidRPr="00AA17FB">
        <w:rPr>
          <w:color w:val="EE0000"/>
          <w:sz w:val="28"/>
          <w:szCs w:val="28"/>
        </w:rPr>
        <w:t>2</w:t>
      </w:r>
      <w:r w:rsidR="00C87F0D">
        <w:rPr>
          <w:color w:val="EE0000"/>
          <w:sz w:val="28"/>
          <w:szCs w:val="28"/>
        </w:rPr>
        <w:t>3</w:t>
      </w:r>
      <w:r w:rsidRPr="00AA17FB">
        <w:rPr>
          <w:color w:val="EE0000"/>
          <w:sz w:val="28"/>
          <w:szCs w:val="28"/>
        </w:rPr>
        <w:t xml:space="preserve">. </w:t>
      </w:r>
      <w:r w:rsidRPr="00C56D15">
        <w:t>Whitmore, J. (2017). Coaching for performance (5th ed.). Nicholas Brealey Publishing.</w:t>
      </w:r>
    </w:p>
    <w:p w14:paraId="1BB21962" w14:textId="5B2E9209" w:rsidR="003654C3" w:rsidRPr="00A87908" w:rsidRDefault="003654C3" w:rsidP="003654C3">
      <w:pPr>
        <w:spacing w:line="360" w:lineRule="auto"/>
        <w:jc w:val="center"/>
        <w:rPr>
          <w:rFonts w:ascii="Georgia" w:eastAsiaTheme="majorEastAsia" w:hAnsi="Georgia" w:cstheme="majorBidi"/>
          <w:sz w:val="24"/>
          <w:szCs w:val="24"/>
        </w:rPr>
      </w:pPr>
    </w:p>
    <w:sectPr w:rsidR="003654C3" w:rsidRPr="00A879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4FD"/>
    <w:rsid w:val="00026D96"/>
    <w:rsid w:val="000722F7"/>
    <w:rsid w:val="000D312F"/>
    <w:rsid w:val="00132B45"/>
    <w:rsid w:val="001358EB"/>
    <w:rsid w:val="001B18CA"/>
    <w:rsid w:val="00215FEB"/>
    <w:rsid w:val="002A1860"/>
    <w:rsid w:val="003418AA"/>
    <w:rsid w:val="003609B1"/>
    <w:rsid w:val="003654C3"/>
    <w:rsid w:val="003C2D3C"/>
    <w:rsid w:val="003D638F"/>
    <w:rsid w:val="00615799"/>
    <w:rsid w:val="006401EF"/>
    <w:rsid w:val="00723A31"/>
    <w:rsid w:val="00762754"/>
    <w:rsid w:val="007B0B85"/>
    <w:rsid w:val="00844483"/>
    <w:rsid w:val="008D4316"/>
    <w:rsid w:val="009F3194"/>
    <w:rsid w:val="00A01F6C"/>
    <w:rsid w:val="00A0515F"/>
    <w:rsid w:val="00A26843"/>
    <w:rsid w:val="00A61773"/>
    <w:rsid w:val="00A73425"/>
    <w:rsid w:val="00A87908"/>
    <w:rsid w:val="00A93649"/>
    <w:rsid w:val="00AA17FB"/>
    <w:rsid w:val="00AC0C90"/>
    <w:rsid w:val="00B50BC7"/>
    <w:rsid w:val="00BB346E"/>
    <w:rsid w:val="00C132CA"/>
    <w:rsid w:val="00C239A4"/>
    <w:rsid w:val="00C678FB"/>
    <w:rsid w:val="00C87F0D"/>
    <w:rsid w:val="00D10CFE"/>
    <w:rsid w:val="00D220E1"/>
    <w:rsid w:val="00D61074"/>
    <w:rsid w:val="00DE6F11"/>
    <w:rsid w:val="00E205B1"/>
    <w:rsid w:val="00E24896"/>
    <w:rsid w:val="00E36E34"/>
    <w:rsid w:val="00E727FF"/>
    <w:rsid w:val="00EA34FD"/>
    <w:rsid w:val="00EB74BB"/>
    <w:rsid w:val="00ED5A90"/>
    <w:rsid w:val="00F24E02"/>
    <w:rsid w:val="00F53D3C"/>
    <w:rsid w:val="00F67369"/>
    <w:rsid w:val="00F84420"/>
    <w:rsid w:val="00FE6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CE38A"/>
  <w15:chartTrackingRefBased/>
  <w15:docId w15:val="{50569A79-E1E0-4934-B565-A6B08AFB7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4FD"/>
    <w:pPr>
      <w:spacing w:line="256"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EA34F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EA34F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EA34FD"/>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A34FD"/>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EA34FD"/>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EA34FD"/>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EA34FD"/>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EA34FD"/>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EA34FD"/>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4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4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34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4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4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4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4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4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4FD"/>
    <w:rPr>
      <w:rFonts w:eastAsiaTheme="majorEastAsia" w:cstheme="majorBidi"/>
      <w:color w:val="272727" w:themeColor="text1" w:themeTint="D8"/>
    </w:rPr>
  </w:style>
  <w:style w:type="paragraph" w:styleId="Title">
    <w:name w:val="Title"/>
    <w:basedOn w:val="Normal"/>
    <w:next w:val="Normal"/>
    <w:link w:val="TitleChar"/>
    <w:uiPriority w:val="10"/>
    <w:qFormat/>
    <w:rsid w:val="00EA34F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A34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4FD"/>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A34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4FD"/>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EA34FD"/>
    <w:rPr>
      <w:i/>
      <w:iCs/>
      <w:color w:val="404040" w:themeColor="text1" w:themeTint="BF"/>
    </w:rPr>
  </w:style>
  <w:style w:type="paragraph" w:styleId="ListParagraph">
    <w:name w:val="List Paragraph"/>
    <w:basedOn w:val="Normal"/>
    <w:uiPriority w:val="34"/>
    <w:qFormat/>
    <w:rsid w:val="00EA34FD"/>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EA34FD"/>
    <w:rPr>
      <w:i/>
      <w:iCs/>
      <w:color w:val="0F4761" w:themeColor="accent1" w:themeShade="BF"/>
    </w:rPr>
  </w:style>
  <w:style w:type="paragraph" w:styleId="IntenseQuote">
    <w:name w:val="Intense Quote"/>
    <w:basedOn w:val="Normal"/>
    <w:next w:val="Normal"/>
    <w:link w:val="IntenseQuoteChar"/>
    <w:uiPriority w:val="30"/>
    <w:qFormat/>
    <w:rsid w:val="00EA34F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EA34FD"/>
    <w:rPr>
      <w:i/>
      <w:iCs/>
      <w:color w:val="0F4761" w:themeColor="accent1" w:themeShade="BF"/>
    </w:rPr>
  </w:style>
  <w:style w:type="character" w:styleId="IntenseReference">
    <w:name w:val="Intense Reference"/>
    <w:basedOn w:val="DefaultParagraphFont"/>
    <w:uiPriority w:val="32"/>
    <w:qFormat/>
    <w:rsid w:val="00EA34FD"/>
    <w:rPr>
      <w:b/>
      <w:bCs/>
      <w:smallCaps/>
      <w:color w:val="0F4761" w:themeColor="accent1" w:themeShade="BF"/>
      <w:spacing w:val="5"/>
    </w:rPr>
  </w:style>
  <w:style w:type="table" w:styleId="TableGrid">
    <w:name w:val="Table Grid"/>
    <w:basedOn w:val="TableNormal"/>
    <w:uiPriority w:val="39"/>
    <w:rsid w:val="00E36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5367</Words>
  <Characters>30597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Mica Davies</dc:creator>
  <cp:keywords/>
  <dc:description/>
  <cp:lastModifiedBy>Paul Tinkler</cp:lastModifiedBy>
  <cp:revision>2</cp:revision>
  <dcterms:created xsi:type="dcterms:W3CDTF">2026-07-27T09:35:00Z</dcterms:created>
  <dcterms:modified xsi:type="dcterms:W3CDTF">2026-07-27T09:35:00Z</dcterms:modified>
</cp:coreProperties>
</file>