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079F2" w:rsidRDefault="00D079F2" w:rsidP="00D079F2">
      <w:pPr>
        <w:pStyle w:val="normal0"/>
        <w:spacing w:before="280" w:line="360" w:lineRule="auto"/>
        <w:rPr>
          <w:rFonts w:ascii="Times New Roman" w:eastAsia="Times New Roman" w:hAnsi="Times New Roman" w:cs="Times New Roman"/>
          <w:b/>
          <w:bCs/>
          <w:sz w:val="24"/>
          <w:szCs w:val="24"/>
        </w:rPr>
      </w:pPr>
      <w:r w:rsidRPr="000D3C9C">
        <w:rPr>
          <w:rFonts w:ascii="Times New Roman" w:eastAsia="Times New Roman" w:hAnsi="Times New Roman" w:cs="Times New Roman"/>
          <w:b/>
          <w:bCs/>
          <w:noProof/>
          <w:sz w:val="24"/>
          <w:szCs w:val="24"/>
        </w:rPr>
        <w:drawing>
          <wp:inline distT="0" distB="0" distL="0" distR="0">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rsidR="00D079F2" w:rsidRDefault="00D079F2" w:rsidP="00D079F2">
      <w:pPr>
        <w:pStyle w:val="normal0"/>
        <w:spacing w:before="280" w:line="360" w:lineRule="auto"/>
        <w:jc w:val="center"/>
        <w:rPr>
          <w:rFonts w:ascii="Times New Roman" w:eastAsia="Times New Roman" w:hAnsi="Times New Roman" w:cs="Times New Roman"/>
          <w:b/>
          <w:bCs/>
          <w:sz w:val="24"/>
          <w:szCs w:val="24"/>
        </w:rPr>
      </w:pPr>
    </w:p>
    <w:p w:rsidR="00D079F2" w:rsidRPr="005106E6" w:rsidRDefault="00D079F2" w:rsidP="00D079F2">
      <w:pPr>
        <w:tabs>
          <w:tab w:val="left" w:pos="2493"/>
        </w:tabs>
        <w:rPr>
          <w:rFonts w:ascii="Times New Roman" w:hAnsi="Times New Roman" w:cs="Times New Roman"/>
          <w:b/>
          <w:bCs/>
          <w:sz w:val="28"/>
          <w:szCs w:val="28"/>
        </w:rPr>
      </w:pPr>
      <w:r w:rsidRPr="005106E6">
        <w:rPr>
          <w:rFonts w:ascii="Times New Roman" w:hAnsi="Times New Roman" w:cs="Times New Roman"/>
          <w:b/>
          <w:bCs/>
          <w:sz w:val="28"/>
          <w:szCs w:val="28"/>
        </w:rPr>
        <w:t xml:space="preserve">        </w:t>
      </w:r>
      <w:r>
        <w:rPr>
          <w:rFonts w:ascii="Times New Roman" w:hAnsi="Times New Roman" w:cs="Times New Roman"/>
          <w:b/>
          <w:bCs/>
          <w:sz w:val="28"/>
          <w:szCs w:val="28"/>
        </w:rPr>
        <w:tab/>
      </w:r>
    </w:p>
    <w:p w:rsidR="00D079F2" w:rsidRPr="005106E6" w:rsidRDefault="00D079F2" w:rsidP="00D079F2">
      <w:pPr>
        <w:rPr>
          <w:rFonts w:ascii="Times New Roman" w:hAnsi="Times New Roman" w:cs="Times New Roman"/>
          <w:bCs/>
          <w:sz w:val="28"/>
          <w:szCs w:val="28"/>
        </w:rPr>
      </w:pPr>
      <w:r>
        <w:rPr>
          <w:rFonts w:ascii="Times New Roman" w:hAnsi="Times New Roman" w:cs="Times New Roman"/>
          <w:b/>
          <w:bCs/>
          <w:sz w:val="40"/>
          <w:szCs w:val="40"/>
        </w:rPr>
        <w:t xml:space="preserve">    </w:t>
      </w:r>
      <w:r w:rsidRPr="005106E6">
        <w:rPr>
          <w:rFonts w:ascii="Times New Roman" w:hAnsi="Times New Roman" w:cs="Times New Roman"/>
          <w:b/>
          <w:bCs/>
          <w:sz w:val="40"/>
          <w:szCs w:val="40"/>
        </w:rPr>
        <w:t>Student Name :</w:t>
      </w:r>
      <w:r w:rsidRPr="005106E6">
        <w:rPr>
          <w:rFonts w:ascii="Times New Roman" w:hAnsi="Times New Roman" w:cs="Times New Roman"/>
          <w:b/>
          <w:bCs/>
          <w:sz w:val="48"/>
          <w:szCs w:val="48"/>
        </w:rPr>
        <w:t xml:space="preserve">  </w:t>
      </w:r>
      <w:r w:rsidRPr="005106E6">
        <w:rPr>
          <w:rFonts w:ascii="Times New Roman" w:hAnsi="Times New Roman" w:cs="Times New Roman"/>
          <w:b/>
          <w:bCs/>
          <w:sz w:val="28"/>
          <w:szCs w:val="28"/>
        </w:rPr>
        <w:t xml:space="preserve">      </w:t>
      </w:r>
      <w:r w:rsidRPr="005106E6">
        <w:rPr>
          <w:rFonts w:ascii="Times New Roman" w:hAnsi="Times New Roman" w:cs="Times New Roman"/>
          <w:bCs/>
          <w:sz w:val="32"/>
          <w:szCs w:val="32"/>
        </w:rPr>
        <w:t>DEEP</w:t>
      </w:r>
      <w:r>
        <w:rPr>
          <w:rFonts w:ascii="Times New Roman" w:hAnsi="Times New Roman" w:cs="Times New Roman"/>
          <w:bCs/>
          <w:sz w:val="32"/>
          <w:szCs w:val="32"/>
        </w:rPr>
        <w:t xml:space="preserve"> </w:t>
      </w:r>
      <w:r w:rsidRPr="005106E6">
        <w:rPr>
          <w:rFonts w:ascii="Times New Roman" w:hAnsi="Times New Roman" w:cs="Times New Roman"/>
          <w:bCs/>
          <w:sz w:val="32"/>
          <w:szCs w:val="32"/>
        </w:rPr>
        <w:t xml:space="preserve"> JITUBHAI</w:t>
      </w:r>
      <w:r>
        <w:rPr>
          <w:rFonts w:ascii="Times New Roman" w:hAnsi="Times New Roman" w:cs="Times New Roman"/>
          <w:bCs/>
          <w:sz w:val="32"/>
          <w:szCs w:val="32"/>
        </w:rPr>
        <w:t xml:space="preserve"> </w:t>
      </w:r>
      <w:r w:rsidRPr="005106E6">
        <w:rPr>
          <w:rFonts w:ascii="Times New Roman" w:hAnsi="Times New Roman" w:cs="Times New Roman"/>
          <w:bCs/>
          <w:sz w:val="32"/>
          <w:szCs w:val="32"/>
        </w:rPr>
        <w:t xml:space="preserve"> VITHTHANI</w:t>
      </w:r>
    </w:p>
    <w:p w:rsidR="00D079F2" w:rsidRPr="005106E6" w:rsidRDefault="00D079F2" w:rsidP="00D079F2">
      <w:pPr>
        <w:rPr>
          <w:rFonts w:ascii="Times New Roman" w:hAnsi="Times New Roman" w:cs="Times New Roman"/>
          <w:bCs/>
          <w:sz w:val="28"/>
          <w:szCs w:val="28"/>
        </w:rPr>
      </w:pP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jc w:val="both"/>
        <w:rPr>
          <w:rFonts w:ascii="Times New Roman" w:hAnsi="Times New Roman" w:cs="Times New Roman"/>
          <w:b/>
          <w:bCs/>
          <w:sz w:val="32"/>
          <w:szCs w:val="32"/>
        </w:rPr>
      </w:pPr>
      <w:r w:rsidRPr="005106E6">
        <w:rPr>
          <w:rFonts w:ascii="Times New Roman" w:hAnsi="Times New Roman" w:cs="Times New Roman"/>
          <w:b/>
          <w:bCs/>
          <w:sz w:val="28"/>
          <w:szCs w:val="28"/>
        </w:rPr>
        <w:t xml:space="preserve">      </w:t>
      </w:r>
      <w:r w:rsidRPr="005106E6">
        <w:rPr>
          <w:rFonts w:ascii="Times New Roman" w:hAnsi="Times New Roman" w:cs="Times New Roman"/>
          <w:b/>
          <w:bCs/>
          <w:sz w:val="40"/>
          <w:szCs w:val="40"/>
        </w:rPr>
        <w:t xml:space="preserve">Programme :     </w:t>
      </w:r>
      <w:r>
        <w:rPr>
          <w:rFonts w:ascii="Times New Roman" w:hAnsi="Times New Roman" w:cs="Times New Roman"/>
          <w:b/>
          <w:bCs/>
          <w:sz w:val="40"/>
          <w:szCs w:val="40"/>
        </w:rPr>
        <w:t xml:space="preserve">   </w:t>
      </w:r>
      <w:r w:rsidRPr="005106E6">
        <w:rPr>
          <w:rFonts w:ascii="Times New Roman" w:hAnsi="Times New Roman" w:cs="Times New Roman"/>
          <w:b/>
          <w:bCs/>
          <w:sz w:val="40"/>
          <w:szCs w:val="40"/>
        </w:rPr>
        <w:t xml:space="preserve"> </w:t>
      </w:r>
      <w:r w:rsidRPr="005106E6">
        <w:rPr>
          <w:rFonts w:ascii="Times New Roman" w:hAnsi="Times New Roman" w:cs="Times New Roman"/>
          <w:bCs/>
          <w:sz w:val="32"/>
          <w:szCs w:val="32"/>
        </w:rPr>
        <w:t>Master of Business Administration</w:t>
      </w:r>
    </w:p>
    <w:p w:rsidR="00D079F2" w:rsidRPr="005106E6" w:rsidRDefault="00D079F2" w:rsidP="00D079F2">
      <w:pPr>
        <w:rPr>
          <w:rFonts w:ascii="Times New Roman" w:hAnsi="Times New Roman" w:cs="Times New Roman"/>
          <w:b/>
          <w:bCs/>
          <w:sz w:val="40"/>
          <w:szCs w:val="40"/>
        </w:rPr>
      </w:pPr>
      <w:r w:rsidRPr="005106E6">
        <w:rPr>
          <w:rFonts w:ascii="Times New Roman" w:hAnsi="Times New Roman" w:cs="Times New Roman"/>
          <w:b/>
          <w:bCs/>
          <w:sz w:val="40"/>
          <w:szCs w:val="40"/>
        </w:rPr>
        <w:t xml:space="preserve"> </w:t>
      </w: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jc w:val="both"/>
        <w:rPr>
          <w:rFonts w:ascii="Times New Roman" w:hAnsi="Times New Roman" w:cs="Times New Roman"/>
          <w:b/>
          <w:bCs/>
          <w:sz w:val="32"/>
          <w:szCs w:val="32"/>
        </w:rPr>
      </w:pPr>
      <w:r w:rsidRPr="005106E6">
        <w:rPr>
          <w:rFonts w:ascii="Times New Roman" w:hAnsi="Times New Roman" w:cs="Times New Roman"/>
          <w:b/>
          <w:bCs/>
          <w:sz w:val="28"/>
          <w:szCs w:val="28"/>
        </w:rPr>
        <w:t xml:space="preserve">      </w:t>
      </w:r>
      <w:r w:rsidRPr="005106E6">
        <w:rPr>
          <w:rFonts w:ascii="Times New Roman" w:hAnsi="Times New Roman" w:cs="Times New Roman"/>
          <w:b/>
          <w:bCs/>
          <w:sz w:val="40"/>
          <w:szCs w:val="40"/>
        </w:rPr>
        <w:t>Student ID :</w:t>
      </w:r>
      <w:r>
        <w:rPr>
          <w:rFonts w:ascii="Times New Roman" w:hAnsi="Times New Roman" w:cs="Times New Roman"/>
          <w:b/>
          <w:bCs/>
          <w:sz w:val="28"/>
          <w:szCs w:val="28"/>
        </w:rPr>
        <w:t xml:space="preserve">        </w:t>
      </w:r>
      <w:r w:rsidRPr="005106E6">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Pr="005106E6">
        <w:rPr>
          <w:rFonts w:ascii="Times New Roman" w:hAnsi="Times New Roman" w:cs="Times New Roman"/>
          <w:b/>
          <w:bCs/>
          <w:sz w:val="28"/>
          <w:szCs w:val="28"/>
        </w:rPr>
        <w:t xml:space="preserve"> </w:t>
      </w:r>
      <w:r w:rsidRPr="005106E6">
        <w:rPr>
          <w:rFonts w:ascii="Times New Roman" w:hAnsi="Times New Roman" w:cs="Times New Roman"/>
          <w:bCs/>
          <w:sz w:val="32"/>
          <w:szCs w:val="32"/>
        </w:rPr>
        <w:t>2508635</w:t>
      </w: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rPr>
          <w:rFonts w:ascii="Times New Roman" w:hAnsi="Times New Roman" w:cs="Times New Roman"/>
          <w:bCs/>
          <w:sz w:val="32"/>
          <w:szCs w:val="32"/>
        </w:rPr>
      </w:pPr>
      <w:r w:rsidRPr="005106E6">
        <w:rPr>
          <w:rFonts w:ascii="Times New Roman" w:hAnsi="Times New Roman" w:cs="Times New Roman"/>
          <w:sz w:val="28"/>
          <w:szCs w:val="28"/>
        </w:rPr>
        <w:t xml:space="preserve">    </w:t>
      </w:r>
      <w:r w:rsidRPr="005106E6">
        <w:rPr>
          <w:rFonts w:ascii="Times New Roman" w:hAnsi="Times New Roman" w:cs="Times New Roman"/>
          <w:sz w:val="40"/>
          <w:szCs w:val="40"/>
        </w:rPr>
        <w:t xml:space="preserve"> </w:t>
      </w:r>
      <w:r w:rsidRPr="005106E6">
        <w:rPr>
          <w:rFonts w:ascii="Times New Roman" w:hAnsi="Times New Roman" w:cs="Times New Roman"/>
          <w:b/>
          <w:bCs/>
          <w:sz w:val="40"/>
          <w:szCs w:val="40"/>
        </w:rPr>
        <w:t>Module Name :</w:t>
      </w:r>
      <w:r w:rsidRPr="005106E6">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Pr>
          <w:rFonts w:ascii="Times New Roman" w:hAnsi="Times New Roman" w:cs="Times New Roman"/>
          <w:bCs/>
          <w:sz w:val="32"/>
          <w:szCs w:val="32"/>
        </w:rPr>
        <w:t>Marketing  Management</w:t>
      </w:r>
    </w:p>
    <w:p w:rsidR="00D079F2" w:rsidRPr="005106E6" w:rsidRDefault="00D079F2" w:rsidP="00D079F2">
      <w:pPr>
        <w:rPr>
          <w:rFonts w:ascii="Times New Roman" w:hAnsi="Times New Roman" w:cs="Times New Roman"/>
          <w:b/>
          <w:bCs/>
          <w:sz w:val="32"/>
          <w:szCs w:val="32"/>
        </w:rPr>
      </w:pP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rPr>
          <w:rFonts w:ascii="Times New Roman" w:hAnsi="Times New Roman" w:cs="Times New Roman"/>
          <w:bCs/>
          <w:sz w:val="32"/>
          <w:szCs w:val="32"/>
        </w:rPr>
      </w:pPr>
      <w:r w:rsidRPr="005106E6">
        <w:rPr>
          <w:rFonts w:ascii="Times New Roman" w:hAnsi="Times New Roman" w:cs="Times New Roman"/>
          <w:b/>
          <w:bCs/>
          <w:sz w:val="28"/>
          <w:szCs w:val="28"/>
        </w:rPr>
        <w:t xml:space="preserve">     </w:t>
      </w:r>
      <w:r w:rsidRPr="005106E6">
        <w:rPr>
          <w:rFonts w:ascii="Times New Roman" w:hAnsi="Times New Roman" w:cs="Times New Roman"/>
          <w:b/>
          <w:bCs/>
          <w:sz w:val="40"/>
          <w:szCs w:val="40"/>
        </w:rPr>
        <w:t xml:space="preserve">Module Code : </w:t>
      </w:r>
      <w:r>
        <w:rPr>
          <w:rFonts w:ascii="Times New Roman" w:hAnsi="Times New Roman" w:cs="Times New Roman"/>
          <w:b/>
          <w:bCs/>
          <w:sz w:val="28"/>
          <w:szCs w:val="28"/>
        </w:rPr>
        <w:t xml:space="preserve">        </w:t>
      </w:r>
      <w:r w:rsidRPr="005106E6">
        <w:rPr>
          <w:rFonts w:ascii="Times New Roman" w:hAnsi="Times New Roman" w:cs="Times New Roman"/>
          <w:b/>
          <w:bCs/>
          <w:sz w:val="28"/>
          <w:szCs w:val="28"/>
        </w:rPr>
        <w:t xml:space="preserve"> </w:t>
      </w:r>
      <w:r>
        <w:rPr>
          <w:rFonts w:ascii="Times New Roman" w:hAnsi="Times New Roman" w:cs="Times New Roman"/>
          <w:bCs/>
          <w:sz w:val="32"/>
          <w:szCs w:val="32"/>
        </w:rPr>
        <w:t>LCMB7024</w:t>
      </w: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rPr>
          <w:rFonts w:ascii="Times New Roman" w:hAnsi="Times New Roman" w:cs="Times New Roman"/>
          <w:b/>
          <w:bCs/>
          <w:sz w:val="28"/>
          <w:szCs w:val="28"/>
        </w:rPr>
      </w:pPr>
    </w:p>
    <w:p w:rsidR="00D079F2" w:rsidRPr="005106E6" w:rsidRDefault="00D079F2" w:rsidP="00D079F2">
      <w:pPr>
        <w:rPr>
          <w:rFonts w:ascii="Times New Roman" w:hAnsi="Times New Roman" w:cs="Times New Roman"/>
          <w:bCs/>
          <w:sz w:val="32"/>
          <w:szCs w:val="32"/>
        </w:rPr>
      </w:pPr>
      <w:r w:rsidRPr="005106E6">
        <w:rPr>
          <w:rFonts w:ascii="Times New Roman" w:hAnsi="Times New Roman" w:cs="Times New Roman"/>
          <w:b/>
          <w:bCs/>
          <w:sz w:val="40"/>
          <w:szCs w:val="40"/>
        </w:rPr>
        <w:t xml:space="preserve">    Lecturer’s Name :</w:t>
      </w:r>
      <w:r w:rsidRPr="005106E6">
        <w:rPr>
          <w:rFonts w:ascii="Times New Roman" w:hAnsi="Times New Roman" w:cs="Times New Roman"/>
          <w:b/>
          <w:bCs/>
          <w:sz w:val="28"/>
          <w:szCs w:val="28"/>
        </w:rPr>
        <w:t xml:space="preserve"> </w:t>
      </w:r>
      <w:r>
        <w:rPr>
          <w:rFonts w:ascii="Times New Roman" w:hAnsi="Times New Roman" w:cs="Times New Roman"/>
          <w:b/>
          <w:bCs/>
          <w:sz w:val="28"/>
          <w:szCs w:val="28"/>
        </w:rPr>
        <w:t xml:space="preserve">  </w:t>
      </w:r>
      <w:r w:rsidR="001C0677" w:rsidRPr="001C0677">
        <w:rPr>
          <w:rFonts w:ascii="Times New Roman" w:hAnsi="Times New Roman" w:cs="Times New Roman"/>
          <w:bCs/>
          <w:sz w:val="32"/>
          <w:szCs w:val="32"/>
        </w:rPr>
        <w:t>Gladius Kulothungan</w:t>
      </w:r>
      <w:r>
        <w:rPr>
          <w:rFonts w:ascii="Times New Roman" w:hAnsi="Times New Roman" w:cs="Times New Roman"/>
          <w:b/>
          <w:bCs/>
          <w:sz w:val="28"/>
          <w:szCs w:val="28"/>
        </w:rPr>
        <w:t xml:space="preserve"> </w:t>
      </w:r>
    </w:p>
    <w:p w:rsidR="00D079F2" w:rsidRPr="005106E6" w:rsidRDefault="00D079F2" w:rsidP="00D079F2">
      <w:pPr>
        <w:tabs>
          <w:tab w:val="left" w:pos="6493"/>
        </w:tabs>
        <w:rPr>
          <w:rFonts w:ascii="Times New Roman" w:hAnsi="Times New Roman" w:cs="Times New Roman"/>
          <w:bCs/>
          <w:sz w:val="28"/>
          <w:szCs w:val="28"/>
        </w:rPr>
      </w:pPr>
    </w:p>
    <w:p w:rsidR="00D079F2" w:rsidRPr="005106E6" w:rsidRDefault="00D079F2" w:rsidP="00D079F2">
      <w:pPr>
        <w:tabs>
          <w:tab w:val="left" w:pos="6493"/>
        </w:tabs>
        <w:rPr>
          <w:rFonts w:ascii="Times New Roman" w:hAnsi="Times New Roman" w:cs="Times New Roman"/>
          <w:b/>
          <w:bCs/>
          <w:sz w:val="28"/>
          <w:szCs w:val="28"/>
        </w:rPr>
      </w:pPr>
    </w:p>
    <w:p w:rsidR="00D079F2" w:rsidRPr="005106E6" w:rsidRDefault="00D079F2" w:rsidP="00D079F2">
      <w:pPr>
        <w:tabs>
          <w:tab w:val="left" w:pos="6493"/>
        </w:tabs>
        <w:rPr>
          <w:rFonts w:ascii="Times New Roman" w:hAnsi="Times New Roman" w:cs="Times New Roman"/>
          <w:b/>
          <w:bCs/>
          <w:sz w:val="40"/>
          <w:szCs w:val="40"/>
        </w:rPr>
      </w:pPr>
      <w:r w:rsidRPr="005106E6">
        <w:rPr>
          <w:rFonts w:ascii="Times New Roman" w:hAnsi="Times New Roman" w:cs="Times New Roman"/>
          <w:b/>
          <w:bCs/>
          <w:sz w:val="40"/>
          <w:szCs w:val="40"/>
        </w:rPr>
        <w:t xml:space="preserve">    Submission Date : </w:t>
      </w:r>
      <w:r w:rsidR="001C0677">
        <w:rPr>
          <w:rFonts w:ascii="Times New Roman" w:hAnsi="Times New Roman" w:cs="Times New Roman"/>
          <w:b/>
          <w:bCs/>
          <w:sz w:val="40"/>
          <w:szCs w:val="40"/>
        </w:rPr>
        <w:t xml:space="preserve"> </w:t>
      </w:r>
      <w:r w:rsidR="001C0677" w:rsidRPr="001C0677">
        <w:rPr>
          <w:rFonts w:ascii="Times New Roman" w:hAnsi="Times New Roman" w:cs="Times New Roman"/>
          <w:bCs/>
          <w:sz w:val="32"/>
          <w:szCs w:val="32"/>
        </w:rPr>
        <w:t>20</w:t>
      </w:r>
      <w:r w:rsidRPr="001C0677">
        <w:rPr>
          <w:rFonts w:ascii="Times New Roman" w:hAnsi="Times New Roman" w:cs="Times New Roman"/>
          <w:bCs/>
          <w:sz w:val="32"/>
          <w:szCs w:val="32"/>
        </w:rPr>
        <w:t>-11-2025</w:t>
      </w:r>
    </w:p>
    <w:p w:rsidR="00D079F2" w:rsidRDefault="00D079F2" w:rsidP="00D079F2">
      <w:pPr>
        <w:jc w:val="center"/>
        <w:rPr>
          <w:b/>
          <w:bCs/>
          <w:sz w:val="28"/>
          <w:szCs w:val="28"/>
        </w:rPr>
      </w:pPr>
    </w:p>
    <w:p w:rsidR="00D079F2" w:rsidRPr="000D3C9C" w:rsidRDefault="00D079F2" w:rsidP="00D079F2">
      <w:pPr>
        <w:jc w:val="center"/>
        <w:rPr>
          <w:b/>
          <w:bCs/>
          <w:sz w:val="28"/>
          <w:szCs w:val="28"/>
        </w:rPr>
      </w:pPr>
    </w:p>
    <w:p w:rsidR="00D079F2" w:rsidRPr="000D3C9C" w:rsidRDefault="00D079F2" w:rsidP="00D079F2">
      <w:pPr>
        <w:rPr>
          <w:b/>
          <w:bCs/>
          <w:sz w:val="28"/>
          <w:szCs w:val="28"/>
        </w:rPr>
      </w:pPr>
    </w:p>
    <w:p w:rsidR="00340E5A" w:rsidRPr="00B0499D" w:rsidRDefault="00254516">
      <w:pPr>
        <w:spacing w:line="360" w:lineRule="auto"/>
        <w:jc w:val="center"/>
        <w:rPr>
          <w:rFonts w:ascii="Times New Roman" w:eastAsia="Times New Roman" w:hAnsi="Times New Roman" w:cs="Times New Roman"/>
          <w:sz w:val="24"/>
          <w:szCs w:val="24"/>
        </w:rPr>
      </w:pPr>
      <w:r w:rsidRPr="00B0499D">
        <w:rPr>
          <w:rFonts w:ascii="Times New Roman" w:hAnsi="Times New Roman" w:cs="Times New Roman"/>
        </w:rPr>
        <w:br w:type="page"/>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lastRenderedPageBreak/>
        <w:t>Table of Contents</w:t>
      </w:r>
    </w:p>
    <w:sdt>
      <w:sdtPr>
        <w:rPr>
          <w:rFonts w:ascii="Times New Roman" w:hAnsi="Times New Roman" w:cs="Times New Roman"/>
        </w:rPr>
        <w:id w:val="367594300"/>
        <w:docPartObj>
          <w:docPartGallery w:val="Table of Contents"/>
          <w:docPartUnique/>
        </w:docPartObj>
      </w:sdtPr>
      <w:sdtContent>
        <w:p w:rsidR="007E78A7" w:rsidRPr="00B0499D" w:rsidRDefault="00252845">
          <w:pPr>
            <w:pStyle w:val="TOC1"/>
            <w:tabs>
              <w:tab w:val="right" w:pos="9019"/>
            </w:tabs>
            <w:rPr>
              <w:rFonts w:ascii="Times New Roman" w:hAnsi="Times New Roman" w:cs="Times New Roman"/>
              <w:noProof/>
              <w:sz w:val="24"/>
              <w:szCs w:val="24"/>
            </w:rPr>
          </w:pPr>
          <w:r w:rsidRPr="00B0499D">
            <w:rPr>
              <w:rFonts w:ascii="Times New Roman" w:hAnsi="Times New Roman" w:cs="Times New Roman"/>
            </w:rPr>
            <w:fldChar w:fldCharType="begin"/>
          </w:r>
          <w:r w:rsidR="00254516" w:rsidRPr="00B0499D">
            <w:rPr>
              <w:rFonts w:ascii="Times New Roman" w:hAnsi="Times New Roman" w:cs="Times New Roman"/>
            </w:rPr>
            <w:instrText xml:space="preserve"> TOC \h \u \z \t "Heading 1,1,Heading 2,2,Heading 3,3,Heading 4,4,Heading 5,5,Heading 6,6,"</w:instrText>
          </w:r>
          <w:r w:rsidRPr="00B0499D">
            <w:rPr>
              <w:rFonts w:ascii="Times New Roman" w:hAnsi="Times New Roman" w:cs="Times New Roman"/>
            </w:rPr>
            <w:fldChar w:fldCharType="separate"/>
          </w:r>
          <w:bookmarkStart w:id="0" w:name="_GoBack"/>
          <w:r w:rsidRPr="00B0499D">
            <w:rPr>
              <w:rStyle w:val="Hyperlink"/>
              <w:rFonts w:ascii="Times New Roman" w:hAnsi="Times New Roman" w:cs="Times New Roman"/>
              <w:noProof/>
              <w:sz w:val="24"/>
              <w:szCs w:val="24"/>
            </w:rPr>
            <w:fldChar w:fldCharType="begin"/>
          </w:r>
          <w:r w:rsidR="007E78A7" w:rsidRPr="00B0499D">
            <w:rPr>
              <w:rFonts w:ascii="Times New Roman" w:hAnsi="Times New Roman" w:cs="Times New Roman"/>
              <w:noProof/>
              <w:sz w:val="24"/>
              <w:szCs w:val="24"/>
            </w:rPr>
            <w:instrText>HYPERLINK \l "_Toc214543346"</w:instrText>
          </w:r>
          <w:r w:rsidRPr="00B0499D">
            <w:rPr>
              <w:rStyle w:val="Hyperlink"/>
              <w:rFonts w:ascii="Times New Roman" w:hAnsi="Times New Roman" w:cs="Times New Roman"/>
              <w:noProof/>
              <w:sz w:val="24"/>
              <w:szCs w:val="24"/>
            </w:rPr>
            <w:fldChar w:fldCharType="separate"/>
          </w:r>
          <w:r w:rsidR="007E78A7" w:rsidRPr="00B0499D">
            <w:rPr>
              <w:rStyle w:val="Hyperlink"/>
              <w:rFonts w:ascii="Times New Roman" w:hAnsi="Times New Roman" w:cs="Times New Roman"/>
              <w:noProof/>
              <w:sz w:val="24"/>
              <w:szCs w:val="24"/>
            </w:rPr>
            <w:t>1.0 Introduction</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_Toc214543346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3</w:t>
          </w:r>
          <w:r w:rsidRPr="00B0499D">
            <w:rPr>
              <w:rFonts w:ascii="Times New Roman" w:hAnsi="Times New Roman" w:cs="Times New Roman"/>
              <w:noProof/>
              <w:webHidden/>
              <w:sz w:val="24"/>
              <w:szCs w:val="24"/>
            </w:rPr>
            <w:fldChar w:fldCharType="end"/>
          </w:r>
          <w:r w:rsidRPr="00B0499D">
            <w:rPr>
              <w:rStyle w:val="Hyperlink"/>
              <w:rFonts w:ascii="Times New Roman" w:hAnsi="Times New Roman" w:cs="Times New Roman"/>
              <w:noProof/>
              <w:sz w:val="24"/>
              <w:szCs w:val="24"/>
            </w:rPr>
            <w:fldChar w:fldCharType="end"/>
          </w:r>
        </w:p>
        <w:p w:rsidR="007E78A7" w:rsidRPr="00B0499D" w:rsidRDefault="00252845">
          <w:pPr>
            <w:pStyle w:val="TOC2"/>
            <w:tabs>
              <w:tab w:val="right" w:pos="9019"/>
            </w:tabs>
            <w:rPr>
              <w:rFonts w:ascii="Times New Roman" w:hAnsi="Times New Roman" w:cs="Times New Roman"/>
              <w:noProof/>
              <w:sz w:val="24"/>
              <w:szCs w:val="24"/>
            </w:rPr>
          </w:pPr>
          <w:hyperlink w:anchor="_Toc214543347" w:history="1">
            <w:r w:rsidR="007E78A7" w:rsidRPr="00B0499D">
              <w:rPr>
                <w:rStyle w:val="Hyperlink"/>
                <w:rFonts w:ascii="Times New Roman" w:hAnsi="Times New Roman" w:cs="Times New Roman"/>
                <w:noProof/>
                <w:sz w:val="24"/>
                <w:szCs w:val="24"/>
              </w:rPr>
              <w:t>1.1 Chosen Pioneer organisation and Follower organisation background</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_Toc214543347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3</w:t>
            </w:r>
            <w:r w:rsidRPr="00B0499D">
              <w:rPr>
                <w:rFonts w:ascii="Times New Roman" w:hAnsi="Times New Roman" w:cs="Times New Roman"/>
                <w:noProof/>
                <w:webHidden/>
                <w:sz w:val="24"/>
                <w:szCs w:val="24"/>
              </w:rPr>
              <w:fldChar w:fldCharType="end"/>
            </w:r>
          </w:hyperlink>
        </w:p>
        <w:p w:rsidR="007E78A7" w:rsidRPr="00B0499D" w:rsidRDefault="00252845">
          <w:pPr>
            <w:pStyle w:val="TOC2"/>
            <w:tabs>
              <w:tab w:val="right" w:pos="9019"/>
            </w:tabs>
            <w:rPr>
              <w:rFonts w:ascii="Times New Roman" w:hAnsi="Times New Roman" w:cs="Times New Roman"/>
              <w:noProof/>
              <w:sz w:val="24"/>
              <w:szCs w:val="24"/>
            </w:rPr>
          </w:pPr>
          <w:hyperlink w:anchor="_Toc214543348" w:history="1">
            <w:r w:rsidR="007E78A7" w:rsidRPr="00B0499D">
              <w:rPr>
                <w:rStyle w:val="Hyperlink"/>
                <w:rFonts w:ascii="Times New Roman" w:hAnsi="Times New Roman" w:cs="Times New Roman"/>
                <w:noProof/>
                <w:sz w:val="24"/>
                <w:szCs w:val="24"/>
              </w:rPr>
              <w:t>1.2 Aim</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_Toc214543348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4</w:t>
            </w:r>
            <w:r w:rsidRPr="00B0499D">
              <w:rPr>
                <w:rFonts w:ascii="Times New Roman" w:hAnsi="Times New Roman" w:cs="Times New Roman"/>
                <w:noProof/>
                <w:webHidden/>
                <w:sz w:val="24"/>
                <w:szCs w:val="24"/>
              </w:rPr>
              <w:fldChar w:fldCharType="end"/>
            </w:r>
          </w:hyperlink>
        </w:p>
        <w:p w:rsidR="007E78A7" w:rsidRPr="00B0499D" w:rsidRDefault="00252845">
          <w:pPr>
            <w:pStyle w:val="TOC1"/>
            <w:tabs>
              <w:tab w:val="right" w:pos="9019"/>
            </w:tabs>
            <w:rPr>
              <w:rFonts w:ascii="Times New Roman" w:hAnsi="Times New Roman" w:cs="Times New Roman"/>
              <w:noProof/>
              <w:sz w:val="24"/>
              <w:szCs w:val="24"/>
            </w:rPr>
          </w:pPr>
          <w:hyperlink w:anchor="_Toc214543349" w:history="1">
            <w:r w:rsidR="007E78A7" w:rsidRPr="00B0499D">
              <w:rPr>
                <w:rStyle w:val="Hyperlink"/>
                <w:rFonts w:ascii="Times New Roman" w:hAnsi="Times New Roman" w:cs="Times New Roman"/>
                <w:noProof/>
                <w:sz w:val="24"/>
                <w:szCs w:val="24"/>
              </w:rPr>
              <w:t>2.0 Task 1</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_Toc214543349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5</w:t>
            </w:r>
            <w:r w:rsidRPr="00B0499D">
              <w:rPr>
                <w:rFonts w:ascii="Times New Roman" w:hAnsi="Times New Roman" w:cs="Times New Roman"/>
                <w:noProof/>
                <w:webHidden/>
                <w:sz w:val="24"/>
                <w:szCs w:val="24"/>
              </w:rPr>
              <w:fldChar w:fldCharType="end"/>
            </w:r>
          </w:hyperlink>
        </w:p>
        <w:p w:rsidR="007E78A7" w:rsidRPr="00B0499D" w:rsidRDefault="00252845">
          <w:pPr>
            <w:pStyle w:val="TOC2"/>
            <w:tabs>
              <w:tab w:val="right" w:pos="9019"/>
            </w:tabs>
            <w:rPr>
              <w:rFonts w:ascii="Times New Roman" w:hAnsi="Times New Roman" w:cs="Times New Roman"/>
              <w:noProof/>
              <w:sz w:val="24"/>
              <w:szCs w:val="24"/>
            </w:rPr>
          </w:pPr>
          <w:hyperlink w:anchor="_Toc214543350" w:history="1">
            <w:r w:rsidR="007E78A7" w:rsidRPr="00B0499D">
              <w:rPr>
                <w:rStyle w:val="Hyperlink"/>
                <w:rFonts w:ascii="Times New Roman" w:hAnsi="Times New Roman" w:cs="Times New Roman"/>
                <w:noProof/>
                <w:sz w:val="24"/>
                <w:szCs w:val="24"/>
              </w:rPr>
              <w:t>2.1 Analysis of the macro marketing environment of strategic marketing management</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_Toc214543350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5</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1" w:history="1">
            <w:r w:rsidR="007E78A7" w:rsidRPr="00B0499D">
              <w:rPr>
                <w:rStyle w:val="Hyperlink"/>
                <w:rFonts w:ascii="Times New Roman" w:hAnsi="Times New Roman" w:cs="Times New Roman"/>
                <w:noProof/>
                <w:sz w:val="24"/>
                <w:szCs w:val="24"/>
              </w:rPr>
              <w:t>2.1.1 Selected two external macro marketing actors in the Automotive EV industry</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_Toc214543351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5</w:t>
            </w:r>
            <w:r w:rsidRPr="00B0499D">
              <w:rPr>
                <w:rFonts w:ascii="Times New Roman" w:hAnsi="Times New Roman" w:cs="Times New Roman"/>
                <w:noProof/>
                <w:webHidden/>
                <w:sz w:val="24"/>
                <w:szCs w:val="24"/>
              </w:rPr>
              <w:fldChar w:fldCharType="end"/>
            </w:r>
          </w:hyperlink>
        </w:p>
        <w:p w:rsidR="007E78A7" w:rsidRPr="00B0499D" w:rsidRDefault="00252845">
          <w:pPr>
            <w:pStyle w:val="TOC2"/>
            <w:tabs>
              <w:tab w:val="right" w:pos="9019"/>
            </w:tabs>
            <w:rPr>
              <w:rFonts w:ascii="Times New Roman" w:hAnsi="Times New Roman" w:cs="Times New Roman"/>
              <w:noProof/>
              <w:sz w:val="24"/>
              <w:szCs w:val="24"/>
            </w:rPr>
          </w:pPr>
          <w:hyperlink w:anchor="_Toc214543352" w:history="1">
            <w:r w:rsidR="007E78A7" w:rsidRPr="00B0499D">
              <w:rPr>
                <w:rStyle w:val="Hyperlink"/>
                <w:rFonts w:ascii="Times New Roman" w:hAnsi="Times New Roman" w:cs="Times New Roman"/>
                <w:noProof/>
                <w:sz w:val="24"/>
                <w:szCs w:val="24"/>
              </w:rPr>
              <w:t>2.2 Analysis of how the selected two external actors chosen create opportunities &amp; threats for the chosen pioneering and follower organisations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_Toc214543352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6</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3" w:history="1">
            <w:r w:rsidR="007E78A7" w:rsidRPr="00B0499D">
              <w:rPr>
                <w:rStyle w:val="Hyperlink"/>
                <w:rFonts w:ascii="Times New Roman" w:hAnsi="Times New Roman" w:cs="Times New Roman"/>
                <w:noProof/>
                <w:sz w:val="24"/>
                <w:szCs w:val="24"/>
              </w:rPr>
              <w:t>2.2.1 Analysis of changes in external actors for the pioneering organisation</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_Toc214543353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6</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4" w:history="1">
            <w:r w:rsidR="007E78A7" w:rsidRPr="00B0499D">
              <w:rPr>
                <w:rStyle w:val="Hyperlink"/>
                <w:rFonts w:ascii="Times New Roman" w:hAnsi="Times New Roman" w:cs="Times New Roman"/>
                <w:noProof/>
                <w:sz w:val="24"/>
                <w:szCs w:val="24"/>
              </w:rPr>
              <w:t>2.2.2 Justifying why chosen external actors are creating opportunities &amp; threats for the chosen pioneering organisation's marketing strategies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_Toc214543354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8</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5" w:history="1">
            <w:r w:rsidR="007E78A7" w:rsidRPr="00B0499D">
              <w:rPr>
                <w:rStyle w:val="Hyperlink"/>
                <w:rFonts w:ascii="Times New Roman" w:hAnsi="Times New Roman" w:cs="Times New Roman"/>
                <w:noProof/>
                <w:sz w:val="24"/>
                <w:szCs w:val="24"/>
              </w:rPr>
              <w:t>2.2.3 Analysis of changes in external actors for the Follower organisation</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_Toc214543355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9</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6" w:history="1">
            <w:r w:rsidR="007E78A7" w:rsidRPr="00B0499D">
              <w:rPr>
                <w:rStyle w:val="Hyperlink"/>
                <w:rFonts w:ascii="Times New Roman" w:hAnsi="Times New Roman" w:cs="Times New Roman"/>
                <w:noProof/>
                <w:sz w:val="24"/>
                <w:szCs w:val="24"/>
              </w:rPr>
              <w:t>2.2.4 Justifying why chosen external actors create opportunities &amp; threats for chosen follower organisation’s marketing strategies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_Toc214543356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11</w:t>
            </w:r>
            <w:r w:rsidRPr="00B0499D">
              <w:rPr>
                <w:rFonts w:ascii="Times New Roman" w:hAnsi="Times New Roman" w:cs="Times New Roman"/>
                <w:noProof/>
                <w:webHidden/>
                <w:sz w:val="24"/>
                <w:szCs w:val="24"/>
              </w:rPr>
              <w:fldChar w:fldCharType="end"/>
            </w:r>
          </w:hyperlink>
        </w:p>
        <w:p w:rsidR="007E78A7" w:rsidRPr="00B0499D" w:rsidRDefault="00252845">
          <w:pPr>
            <w:pStyle w:val="TOC1"/>
            <w:tabs>
              <w:tab w:val="right" w:pos="9019"/>
            </w:tabs>
            <w:rPr>
              <w:rFonts w:ascii="Times New Roman" w:hAnsi="Times New Roman" w:cs="Times New Roman"/>
              <w:noProof/>
              <w:sz w:val="24"/>
              <w:szCs w:val="24"/>
            </w:rPr>
          </w:pPr>
          <w:hyperlink w:anchor="_Toc214543357" w:history="1">
            <w:r w:rsidR="007E78A7" w:rsidRPr="00B0499D">
              <w:rPr>
                <w:rStyle w:val="Hyperlink"/>
                <w:rFonts w:ascii="Times New Roman" w:hAnsi="Times New Roman" w:cs="Times New Roman"/>
                <w:noProof/>
                <w:sz w:val="24"/>
                <w:szCs w:val="24"/>
              </w:rPr>
              <w:t>3.0 Task 2</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_Toc214543357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12</w:t>
            </w:r>
            <w:r w:rsidRPr="00B0499D">
              <w:rPr>
                <w:rFonts w:ascii="Times New Roman" w:hAnsi="Times New Roman" w:cs="Times New Roman"/>
                <w:noProof/>
                <w:webHidden/>
                <w:sz w:val="24"/>
                <w:szCs w:val="24"/>
              </w:rPr>
              <w:fldChar w:fldCharType="end"/>
            </w:r>
          </w:hyperlink>
        </w:p>
        <w:p w:rsidR="007E78A7" w:rsidRPr="00B0499D" w:rsidRDefault="00252845">
          <w:pPr>
            <w:pStyle w:val="TOC2"/>
            <w:tabs>
              <w:tab w:val="right" w:pos="9019"/>
            </w:tabs>
            <w:rPr>
              <w:rFonts w:ascii="Times New Roman" w:hAnsi="Times New Roman" w:cs="Times New Roman"/>
              <w:noProof/>
              <w:sz w:val="24"/>
              <w:szCs w:val="24"/>
            </w:rPr>
          </w:pPr>
          <w:hyperlink w:anchor="_Toc214543358" w:history="1">
            <w:r w:rsidR="007E78A7" w:rsidRPr="00B0499D">
              <w:rPr>
                <w:rStyle w:val="Hyperlink"/>
                <w:rFonts w:ascii="Times New Roman" w:hAnsi="Times New Roman" w:cs="Times New Roman"/>
                <w:noProof/>
                <w:sz w:val="24"/>
                <w:szCs w:val="24"/>
              </w:rPr>
              <w:t>3.1 Based on Task 1 analysis, using industry examples, evaluating both pioneering and follower organisations, and strategically respond to external factors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_Toc214543358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12</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59" w:history="1">
            <w:r w:rsidR="007E78A7" w:rsidRPr="00B0499D">
              <w:rPr>
                <w:rStyle w:val="Hyperlink"/>
                <w:rFonts w:ascii="Times New Roman" w:hAnsi="Times New Roman" w:cs="Times New Roman"/>
                <w:noProof/>
                <w:sz w:val="24"/>
                <w:szCs w:val="24"/>
              </w:rPr>
              <w:t>3.1.1 Pioneering organisation’s marketing strategy aligning with chosen external factors impacting the industry</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_Toc214543359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12</w:t>
            </w:r>
            <w:r w:rsidRPr="00B0499D">
              <w:rPr>
                <w:rFonts w:ascii="Times New Roman" w:hAnsi="Times New Roman" w:cs="Times New Roman"/>
                <w:noProof/>
                <w:webHidden/>
                <w:sz w:val="24"/>
                <w:szCs w:val="24"/>
              </w:rPr>
              <w:fldChar w:fldCharType="end"/>
            </w:r>
          </w:hyperlink>
        </w:p>
        <w:p w:rsidR="007E78A7" w:rsidRPr="00B0499D" w:rsidRDefault="00252845">
          <w:pPr>
            <w:pStyle w:val="TOC3"/>
            <w:tabs>
              <w:tab w:val="right" w:pos="9019"/>
            </w:tabs>
            <w:rPr>
              <w:rFonts w:ascii="Times New Roman" w:hAnsi="Times New Roman" w:cs="Times New Roman"/>
              <w:noProof/>
              <w:sz w:val="24"/>
              <w:szCs w:val="24"/>
            </w:rPr>
          </w:pPr>
          <w:hyperlink w:anchor="_Toc214543360" w:history="1">
            <w:r w:rsidR="007E78A7" w:rsidRPr="00B0499D">
              <w:rPr>
                <w:rStyle w:val="Hyperlink"/>
                <w:rFonts w:ascii="Times New Roman" w:hAnsi="Times New Roman" w:cs="Times New Roman"/>
                <w:noProof/>
                <w:sz w:val="24"/>
                <w:szCs w:val="24"/>
              </w:rPr>
              <w:t>3.1.2 Follower organisation’s marketing strategy aligning with chosen external factors in the chosen industry</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_Toc214543360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13</w:t>
            </w:r>
            <w:r w:rsidRPr="00B0499D">
              <w:rPr>
                <w:rFonts w:ascii="Times New Roman" w:hAnsi="Times New Roman" w:cs="Times New Roman"/>
                <w:noProof/>
                <w:webHidden/>
                <w:sz w:val="24"/>
                <w:szCs w:val="24"/>
              </w:rPr>
              <w:fldChar w:fldCharType="end"/>
            </w:r>
          </w:hyperlink>
        </w:p>
        <w:p w:rsidR="007E78A7" w:rsidRPr="00B0499D" w:rsidRDefault="00252845">
          <w:pPr>
            <w:pStyle w:val="TOC2"/>
            <w:tabs>
              <w:tab w:val="right" w:pos="9019"/>
            </w:tabs>
            <w:rPr>
              <w:rFonts w:ascii="Times New Roman" w:hAnsi="Times New Roman" w:cs="Times New Roman"/>
              <w:noProof/>
              <w:sz w:val="24"/>
              <w:szCs w:val="24"/>
            </w:rPr>
          </w:pPr>
          <w:hyperlink w:anchor="_Toc214543361" w:history="1">
            <w:r w:rsidR="007E78A7" w:rsidRPr="00B0499D">
              <w:rPr>
                <w:rStyle w:val="Hyperlink"/>
                <w:rFonts w:ascii="Times New Roman" w:hAnsi="Times New Roman" w:cs="Times New Roman"/>
                <w:noProof/>
                <w:sz w:val="24"/>
                <w:szCs w:val="24"/>
              </w:rPr>
              <w:t>3.2 Marketing strategies for both pioneering and follower organisations in maintaining competitiveness by using EV industry examples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_Toc214543361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13</w:t>
            </w:r>
            <w:r w:rsidRPr="00B0499D">
              <w:rPr>
                <w:rFonts w:ascii="Times New Roman" w:hAnsi="Times New Roman" w:cs="Times New Roman"/>
                <w:noProof/>
                <w:webHidden/>
                <w:sz w:val="24"/>
                <w:szCs w:val="24"/>
              </w:rPr>
              <w:fldChar w:fldCharType="end"/>
            </w:r>
          </w:hyperlink>
        </w:p>
        <w:p w:rsidR="007E78A7" w:rsidRPr="00B0499D" w:rsidRDefault="00252845">
          <w:pPr>
            <w:pStyle w:val="TOC1"/>
            <w:tabs>
              <w:tab w:val="right" w:pos="9019"/>
            </w:tabs>
            <w:rPr>
              <w:rFonts w:ascii="Times New Roman" w:hAnsi="Times New Roman" w:cs="Times New Roman"/>
              <w:noProof/>
              <w:sz w:val="24"/>
              <w:szCs w:val="24"/>
            </w:rPr>
          </w:pPr>
          <w:hyperlink w:anchor="_Toc214543362" w:history="1">
            <w:r w:rsidR="007E78A7" w:rsidRPr="00B0499D">
              <w:rPr>
                <w:rStyle w:val="Hyperlink"/>
                <w:rFonts w:ascii="Times New Roman" w:hAnsi="Times New Roman" w:cs="Times New Roman"/>
                <w:noProof/>
                <w:sz w:val="24"/>
                <w:szCs w:val="24"/>
              </w:rPr>
              <w:t>4.0 Conclusion</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_Toc214543362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14</w:t>
            </w:r>
            <w:r w:rsidRPr="00B0499D">
              <w:rPr>
                <w:rFonts w:ascii="Times New Roman" w:hAnsi="Times New Roman" w:cs="Times New Roman"/>
                <w:noProof/>
                <w:webHidden/>
                <w:sz w:val="24"/>
                <w:szCs w:val="24"/>
              </w:rPr>
              <w:fldChar w:fldCharType="end"/>
            </w:r>
          </w:hyperlink>
        </w:p>
        <w:p w:rsidR="007E78A7" w:rsidRPr="00B0499D" w:rsidRDefault="00252845">
          <w:pPr>
            <w:pStyle w:val="TOC1"/>
            <w:tabs>
              <w:tab w:val="right" w:pos="9019"/>
            </w:tabs>
            <w:rPr>
              <w:rFonts w:ascii="Times New Roman" w:hAnsi="Times New Roman" w:cs="Times New Roman"/>
              <w:noProof/>
            </w:rPr>
          </w:pPr>
          <w:hyperlink w:anchor="_Toc214543363" w:history="1">
            <w:r w:rsidR="007E78A7" w:rsidRPr="00B0499D">
              <w:rPr>
                <w:rStyle w:val="Hyperlink"/>
                <w:rFonts w:ascii="Times New Roman" w:hAnsi="Times New Roman" w:cs="Times New Roman"/>
                <w:noProof/>
                <w:sz w:val="24"/>
                <w:szCs w:val="24"/>
              </w:rPr>
              <w:t>References</w:t>
            </w:r>
            <w:r w:rsidR="007E78A7" w:rsidRPr="00B0499D">
              <w:rPr>
                <w:rFonts w:ascii="Times New Roman" w:hAnsi="Times New Roman" w:cs="Times New Roman"/>
                <w:noProof/>
                <w:webHidden/>
                <w:sz w:val="24"/>
                <w:szCs w:val="24"/>
              </w:rPr>
              <w:tab/>
            </w:r>
            <w:r w:rsidRPr="00B0499D">
              <w:rPr>
                <w:rFonts w:ascii="Times New Roman" w:hAnsi="Times New Roman" w:cs="Times New Roman"/>
                <w:noProof/>
                <w:webHidden/>
                <w:sz w:val="24"/>
                <w:szCs w:val="24"/>
              </w:rPr>
              <w:fldChar w:fldCharType="begin"/>
            </w:r>
            <w:r w:rsidR="007E78A7" w:rsidRPr="00B0499D">
              <w:rPr>
                <w:rFonts w:ascii="Times New Roman" w:hAnsi="Times New Roman" w:cs="Times New Roman"/>
                <w:noProof/>
                <w:webHidden/>
                <w:sz w:val="24"/>
                <w:szCs w:val="24"/>
              </w:rPr>
              <w:instrText xml:space="preserve"> PAGEREF _Toc214543363 \h </w:instrText>
            </w:r>
            <w:r w:rsidRPr="00B0499D">
              <w:rPr>
                <w:rFonts w:ascii="Times New Roman" w:hAnsi="Times New Roman" w:cs="Times New Roman"/>
                <w:noProof/>
                <w:webHidden/>
                <w:sz w:val="24"/>
                <w:szCs w:val="24"/>
              </w:rPr>
            </w:r>
            <w:r w:rsidRPr="00B0499D">
              <w:rPr>
                <w:rFonts w:ascii="Times New Roman" w:hAnsi="Times New Roman" w:cs="Times New Roman"/>
                <w:noProof/>
                <w:webHidden/>
                <w:sz w:val="24"/>
                <w:szCs w:val="24"/>
              </w:rPr>
              <w:fldChar w:fldCharType="separate"/>
            </w:r>
            <w:r w:rsidR="007E78A7" w:rsidRPr="00B0499D">
              <w:rPr>
                <w:rFonts w:ascii="Times New Roman" w:hAnsi="Times New Roman" w:cs="Times New Roman"/>
                <w:noProof/>
                <w:webHidden/>
                <w:sz w:val="24"/>
                <w:szCs w:val="24"/>
              </w:rPr>
              <w:t>15</w:t>
            </w:r>
            <w:r w:rsidRPr="00B0499D">
              <w:rPr>
                <w:rFonts w:ascii="Times New Roman" w:hAnsi="Times New Roman" w:cs="Times New Roman"/>
                <w:noProof/>
                <w:webHidden/>
                <w:sz w:val="24"/>
                <w:szCs w:val="24"/>
              </w:rPr>
              <w:fldChar w:fldCharType="end"/>
            </w:r>
          </w:hyperlink>
          <w:bookmarkEnd w:id="0"/>
        </w:p>
        <w:p w:rsidR="00340E5A" w:rsidRPr="00B0499D" w:rsidRDefault="00252845">
          <w:pPr>
            <w:widowControl w:val="0"/>
            <w:tabs>
              <w:tab w:val="right" w:pos="12000"/>
            </w:tabs>
            <w:spacing w:line="360" w:lineRule="auto"/>
            <w:rPr>
              <w:rFonts w:ascii="Times New Roman" w:hAnsi="Times New Roman" w:cs="Times New Roman"/>
              <w:color w:val="000000"/>
              <w:sz w:val="24"/>
              <w:szCs w:val="24"/>
            </w:rPr>
          </w:pPr>
          <w:r w:rsidRPr="00B0499D">
            <w:rPr>
              <w:rFonts w:ascii="Times New Roman" w:hAnsi="Times New Roman" w:cs="Times New Roman"/>
            </w:rPr>
            <w:fldChar w:fldCharType="end"/>
          </w:r>
        </w:p>
      </w:sdtContent>
    </w:sdt>
    <w:p w:rsidR="00340E5A" w:rsidRPr="00B0499D" w:rsidRDefault="00340E5A">
      <w:pPr>
        <w:spacing w:line="360" w:lineRule="auto"/>
        <w:jc w:val="center"/>
        <w:rPr>
          <w:rFonts w:ascii="Times New Roman" w:hAnsi="Times New Roman" w:cs="Times New Roman"/>
          <w:b/>
          <w:bCs/>
          <w:sz w:val="24"/>
          <w:szCs w:val="24"/>
        </w:rPr>
      </w:pP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rPr>
        <w:br w:type="page"/>
      </w:r>
    </w:p>
    <w:p w:rsidR="00340E5A" w:rsidRPr="00B0499D" w:rsidRDefault="00340E5A">
      <w:pPr>
        <w:spacing w:line="360" w:lineRule="auto"/>
        <w:rPr>
          <w:rFonts w:ascii="Times New Roman" w:hAnsi="Times New Roman" w:cs="Times New Roman"/>
          <w:b/>
          <w:bCs/>
          <w:sz w:val="24"/>
          <w:szCs w:val="24"/>
        </w:rPr>
      </w:pPr>
    </w:p>
    <w:p w:rsidR="00340E5A" w:rsidRPr="00B0499D" w:rsidRDefault="00254516">
      <w:pPr>
        <w:pStyle w:val="Heading1"/>
        <w:rPr>
          <w:rFonts w:ascii="Times New Roman" w:hAnsi="Times New Roman" w:cs="Times New Roman"/>
        </w:rPr>
      </w:pPr>
      <w:bookmarkStart w:id="1" w:name="_Toc214543346"/>
      <w:r w:rsidRPr="00B0499D">
        <w:rPr>
          <w:rFonts w:ascii="Times New Roman" w:hAnsi="Times New Roman" w:cs="Times New Roman"/>
        </w:rPr>
        <w:t>1.0 Introduction</w:t>
      </w:r>
      <w:bookmarkEnd w:id="1"/>
    </w:p>
    <w:p w:rsidR="00340E5A" w:rsidRPr="00B0499D" w:rsidRDefault="00254516">
      <w:pPr>
        <w:pStyle w:val="Heading2"/>
        <w:rPr>
          <w:rFonts w:ascii="Times New Roman" w:hAnsi="Times New Roman" w:cs="Times New Roman"/>
        </w:rPr>
      </w:pPr>
      <w:bookmarkStart w:id="2" w:name="_Toc214543347"/>
      <w:r w:rsidRPr="00B0499D">
        <w:rPr>
          <w:rFonts w:ascii="Times New Roman" w:hAnsi="Times New Roman" w:cs="Times New Roman"/>
        </w:rPr>
        <w:t>1.1 Chosen Pioneer organisation and Follower organisation background</w:t>
      </w:r>
      <w:bookmarkEnd w:id="2"/>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The selected Pioneer organisation in the context of the present study is Tesla, which is an American automotive MNC (multinational corporation) founded by Elon Musk, Marc Tarpenning, and Martin Eberhard in 2003 in California, US. According to the report of the NetCarShow (2025), Tesla launched the first electric vehicle in February 2010 in the UK market, which was named Tesla Roadster. Therefore, due to the first introduction of EVs in the automotive industry, Tesla has been considered the Pioneer organisation. The mission of Tesla is “to accelerate the world's transition to sustainable energy” (Tesla, 2024). The vision of Tesla is “to make every Tesla the most fun you could possibly have in a vehicle” (Tesla, 2025). Zandt (2024a) reported that the annual revenue of Tesla in 2023 was around 96.8 billion USD, whereas the net profit of the company was 15.0 billion USD.</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noProof/>
          <w:sz w:val="24"/>
          <w:szCs w:val="24"/>
          <w:lang w:val="en-US" w:eastAsia="en-US" w:bidi="ar-SA"/>
        </w:rPr>
        <w:drawing>
          <wp:inline distT="114300" distB="114300" distL="114300" distR="114300">
            <wp:extent cx="5731200" cy="3860800"/>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7"/>
                    <a:srcRect/>
                    <a:stretch>
                      <a:fillRect/>
                    </a:stretch>
                  </pic:blipFill>
                  <pic:spPr>
                    <a:xfrm>
                      <a:off x="0" y="0"/>
                      <a:ext cx="5731200" cy="3860800"/>
                    </a:xfrm>
                    <a:prstGeom prst="rect">
                      <a:avLst/>
                    </a:prstGeom>
                    <a:ln/>
                  </pic:spPr>
                </pic:pic>
              </a:graphicData>
            </a:graphic>
          </wp:inline>
        </w:drawing>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Figure 1: Net revenue and profits of Tesla</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(Zandt, 2024a)</w:t>
      </w:r>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On the other hand, the chosen follower organisation in this study is Toyota Motors, which is a famous automotive manufacturer MNC founded by Kiichiro Toyoda in Toyota City, Japan, in 1937. From the report of Kurmelovs (2021), it can be noticed that Toyota has announced plans to launch its first EV, bZX4, in the UK in December 2023. Therefore, this automotive </w:t>
      </w:r>
      <w:r w:rsidRPr="00B0499D">
        <w:rPr>
          <w:rFonts w:ascii="Times New Roman" w:hAnsi="Times New Roman" w:cs="Times New Roman"/>
          <w:sz w:val="24"/>
          <w:szCs w:val="24"/>
        </w:rPr>
        <w:lastRenderedPageBreak/>
        <w:t>company is selected as a follower organisation due to the late production or launch of EVs in the UK market. The main mission of Toyota is based on maintaining “Happiness for All” (Toyota EU, 2025). On the other hand, its vision statement is focused on “Creating Mobility for All” (Toyota EU, 2025). Toyota is the top revenue-generating company among all Japanese automotive businesses. For example, in 2024, the annual revenue of Toyota was around 298.3 billion USD, whereas the revenue of Honda, Mitsubishi Corporation, and Itōchū Shōji were 135.1 billion USD, 129.4 billion USD, and 92.8 billion USD (Zandt, 2024b).</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noProof/>
          <w:sz w:val="24"/>
          <w:szCs w:val="24"/>
          <w:lang w:val="en-US" w:eastAsia="en-US" w:bidi="ar-SA"/>
        </w:rPr>
        <w:drawing>
          <wp:inline distT="114300" distB="114300" distL="114300" distR="114300">
            <wp:extent cx="5731200" cy="37084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200" cy="3708400"/>
                    </a:xfrm>
                    <a:prstGeom prst="rect">
                      <a:avLst/>
                    </a:prstGeom>
                    <a:ln/>
                  </pic:spPr>
                </pic:pic>
              </a:graphicData>
            </a:graphic>
          </wp:inline>
        </w:drawing>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Figure 2: Annual revenue of Toyota</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(Zandt, 2024b)</w:t>
      </w:r>
    </w:p>
    <w:p w:rsidR="00340E5A" w:rsidRPr="00B0499D" w:rsidRDefault="00254516">
      <w:pPr>
        <w:pStyle w:val="Heading2"/>
        <w:rPr>
          <w:rFonts w:ascii="Times New Roman" w:hAnsi="Times New Roman" w:cs="Times New Roman"/>
        </w:rPr>
      </w:pPr>
      <w:bookmarkStart w:id="3" w:name="_Toc214543348"/>
      <w:r w:rsidRPr="00B0499D">
        <w:rPr>
          <w:rFonts w:ascii="Times New Roman" w:hAnsi="Times New Roman" w:cs="Times New Roman"/>
        </w:rPr>
        <w:t>1.2 Aim</w:t>
      </w:r>
      <w:bookmarkEnd w:id="3"/>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The aim of the current study is to analyse the macro marketing environment for the pioneering organisation (Tesla) and the follower organisation (Toyota) by selecting and assessing two external macro marketing actors, as well as the responses of the chosen organisations (pioneering and follower) to these factors, in order to maintain their competitiveness.</w:t>
      </w:r>
    </w:p>
    <w:p w:rsidR="00340E5A" w:rsidRPr="00B0499D" w:rsidRDefault="00254516">
      <w:pPr>
        <w:pStyle w:val="Heading1"/>
        <w:rPr>
          <w:rFonts w:ascii="Times New Roman" w:hAnsi="Times New Roman" w:cs="Times New Roman"/>
        </w:rPr>
      </w:pPr>
      <w:bookmarkStart w:id="4" w:name="_Toc214543349"/>
      <w:r w:rsidRPr="00B0499D">
        <w:rPr>
          <w:rFonts w:ascii="Times New Roman" w:hAnsi="Times New Roman" w:cs="Times New Roman"/>
        </w:rPr>
        <w:lastRenderedPageBreak/>
        <w:t>2.0 Task 1</w:t>
      </w:r>
      <w:bookmarkEnd w:id="4"/>
    </w:p>
    <w:p w:rsidR="00340E5A" w:rsidRPr="00B0499D" w:rsidRDefault="00254516">
      <w:pPr>
        <w:pStyle w:val="Heading2"/>
        <w:rPr>
          <w:rFonts w:ascii="Times New Roman" w:hAnsi="Times New Roman" w:cs="Times New Roman"/>
        </w:rPr>
      </w:pPr>
      <w:bookmarkStart w:id="5" w:name="_Toc214543350"/>
      <w:r w:rsidRPr="00B0499D">
        <w:rPr>
          <w:rFonts w:ascii="Times New Roman" w:hAnsi="Times New Roman" w:cs="Times New Roman"/>
        </w:rPr>
        <w:t>2.1 Analysis of the macro marketing environment of strategic marketing management</w:t>
      </w:r>
      <w:bookmarkEnd w:id="5"/>
    </w:p>
    <w:p w:rsidR="00340E5A" w:rsidRPr="00B0499D" w:rsidRDefault="00254516">
      <w:pPr>
        <w:pStyle w:val="Heading3"/>
        <w:rPr>
          <w:rFonts w:ascii="Times New Roman" w:hAnsi="Times New Roman" w:cs="Times New Roman"/>
        </w:rPr>
      </w:pPr>
      <w:bookmarkStart w:id="6" w:name="_Toc214543351"/>
      <w:r w:rsidRPr="00B0499D">
        <w:rPr>
          <w:rFonts w:ascii="Times New Roman" w:hAnsi="Times New Roman" w:cs="Times New Roman"/>
        </w:rPr>
        <w:t>2.1.1 Selected two external macro marketing actors in the Automotive EV industry</w:t>
      </w:r>
      <w:bookmarkEnd w:id="6"/>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Technological environment:</w:t>
      </w:r>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The technology factors that are prevalent in the EV automobile market are advancements in “</w:t>
      </w:r>
      <w:r w:rsidRPr="00B0499D">
        <w:rPr>
          <w:rFonts w:ascii="Times New Roman" w:hAnsi="Times New Roman" w:cs="Times New Roman"/>
          <w:b/>
          <w:bCs/>
          <w:i/>
          <w:iCs/>
          <w:sz w:val="24"/>
          <w:szCs w:val="24"/>
        </w:rPr>
        <w:t>battery technology” and “connectivity and IoT</w:t>
      </w:r>
      <w:r w:rsidRPr="00B0499D">
        <w:rPr>
          <w:rFonts w:ascii="Times New Roman" w:hAnsi="Times New Roman" w:cs="Times New Roman"/>
          <w:sz w:val="24"/>
          <w:szCs w:val="24"/>
        </w:rPr>
        <w:t>”. According to Mordor Intelligence, the UK EV battery size market size is valued at USD 1.25 billion in 2025 (Mordor Intelligence, 2025). However, the EV battery underwent numerous transformations to improve the average performance of the EVs, for example, extended driving ranges, convenient charging, and battery pack size increased to 60kWh. Advanced battery chemistries can optimise the battery cost structure, which currently constitutes 30-50% of the EV manufacturing costs. The Department of Transport observed that there is a strong requirement to integrate IoT and connectivity to avoid human errors in driving EVs. For example, the Department of Transport reported 25,080 fatalities in EVs due to human errors in 2019 (Ahangar et al., 2021). IoT devices and communication technology such as cellular-vehicle (C-V2X) and 5G radio (5G-NR) are increasingly used as intelligent transport systems (ITS) in EVs (Ahangar et al., 2021).</w:t>
      </w: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Economic environment:</w:t>
      </w:r>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The economic factors that are prevalent to the Automotive EV market in the UK are inflation, government incentives and support. The </w:t>
      </w:r>
      <w:r w:rsidRPr="00B0499D">
        <w:rPr>
          <w:rFonts w:ascii="Times New Roman" w:hAnsi="Times New Roman" w:cs="Times New Roman"/>
          <w:b/>
          <w:bCs/>
          <w:i/>
          <w:iCs/>
          <w:sz w:val="24"/>
          <w:szCs w:val="24"/>
        </w:rPr>
        <w:t>inflation</w:t>
      </w:r>
      <w:r w:rsidRPr="00B0499D">
        <w:rPr>
          <w:rFonts w:ascii="Times New Roman" w:hAnsi="Times New Roman" w:cs="Times New Roman"/>
          <w:sz w:val="24"/>
          <w:szCs w:val="24"/>
        </w:rPr>
        <w:t xml:space="preserve"> in the UK is responsible for rising the average lithium EV battery, semiconductor and other raw materials prices for the EV manufacturing company. This, in turn, raises the average production costs for the manufacturers and also lowers the average purchasing power for UK households on EVs. For example, the inflation rate in the UK peaked at 12% (approx.) in 2023 (Race, 2024). On the other hand, the UK Government is offering plug-in grants up to £3,750 to electric car vehicles under £37,000. The grants and subsidies encourage the EV manufacturer to scale production and also reduce the purchasing cost for EV consumers in the UK.</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noProof/>
          <w:sz w:val="24"/>
          <w:szCs w:val="24"/>
          <w:lang w:val="en-US" w:eastAsia="en-US" w:bidi="ar-SA"/>
        </w:rPr>
        <w:lastRenderedPageBreak/>
        <w:drawing>
          <wp:inline distT="114300" distB="114300" distL="114300" distR="114300">
            <wp:extent cx="5731200" cy="4025900"/>
            <wp:effectExtent l="25400" t="25400" r="25400" b="2540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4025900"/>
                    </a:xfrm>
                    <a:prstGeom prst="rect">
                      <a:avLst/>
                    </a:prstGeom>
                    <a:ln w="25400">
                      <a:solidFill>
                        <a:srgbClr val="000000"/>
                      </a:solidFill>
                      <a:prstDash val="solid"/>
                    </a:ln>
                  </pic:spPr>
                </pic:pic>
              </a:graphicData>
            </a:graphic>
          </wp:inline>
        </w:drawing>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Figure 3: Trends in the inflation rate in the UK</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(Race, 2024)</w:t>
      </w:r>
    </w:p>
    <w:p w:rsidR="00340E5A" w:rsidRPr="00B0499D" w:rsidRDefault="00254516">
      <w:pPr>
        <w:pStyle w:val="Heading2"/>
        <w:rPr>
          <w:rFonts w:ascii="Times New Roman" w:hAnsi="Times New Roman" w:cs="Times New Roman"/>
        </w:rPr>
      </w:pPr>
      <w:bookmarkStart w:id="7" w:name="_Toc214543352"/>
      <w:r w:rsidRPr="00B0499D">
        <w:rPr>
          <w:rFonts w:ascii="Times New Roman" w:hAnsi="Times New Roman" w:cs="Times New Roman"/>
        </w:rPr>
        <w:t>2.2 Analysis of how the selected two external actors chosen create opportunities &amp; threats for the chosen pioneering and follower organisations</w:t>
      </w:r>
      <w:bookmarkEnd w:id="7"/>
    </w:p>
    <w:p w:rsidR="00340E5A" w:rsidRPr="00B0499D" w:rsidRDefault="00254516">
      <w:pPr>
        <w:pStyle w:val="Heading3"/>
        <w:rPr>
          <w:rFonts w:ascii="Times New Roman" w:hAnsi="Times New Roman" w:cs="Times New Roman"/>
        </w:rPr>
      </w:pPr>
      <w:bookmarkStart w:id="8" w:name="_Toc214543353"/>
      <w:r w:rsidRPr="00B0499D">
        <w:rPr>
          <w:rFonts w:ascii="Times New Roman" w:hAnsi="Times New Roman" w:cs="Times New Roman"/>
        </w:rPr>
        <w:t>2.2.1 Analysis of changes in external actors for the pioneering organisation</w:t>
      </w:r>
      <w:bookmarkEnd w:id="8"/>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3009"/>
        <w:gridCol w:w="3010"/>
        <w:gridCol w:w="3010"/>
      </w:tblGrid>
      <w:tr w:rsidR="00340E5A" w:rsidRPr="00B0499D">
        <w:tc>
          <w:tcPr>
            <w:tcW w:w="3009" w:type="dxa"/>
            <w:shd w:val="clear" w:color="auto" w:fill="EA9999"/>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240" w:lineRule="auto"/>
              <w:rPr>
                <w:rFonts w:ascii="Times New Roman" w:hAnsi="Times New Roman" w:cs="Times New Roman"/>
                <w:b/>
                <w:bCs/>
                <w:sz w:val="24"/>
                <w:szCs w:val="24"/>
              </w:rPr>
            </w:pPr>
            <w:r w:rsidRPr="00B0499D">
              <w:rPr>
                <w:rFonts w:ascii="Times New Roman" w:hAnsi="Times New Roman" w:cs="Times New Roman"/>
                <w:b/>
                <w:bCs/>
                <w:sz w:val="24"/>
                <w:szCs w:val="24"/>
              </w:rPr>
              <w:t>External actors</w:t>
            </w:r>
          </w:p>
        </w:tc>
        <w:tc>
          <w:tcPr>
            <w:tcW w:w="3009" w:type="dxa"/>
            <w:shd w:val="clear" w:color="auto" w:fill="EA9999"/>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240" w:lineRule="auto"/>
              <w:rPr>
                <w:rFonts w:ascii="Times New Roman" w:hAnsi="Times New Roman" w:cs="Times New Roman"/>
                <w:b/>
                <w:bCs/>
                <w:sz w:val="24"/>
                <w:szCs w:val="24"/>
              </w:rPr>
            </w:pPr>
            <w:r w:rsidRPr="00B0499D">
              <w:rPr>
                <w:rFonts w:ascii="Times New Roman" w:hAnsi="Times New Roman" w:cs="Times New Roman"/>
                <w:b/>
                <w:bCs/>
                <w:sz w:val="24"/>
                <w:szCs w:val="24"/>
              </w:rPr>
              <w:t>Industry context within Pioneering company</w:t>
            </w:r>
          </w:p>
        </w:tc>
        <w:tc>
          <w:tcPr>
            <w:tcW w:w="3009" w:type="dxa"/>
            <w:shd w:val="clear" w:color="auto" w:fill="EA9999"/>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240" w:lineRule="auto"/>
              <w:rPr>
                <w:rFonts w:ascii="Times New Roman" w:hAnsi="Times New Roman" w:cs="Times New Roman"/>
                <w:b/>
                <w:bCs/>
                <w:sz w:val="24"/>
                <w:szCs w:val="24"/>
              </w:rPr>
            </w:pPr>
            <w:r w:rsidRPr="00B0499D">
              <w:rPr>
                <w:rFonts w:ascii="Times New Roman" w:hAnsi="Times New Roman" w:cs="Times New Roman"/>
                <w:b/>
                <w:bCs/>
                <w:sz w:val="24"/>
                <w:szCs w:val="24"/>
              </w:rPr>
              <w:t>Opportunity/Threat</w:t>
            </w:r>
          </w:p>
        </w:tc>
      </w:tr>
      <w:tr w:rsidR="00340E5A" w:rsidRPr="00B0499D">
        <w:trPr>
          <w:trHeight w:val="1260"/>
        </w:trPr>
        <w:tc>
          <w:tcPr>
            <w:tcW w:w="3009" w:type="dxa"/>
            <w:tcMar>
              <w:top w:w="100" w:type="dxa"/>
              <w:left w:w="100" w:type="dxa"/>
              <w:bottom w:w="100" w:type="dxa"/>
              <w:right w:w="100" w:type="dxa"/>
            </w:tcMar>
          </w:tcPr>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Technological environment:</w:t>
            </w:r>
          </w:p>
          <w:p w:rsidR="00340E5A" w:rsidRPr="00B0499D" w:rsidRDefault="00340E5A">
            <w:pPr>
              <w:widowControl w:val="0"/>
              <w:pBdr>
                <w:top w:val="nil"/>
                <w:left w:val="nil"/>
                <w:bottom w:val="nil"/>
                <w:right w:val="nil"/>
                <w:between w:val="nil"/>
              </w:pBdr>
              <w:spacing w:line="360" w:lineRule="auto"/>
              <w:jc w:val="both"/>
              <w:rPr>
                <w:rFonts w:ascii="Times New Roman" w:hAnsi="Times New Roman" w:cs="Times New Roman"/>
                <w:b/>
                <w:bCs/>
                <w:sz w:val="24"/>
                <w:szCs w:val="24"/>
              </w:rPr>
            </w:pPr>
          </w:p>
        </w:tc>
        <w:tc>
          <w:tcPr>
            <w:tcW w:w="3009" w:type="dxa"/>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R&amp;D investment in battery technology and Application Programming Interface gave a strategic edge to Tesla’s EV within the fast-paced automobile market (Kunj and Pal, 2025; Burgio </w:t>
            </w:r>
            <w:r w:rsidRPr="00B0499D">
              <w:rPr>
                <w:rFonts w:ascii="Times New Roman" w:hAnsi="Times New Roman" w:cs="Times New Roman"/>
                <w:i/>
                <w:iCs/>
                <w:sz w:val="24"/>
                <w:szCs w:val="24"/>
              </w:rPr>
              <w:t>et al.</w:t>
            </w:r>
            <w:r w:rsidRPr="00B0499D">
              <w:rPr>
                <w:rFonts w:ascii="Times New Roman" w:hAnsi="Times New Roman" w:cs="Times New Roman"/>
                <w:sz w:val="24"/>
                <w:szCs w:val="24"/>
              </w:rPr>
              <w:t xml:space="preserve">, 2023). Also, Tesla introduced the Supercharger network that enables </w:t>
            </w:r>
            <w:r w:rsidRPr="00B0499D">
              <w:rPr>
                <w:rFonts w:ascii="Times New Roman" w:hAnsi="Times New Roman" w:cs="Times New Roman"/>
                <w:sz w:val="24"/>
                <w:szCs w:val="24"/>
              </w:rPr>
              <w:lastRenderedPageBreak/>
              <w:t>convenient and fast charging features for the service users in the UK. The popularisation of 5G technology and RFID allowed Tesla to track the supplier delivery time and automobile parts sourcing information in real-time (Zhang, 2023). The technological trends of IoT advancement also encourage Tesla to optimise its self-driving feature and hold its pioneer position in the Autonomous EV market.</w:t>
            </w:r>
          </w:p>
        </w:tc>
        <w:tc>
          <w:tcPr>
            <w:tcW w:w="3009" w:type="dxa"/>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lastRenderedPageBreak/>
              <w:t>Opportunity for Tesla</w:t>
            </w:r>
          </w:p>
        </w:tc>
      </w:tr>
      <w:tr w:rsidR="00340E5A" w:rsidRPr="00B0499D">
        <w:trPr>
          <w:trHeight w:val="1220"/>
        </w:trPr>
        <w:tc>
          <w:tcPr>
            <w:tcW w:w="3009" w:type="dxa"/>
            <w:tcMar>
              <w:top w:w="100" w:type="dxa"/>
              <w:left w:w="100" w:type="dxa"/>
              <w:bottom w:w="100" w:type="dxa"/>
              <w:right w:w="100" w:type="dxa"/>
            </w:tcMar>
          </w:tcPr>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lastRenderedPageBreak/>
              <w:t>Economic environment:</w:t>
            </w:r>
          </w:p>
        </w:tc>
        <w:tc>
          <w:tcPr>
            <w:tcW w:w="3009" w:type="dxa"/>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The inflated price of raw materials used in EV batteries, such as lithium, aluminium, pressured Tesla to increase its average price of product by 5% (+$5,000 in Model S) (Times of India, 2025). Also, inflation factors also raised the average production costs and cut down the profitability for the company. On the other hand, UK Government Plug-in grants contributed to balancing the percentage change in production cost of </w:t>
            </w:r>
            <w:r w:rsidRPr="00B0499D">
              <w:rPr>
                <w:rFonts w:ascii="Times New Roman" w:hAnsi="Times New Roman" w:cs="Times New Roman"/>
                <w:sz w:val="24"/>
                <w:szCs w:val="24"/>
              </w:rPr>
              <w:lastRenderedPageBreak/>
              <w:t>the company after inflation.</w:t>
            </w:r>
          </w:p>
        </w:tc>
        <w:tc>
          <w:tcPr>
            <w:tcW w:w="3009" w:type="dxa"/>
            <w:tcMar>
              <w:top w:w="100" w:type="dxa"/>
              <w:left w:w="100" w:type="dxa"/>
              <w:bottom w:w="100" w:type="dxa"/>
              <w:right w:w="100" w:type="dxa"/>
            </w:tcMar>
          </w:tcPr>
          <w:p w:rsidR="00340E5A" w:rsidRPr="00B0499D" w:rsidRDefault="00254516">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lastRenderedPageBreak/>
              <w:t>Opportunity and Threat</w:t>
            </w:r>
          </w:p>
        </w:tc>
      </w:tr>
    </w:tbl>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lastRenderedPageBreak/>
        <w:t>Table 1: Change analysis in external actors in the pioneering organisation</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(Self-created)</w:t>
      </w:r>
    </w:p>
    <w:p w:rsidR="00340E5A" w:rsidRPr="00B0499D" w:rsidRDefault="00254516">
      <w:pPr>
        <w:pStyle w:val="Heading3"/>
        <w:rPr>
          <w:rFonts w:ascii="Times New Roman" w:hAnsi="Times New Roman" w:cs="Times New Roman"/>
        </w:rPr>
      </w:pPr>
      <w:bookmarkStart w:id="9" w:name="_Toc214543354"/>
      <w:r w:rsidRPr="00B0499D">
        <w:rPr>
          <w:rFonts w:ascii="Times New Roman" w:hAnsi="Times New Roman" w:cs="Times New Roman"/>
        </w:rPr>
        <w:t>2.2.2 Justifying why chosen external actors are creating opportunities &amp; threats for the chosen pioneering organisation's marketing strategies</w:t>
      </w:r>
      <w:bookmarkEnd w:id="9"/>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Opportunities:</w:t>
      </w:r>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The technology factors in the UK Automobile market such as battery technology innovation, encouraged Tesla to improve its existing products. For example, the Tesla Model S hit a top speed of 155 mph and had a battery range of 0-60 mph in 3 seconds. The battery technology advancement encouraged Tesla to launch the upgraded version of Model S, which is Model S Plaid. The EV model can reach a top speed of 200 mph along with a battery range of 0-60 mph in 2 seconds. From the above evidence, it can be inferred that battery technology and IoT innovation improved the performance of Tesla cars and contributed to sustaining its pioneer position in the market. Also, UK Government Grants and Subsidies reduced the average cost of Tesla,  introducing the Supercharger network in the UK. From the consumer perspective, subsidies and grants reduce the purchasing cost of Tesla EVs.</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noProof/>
          <w:sz w:val="24"/>
          <w:szCs w:val="24"/>
          <w:lang w:val="en-US" w:eastAsia="en-US" w:bidi="ar-SA"/>
        </w:rPr>
        <w:drawing>
          <wp:inline distT="114300" distB="114300" distL="114300" distR="114300">
            <wp:extent cx="5731200" cy="28702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731200" cy="2870200"/>
                    </a:xfrm>
                    <a:prstGeom prst="rect">
                      <a:avLst/>
                    </a:prstGeom>
                    <a:ln/>
                  </pic:spPr>
                </pic:pic>
              </a:graphicData>
            </a:graphic>
          </wp:inline>
        </w:drawing>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Figure 4: Upgradation in Tesla’s Model S</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(Electrek, 2019)</w:t>
      </w:r>
    </w:p>
    <w:p w:rsidR="001C0677" w:rsidRDefault="001C0677">
      <w:pPr>
        <w:spacing w:line="360" w:lineRule="auto"/>
        <w:jc w:val="both"/>
        <w:rPr>
          <w:rFonts w:ascii="Times New Roman" w:hAnsi="Times New Roman" w:cs="Times New Roman"/>
          <w:b/>
          <w:bCs/>
          <w:sz w:val="24"/>
          <w:szCs w:val="24"/>
        </w:rPr>
      </w:pPr>
    </w:p>
    <w:p w:rsidR="001C0677" w:rsidRDefault="001C0677">
      <w:pPr>
        <w:spacing w:line="360" w:lineRule="auto"/>
        <w:jc w:val="both"/>
        <w:rPr>
          <w:rFonts w:ascii="Times New Roman" w:hAnsi="Times New Roman" w:cs="Times New Roman"/>
          <w:b/>
          <w:bCs/>
          <w:sz w:val="24"/>
          <w:szCs w:val="24"/>
        </w:rPr>
      </w:pP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lastRenderedPageBreak/>
        <w:t>Threats:</w:t>
      </w: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sz w:val="24"/>
          <w:szCs w:val="24"/>
        </w:rPr>
        <w:t>The Times of India (2025) reported that the cost-of-living crisis and inflation rate affected the purchasing intent of Tesla Cars in the UK. Thus, it lowers the average revenue generation potential of the business. In addition, inflation drives a high production cost output in Tesla, which in turn, forced the company to increase the prices of EVs, Model S and Model S Plaid by 5% in the US and UK markets.</w:t>
      </w:r>
    </w:p>
    <w:p w:rsidR="00340E5A" w:rsidRPr="00B0499D" w:rsidRDefault="00254516">
      <w:pPr>
        <w:pStyle w:val="Heading3"/>
        <w:rPr>
          <w:rFonts w:ascii="Times New Roman" w:hAnsi="Times New Roman" w:cs="Times New Roman"/>
        </w:rPr>
      </w:pPr>
      <w:bookmarkStart w:id="10" w:name="_Toc214543355"/>
      <w:r w:rsidRPr="00B0499D">
        <w:rPr>
          <w:rFonts w:ascii="Times New Roman" w:hAnsi="Times New Roman" w:cs="Times New Roman"/>
        </w:rPr>
        <w:t>2.2.3 Analysis of changes in external actors for the Follower organisation</w:t>
      </w:r>
      <w:bookmarkEnd w:id="10"/>
    </w:p>
    <w:tbl>
      <w:tblPr>
        <w:tblStyle w:val="a0"/>
        <w:tblW w:w="900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190"/>
        <w:gridCol w:w="3810"/>
        <w:gridCol w:w="3000"/>
      </w:tblGrid>
      <w:tr w:rsidR="00340E5A" w:rsidRPr="00B0499D">
        <w:trPr>
          <w:trHeight w:val="791"/>
        </w:trPr>
        <w:tc>
          <w:tcPr>
            <w:tcW w:w="2190" w:type="dxa"/>
            <w:shd w:val="clear" w:color="auto" w:fill="DD7E6B"/>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b/>
                <w:bCs/>
                <w:sz w:val="24"/>
                <w:szCs w:val="24"/>
              </w:rPr>
            </w:pPr>
            <w:r w:rsidRPr="00B0499D">
              <w:rPr>
                <w:rFonts w:ascii="Times New Roman" w:hAnsi="Times New Roman" w:cs="Times New Roman"/>
                <w:b/>
                <w:bCs/>
                <w:sz w:val="24"/>
                <w:szCs w:val="24"/>
              </w:rPr>
              <w:t>External actors</w:t>
            </w:r>
          </w:p>
        </w:tc>
        <w:tc>
          <w:tcPr>
            <w:tcW w:w="3810" w:type="dxa"/>
            <w:shd w:val="clear" w:color="auto" w:fill="DD7E6B"/>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b/>
                <w:bCs/>
                <w:sz w:val="24"/>
                <w:szCs w:val="24"/>
              </w:rPr>
            </w:pPr>
            <w:r w:rsidRPr="00B0499D">
              <w:rPr>
                <w:rFonts w:ascii="Times New Roman" w:hAnsi="Times New Roman" w:cs="Times New Roman"/>
                <w:b/>
                <w:bCs/>
                <w:sz w:val="24"/>
                <w:szCs w:val="24"/>
              </w:rPr>
              <w:t>Industry context within the Follower organisation</w:t>
            </w:r>
          </w:p>
        </w:tc>
        <w:tc>
          <w:tcPr>
            <w:tcW w:w="3000" w:type="dxa"/>
            <w:shd w:val="clear" w:color="auto" w:fill="DD7E6B"/>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b/>
                <w:bCs/>
                <w:sz w:val="24"/>
                <w:szCs w:val="24"/>
              </w:rPr>
            </w:pPr>
            <w:r w:rsidRPr="00B0499D">
              <w:rPr>
                <w:rFonts w:ascii="Times New Roman" w:hAnsi="Times New Roman" w:cs="Times New Roman"/>
                <w:b/>
                <w:bCs/>
                <w:sz w:val="24"/>
                <w:szCs w:val="24"/>
              </w:rPr>
              <w:t>Opportunity/Threat</w:t>
            </w:r>
          </w:p>
        </w:tc>
      </w:tr>
      <w:tr w:rsidR="00340E5A" w:rsidRPr="00B0499D">
        <w:trPr>
          <w:trHeight w:val="1260"/>
        </w:trPr>
        <w:tc>
          <w:tcPr>
            <w:tcW w:w="2190" w:type="dxa"/>
            <w:tcMar>
              <w:top w:w="100" w:type="dxa"/>
              <w:left w:w="100" w:type="dxa"/>
              <w:bottom w:w="100" w:type="dxa"/>
              <w:right w:w="100" w:type="dxa"/>
            </w:tcMar>
          </w:tcPr>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Technological environment:</w:t>
            </w:r>
          </w:p>
          <w:p w:rsidR="00340E5A" w:rsidRPr="00B0499D" w:rsidRDefault="00340E5A">
            <w:pPr>
              <w:widowControl w:val="0"/>
              <w:spacing w:line="360" w:lineRule="auto"/>
              <w:rPr>
                <w:rFonts w:ascii="Times New Roman" w:hAnsi="Times New Roman" w:cs="Times New Roman"/>
                <w:b/>
                <w:bCs/>
                <w:sz w:val="24"/>
                <w:szCs w:val="24"/>
              </w:rPr>
            </w:pPr>
          </w:p>
        </w:tc>
        <w:tc>
          <w:tcPr>
            <w:tcW w:w="3810" w:type="dxa"/>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sz w:val="24"/>
                <w:szCs w:val="24"/>
              </w:rPr>
            </w:pPr>
            <w:r w:rsidRPr="00B0499D">
              <w:rPr>
                <w:rFonts w:ascii="Times New Roman" w:hAnsi="Times New Roman" w:cs="Times New Roman"/>
                <w:sz w:val="24"/>
                <w:szCs w:val="24"/>
              </w:rPr>
              <w:t xml:space="preserve">The report of P&amp;S Intelligence (2025) revealed that the BEV (battery electric vehicle) market of the UK has increased to 5926.7 million USD in 2025 from 5222.5 million USD in 2024, and is projected to reach 11602.8 million by 2030 with a 14.2% annual growth rate between 2025 and 2030. This significant growth in the UK BEV market helped Toyota to capture 25.8% of the market by producing mass BEVs in the country (Mordor Intelligence, 2025). On the other hand, Mobility Foresights (2025) also reported that IoT in the UK automotive market is forecasted to grow with a 20-25% CAGR from 2025 to 2030. The adoption of IoT features in Toyota EVs helped in advancing its green manufacturing and EV tech systems, as well as scaling sustainable innovation across </w:t>
            </w:r>
            <w:r w:rsidRPr="00B0499D">
              <w:rPr>
                <w:rFonts w:ascii="Times New Roman" w:hAnsi="Times New Roman" w:cs="Times New Roman"/>
                <w:sz w:val="24"/>
                <w:szCs w:val="24"/>
              </w:rPr>
              <w:lastRenderedPageBreak/>
              <w:t>the British automotive industry (Precedence Research, 2025).</w:t>
            </w:r>
          </w:p>
        </w:tc>
        <w:tc>
          <w:tcPr>
            <w:tcW w:w="3000" w:type="dxa"/>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sz w:val="24"/>
                <w:szCs w:val="24"/>
              </w:rPr>
            </w:pPr>
            <w:r w:rsidRPr="00B0499D">
              <w:rPr>
                <w:rFonts w:ascii="Times New Roman" w:hAnsi="Times New Roman" w:cs="Times New Roman"/>
                <w:sz w:val="24"/>
                <w:szCs w:val="24"/>
              </w:rPr>
              <w:lastRenderedPageBreak/>
              <w:t>Opportunity</w:t>
            </w:r>
          </w:p>
        </w:tc>
      </w:tr>
      <w:tr w:rsidR="00340E5A" w:rsidRPr="00B0499D">
        <w:trPr>
          <w:trHeight w:val="1220"/>
        </w:trPr>
        <w:tc>
          <w:tcPr>
            <w:tcW w:w="2190" w:type="dxa"/>
            <w:tcMar>
              <w:top w:w="100" w:type="dxa"/>
              <w:left w:w="100" w:type="dxa"/>
              <w:bottom w:w="100" w:type="dxa"/>
              <w:right w:w="100" w:type="dxa"/>
            </w:tcMar>
          </w:tcPr>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lastRenderedPageBreak/>
              <w:t>Economic environment:</w:t>
            </w:r>
          </w:p>
        </w:tc>
        <w:tc>
          <w:tcPr>
            <w:tcW w:w="3810" w:type="dxa"/>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sz w:val="24"/>
                <w:szCs w:val="24"/>
              </w:rPr>
            </w:pPr>
            <w:r w:rsidRPr="00B0499D">
              <w:rPr>
                <w:rFonts w:ascii="Times New Roman" w:hAnsi="Times New Roman" w:cs="Times New Roman"/>
                <w:sz w:val="24"/>
                <w:szCs w:val="24"/>
              </w:rPr>
              <w:t>The increasing inflation rate in the UK has impacted the supply chain system of the UK automotive industry, along with increasing the cost of living, which and reduced the performance of the sector. For example, the contribution of the industry to the GDP of the UK was 22 billion GBP in 2023, which was quite low compared to 2016 (Carlier, 2024). Thus, the EV purchasing of Toyota can decrease in the UK due to high living costs in the country. On the other hand, it can also be noticed that the UK government has announced a £650 million grant for purchasing EVs, where a £1,500 to £3,750 grant will be provided to customers for buying zero-emission vehicles under £37,000 (Department for Transport, 2025). This can help Toyota to increase the sales of its EVs in the market.</w:t>
            </w:r>
          </w:p>
        </w:tc>
        <w:tc>
          <w:tcPr>
            <w:tcW w:w="3000" w:type="dxa"/>
            <w:tcMar>
              <w:top w:w="100" w:type="dxa"/>
              <w:left w:w="100" w:type="dxa"/>
              <w:bottom w:w="100" w:type="dxa"/>
              <w:right w:w="100" w:type="dxa"/>
            </w:tcMar>
          </w:tcPr>
          <w:p w:rsidR="00340E5A" w:rsidRPr="00B0499D" w:rsidRDefault="00254516">
            <w:pPr>
              <w:widowControl w:val="0"/>
              <w:spacing w:line="360" w:lineRule="auto"/>
              <w:rPr>
                <w:rFonts w:ascii="Times New Roman" w:hAnsi="Times New Roman" w:cs="Times New Roman"/>
                <w:sz w:val="24"/>
                <w:szCs w:val="24"/>
              </w:rPr>
            </w:pPr>
            <w:r w:rsidRPr="00B0499D">
              <w:rPr>
                <w:rFonts w:ascii="Times New Roman" w:hAnsi="Times New Roman" w:cs="Times New Roman"/>
                <w:sz w:val="24"/>
                <w:szCs w:val="24"/>
              </w:rPr>
              <w:t xml:space="preserve">Threat and opportunity </w:t>
            </w:r>
          </w:p>
        </w:tc>
      </w:tr>
    </w:tbl>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Table 2: Change analysis in external actors in the follower organisation</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(Self-created)</w:t>
      </w:r>
    </w:p>
    <w:p w:rsidR="00340E5A" w:rsidRPr="00B0499D" w:rsidRDefault="00254516">
      <w:pPr>
        <w:pStyle w:val="Heading3"/>
        <w:rPr>
          <w:rFonts w:ascii="Times New Roman" w:hAnsi="Times New Roman" w:cs="Times New Roman"/>
        </w:rPr>
      </w:pPr>
      <w:bookmarkStart w:id="11" w:name="_Toc214543356"/>
      <w:r w:rsidRPr="00B0499D">
        <w:rPr>
          <w:rFonts w:ascii="Times New Roman" w:hAnsi="Times New Roman" w:cs="Times New Roman"/>
        </w:rPr>
        <w:t>2.2.4 Justifying why chosen external actors create opportunities &amp; threats for chosen follower organisation’s marketing strategies</w:t>
      </w:r>
      <w:bookmarkEnd w:id="11"/>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Opportunities:</w:t>
      </w: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sz w:val="24"/>
          <w:szCs w:val="24"/>
        </w:rPr>
        <w:lastRenderedPageBreak/>
        <w:t xml:space="preserve">The financial grant and support provided by the government of the UK can help Toyota to boost its net sales of EVs in the market by reducing the price of its vehicles and accelerating its innovation to facilitate a sustainable transportation system in the nation. For example, Toyota and the government of the UK are focused on investing 30 million GBP in the zero-emission car innovation aspect of the company, which can help it in improving its performance in the UK automotive market (Thomas, 2025). Toyota received £15 million in funding from the government, which led the company to foster cutting-edge technologies to improve sustainability performance (GOV.UK, 2025). Moreover, the grant for customers in purchasing EVs can also raise the sales of EVs of Toyota by influencing the purchasing power of customers. </w:t>
      </w: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b/>
          <w:bCs/>
          <w:sz w:val="24"/>
          <w:szCs w:val="24"/>
        </w:rPr>
        <w:t>Threats:</w:t>
      </w:r>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The increasing inflation rate can create challenges for Toyota in maintaining its overall marketing performance in the UK. The high inflation in the UK has affected the supply chain system of the automotive sector in the UK, leading to a reduction in manufacturing and production of vehicles in the country. The enhanced inflation in the country has reduced the supply of required raw materials for manufacturing cars, which has resulted in a lower production of vehicles in the nation (Leggett, 2025). For instance, the total production of cars in the UK decreased to around 0.75 million units in 2024, which was more than 1.5 million units in 2018 (Leggett, 2025). Hence, Toyota can face difficulties in maintaining the production of EVs in the UK due to the limited availability of required raw materials and resources, which was caused by the disrupted supply chain in the country due to high inflation.  </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noProof/>
          <w:sz w:val="24"/>
          <w:szCs w:val="24"/>
          <w:lang w:val="en-US" w:eastAsia="en-US" w:bidi="ar-SA"/>
        </w:rPr>
        <w:lastRenderedPageBreak/>
        <w:drawing>
          <wp:inline distT="114300" distB="114300" distL="114300" distR="114300">
            <wp:extent cx="5524500" cy="40005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5524500" cy="4000500"/>
                    </a:xfrm>
                    <a:prstGeom prst="rect">
                      <a:avLst/>
                    </a:prstGeom>
                    <a:ln/>
                  </pic:spPr>
                </pic:pic>
              </a:graphicData>
            </a:graphic>
          </wp:inline>
        </w:drawing>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Figure 5: Car production in the UK</w:t>
      </w:r>
    </w:p>
    <w:p w:rsidR="00340E5A" w:rsidRPr="00B0499D" w:rsidRDefault="00254516">
      <w:pPr>
        <w:spacing w:line="360" w:lineRule="auto"/>
        <w:jc w:val="center"/>
        <w:rPr>
          <w:rFonts w:ascii="Times New Roman" w:hAnsi="Times New Roman" w:cs="Times New Roman"/>
          <w:b/>
          <w:bCs/>
          <w:sz w:val="24"/>
          <w:szCs w:val="24"/>
        </w:rPr>
      </w:pPr>
      <w:r w:rsidRPr="00B0499D">
        <w:rPr>
          <w:rFonts w:ascii="Times New Roman" w:hAnsi="Times New Roman" w:cs="Times New Roman"/>
          <w:b/>
          <w:bCs/>
          <w:sz w:val="24"/>
          <w:szCs w:val="24"/>
        </w:rPr>
        <w:t>Source: (Leggett, 2025)</w:t>
      </w:r>
    </w:p>
    <w:p w:rsidR="00340E5A" w:rsidRPr="00B0499D" w:rsidRDefault="00254516">
      <w:pPr>
        <w:pStyle w:val="Heading1"/>
        <w:rPr>
          <w:rFonts w:ascii="Times New Roman" w:hAnsi="Times New Roman" w:cs="Times New Roman"/>
        </w:rPr>
      </w:pPr>
      <w:bookmarkStart w:id="12" w:name="_Toc214543357"/>
      <w:r w:rsidRPr="00B0499D">
        <w:rPr>
          <w:rFonts w:ascii="Times New Roman" w:hAnsi="Times New Roman" w:cs="Times New Roman"/>
        </w:rPr>
        <w:t>3.0 Task 2</w:t>
      </w:r>
      <w:bookmarkEnd w:id="12"/>
    </w:p>
    <w:p w:rsidR="00340E5A" w:rsidRPr="00B0499D" w:rsidRDefault="00254516">
      <w:pPr>
        <w:pStyle w:val="Heading2"/>
        <w:rPr>
          <w:rFonts w:ascii="Times New Roman" w:hAnsi="Times New Roman" w:cs="Times New Roman"/>
        </w:rPr>
      </w:pPr>
      <w:bookmarkStart w:id="13" w:name="_Toc214543358"/>
      <w:r w:rsidRPr="00B0499D">
        <w:rPr>
          <w:rFonts w:ascii="Times New Roman" w:hAnsi="Times New Roman" w:cs="Times New Roman"/>
        </w:rPr>
        <w:t>3.1 Based on Task 1 analysis, using industry examples, evaluating both pioneering and follower organisations, and strategically respond to external factors</w:t>
      </w:r>
      <w:bookmarkEnd w:id="13"/>
    </w:p>
    <w:p w:rsidR="00340E5A" w:rsidRPr="00B0499D" w:rsidRDefault="00254516">
      <w:pPr>
        <w:pStyle w:val="Heading3"/>
        <w:rPr>
          <w:rFonts w:ascii="Times New Roman" w:hAnsi="Times New Roman" w:cs="Times New Roman"/>
        </w:rPr>
      </w:pPr>
      <w:bookmarkStart w:id="14" w:name="_Toc214543359"/>
      <w:r w:rsidRPr="00B0499D">
        <w:rPr>
          <w:rFonts w:ascii="Times New Roman" w:hAnsi="Times New Roman" w:cs="Times New Roman"/>
        </w:rPr>
        <w:t>3.1.1 Pioneering organisation’s marketing strategy aligning with chosen external factors impacting the industry</w:t>
      </w:r>
      <w:bookmarkEnd w:id="14"/>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Tesla introduced a “zero-dollar” marketing approach for promoting eco-friendly features, battery performance advancements through word-of-mouth marketing. The company also invested in green initiatives and sustainable product development to promote a hassle-free buying experience for UK consumers. The organisational word-of-mouth marketing, green battery technology strongly aligned with environmentally conscious consumers’ needs in the UK. In the above context, Gao (2023, p.975) mentioned that, “</w:t>
      </w:r>
      <w:r w:rsidRPr="00B0499D">
        <w:rPr>
          <w:rFonts w:ascii="Times New Roman" w:hAnsi="Times New Roman" w:cs="Times New Roman"/>
          <w:i/>
          <w:iCs/>
          <w:sz w:val="24"/>
          <w:szCs w:val="24"/>
        </w:rPr>
        <w:t>Owning a Tesla is seen as a socially responsible choice, aligning with the global shift toward sustainability</w:t>
      </w:r>
      <w:r w:rsidRPr="00B0499D">
        <w:rPr>
          <w:rFonts w:ascii="Times New Roman" w:hAnsi="Times New Roman" w:cs="Times New Roman"/>
          <w:sz w:val="24"/>
          <w:szCs w:val="24"/>
        </w:rPr>
        <w:t xml:space="preserve">”. Examining the current state of Tesla EV battery production, it has been found that Tesla relies heavily in lithium iron phosphate and lithium-ion batteries to reduce oxidation during the sintering process. In order to fill the gap for sustainable EVs, Tesla is making an investment in its battery technology. The social media promotion of convenient charging, IoT-based intelligent </w:t>
      </w:r>
      <w:r w:rsidRPr="00B0499D">
        <w:rPr>
          <w:rFonts w:ascii="Times New Roman" w:hAnsi="Times New Roman" w:cs="Times New Roman"/>
          <w:sz w:val="24"/>
          <w:szCs w:val="24"/>
        </w:rPr>
        <w:lastRenderedPageBreak/>
        <w:t>systems through Tesla’s Facebook and Instagram channels boosts consumer confidence in the UK's EV industry. For example, improved battery range, optimised car performance, IoT-enabled communication and intelligent systems helped to capitalise on the technological opportunities in the UK's EV market.</w:t>
      </w:r>
    </w:p>
    <w:p w:rsidR="00340E5A" w:rsidRPr="00B0499D" w:rsidRDefault="00254516">
      <w:pPr>
        <w:pStyle w:val="Heading3"/>
        <w:rPr>
          <w:rFonts w:ascii="Times New Roman" w:hAnsi="Times New Roman" w:cs="Times New Roman"/>
        </w:rPr>
      </w:pPr>
      <w:bookmarkStart w:id="15" w:name="_Toc214543360"/>
      <w:r w:rsidRPr="00B0499D">
        <w:rPr>
          <w:rFonts w:ascii="Times New Roman" w:hAnsi="Times New Roman" w:cs="Times New Roman"/>
        </w:rPr>
        <w:t>3.1.2 Follower organisation’s marketing strategy aligning with chosen external factors in the chosen industry</w:t>
      </w:r>
      <w:bookmarkEnd w:id="15"/>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sz w:val="24"/>
          <w:szCs w:val="24"/>
        </w:rPr>
        <w:t>From the above analysis, it has been found that the battery electric vehicle market is currently growing at a 14.2% CAGR in the period 2025 to 2030 (P&amp;S Intelligence, 2025). Toyota capitalised on the market opportunities through IoT-driven features in its EV portfolios. The green marketing activities of Toyota inform British Consumers about the brand's commitment to sustainable innovation. For example, green marketing efforts helped in developing a loyal community base of eco-conscious consumers, since the announcement of the first mass production EV sedan, “bZX4” (Kurmelovs, 2021). Another effective marketing approach of Toyota can be defined as its partnership with the UK government in terms of facilitating innovations within its EV manufacturing aspect (Thomas, 2025). The collaboration helped it in gaining significant economic support to promote sustainability practices and increase EV production to increase its financial stability in the market.</w:t>
      </w:r>
    </w:p>
    <w:p w:rsidR="00340E5A" w:rsidRPr="00B0499D" w:rsidRDefault="00254516">
      <w:pPr>
        <w:pStyle w:val="Heading2"/>
        <w:rPr>
          <w:rFonts w:ascii="Times New Roman" w:hAnsi="Times New Roman" w:cs="Times New Roman"/>
        </w:rPr>
      </w:pPr>
      <w:bookmarkStart w:id="16" w:name="_Toc214543361"/>
      <w:r w:rsidRPr="00B0499D">
        <w:rPr>
          <w:rFonts w:ascii="Times New Roman" w:hAnsi="Times New Roman" w:cs="Times New Roman"/>
        </w:rPr>
        <w:t>3.2 Marketing strategies for both pioneering and follower organisations in maintaining competitiveness by using EV industry examples</w:t>
      </w:r>
      <w:bookmarkEnd w:id="16"/>
    </w:p>
    <w:p w:rsidR="00340E5A" w:rsidRPr="00B0499D" w:rsidRDefault="00254516">
      <w:pPr>
        <w:spacing w:line="360" w:lineRule="auto"/>
        <w:jc w:val="both"/>
        <w:rPr>
          <w:rFonts w:ascii="Times New Roman" w:hAnsi="Times New Roman" w:cs="Times New Roman"/>
        </w:rPr>
      </w:pPr>
      <w:r w:rsidRPr="00B0499D">
        <w:rPr>
          <w:rFonts w:ascii="Times New Roman" w:hAnsi="Times New Roman" w:cs="Times New Roman"/>
          <w:sz w:val="24"/>
          <w:szCs w:val="24"/>
        </w:rPr>
        <w:t xml:space="preserve">The marketing strategy for Tesla (the pioneering organisation) is the incorporation of a </w:t>
      </w:r>
      <w:r w:rsidRPr="00B0499D">
        <w:rPr>
          <w:rFonts w:ascii="Times New Roman" w:hAnsi="Times New Roman" w:cs="Times New Roman"/>
          <w:b/>
          <w:bCs/>
          <w:i/>
          <w:iCs/>
          <w:sz w:val="24"/>
          <w:szCs w:val="24"/>
        </w:rPr>
        <w:t>value-based pricing marketing strategy</w:t>
      </w:r>
      <w:r w:rsidRPr="00B0499D">
        <w:rPr>
          <w:rFonts w:ascii="Times New Roman" w:hAnsi="Times New Roman" w:cs="Times New Roman"/>
          <w:sz w:val="24"/>
          <w:szCs w:val="24"/>
        </w:rPr>
        <w:t xml:space="preserve"> in order to increase its competitiveness in the UK market. According to the study of Enock, Julius and Kazaara (2025), it can be determined that the value-based pricing approach helps businesses in addressing their marketing issues related to enhanced costs for operations, raw materials, and logistics, as well as improving customer loyalty and profit margins. For example, Ford Motors has incorporated the value-based pricing technique in the UK market in order to overcome the inflation-related issues, such as increased operations and raw material costs (Balawardhana, 2020). Thus, this marketing strategy can help Tesla in resolving its inflation-related threats in the UK EV industry. On the other hand, the marketing approach for Toyota (the follower organisation) is the </w:t>
      </w:r>
      <w:r w:rsidRPr="00B0499D">
        <w:rPr>
          <w:rFonts w:ascii="Times New Roman" w:hAnsi="Times New Roman" w:cs="Times New Roman"/>
          <w:b/>
          <w:bCs/>
          <w:i/>
          <w:iCs/>
          <w:sz w:val="24"/>
          <w:szCs w:val="24"/>
        </w:rPr>
        <w:t>maintenance of continuous innovations</w:t>
      </w:r>
      <w:r w:rsidRPr="00B0499D">
        <w:rPr>
          <w:rFonts w:ascii="Times New Roman" w:hAnsi="Times New Roman" w:cs="Times New Roman"/>
          <w:sz w:val="24"/>
          <w:szCs w:val="24"/>
        </w:rPr>
        <w:t xml:space="preserve"> within its working culture. As mentioned by Farida and Setiawan (2022), </w:t>
      </w:r>
      <w:r w:rsidRPr="00B0499D">
        <w:rPr>
          <w:rFonts w:ascii="Times New Roman" w:hAnsi="Times New Roman" w:cs="Times New Roman"/>
        </w:rPr>
        <w:t xml:space="preserve">continuous innovations help businesses to meet the unique demands of customers in the market, which helps in evolving their marketing performance effectively. For example, continuous innovations enabled Mercedes-Benz to develop ground-breaking technologies to ensure road safety for its customers and climate protection, as well as to maintain a better quality of </w:t>
      </w:r>
      <w:r w:rsidRPr="00B0499D">
        <w:rPr>
          <w:rFonts w:ascii="Times New Roman" w:hAnsi="Times New Roman" w:cs="Times New Roman"/>
        </w:rPr>
        <w:lastRenderedPageBreak/>
        <w:t xml:space="preserve">life and resource conservation in the UK </w:t>
      </w:r>
      <w:r w:rsidRPr="00B0499D">
        <w:rPr>
          <w:rFonts w:ascii="Times New Roman" w:hAnsi="Times New Roman" w:cs="Times New Roman"/>
          <w:sz w:val="24"/>
          <w:szCs w:val="24"/>
        </w:rPr>
        <w:t>(Mercedes-Benz UK, 2025)</w:t>
      </w:r>
      <w:r w:rsidRPr="00B0499D">
        <w:rPr>
          <w:rFonts w:ascii="Times New Roman" w:hAnsi="Times New Roman" w:cs="Times New Roman"/>
        </w:rPr>
        <w:t>. Thus, Toyota can incorporate this approach through the UK government’s support to increase its competitiveness in the UK EV market.</w:t>
      </w:r>
    </w:p>
    <w:p w:rsidR="00340E5A" w:rsidRPr="00B0499D" w:rsidRDefault="00254516">
      <w:pPr>
        <w:pStyle w:val="Heading1"/>
        <w:rPr>
          <w:rFonts w:ascii="Times New Roman" w:hAnsi="Times New Roman" w:cs="Times New Roman"/>
        </w:rPr>
      </w:pPr>
      <w:bookmarkStart w:id="17" w:name="_Toc214543362"/>
      <w:r w:rsidRPr="00B0499D">
        <w:rPr>
          <w:rFonts w:ascii="Times New Roman" w:hAnsi="Times New Roman" w:cs="Times New Roman"/>
        </w:rPr>
        <w:t>4.0 Conclusion</w:t>
      </w:r>
      <w:bookmarkEnd w:id="17"/>
    </w:p>
    <w:p w:rsidR="00340E5A" w:rsidRPr="00B0499D" w:rsidRDefault="00254516">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Based on the above discussion, it can be inferred that Tesla and Toyota are the two automotive businesses that have been selected for this study as a pioneering company and a follower company. Moreover, technological and economic actors are also chosen to analyse the macro environment for these firms in the UK automotive market. The results showed that technological factors create opportunities for the corporations, whereas economic factors create both threats and opportunities. For example, high inflation creates threats, whereas government grants support growth in the EV market. The marketing approaches of Tesla include zero-dollar eco-friendly marketing, social media promotion, and battery technology investment, whereas Toyota uses green marketing practices and government collaborations. The marketing tactic for Tesla is based on the value-based pricing tactic, whereas Toyota will incorporate the continuous innovation method.</w:t>
      </w:r>
    </w:p>
    <w:p w:rsidR="00340E5A" w:rsidRPr="00B0499D" w:rsidRDefault="00340E5A">
      <w:pPr>
        <w:spacing w:line="360" w:lineRule="auto"/>
        <w:jc w:val="both"/>
        <w:rPr>
          <w:rFonts w:ascii="Times New Roman" w:hAnsi="Times New Roman" w:cs="Times New Roman"/>
          <w:sz w:val="24"/>
          <w:szCs w:val="24"/>
        </w:rPr>
      </w:pPr>
    </w:p>
    <w:p w:rsidR="00340E5A" w:rsidRPr="00B0499D" w:rsidRDefault="00254516">
      <w:pPr>
        <w:spacing w:line="360" w:lineRule="auto"/>
        <w:jc w:val="both"/>
        <w:rPr>
          <w:rFonts w:ascii="Times New Roman" w:hAnsi="Times New Roman" w:cs="Times New Roman"/>
          <w:b/>
          <w:bCs/>
          <w:sz w:val="24"/>
          <w:szCs w:val="24"/>
        </w:rPr>
      </w:pPr>
      <w:r w:rsidRPr="00B0499D">
        <w:rPr>
          <w:rFonts w:ascii="Times New Roman" w:hAnsi="Times New Roman" w:cs="Times New Roman"/>
        </w:rPr>
        <w:br w:type="page"/>
      </w:r>
    </w:p>
    <w:p w:rsidR="00340E5A" w:rsidRPr="00B0499D" w:rsidRDefault="00254516">
      <w:pPr>
        <w:pStyle w:val="Heading1"/>
        <w:rPr>
          <w:rFonts w:ascii="Times New Roman" w:hAnsi="Times New Roman" w:cs="Times New Roman"/>
        </w:rPr>
      </w:pPr>
      <w:bookmarkStart w:id="18" w:name="_Toc214543363"/>
      <w:r w:rsidRPr="00B0499D">
        <w:rPr>
          <w:rFonts w:ascii="Times New Roman" w:hAnsi="Times New Roman" w:cs="Times New Roman"/>
        </w:rPr>
        <w:lastRenderedPageBreak/>
        <w:t>References</w:t>
      </w:r>
      <w:bookmarkEnd w:id="18"/>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Ahangar, M.N., Ahmed, Q.Z., Khan, F.A. and Hafeez, M. (2021) ‘A Survey of Autonomous Vehicles: Enabling Communication Technologies and Challenges’, </w:t>
      </w:r>
      <w:r w:rsidRPr="00B0499D">
        <w:rPr>
          <w:rFonts w:ascii="Times New Roman" w:hAnsi="Times New Roman" w:cs="Times New Roman"/>
          <w:i/>
          <w:iCs/>
          <w:sz w:val="24"/>
          <w:szCs w:val="24"/>
        </w:rPr>
        <w:t>Sensors</w:t>
      </w:r>
      <w:r w:rsidRPr="00B0499D">
        <w:rPr>
          <w:rFonts w:ascii="Times New Roman" w:hAnsi="Times New Roman" w:cs="Times New Roman"/>
          <w:sz w:val="24"/>
          <w:szCs w:val="24"/>
        </w:rPr>
        <w:t xml:space="preserve">, 21(3), p. 706. Available at: </w:t>
      </w:r>
      <w:hyperlink r:id="rId12">
        <w:r w:rsidRPr="00B0499D">
          <w:rPr>
            <w:rFonts w:ascii="Times New Roman" w:hAnsi="Times New Roman" w:cs="Times New Roman"/>
            <w:color w:val="1155CC"/>
            <w:sz w:val="24"/>
            <w:szCs w:val="24"/>
            <w:u w:val="single"/>
          </w:rPr>
          <w:t>https://doi.org/10.3390/s21030706</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Balawardhana, M. (2020). </w:t>
      </w:r>
      <w:r w:rsidRPr="00B0499D">
        <w:rPr>
          <w:rFonts w:ascii="Times New Roman" w:hAnsi="Times New Roman" w:cs="Times New Roman"/>
          <w:i/>
          <w:iCs/>
          <w:sz w:val="24"/>
          <w:szCs w:val="24"/>
        </w:rPr>
        <w:t>Marketing and Digital Future - Ford Motor Company</w:t>
      </w:r>
      <w:r w:rsidRPr="00B0499D">
        <w:rPr>
          <w:rFonts w:ascii="Times New Roman" w:hAnsi="Times New Roman" w:cs="Times New Roman"/>
          <w:sz w:val="24"/>
          <w:szCs w:val="24"/>
        </w:rPr>
        <w:t xml:space="preserve">. [online] ResearchGate. Available at: </w:t>
      </w:r>
      <w:hyperlink r:id="rId13">
        <w:r w:rsidRPr="00B0499D">
          <w:rPr>
            <w:rFonts w:ascii="Times New Roman" w:hAnsi="Times New Roman" w:cs="Times New Roman"/>
            <w:color w:val="1155CC"/>
            <w:sz w:val="24"/>
            <w:szCs w:val="24"/>
            <w:u w:val="single"/>
          </w:rPr>
          <w:t>https://www.researchgate.net/publication/345228131_Marketing_and_Digital_Future_-_Ford_Motor_Company</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Burgio, A., Cimmino, D., Nappo, A., Smarrazzo, L. and Donatiello, G. (2023) ‘An IoT-Based Solution for Monitoring and Controlling Battery Energy Storage Systems at Residential and Commercial Levels’, </w:t>
      </w:r>
      <w:r w:rsidRPr="00B0499D">
        <w:rPr>
          <w:rFonts w:ascii="Times New Roman" w:hAnsi="Times New Roman" w:cs="Times New Roman"/>
          <w:i/>
          <w:iCs/>
          <w:sz w:val="24"/>
          <w:szCs w:val="24"/>
        </w:rPr>
        <w:t>Energies</w:t>
      </w:r>
      <w:r w:rsidRPr="00B0499D">
        <w:rPr>
          <w:rFonts w:ascii="Times New Roman" w:hAnsi="Times New Roman" w:cs="Times New Roman"/>
          <w:sz w:val="24"/>
          <w:szCs w:val="24"/>
        </w:rPr>
        <w:t xml:space="preserve">, 16(7), p. 3140. Available at: </w:t>
      </w:r>
      <w:hyperlink r:id="rId14">
        <w:r w:rsidRPr="00B0499D">
          <w:rPr>
            <w:rFonts w:ascii="Times New Roman" w:hAnsi="Times New Roman" w:cs="Times New Roman"/>
            <w:color w:val="1155CC"/>
            <w:sz w:val="24"/>
            <w:szCs w:val="24"/>
            <w:u w:val="single"/>
          </w:rPr>
          <w:t>https://doi.org/10.3390/en16073140</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Carlier, M. (2024). </w:t>
      </w:r>
      <w:r w:rsidRPr="00B0499D">
        <w:rPr>
          <w:rFonts w:ascii="Times New Roman" w:hAnsi="Times New Roman" w:cs="Times New Roman"/>
          <w:i/>
          <w:iCs/>
          <w:sz w:val="24"/>
          <w:szCs w:val="24"/>
        </w:rPr>
        <w:t>Automotive industry in the United Kingdom</w:t>
      </w:r>
      <w:r w:rsidRPr="00B0499D">
        <w:rPr>
          <w:rFonts w:ascii="Times New Roman" w:hAnsi="Times New Roman" w:cs="Times New Roman"/>
          <w:sz w:val="24"/>
          <w:szCs w:val="24"/>
        </w:rPr>
        <w:t xml:space="preserve">. [online] Statista. Available at: </w:t>
      </w:r>
      <w:hyperlink r:id="rId15">
        <w:r w:rsidRPr="00B0499D">
          <w:rPr>
            <w:rFonts w:ascii="Times New Roman" w:hAnsi="Times New Roman" w:cs="Times New Roman"/>
            <w:color w:val="1155CC"/>
            <w:sz w:val="24"/>
            <w:szCs w:val="24"/>
            <w:u w:val="single"/>
          </w:rPr>
          <w:t>https://www.statista.com/topics/1982/the-uk-automotive-industry/?srsltid=AfmBOorpH5hQj1MR1vKdjuDWQjEFUtVe92_W4WIfGxbw7S4fzfH82ksL</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Department for Transport (2025). </w:t>
      </w:r>
      <w:r w:rsidRPr="00B0499D">
        <w:rPr>
          <w:rFonts w:ascii="Times New Roman" w:hAnsi="Times New Roman" w:cs="Times New Roman"/>
          <w:i/>
          <w:iCs/>
          <w:sz w:val="24"/>
          <w:szCs w:val="24"/>
        </w:rPr>
        <w:t>Electric Car Grant launched</w:t>
      </w:r>
      <w:r w:rsidRPr="00B0499D">
        <w:rPr>
          <w:rFonts w:ascii="Times New Roman" w:hAnsi="Times New Roman" w:cs="Times New Roman"/>
          <w:sz w:val="24"/>
          <w:szCs w:val="24"/>
        </w:rPr>
        <w:t xml:space="preserve">. [online] GOV.UK. Available at: </w:t>
      </w:r>
      <w:hyperlink r:id="rId16">
        <w:r w:rsidRPr="00B0499D">
          <w:rPr>
            <w:rFonts w:ascii="Times New Roman" w:hAnsi="Times New Roman" w:cs="Times New Roman"/>
            <w:color w:val="1155CC"/>
            <w:sz w:val="24"/>
            <w:szCs w:val="24"/>
            <w:u w:val="single"/>
          </w:rPr>
          <w:t>https://www.gov.uk/government/speeches/electric-car-grant-launched</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Electrek (2019) </w:t>
      </w:r>
      <w:r w:rsidRPr="00B0499D">
        <w:rPr>
          <w:rFonts w:ascii="Times New Roman" w:hAnsi="Times New Roman" w:cs="Times New Roman"/>
          <w:i/>
          <w:iCs/>
          <w:sz w:val="24"/>
          <w:szCs w:val="24"/>
        </w:rPr>
        <w:t>Tesla News - Electrek</w:t>
      </w:r>
      <w:r w:rsidRPr="00B0499D">
        <w:rPr>
          <w:rFonts w:ascii="Times New Roman" w:hAnsi="Times New Roman" w:cs="Times New Roman"/>
          <w:sz w:val="24"/>
          <w:szCs w:val="24"/>
        </w:rPr>
        <w:t xml:space="preserve">, </w:t>
      </w:r>
      <w:r w:rsidRPr="00B0499D">
        <w:rPr>
          <w:rFonts w:ascii="Times New Roman" w:hAnsi="Times New Roman" w:cs="Times New Roman"/>
          <w:i/>
          <w:iCs/>
          <w:sz w:val="24"/>
          <w:szCs w:val="24"/>
        </w:rPr>
        <w:t>Electrek</w:t>
      </w:r>
      <w:r w:rsidRPr="00B0499D">
        <w:rPr>
          <w:rFonts w:ascii="Times New Roman" w:hAnsi="Times New Roman" w:cs="Times New Roman"/>
          <w:sz w:val="24"/>
          <w:szCs w:val="24"/>
        </w:rPr>
        <w:t xml:space="preserve">. Available at: </w:t>
      </w:r>
      <w:hyperlink r:id="rId17">
        <w:r w:rsidRPr="00B0499D">
          <w:rPr>
            <w:rFonts w:ascii="Times New Roman" w:hAnsi="Times New Roman" w:cs="Times New Roman"/>
            <w:color w:val="1155CC"/>
            <w:sz w:val="24"/>
            <w:szCs w:val="24"/>
            <w:u w:val="single"/>
          </w:rPr>
          <w:t>https://electrek.co/guides/tesla/</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Enock, Z., Julius, A. and Kazaara, A.I. (2025). Effects of Inflation on Pricing Strategies of Retail Businesses. A case of Supermarkets in Kampala Central Business District. </w:t>
      </w:r>
      <w:r w:rsidRPr="00B0499D">
        <w:rPr>
          <w:rFonts w:ascii="Times New Roman" w:hAnsi="Times New Roman" w:cs="Times New Roman"/>
          <w:i/>
          <w:iCs/>
          <w:sz w:val="24"/>
          <w:szCs w:val="24"/>
        </w:rPr>
        <w:t>Avance International Journal of Business and Finance Research</w:t>
      </w:r>
      <w:r w:rsidRPr="00B0499D">
        <w:rPr>
          <w:rFonts w:ascii="Times New Roman" w:hAnsi="Times New Roman" w:cs="Times New Roman"/>
          <w:sz w:val="24"/>
          <w:szCs w:val="24"/>
        </w:rPr>
        <w:t xml:space="preserve">, [online] 4(7), pp.107–117. Available at: </w:t>
      </w:r>
      <w:hyperlink r:id="rId18">
        <w:r w:rsidRPr="00B0499D">
          <w:rPr>
            <w:rFonts w:ascii="Times New Roman" w:hAnsi="Times New Roman" w:cs="Times New Roman"/>
            <w:color w:val="1155CC"/>
            <w:sz w:val="24"/>
            <w:szCs w:val="24"/>
            <w:u w:val="single"/>
          </w:rPr>
          <w:t>https://www.researchgate.net/publication/394022616_Effects_of_Inflation_on_Pricing_Strategies_of_Retail_Businesses_A_case_of_Supermarkets_in_Kampala_Central_Business_District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Farida, I. and Setiawan, D. (2022). Business Strategies and Competitive advantage: the Role of Performance and Innovation. </w:t>
      </w:r>
      <w:r w:rsidRPr="00B0499D">
        <w:rPr>
          <w:rFonts w:ascii="Times New Roman" w:hAnsi="Times New Roman" w:cs="Times New Roman"/>
          <w:i/>
          <w:iCs/>
          <w:sz w:val="24"/>
          <w:szCs w:val="24"/>
        </w:rPr>
        <w:t>Journal of Open Innovation: Technology, Market, and Complexity</w:t>
      </w:r>
      <w:r w:rsidRPr="00B0499D">
        <w:rPr>
          <w:rFonts w:ascii="Times New Roman" w:hAnsi="Times New Roman" w:cs="Times New Roman"/>
          <w:sz w:val="24"/>
          <w:szCs w:val="24"/>
        </w:rPr>
        <w:t>, 8(3), p.163. doi:</w:t>
      </w:r>
      <w:hyperlink r:id="rId19">
        <w:r w:rsidRPr="00B0499D">
          <w:rPr>
            <w:rFonts w:ascii="Times New Roman" w:hAnsi="Times New Roman" w:cs="Times New Roman"/>
            <w:color w:val="1155CC"/>
            <w:sz w:val="24"/>
            <w:szCs w:val="24"/>
            <w:u w:val="single"/>
          </w:rPr>
          <w:t>https://doi.org/10.3390/joitmc8030163</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Gao, Y. (2023) ‘A Study of Tesla’s International Marketing Strategy Based on the STEPPS Model’, </w:t>
      </w:r>
      <w:r w:rsidRPr="00B0499D">
        <w:rPr>
          <w:rFonts w:ascii="Times New Roman" w:hAnsi="Times New Roman" w:cs="Times New Roman"/>
          <w:i/>
          <w:iCs/>
          <w:sz w:val="24"/>
          <w:szCs w:val="24"/>
        </w:rPr>
        <w:t>Highlights in Business, Economics and Management</w:t>
      </w:r>
      <w:r w:rsidRPr="00B0499D">
        <w:rPr>
          <w:rFonts w:ascii="Times New Roman" w:hAnsi="Times New Roman" w:cs="Times New Roman"/>
          <w:sz w:val="24"/>
          <w:szCs w:val="24"/>
        </w:rPr>
        <w:t xml:space="preserve">, 23, pp. 971–979. Available at: </w:t>
      </w:r>
      <w:hyperlink r:id="rId20">
        <w:r w:rsidRPr="00B0499D">
          <w:rPr>
            <w:rFonts w:ascii="Times New Roman" w:hAnsi="Times New Roman" w:cs="Times New Roman"/>
            <w:color w:val="1155CC"/>
            <w:sz w:val="24"/>
            <w:szCs w:val="24"/>
            <w:u w:val="single"/>
          </w:rPr>
          <w:t>https://doi.org/10.54097/es6rry79</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lastRenderedPageBreak/>
        <w:t xml:space="preserve">GOV.UK (2025). </w:t>
      </w:r>
      <w:r w:rsidRPr="00B0499D">
        <w:rPr>
          <w:rFonts w:ascii="Times New Roman" w:hAnsi="Times New Roman" w:cs="Times New Roman"/>
          <w:i/>
          <w:iCs/>
          <w:sz w:val="24"/>
          <w:szCs w:val="24"/>
        </w:rPr>
        <w:t>Government works in partnership with industry to unlock £30 million electric vehicle R&amp;D project</w:t>
      </w:r>
      <w:r w:rsidRPr="00B0499D">
        <w:rPr>
          <w:rFonts w:ascii="Times New Roman" w:hAnsi="Times New Roman" w:cs="Times New Roman"/>
          <w:sz w:val="24"/>
          <w:szCs w:val="24"/>
        </w:rPr>
        <w:t xml:space="preserve">. [online] GOV.UK. Available at: </w:t>
      </w:r>
      <w:hyperlink r:id="rId21">
        <w:r w:rsidRPr="00B0499D">
          <w:rPr>
            <w:rFonts w:ascii="Times New Roman" w:hAnsi="Times New Roman" w:cs="Times New Roman"/>
            <w:color w:val="1155CC"/>
            <w:sz w:val="24"/>
            <w:szCs w:val="24"/>
            <w:u w:val="single"/>
          </w:rPr>
          <w:t>https://www.gov.uk/government/news/government-works-in-partnership-with-industry-to-unlock-30-million-electric-vehicle-rd-project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Kunj, T. and Pal, K. (2025) ‘Role,application and challenges of IoT in smart EV charging management:a review’, </w:t>
      </w:r>
      <w:r w:rsidRPr="00B0499D">
        <w:rPr>
          <w:rFonts w:ascii="Times New Roman" w:hAnsi="Times New Roman" w:cs="Times New Roman"/>
          <w:i/>
          <w:iCs/>
          <w:sz w:val="24"/>
          <w:szCs w:val="24"/>
        </w:rPr>
        <w:t>Future Batteries</w:t>
      </w:r>
      <w:r w:rsidRPr="00B0499D">
        <w:rPr>
          <w:rFonts w:ascii="Times New Roman" w:hAnsi="Times New Roman" w:cs="Times New Roman"/>
          <w:sz w:val="24"/>
          <w:szCs w:val="24"/>
        </w:rPr>
        <w:t xml:space="preserve">, 7, p. 100102. Available at: </w:t>
      </w:r>
      <w:hyperlink r:id="rId22">
        <w:r w:rsidRPr="00B0499D">
          <w:rPr>
            <w:rFonts w:ascii="Times New Roman" w:hAnsi="Times New Roman" w:cs="Times New Roman"/>
            <w:color w:val="1155CC"/>
            <w:sz w:val="24"/>
            <w:szCs w:val="24"/>
            <w:u w:val="single"/>
          </w:rPr>
          <w:t>https://doi.org/10.1016/j.fub.2025.100102</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Kurmelovs, R. (2021). </w:t>
      </w:r>
      <w:r w:rsidRPr="00B0499D">
        <w:rPr>
          <w:rFonts w:ascii="Times New Roman" w:hAnsi="Times New Roman" w:cs="Times New Roman"/>
          <w:i/>
          <w:iCs/>
          <w:sz w:val="24"/>
          <w:szCs w:val="24"/>
        </w:rPr>
        <w:t>Toyota Announces the bZ4X: the Carmaker’s First mass-produced Electric Vehicle</w:t>
      </w:r>
      <w:r w:rsidRPr="00B0499D">
        <w:rPr>
          <w:rFonts w:ascii="Times New Roman" w:hAnsi="Times New Roman" w:cs="Times New Roman"/>
          <w:sz w:val="24"/>
          <w:szCs w:val="24"/>
        </w:rPr>
        <w:t xml:space="preserve">. [online] the Guardian. Available at: </w:t>
      </w:r>
      <w:hyperlink r:id="rId23">
        <w:r w:rsidRPr="00B0499D">
          <w:rPr>
            <w:rFonts w:ascii="Times New Roman" w:hAnsi="Times New Roman" w:cs="Times New Roman"/>
            <w:color w:val="1155CC"/>
            <w:sz w:val="24"/>
            <w:szCs w:val="24"/>
            <w:u w:val="single"/>
          </w:rPr>
          <w:t>https://www.theguardian.com/environment/2021/nov/02/toyota-announces-the-bz4x-the-carmakers-first-mass-produced-electric-vehicle</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Leggett, T. (2025). </w:t>
      </w:r>
      <w:r w:rsidRPr="00B0499D">
        <w:rPr>
          <w:rFonts w:ascii="Times New Roman" w:hAnsi="Times New Roman" w:cs="Times New Roman"/>
          <w:i/>
          <w:iCs/>
          <w:sz w:val="24"/>
          <w:szCs w:val="24"/>
        </w:rPr>
        <w:t>The UK car industry is at a tipping point - can it be saved?</w:t>
      </w:r>
      <w:r w:rsidRPr="00B0499D">
        <w:rPr>
          <w:rFonts w:ascii="Times New Roman" w:hAnsi="Times New Roman" w:cs="Times New Roman"/>
          <w:sz w:val="24"/>
          <w:szCs w:val="24"/>
        </w:rPr>
        <w:t xml:space="preserve"> [online] Bbc.com. Available at: </w:t>
      </w:r>
      <w:hyperlink r:id="rId24">
        <w:r w:rsidRPr="00B0499D">
          <w:rPr>
            <w:rFonts w:ascii="Times New Roman" w:hAnsi="Times New Roman" w:cs="Times New Roman"/>
            <w:color w:val="1155CC"/>
            <w:sz w:val="24"/>
            <w:szCs w:val="24"/>
            <w:u w:val="single"/>
          </w:rPr>
          <w:t>https://www.bbc.com/news/articles/c23p028p200o</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Liang, J. (2022, April). ‘A Case Study of Marketing at Tesla Based on the 4V Theory’. In </w:t>
      </w:r>
      <w:r w:rsidRPr="00B0499D">
        <w:rPr>
          <w:rFonts w:ascii="Times New Roman" w:hAnsi="Times New Roman" w:cs="Times New Roman"/>
          <w:i/>
          <w:iCs/>
          <w:sz w:val="24"/>
          <w:szCs w:val="24"/>
        </w:rPr>
        <w:t>2022 7th International Conference on Social Sciences and Economic Development (ICSSED 2022)</w:t>
      </w:r>
      <w:r w:rsidRPr="00B0499D">
        <w:rPr>
          <w:rFonts w:ascii="Times New Roman" w:hAnsi="Times New Roman" w:cs="Times New Roman"/>
          <w:sz w:val="24"/>
          <w:szCs w:val="24"/>
        </w:rPr>
        <w:t xml:space="preserve"> (pp. 966-974). Atlantis Press. Available at: </w:t>
      </w:r>
      <w:hyperlink r:id="rId25">
        <w:r w:rsidRPr="00B0499D">
          <w:rPr>
            <w:rFonts w:ascii="Times New Roman" w:hAnsi="Times New Roman" w:cs="Times New Roman"/>
            <w:color w:val="1155CC"/>
            <w:sz w:val="24"/>
            <w:szCs w:val="24"/>
            <w:u w:val="single"/>
          </w:rPr>
          <w:t>https://www.atlantis-press.com/article/125973764.pdf</w:t>
        </w:r>
      </w:hyperlink>
      <w:r w:rsidRPr="00B0499D">
        <w:rPr>
          <w:rFonts w:ascii="Times New Roman" w:hAnsi="Times New Roman" w:cs="Times New Roman"/>
          <w:sz w:val="24"/>
          <w:szCs w:val="24"/>
        </w:rPr>
        <w:t xml:space="preserve"> [Accessed 20 November 2025]</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Mercedes-Benz UK (2025). </w:t>
      </w:r>
      <w:r w:rsidRPr="00B0499D">
        <w:rPr>
          <w:rFonts w:ascii="Times New Roman" w:hAnsi="Times New Roman" w:cs="Times New Roman"/>
          <w:i/>
          <w:iCs/>
          <w:sz w:val="24"/>
          <w:szCs w:val="24"/>
        </w:rPr>
        <w:t>Official Media Website - Mercedes-Benz Cars UK</w:t>
      </w:r>
      <w:r w:rsidRPr="00B0499D">
        <w:rPr>
          <w:rFonts w:ascii="Times New Roman" w:hAnsi="Times New Roman" w:cs="Times New Roman"/>
          <w:sz w:val="24"/>
          <w:szCs w:val="24"/>
        </w:rPr>
        <w:t xml:space="preserve">. [online] Mercedes-benz-media.co.uk. Available at: </w:t>
      </w:r>
      <w:hyperlink r:id="rId26">
        <w:r w:rsidRPr="00B0499D">
          <w:rPr>
            <w:rFonts w:ascii="Times New Roman" w:hAnsi="Times New Roman" w:cs="Times New Roman"/>
            <w:color w:val="1155CC"/>
            <w:sz w:val="24"/>
            <w:szCs w:val="24"/>
            <w:u w:val="single"/>
          </w:rPr>
          <w:t>https://mercedes-benz-media.co.uk/releases/1609</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Mobility Foresights (2025). </w:t>
      </w:r>
      <w:r w:rsidRPr="00B0499D">
        <w:rPr>
          <w:rFonts w:ascii="Times New Roman" w:hAnsi="Times New Roman" w:cs="Times New Roman"/>
          <w:i/>
          <w:iCs/>
          <w:sz w:val="24"/>
          <w:szCs w:val="24"/>
        </w:rPr>
        <w:t>UK IoT in Automotive Market Size and Forecasts 2030</w:t>
      </w:r>
      <w:r w:rsidRPr="00B0499D">
        <w:rPr>
          <w:rFonts w:ascii="Times New Roman" w:hAnsi="Times New Roman" w:cs="Times New Roman"/>
          <w:sz w:val="24"/>
          <w:szCs w:val="24"/>
        </w:rPr>
        <w:t xml:space="preserve">. [online] Mobility Foresights. Available at: </w:t>
      </w:r>
      <w:hyperlink r:id="rId27">
        <w:r w:rsidRPr="00B0499D">
          <w:rPr>
            <w:rFonts w:ascii="Times New Roman" w:hAnsi="Times New Roman" w:cs="Times New Roman"/>
            <w:color w:val="1155CC"/>
            <w:sz w:val="24"/>
            <w:szCs w:val="24"/>
            <w:u w:val="single"/>
          </w:rPr>
          <w:t>https://mobilityforesights.com/product/uk-iot-in-automotive-market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Mordor Intelligence (2025) </w:t>
      </w:r>
      <w:r w:rsidRPr="00B0499D">
        <w:rPr>
          <w:rFonts w:ascii="Times New Roman" w:hAnsi="Times New Roman" w:cs="Times New Roman"/>
          <w:i/>
          <w:iCs/>
          <w:sz w:val="24"/>
          <w:szCs w:val="24"/>
        </w:rPr>
        <w:t>UK EV Battery Pack Market Size &amp; Share Analysis - Industry Research Report - Growth Trends</w:t>
      </w:r>
      <w:r w:rsidRPr="00B0499D">
        <w:rPr>
          <w:rFonts w:ascii="Times New Roman" w:hAnsi="Times New Roman" w:cs="Times New Roman"/>
          <w:sz w:val="24"/>
          <w:szCs w:val="24"/>
        </w:rPr>
        <w:t xml:space="preserve">, </w:t>
      </w:r>
      <w:r w:rsidRPr="00B0499D">
        <w:rPr>
          <w:rFonts w:ascii="Times New Roman" w:hAnsi="Times New Roman" w:cs="Times New Roman"/>
          <w:i/>
          <w:iCs/>
          <w:sz w:val="24"/>
          <w:szCs w:val="24"/>
        </w:rPr>
        <w:t>Mordorintelligence.com</w:t>
      </w:r>
      <w:r w:rsidRPr="00B0499D">
        <w:rPr>
          <w:rFonts w:ascii="Times New Roman" w:hAnsi="Times New Roman" w:cs="Times New Roman"/>
          <w:sz w:val="24"/>
          <w:szCs w:val="24"/>
        </w:rPr>
        <w:t xml:space="preserve">. Available at: </w:t>
      </w:r>
      <w:hyperlink r:id="rId28">
        <w:r w:rsidRPr="00B0499D">
          <w:rPr>
            <w:rFonts w:ascii="Times New Roman" w:hAnsi="Times New Roman" w:cs="Times New Roman"/>
            <w:color w:val="1155CC"/>
            <w:sz w:val="24"/>
            <w:szCs w:val="24"/>
            <w:u w:val="single"/>
          </w:rPr>
          <w:t>https://www.mordorintelligence.com/industry-reports/uk-ev-battery-pack-market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Mordor Intelligence (2025). </w:t>
      </w:r>
      <w:r w:rsidRPr="00B0499D">
        <w:rPr>
          <w:rFonts w:ascii="Times New Roman" w:hAnsi="Times New Roman" w:cs="Times New Roman"/>
          <w:i/>
          <w:iCs/>
          <w:sz w:val="24"/>
          <w:szCs w:val="24"/>
        </w:rPr>
        <w:t>UK EV Battery Pack Market Size &amp; Share Analysis - Industry Research Report - Growth Trends</w:t>
      </w:r>
      <w:r w:rsidRPr="00B0499D">
        <w:rPr>
          <w:rFonts w:ascii="Times New Roman" w:hAnsi="Times New Roman" w:cs="Times New Roman"/>
          <w:sz w:val="24"/>
          <w:szCs w:val="24"/>
        </w:rPr>
        <w:t xml:space="preserve">. [online] Mordorintelligence.com. Available at: </w:t>
      </w:r>
      <w:hyperlink r:id="rId29">
        <w:r w:rsidRPr="00B0499D">
          <w:rPr>
            <w:rFonts w:ascii="Times New Roman" w:hAnsi="Times New Roman" w:cs="Times New Roman"/>
            <w:color w:val="1155CC"/>
            <w:sz w:val="24"/>
            <w:szCs w:val="24"/>
            <w:u w:val="single"/>
          </w:rPr>
          <w:t>https://www.mordorintelligence.com/industry-reports/uk-ev-battery-pack-market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NetCarShow (2025). </w:t>
      </w:r>
      <w:r w:rsidRPr="00B0499D">
        <w:rPr>
          <w:rFonts w:ascii="Times New Roman" w:hAnsi="Times New Roman" w:cs="Times New Roman"/>
          <w:i/>
          <w:iCs/>
          <w:sz w:val="24"/>
          <w:szCs w:val="24"/>
        </w:rPr>
        <w:t>Tesla Roadster [UK] (2010)</w:t>
      </w:r>
      <w:r w:rsidRPr="00B0499D">
        <w:rPr>
          <w:rFonts w:ascii="Times New Roman" w:hAnsi="Times New Roman" w:cs="Times New Roman"/>
          <w:sz w:val="24"/>
          <w:szCs w:val="24"/>
        </w:rPr>
        <w:t xml:space="preserve">. [online] NetCarShow.com. Available at: </w:t>
      </w:r>
      <w:hyperlink r:id="rId30">
        <w:r w:rsidRPr="00B0499D">
          <w:rPr>
            <w:rFonts w:ascii="Times New Roman" w:hAnsi="Times New Roman" w:cs="Times New Roman"/>
            <w:color w:val="1155CC"/>
            <w:sz w:val="24"/>
            <w:szCs w:val="24"/>
            <w:u w:val="single"/>
          </w:rPr>
          <w:t>https://www.netcarshow.com/tesla/2010-roadster_uk-version/</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P&amp;S Intelligence (2025). </w:t>
      </w:r>
      <w:r w:rsidRPr="00B0499D">
        <w:rPr>
          <w:rFonts w:ascii="Times New Roman" w:hAnsi="Times New Roman" w:cs="Times New Roman"/>
          <w:i/>
          <w:iCs/>
          <w:sz w:val="24"/>
          <w:szCs w:val="24"/>
        </w:rPr>
        <w:t>U.K. Electric Vehicle Battery Market Size &amp; Growth Report</w:t>
      </w:r>
      <w:r w:rsidRPr="00B0499D">
        <w:rPr>
          <w:rFonts w:ascii="Times New Roman" w:hAnsi="Times New Roman" w:cs="Times New Roman"/>
          <w:sz w:val="24"/>
          <w:szCs w:val="24"/>
        </w:rPr>
        <w:t xml:space="preserve">. [online] P&amp;S Intelligence. Available at: </w:t>
      </w:r>
      <w:hyperlink r:id="rId31">
        <w:r w:rsidRPr="00B0499D">
          <w:rPr>
            <w:rFonts w:ascii="Times New Roman" w:hAnsi="Times New Roman" w:cs="Times New Roman"/>
            <w:color w:val="1155CC"/>
            <w:sz w:val="24"/>
            <w:szCs w:val="24"/>
            <w:u w:val="single"/>
          </w:rPr>
          <w:t>https://www.psmarketresearch.com/market-analysis/uk-electric-vehicle-battery-market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lastRenderedPageBreak/>
        <w:t xml:space="preserve">Precedence Research (2025). </w:t>
      </w:r>
      <w:r w:rsidRPr="00B0499D">
        <w:rPr>
          <w:rFonts w:ascii="Times New Roman" w:hAnsi="Times New Roman" w:cs="Times New Roman"/>
          <w:i/>
          <w:iCs/>
          <w:sz w:val="24"/>
          <w:szCs w:val="24"/>
        </w:rPr>
        <w:t>Toyota-Led Drive to Power UK EV Innovation</w:t>
      </w:r>
      <w:r w:rsidRPr="00B0499D">
        <w:rPr>
          <w:rFonts w:ascii="Times New Roman" w:hAnsi="Times New Roman" w:cs="Times New Roman"/>
          <w:sz w:val="24"/>
          <w:szCs w:val="24"/>
        </w:rPr>
        <w:t xml:space="preserve">. [online] Precedenceresearch.com. Available at: </w:t>
      </w:r>
      <w:hyperlink r:id="rId32">
        <w:r w:rsidRPr="00B0499D">
          <w:rPr>
            <w:rFonts w:ascii="Times New Roman" w:hAnsi="Times New Roman" w:cs="Times New Roman"/>
            <w:color w:val="1155CC"/>
            <w:sz w:val="24"/>
            <w:szCs w:val="24"/>
            <w:u w:val="single"/>
          </w:rPr>
          <w:t>https://www.precedenceresearch.com/news/toyota-led-uk-ev-innovation</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Race, M. (2024) ‘UK inflation: Higher energy bills push rate to 2.3% in October’, </w:t>
      </w:r>
      <w:r w:rsidRPr="00B0499D">
        <w:rPr>
          <w:rFonts w:ascii="Times New Roman" w:hAnsi="Times New Roman" w:cs="Times New Roman"/>
          <w:i/>
          <w:iCs/>
          <w:sz w:val="24"/>
          <w:szCs w:val="24"/>
        </w:rPr>
        <w:t>BBC</w:t>
      </w:r>
      <w:r w:rsidRPr="00B0499D">
        <w:rPr>
          <w:rFonts w:ascii="Times New Roman" w:hAnsi="Times New Roman" w:cs="Times New Roman"/>
          <w:sz w:val="24"/>
          <w:szCs w:val="24"/>
        </w:rPr>
        <w:t xml:space="preserve">, 20 November. Available at: </w:t>
      </w:r>
      <w:hyperlink r:id="rId33">
        <w:r w:rsidRPr="00B0499D">
          <w:rPr>
            <w:rFonts w:ascii="Times New Roman" w:hAnsi="Times New Roman" w:cs="Times New Roman"/>
            <w:color w:val="1155CC"/>
            <w:sz w:val="24"/>
            <w:szCs w:val="24"/>
            <w:u w:val="single"/>
          </w:rPr>
          <w:t>https://www.bbc.com/news/articles/c8rl4rgdj12o</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Tesla (2024). </w:t>
      </w:r>
      <w:r w:rsidRPr="00B0499D">
        <w:rPr>
          <w:rFonts w:ascii="Times New Roman" w:hAnsi="Times New Roman" w:cs="Times New Roman"/>
          <w:i/>
          <w:iCs/>
          <w:sz w:val="24"/>
          <w:szCs w:val="24"/>
        </w:rPr>
        <w:t>Impact Report 2024</w:t>
      </w:r>
      <w:r w:rsidRPr="00B0499D">
        <w:rPr>
          <w:rFonts w:ascii="Times New Roman" w:hAnsi="Times New Roman" w:cs="Times New Roman"/>
          <w:sz w:val="24"/>
          <w:szCs w:val="24"/>
        </w:rPr>
        <w:t xml:space="preserve">. [online] Tesla. Available at: </w:t>
      </w:r>
      <w:hyperlink r:id="rId34">
        <w:r w:rsidRPr="00B0499D">
          <w:rPr>
            <w:rFonts w:ascii="Times New Roman" w:hAnsi="Times New Roman" w:cs="Times New Roman"/>
            <w:color w:val="1155CC"/>
            <w:sz w:val="24"/>
            <w:szCs w:val="24"/>
            <w:u w:val="single"/>
          </w:rPr>
          <w:t>https://www.tesla.com/impact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Tesla (2025). </w:t>
      </w:r>
      <w:r w:rsidRPr="00B0499D">
        <w:rPr>
          <w:rFonts w:ascii="Times New Roman" w:hAnsi="Times New Roman" w:cs="Times New Roman"/>
          <w:i/>
          <w:iCs/>
          <w:sz w:val="24"/>
          <w:szCs w:val="24"/>
        </w:rPr>
        <w:t>About Tesla</w:t>
      </w:r>
      <w:r w:rsidRPr="00B0499D">
        <w:rPr>
          <w:rFonts w:ascii="Times New Roman" w:hAnsi="Times New Roman" w:cs="Times New Roman"/>
          <w:sz w:val="24"/>
          <w:szCs w:val="24"/>
        </w:rPr>
        <w:t xml:space="preserve">. [online] Tesla. Available at: </w:t>
      </w:r>
      <w:hyperlink r:id="rId35">
        <w:r w:rsidRPr="00B0499D">
          <w:rPr>
            <w:rFonts w:ascii="Times New Roman" w:hAnsi="Times New Roman" w:cs="Times New Roman"/>
            <w:color w:val="1155CC"/>
            <w:sz w:val="24"/>
            <w:szCs w:val="24"/>
            <w:u w:val="single"/>
          </w:rPr>
          <w:t>https://www.tesla.com/about</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Thomas, J. (2025). </w:t>
      </w:r>
      <w:r w:rsidRPr="00B0499D">
        <w:rPr>
          <w:rFonts w:ascii="Times New Roman" w:hAnsi="Times New Roman" w:cs="Times New Roman"/>
          <w:i/>
          <w:iCs/>
          <w:sz w:val="24"/>
          <w:szCs w:val="24"/>
        </w:rPr>
        <w:t>£30m Toyota and UK Government partnership drives development of zero-emission vehicles</w:t>
      </w:r>
      <w:r w:rsidRPr="00B0499D">
        <w:rPr>
          <w:rFonts w:ascii="Times New Roman" w:hAnsi="Times New Roman" w:cs="Times New Roman"/>
          <w:sz w:val="24"/>
          <w:szCs w:val="24"/>
        </w:rPr>
        <w:t xml:space="preserve">. [online] Innovation News Network. Available at: </w:t>
      </w:r>
      <w:hyperlink r:id="rId36">
        <w:r w:rsidRPr="00B0499D">
          <w:rPr>
            <w:rFonts w:ascii="Times New Roman" w:hAnsi="Times New Roman" w:cs="Times New Roman"/>
            <w:color w:val="1155CC"/>
            <w:sz w:val="24"/>
            <w:szCs w:val="24"/>
            <w:u w:val="single"/>
          </w:rPr>
          <w:t>https://www.innovationnewsnetwork.com/30m-toyota-and-uk-partnership-drives-zero-emission-vehicles-rd/62581/</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Times of India (2025) </w:t>
      </w:r>
      <w:r w:rsidRPr="00B0499D">
        <w:rPr>
          <w:rFonts w:ascii="Times New Roman" w:hAnsi="Times New Roman" w:cs="Times New Roman"/>
          <w:i/>
          <w:iCs/>
          <w:sz w:val="24"/>
          <w:szCs w:val="24"/>
        </w:rPr>
        <w:t>Tesla price hike: Elon Musk-led EV maker raises Model S and X prices by $5,000 in US after upgrades; premium variants now start at $84,990</w:t>
      </w:r>
      <w:r w:rsidRPr="00B0499D">
        <w:rPr>
          <w:rFonts w:ascii="Times New Roman" w:hAnsi="Times New Roman" w:cs="Times New Roman"/>
          <w:sz w:val="24"/>
          <w:szCs w:val="24"/>
        </w:rPr>
        <w:t xml:space="preserve">, </w:t>
      </w:r>
      <w:r w:rsidRPr="00B0499D">
        <w:rPr>
          <w:rFonts w:ascii="Times New Roman" w:hAnsi="Times New Roman" w:cs="Times New Roman"/>
          <w:i/>
          <w:iCs/>
          <w:sz w:val="24"/>
          <w:szCs w:val="24"/>
        </w:rPr>
        <w:t>The Times of India</w:t>
      </w:r>
      <w:r w:rsidRPr="00B0499D">
        <w:rPr>
          <w:rFonts w:ascii="Times New Roman" w:hAnsi="Times New Roman" w:cs="Times New Roman"/>
          <w:sz w:val="24"/>
          <w:szCs w:val="24"/>
        </w:rPr>
        <w:t xml:space="preserve">. Times of India. Available at: </w:t>
      </w:r>
      <w:hyperlink r:id="rId37">
        <w:r w:rsidRPr="00B0499D">
          <w:rPr>
            <w:rFonts w:ascii="Times New Roman" w:hAnsi="Times New Roman" w:cs="Times New Roman"/>
            <w:color w:val="1155CC"/>
            <w:sz w:val="24"/>
            <w:szCs w:val="24"/>
            <w:u w:val="single"/>
          </w:rPr>
          <w:t>https://timesofindia.indiatimes.com/business/international-business/tesla-price-hike-elon-musk-led-ev-maker-raises-model-s-and-x-prices-by-5000-in-us-after-upgrades-premium-variants-now-start-at-84990/articleshow/121833038.cms</w:t>
        </w:r>
      </w:hyperlink>
      <w:r w:rsidRPr="00B0499D">
        <w:rPr>
          <w:rFonts w:ascii="Times New Roman" w:hAnsi="Times New Roman" w:cs="Times New Roman"/>
          <w:sz w:val="24"/>
          <w:szCs w:val="24"/>
        </w:rPr>
        <w:t xml:space="preserve">  (Accessed: 20 November 2025).</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Toyota EU (2025). </w:t>
      </w:r>
      <w:r w:rsidRPr="00B0499D">
        <w:rPr>
          <w:rFonts w:ascii="Times New Roman" w:hAnsi="Times New Roman" w:cs="Times New Roman"/>
          <w:i/>
          <w:iCs/>
          <w:sz w:val="24"/>
          <w:szCs w:val="24"/>
        </w:rPr>
        <w:t>Our Vision and Philosophy | Toyota Europe</w:t>
      </w:r>
      <w:r w:rsidRPr="00B0499D">
        <w:rPr>
          <w:rFonts w:ascii="Times New Roman" w:hAnsi="Times New Roman" w:cs="Times New Roman"/>
          <w:sz w:val="24"/>
          <w:szCs w:val="24"/>
        </w:rPr>
        <w:t xml:space="preserve">. [online] Toyota EU. Available at: </w:t>
      </w:r>
      <w:hyperlink r:id="rId38">
        <w:r w:rsidRPr="00B0499D">
          <w:rPr>
            <w:rFonts w:ascii="Times New Roman" w:hAnsi="Times New Roman" w:cs="Times New Roman"/>
            <w:color w:val="1155CC"/>
            <w:sz w:val="24"/>
            <w:szCs w:val="24"/>
            <w:u w:val="single"/>
          </w:rPr>
          <w:t>https://www.toyota-europe.com/about-us/toyota-vision-and-philosophy</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Zandt, F. (2024a). </w:t>
      </w:r>
      <w:r w:rsidRPr="00B0499D">
        <w:rPr>
          <w:rFonts w:ascii="Times New Roman" w:hAnsi="Times New Roman" w:cs="Times New Roman"/>
          <w:i/>
          <w:iCs/>
          <w:sz w:val="24"/>
          <w:szCs w:val="24"/>
        </w:rPr>
        <w:t>How Successful Is Tesla?</w:t>
      </w:r>
      <w:r w:rsidRPr="00B0499D">
        <w:rPr>
          <w:rFonts w:ascii="Times New Roman" w:hAnsi="Times New Roman" w:cs="Times New Roman"/>
          <w:sz w:val="24"/>
          <w:szCs w:val="24"/>
        </w:rPr>
        <w:t xml:space="preserve"> [online] Statista Daily Data. Available at: </w:t>
      </w:r>
      <w:hyperlink r:id="rId39">
        <w:r w:rsidRPr="00B0499D">
          <w:rPr>
            <w:rFonts w:ascii="Times New Roman" w:hAnsi="Times New Roman" w:cs="Times New Roman"/>
            <w:color w:val="1155CC"/>
            <w:sz w:val="24"/>
            <w:szCs w:val="24"/>
            <w:u w:val="single"/>
          </w:rPr>
          <w:t>https://www.statista.com/chart/26705/yearly-net-income-and-revenue-of-tesla/?srsltid=AfmBOorahy4pyAtsbxPi-6vzb2q4bWRb1lKwYjXLOIUI_MR2XEZVhPpi</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Zandt, F. (2024b). </w:t>
      </w:r>
      <w:r w:rsidRPr="00B0499D">
        <w:rPr>
          <w:rFonts w:ascii="Times New Roman" w:hAnsi="Times New Roman" w:cs="Times New Roman"/>
          <w:i/>
          <w:iCs/>
          <w:sz w:val="24"/>
          <w:szCs w:val="24"/>
        </w:rPr>
        <w:t>Toyota Makes More Money Than Any Other Japanese Company</w:t>
      </w:r>
      <w:r w:rsidRPr="00B0499D">
        <w:rPr>
          <w:rFonts w:ascii="Times New Roman" w:hAnsi="Times New Roman" w:cs="Times New Roman"/>
          <w:sz w:val="24"/>
          <w:szCs w:val="24"/>
        </w:rPr>
        <w:t xml:space="preserve">. [online] Statista Daily Data. Available at: </w:t>
      </w:r>
      <w:hyperlink r:id="rId40">
        <w:r w:rsidRPr="00B0499D">
          <w:rPr>
            <w:rFonts w:ascii="Times New Roman" w:hAnsi="Times New Roman" w:cs="Times New Roman"/>
            <w:color w:val="1155CC"/>
            <w:sz w:val="24"/>
            <w:szCs w:val="24"/>
            <w:u w:val="single"/>
          </w:rPr>
          <w:t>https://www.statista.com/chart/33445/japanese-companies-with-the-highest-annual-revenue-per-fiscal-year/?srsltid=AfmBOoo2bf_-hRQhhCezQgmn26LRHKplWOCABWQIIRDt151FklOsmkG8</w:t>
        </w:r>
      </w:hyperlink>
      <w:r w:rsidRPr="00B0499D">
        <w:rPr>
          <w:rFonts w:ascii="Times New Roman" w:hAnsi="Times New Roman" w:cs="Times New Roman"/>
          <w:sz w:val="24"/>
          <w:szCs w:val="24"/>
        </w:rPr>
        <w:t xml:space="preserve">. </w:t>
      </w:r>
    </w:p>
    <w:p w:rsidR="005375A9" w:rsidRPr="00B0499D" w:rsidRDefault="005375A9">
      <w:pPr>
        <w:spacing w:line="360" w:lineRule="auto"/>
        <w:jc w:val="both"/>
        <w:rPr>
          <w:rFonts w:ascii="Times New Roman" w:hAnsi="Times New Roman" w:cs="Times New Roman"/>
          <w:sz w:val="24"/>
          <w:szCs w:val="24"/>
        </w:rPr>
      </w:pPr>
      <w:r w:rsidRPr="00B0499D">
        <w:rPr>
          <w:rFonts w:ascii="Times New Roman" w:hAnsi="Times New Roman" w:cs="Times New Roman"/>
          <w:sz w:val="24"/>
          <w:szCs w:val="24"/>
        </w:rPr>
        <w:t xml:space="preserve">Zhang, H. (2023) ‘The Application of Digital Technology in Tesla Automobile Industry: Key Factors and Global Market Expansion’, </w:t>
      </w:r>
      <w:r w:rsidRPr="00B0499D">
        <w:rPr>
          <w:rFonts w:ascii="Times New Roman" w:hAnsi="Times New Roman" w:cs="Times New Roman"/>
          <w:i/>
          <w:iCs/>
          <w:sz w:val="24"/>
          <w:szCs w:val="24"/>
        </w:rPr>
        <w:t>Highlights in Business, Economics and Management</w:t>
      </w:r>
      <w:r w:rsidRPr="00B0499D">
        <w:rPr>
          <w:rFonts w:ascii="Times New Roman" w:hAnsi="Times New Roman" w:cs="Times New Roman"/>
          <w:sz w:val="24"/>
          <w:szCs w:val="24"/>
        </w:rPr>
        <w:t xml:space="preserve">, 23, pp. 1094–1098. Available at: </w:t>
      </w:r>
      <w:hyperlink r:id="rId41">
        <w:r w:rsidRPr="00B0499D">
          <w:rPr>
            <w:rFonts w:ascii="Times New Roman" w:hAnsi="Times New Roman" w:cs="Times New Roman"/>
            <w:color w:val="1155CC"/>
            <w:sz w:val="24"/>
            <w:szCs w:val="24"/>
            <w:u w:val="single"/>
          </w:rPr>
          <w:t>https://doi.org/10.54097/01fbhb62</w:t>
        </w:r>
      </w:hyperlink>
      <w:r w:rsidRPr="00B0499D">
        <w:rPr>
          <w:rFonts w:ascii="Times New Roman" w:hAnsi="Times New Roman" w:cs="Times New Roman"/>
          <w:sz w:val="24"/>
          <w:szCs w:val="24"/>
        </w:rPr>
        <w:t xml:space="preserve">. </w:t>
      </w:r>
    </w:p>
    <w:sectPr w:rsidR="005375A9" w:rsidRPr="00B0499D" w:rsidSect="00252845">
      <w:footerReference w:type="default" r:id="rId42"/>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62DE" w:rsidRDefault="004662DE">
      <w:pPr>
        <w:spacing w:line="240" w:lineRule="auto"/>
      </w:pPr>
      <w:r>
        <w:separator/>
      </w:r>
    </w:p>
  </w:endnote>
  <w:endnote w:type="continuationSeparator" w:id="1">
    <w:p w:rsidR="004662DE" w:rsidRDefault="004662D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798030E9-4D2C-42B6-A561-AB6367035464}"/>
  </w:font>
  <w:font w:name="Calibri">
    <w:panose1 w:val="020F0502020204030204"/>
    <w:charset w:val="00"/>
    <w:family w:val="swiss"/>
    <w:pitch w:val="variable"/>
    <w:sig w:usb0="E4002EFF" w:usb1="C200247B" w:usb2="00000009" w:usb3="00000000" w:csb0="000001FF" w:csb1="00000000"/>
    <w:embedRegular r:id="rId2" w:fontKey="{9086269E-3902-43FC-81FE-61C6A995E58E}"/>
  </w:font>
  <w:font w:name="Gautami">
    <w:panose1 w:val="02000500000000000000"/>
    <w:charset w:val="01"/>
    <w:family w:val="roman"/>
    <w:notTrueType/>
    <w:pitch w:val="variable"/>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embedRegular r:id="rId3" w:fontKey="{0EA2F8ED-8F9D-4D83-B3FD-BAA4BA30E2B1}"/>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40E5A" w:rsidRDefault="00252845">
    <w:pPr>
      <w:spacing w:line="360" w:lineRule="auto"/>
      <w:jc w:val="right"/>
      <w:rPr>
        <w:sz w:val="24"/>
        <w:szCs w:val="24"/>
      </w:rPr>
    </w:pPr>
    <w:r>
      <w:rPr>
        <w:sz w:val="24"/>
        <w:szCs w:val="24"/>
      </w:rPr>
      <w:fldChar w:fldCharType="begin"/>
    </w:r>
    <w:r w:rsidR="00254516">
      <w:rPr>
        <w:sz w:val="24"/>
        <w:szCs w:val="24"/>
      </w:rPr>
      <w:instrText>PAGE</w:instrText>
    </w:r>
    <w:r>
      <w:rPr>
        <w:sz w:val="24"/>
        <w:szCs w:val="24"/>
      </w:rPr>
      <w:fldChar w:fldCharType="separate"/>
    </w:r>
    <w:r w:rsidR="001C0677">
      <w:rPr>
        <w:noProof/>
        <w:sz w:val="24"/>
        <w:szCs w:val="24"/>
      </w:rPr>
      <w:t>1</w:t>
    </w:r>
    <w:r>
      <w:rPr>
        <w:sz w:val="24"/>
        <w:szCs w:val="24"/>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62DE" w:rsidRDefault="004662DE">
      <w:pPr>
        <w:spacing w:line="240" w:lineRule="auto"/>
      </w:pPr>
      <w:r>
        <w:separator/>
      </w:r>
    </w:p>
  </w:footnote>
  <w:footnote w:type="continuationSeparator" w:id="1">
    <w:p w:rsidR="004662DE" w:rsidRDefault="004662DE">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TrueTypeFonts/>
  <w:defaultTabStop w:val="720"/>
  <w:characterSpacingControl w:val="doNotCompress"/>
  <w:footnotePr>
    <w:footnote w:id="0"/>
    <w:footnote w:id="1"/>
  </w:footnotePr>
  <w:endnotePr>
    <w:endnote w:id="0"/>
    <w:endnote w:id="1"/>
  </w:endnotePr>
  <w:compat/>
  <w:rsids>
    <w:rsidRoot w:val="00340E5A"/>
    <w:rsid w:val="001C0677"/>
    <w:rsid w:val="002332FD"/>
    <w:rsid w:val="00252845"/>
    <w:rsid w:val="00254516"/>
    <w:rsid w:val="00340E5A"/>
    <w:rsid w:val="004662DE"/>
    <w:rsid w:val="005375A9"/>
    <w:rsid w:val="007E78A7"/>
    <w:rsid w:val="00B0499D"/>
    <w:rsid w:val="00D079F2"/>
    <w:rsid w:val="00DC4754"/>
    <w:rsid w:val="00FA26D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IN" w:bidi="te-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52845"/>
  </w:style>
  <w:style w:type="paragraph" w:styleId="Heading1">
    <w:name w:val="heading 1"/>
    <w:basedOn w:val="Normal"/>
    <w:next w:val="Normal"/>
    <w:uiPriority w:val="9"/>
    <w:qFormat/>
    <w:rsid w:val="00252845"/>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rsid w:val="00252845"/>
    <w:pPr>
      <w:keepNext/>
      <w:keepLines/>
      <w:spacing w:line="360" w:lineRule="auto"/>
      <w:jc w:val="both"/>
      <w:outlineLvl w:val="1"/>
    </w:pPr>
    <w:rPr>
      <w:b/>
      <w:bCs/>
      <w:sz w:val="24"/>
      <w:szCs w:val="24"/>
    </w:rPr>
  </w:style>
  <w:style w:type="paragraph" w:styleId="Heading3">
    <w:name w:val="heading 3"/>
    <w:basedOn w:val="Normal"/>
    <w:next w:val="Normal"/>
    <w:uiPriority w:val="9"/>
    <w:unhideWhenUsed/>
    <w:qFormat/>
    <w:rsid w:val="00252845"/>
    <w:pPr>
      <w:keepNext/>
      <w:keepLines/>
      <w:spacing w:line="360" w:lineRule="auto"/>
      <w:jc w:val="both"/>
      <w:outlineLvl w:val="2"/>
    </w:pPr>
    <w:rPr>
      <w:b/>
      <w:bCs/>
      <w:sz w:val="24"/>
      <w:szCs w:val="24"/>
    </w:rPr>
  </w:style>
  <w:style w:type="paragraph" w:styleId="Heading4">
    <w:name w:val="heading 4"/>
    <w:basedOn w:val="Normal"/>
    <w:next w:val="Normal"/>
    <w:uiPriority w:val="9"/>
    <w:semiHidden/>
    <w:unhideWhenUsed/>
    <w:qFormat/>
    <w:rsid w:val="00252845"/>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252845"/>
    <w:pPr>
      <w:keepNext/>
      <w:keepLines/>
      <w:spacing w:before="240" w:after="80"/>
      <w:outlineLvl w:val="4"/>
    </w:pPr>
    <w:rPr>
      <w:color w:val="666666"/>
    </w:rPr>
  </w:style>
  <w:style w:type="paragraph" w:styleId="Heading6">
    <w:name w:val="heading 6"/>
    <w:basedOn w:val="Normal"/>
    <w:next w:val="Normal"/>
    <w:uiPriority w:val="9"/>
    <w:semiHidden/>
    <w:unhideWhenUsed/>
    <w:qFormat/>
    <w:rsid w:val="00252845"/>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52845"/>
    <w:tblPr>
      <w:tblCellMar>
        <w:top w:w="100" w:type="dxa"/>
        <w:left w:w="100" w:type="dxa"/>
        <w:bottom w:w="100" w:type="dxa"/>
        <w:right w:w="100" w:type="dxa"/>
      </w:tblCellMar>
    </w:tblPr>
  </w:style>
  <w:style w:type="paragraph" w:styleId="Title">
    <w:name w:val="Title"/>
    <w:basedOn w:val="Normal"/>
    <w:next w:val="Normal"/>
    <w:uiPriority w:val="10"/>
    <w:qFormat/>
    <w:rsid w:val="00252845"/>
    <w:pPr>
      <w:keepNext/>
      <w:keepLines/>
      <w:spacing w:after="60"/>
    </w:pPr>
    <w:rPr>
      <w:sz w:val="52"/>
      <w:szCs w:val="52"/>
    </w:rPr>
  </w:style>
  <w:style w:type="paragraph" w:styleId="Subtitle">
    <w:name w:val="Subtitle"/>
    <w:basedOn w:val="Normal"/>
    <w:next w:val="Normal"/>
    <w:uiPriority w:val="11"/>
    <w:qFormat/>
    <w:rsid w:val="00252845"/>
    <w:pPr>
      <w:keepNext/>
      <w:keepLines/>
      <w:spacing w:after="320"/>
    </w:pPr>
    <w:rPr>
      <w:color w:val="666666"/>
      <w:sz w:val="30"/>
      <w:szCs w:val="30"/>
    </w:rPr>
  </w:style>
  <w:style w:type="table" w:customStyle="1" w:styleId="a">
    <w:basedOn w:val="TableNormal0"/>
    <w:rsid w:val="00252845"/>
    <w:tblPr>
      <w:tblStyleRowBandSize w:val="1"/>
      <w:tblStyleColBandSize w:val="1"/>
      <w:tblCellMar>
        <w:top w:w="100" w:type="dxa"/>
        <w:left w:w="100" w:type="dxa"/>
        <w:bottom w:w="100" w:type="dxa"/>
        <w:right w:w="100" w:type="dxa"/>
      </w:tblCellMar>
    </w:tblPr>
  </w:style>
  <w:style w:type="table" w:customStyle="1" w:styleId="a0">
    <w:basedOn w:val="TableNormal0"/>
    <w:rsid w:val="00252845"/>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E78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8A7"/>
    <w:rPr>
      <w:rFonts w:ascii="Tahoma" w:hAnsi="Tahoma" w:cs="Tahoma"/>
      <w:sz w:val="16"/>
      <w:szCs w:val="16"/>
    </w:rPr>
  </w:style>
  <w:style w:type="paragraph" w:styleId="TOC1">
    <w:name w:val="toc 1"/>
    <w:basedOn w:val="Normal"/>
    <w:next w:val="Normal"/>
    <w:autoRedefine/>
    <w:uiPriority w:val="39"/>
    <w:unhideWhenUsed/>
    <w:rsid w:val="007E78A7"/>
    <w:pPr>
      <w:spacing w:after="100"/>
    </w:pPr>
  </w:style>
  <w:style w:type="paragraph" w:styleId="TOC2">
    <w:name w:val="toc 2"/>
    <w:basedOn w:val="Normal"/>
    <w:next w:val="Normal"/>
    <w:autoRedefine/>
    <w:uiPriority w:val="39"/>
    <w:unhideWhenUsed/>
    <w:rsid w:val="007E78A7"/>
    <w:pPr>
      <w:spacing w:after="100"/>
      <w:ind w:left="220"/>
    </w:pPr>
  </w:style>
  <w:style w:type="paragraph" w:styleId="TOC3">
    <w:name w:val="toc 3"/>
    <w:basedOn w:val="Normal"/>
    <w:next w:val="Normal"/>
    <w:autoRedefine/>
    <w:uiPriority w:val="39"/>
    <w:unhideWhenUsed/>
    <w:rsid w:val="007E78A7"/>
    <w:pPr>
      <w:spacing w:after="100"/>
      <w:ind w:left="440"/>
    </w:pPr>
  </w:style>
  <w:style w:type="character" w:styleId="Hyperlink">
    <w:name w:val="Hyperlink"/>
    <w:basedOn w:val="DefaultParagraphFont"/>
    <w:uiPriority w:val="99"/>
    <w:unhideWhenUsed/>
    <w:rsid w:val="007E78A7"/>
    <w:rPr>
      <w:color w:val="0000FF" w:themeColor="hyperlink"/>
      <w:u w:val="single"/>
    </w:rPr>
  </w:style>
  <w:style w:type="paragraph" w:customStyle="1" w:styleId="normal0">
    <w:name w:val="normal"/>
    <w:rsid w:val="00D079F2"/>
    <w:rPr>
      <w:lang w:val="en-US" w:eastAsia="en-US" w:bidi="ar-SA"/>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IN" w:bidi="te-IN"/>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pPr>
      <w:keepNext/>
      <w:keepLines/>
      <w:spacing w:line="360" w:lineRule="auto"/>
      <w:jc w:val="both"/>
      <w:outlineLvl w:val="0"/>
    </w:pPr>
    <w:rPr>
      <w:b/>
      <w:bCs/>
      <w:sz w:val="24"/>
      <w:szCs w:val="24"/>
    </w:rPr>
  </w:style>
  <w:style w:type="paragraph" w:styleId="Heading2">
    <w:name w:val="heading 2"/>
    <w:basedOn w:val="Normal"/>
    <w:next w:val="Normal"/>
    <w:uiPriority w:val="9"/>
    <w:unhideWhenUsed/>
    <w:qFormat/>
    <w:pPr>
      <w:keepNext/>
      <w:keepLines/>
      <w:spacing w:line="360" w:lineRule="auto"/>
      <w:jc w:val="both"/>
      <w:outlineLvl w:val="1"/>
    </w:pPr>
    <w:rPr>
      <w:b/>
      <w:bCs/>
      <w:sz w:val="24"/>
      <w:szCs w:val="24"/>
    </w:rPr>
  </w:style>
  <w:style w:type="paragraph" w:styleId="Heading3">
    <w:name w:val="heading 3"/>
    <w:basedOn w:val="Normal"/>
    <w:next w:val="Normal"/>
    <w:uiPriority w:val="9"/>
    <w:unhideWhenUsed/>
    <w:qFormat/>
    <w:pPr>
      <w:keepNext/>
      <w:keepLines/>
      <w:spacing w:line="360" w:lineRule="auto"/>
      <w:jc w:val="both"/>
      <w:outlineLvl w:val="2"/>
    </w:pPr>
    <w:rPr>
      <w:b/>
      <w:bCs/>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7E78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78A7"/>
    <w:rPr>
      <w:rFonts w:ascii="Tahoma" w:hAnsi="Tahoma" w:cs="Tahoma"/>
      <w:sz w:val="16"/>
      <w:szCs w:val="16"/>
    </w:rPr>
  </w:style>
  <w:style w:type="paragraph" w:styleId="TOC1">
    <w:name w:val="toc 1"/>
    <w:basedOn w:val="Normal"/>
    <w:next w:val="Normal"/>
    <w:autoRedefine/>
    <w:uiPriority w:val="39"/>
    <w:unhideWhenUsed/>
    <w:rsid w:val="007E78A7"/>
    <w:pPr>
      <w:spacing w:after="100"/>
    </w:pPr>
  </w:style>
  <w:style w:type="paragraph" w:styleId="TOC2">
    <w:name w:val="toc 2"/>
    <w:basedOn w:val="Normal"/>
    <w:next w:val="Normal"/>
    <w:autoRedefine/>
    <w:uiPriority w:val="39"/>
    <w:unhideWhenUsed/>
    <w:rsid w:val="007E78A7"/>
    <w:pPr>
      <w:spacing w:after="100"/>
      <w:ind w:left="220"/>
    </w:pPr>
  </w:style>
  <w:style w:type="paragraph" w:styleId="TOC3">
    <w:name w:val="toc 3"/>
    <w:basedOn w:val="Normal"/>
    <w:next w:val="Normal"/>
    <w:autoRedefine/>
    <w:uiPriority w:val="39"/>
    <w:unhideWhenUsed/>
    <w:rsid w:val="007E78A7"/>
    <w:pPr>
      <w:spacing w:after="100"/>
      <w:ind w:left="440"/>
    </w:pPr>
  </w:style>
  <w:style w:type="character" w:styleId="Hyperlink">
    <w:name w:val="Hyperlink"/>
    <w:basedOn w:val="DefaultParagraphFont"/>
    <w:uiPriority w:val="99"/>
    <w:unhideWhenUsed/>
    <w:rsid w:val="007E78A7"/>
    <w:rPr>
      <w:color w:val="0000FF" w:themeColor="hyperlink"/>
      <w:u w:val="single"/>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researchgate.net/publication/345228131_Marketing_and_Digital_Future_-_Ford_Motor_Company" TargetMode="External"/><Relationship Id="rId18" Type="http://schemas.openxmlformats.org/officeDocument/2006/relationships/hyperlink" Target="https://www.researchgate.net/publication/394022616_Effects_of_Inflation_on_Pricing_Strategies_of_Retail_Businesses_A_case_of_Supermarkets_in_Kampala_Central_Business_District" TargetMode="External"/><Relationship Id="rId26" Type="http://schemas.openxmlformats.org/officeDocument/2006/relationships/hyperlink" Target="https://mercedes-benz-media.co.uk/releases/1609" TargetMode="External"/><Relationship Id="rId39" Type="http://schemas.openxmlformats.org/officeDocument/2006/relationships/hyperlink" Target="https://www.statista.com/chart/26705/yearly-net-income-and-revenue-of-tesla/?srsltid=AfmBOorahy4pyAtsbxPi-6vzb2q4bWRb1lKwYjXLOIUI_MR2XEZVhPpi" TargetMode="External"/><Relationship Id="rId3" Type="http://schemas.openxmlformats.org/officeDocument/2006/relationships/webSettings" Target="webSettings.xml"/><Relationship Id="rId21" Type="http://schemas.openxmlformats.org/officeDocument/2006/relationships/hyperlink" Target="https://www.gov.uk/government/news/government-works-in-partnership-with-industry-to-unlock-30-million-electric-vehicle-rd-project" TargetMode="External"/><Relationship Id="rId34" Type="http://schemas.openxmlformats.org/officeDocument/2006/relationships/hyperlink" Target="https://www.tesla.com/impact" TargetMode="External"/><Relationship Id="rId42" Type="http://schemas.openxmlformats.org/officeDocument/2006/relationships/footer" Target="footer1.xml"/><Relationship Id="rId7" Type="http://schemas.openxmlformats.org/officeDocument/2006/relationships/image" Target="media/image2.png"/><Relationship Id="rId12" Type="http://schemas.openxmlformats.org/officeDocument/2006/relationships/hyperlink" Target="https://doi.org/10.3390/s21030706" TargetMode="External"/><Relationship Id="rId17" Type="http://schemas.openxmlformats.org/officeDocument/2006/relationships/hyperlink" Target="https://electrek.co/guides/tesla/" TargetMode="External"/><Relationship Id="rId25" Type="http://schemas.openxmlformats.org/officeDocument/2006/relationships/hyperlink" Target="https://www.atlantis-press.com/article/125973764.pdf" TargetMode="External"/><Relationship Id="rId33" Type="http://schemas.openxmlformats.org/officeDocument/2006/relationships/hyperlink" Target="https://www.bbc.com/news/articles/c8rl4rgdj12o" TargetMode="External"/><Relationship Id="rId38" Type="http://schemas.openxmlformats.org/officeDocument/2006/relationships/hyperlink" Target="https://www.toyota-europe.com/about-us/toyota-vision-and-philosophy" TargetMode="External"/><Relationship Id="rId2" Type="http://schemas.openxmlformats.org/officeDocument/2006/relationships/settings" Target="settings.xml"/><Relationship Id="rId16" Type="http://schemas.openxmlformats.org/officeDocument/2006/relationships/hyperlink" Target="https://www.gov.uk/government/speeches/electric-car-grant-launched" TargetMode="External"/><Relationship Id="rId20" Type="http://schemas.openxmlformats.org/officeDocument/2006/relationships/hyperlink" Target="https://doi.org/10.54097/es6rry79" TargetMode="External"/><Relationship Id="rId29" Type="http://schemas.openxmlformats.org/officeDocument/2006/relationships/hyperlink" Target="https://www.mordorintelligence.com/industry-reports/uk-ev-battery-pack-market" TargetMode="External"/><Relationship Id="rId41" Type="http://schemas.openxmlformats.org/officeDocument/2006/relationships/hyperlink" Target="https://doi.org/10.54097/01fbhb62"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www.bbc.com/news/articles/c23p028p200o" TargetMode="External"/><Relationship Id="rId32" Type="http://schemas.openxmlformats.org/officeDocument/2006/relationships/hyperlink" Target="https://www.precedenceresearch.com/news/toyota-led-uk-ev-innovation" TargetMode="External"/><Relationship Id="rId37" Type="http://schemas.openxmlformats.org/officeDocument/2006/relationships/hyperlink" Target="https://timesofindia.indiatimes.com/business/international-business/tesla-price-hike-elon-musk-led-ev-maker-raises-model-s-and-x-prices-by-5000-in-us-after-upgrades-premium-variants-now-start-at-84990/articleshow/121833038.cms" TargetMode="External"/><Relationship Id="rId40" Type="http://schemas.openxmlformats.org/officeDocument/2006/relationships/hyperlink" Target="https://www.statista.com/chart/33445/japanese-companies-with-the-highest-annual-revenue-per-fiscal-year/?srsltid=AfmBOoo2bf_-hRQhhCezQgmn26LRHKplWOCABWQIIRDt151FklOsmkG8" TargetMode="External"/><Relationship Id="rId45" Type="http://schemas.microsoft.com/office/2007/relationships/stylesWithEffects" Target="stylesWithEffects.xml"/><Relationship Id="rId5" Type="http://schemas.openxmlformats.org/officeDocument/2006/relationships/endnotes" Target="endnotes.xml"/><Relationship Id="rId15" Type="http://schemas.openxmlformats.org/officeDocument/2006/relationships/hyperlink" Target="https://www.statista.com/topics/1982/the-uk-automotive-industry/?srsltid=AfmBOorpH5hQj1MR1vKdjuDWQjEFUtVe92_W4WIfGxbw7S4fzfH82ksL" TargetMode="External"/><Relationship Id="rId23" Type="http://schemas.openxmlformats.org/officeDocument/2006/relationships/hyperlink" Target="https://www.theguardian.com/environment/2021/nov/02/toyota-announces-the-bz4x-the-carmakers-first-mass-produced-electric-vehicle" TargetMode="External"/><Relationship Id="rId28" Type="http://schemas.openxmlformats.org/officeDocument/2006/relationships/hyperlink" Target="https://www.mordorintelligence.com/industry-reports/uk-ev-battery-pack-market" TargetMode="External"/><Relationship Id="rId36" Type="http://schemas.openxmlformats.org/officeDocument/2006/relationships/hyperlink" Target="https://www.innovationnewsnetwork.com/30m-toyota-and-uk-partnership-drives-zero-emission-vehicles-rd/62581/" TargetMode="External"/><Relationship Id="rId10" Type="http://schemas.openxmlformats.org/officeDocument/2006/relationships/image" Target="media/image5.png"/><Relationship Id="rId19" Type="http://schemas.openxmlformats.org/officeDocument/2006/relationships/hyperlink" Target="https://doi.org/10.3390/joitmc8030163" TargetMode="External"/><Relationship Id="rId31" Type="http://schemas.openxmlformats.org/officeDocument/2006/relationships/hyperlink" Target="https://www.psmarketresearch.com/market-analysis/uk-electric-vehicle-battery-market" TargetMode="External"/><Relationship Id="rId44"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doi.org/10.3390/en16073140" TargetMode="External"/><Relationship Id="rId22" Type="http://schemas.openxmlformats.org/officeDocument/2006/relationships/hyperlink" Target="https://doi.org/10.1016/j.fub.2025.100102" TargetMode="External"/><Relationship Id="rId27" Type="http://schemas.openxmlformats.org/officeDocument/2006/relationships/hyperlink" Target="https://mobilityforesights.com/product/uk-iot-in-automotive-market" TargetMode="External"/><Relationship Id="rId30" Type="http://schemas.openxmlformats.org/officeDocument/2006/relationships/hyperlink" Target="https://www.netcarshow.com/tesla/2010-roadster_uk-version/" TargetMode="External"/><Relationship Id="rId35" Type="http://schemas.openxmlformats.org/officeDocument/2006/relationships/hyperlink" Target="https://www.tesla.com/about" TargetMode="External"/><Relationship Id="rId43"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4412</Words>
  <Characters>25155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29508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sulagna mukherjee</dc:creator>
  <cp:lastModifiedBy>deep vithani</cp:lastModifiedBy>
  <cp:revision>2</cp:revision>
  <dcterms:created xsi:type="dcterms:W3CDTF">2025-11-20T19:12:00Z</dcterms:created>
  <dcterms:modified xsi:type="dcterms:W3CDTF">2025-11-20T19:12:00Z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4bd8897f-d745-499c-899d-5282fa678488</vt:lpwstr>
  </property>
</Properties>
</file>