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theme/theme1.xml" ContentType="application/vnd.openxmlformats-officedocument.theme+xml"/>
  <Override PartName="/word/fontTable.xml" ContentType="application/vnd.openxmlformats-officedocument.wordprocessingml.fontTable+xml"/>
  <Override PartName="/docProps/core.xml" ContentType="application/vnd.openxmlformats-package.core-properties+xml"/>
  <Override PartName="/word/document.xml" ContentType="application/vnd.openxmlformats-officedocument.wordprocessingml.document.main+xml"/>
  <Override PartName="/word/footer1.xml" ContentType="application/vnd.openxmlformats-officedocument.wordprocessingml.footer+xml"/>
  <Override PartName="/customXml/itemProps1.xml" ContentType="application/vnd.openxmlformats-officedocument.customXmlProperties+xml"/>
  <Override PartName="/word/numbering.xml" ContentType="application/vnd.openxmlformats-officedocument.wordprocessingml.numbering+xml"/>
  <Override PartName="/word/settings.xml" ContentType="application/vnd.openxmlformats-officedocument.wordprocessingml.settings+xml"/>
  <Override PartName="/docProps/custom.xml" ContentType="application/vnd.openxmlformats-officedocument.custom-properties+xml"/>
  <Override PartName="/word/styles.xml" ContentType="application/vnd.openxmlformats-officedocument.wordprocessingml.styl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body>
    <w:p>
      <w:pPr>
        <w:pStyle w:val="style94"/>
        <w:spacing w:lineRule="auto" w:line="360"/>
        <w:jc w:val="center"/>
        <w:rPr>
          <w:rFonts w:ascii="Arial" w:cs="Arial" w:hAnsi="Arial"/>
        </w:rPr>
      </w:pPr>
      <w:r>
        <w:rPr>
          <w:rFonts w:ascii="Arial" w:cs="Arial" w:hAnsi="Arial"/>
          <w:noProof/>
          <w14:ligatures xmlns:w14="http://schemas.microsoft.com/office/word/2010/wordml" w14:val="standardContextual"/>
        </w:rPr>
        <w:drawing>
          <wp:inline distL="0" distT="0" distB="0" distR="0">
            <wp:extent cx="3015922" cy="1552575"/>
            <wp:effectExtent l="0" t="0" r="0" b="0"/>
            <wp:docPr id="1026" name="Picture 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2" cstate="print"/>
                    <a:srcRect l="0" t="0" r="0" b="0"/>
                    <a:stretch/>
                  </pic:blipFill>
                  <pic:spPr>
                    <a:xfrm rot="0">
                      <a:off x="0" y="0"/>
                      <a:ext cx="3015922" cy="1552575"/>
                    </a:xfrm>
                    <a:prstGeom prst="rect"/>
                  </pic:spPr>
                </pic:pic>
              </a:graphicData>
            </a:graphic>
          </wp:inline>
        </w:drawing>
      </w:r>
    </w:p>
    <w:p>
      <w:pPr>
        <w:pStyle w:val="style94"/>
        <w:spacing w:lineRule="auto" w:line="360"/>
        <w:jc w:val="center"/>
        <w:rPr>
          <w:rFonts w:ascii="Arial" w:cs="Arial" w:hAnsi="Arial"/>
        </w:rPr>
      </w:pPr>
    </w:p>
    <w:p>
      <w:pPr>
        <w:pStyle w:val="style94"/>
        <w:spacing w:lineRule="auto" w:line="360"/>
        <w:jc w:val="center"/>
        <w:rPr>
          <w:rFonts w:ascii="Arial" w:cs="Arial" w:hAnsi="Arial"/>
          <w:b/>
          <w:bCs/>
          <w:sz w:val="36"/>
          <w:szCs w:val="36"/>
        </w:rPr>
      </w:pPr>
      <w:r>
        <w:rPr>
          <w:rFonts w:ascii="Arial" w:cs="Arial" w:hAnsi="Arial"/>
          <w:b/>
          <w:bCs/>
          <w:sz w:val="36"/>
          <w:szCs w:val="36"/>
        </w:rPr>
        <w:t>Aligning People and Performance at Aether Innovations</w:t>
      </w:r>
    </w:p>
    <w:p>
      <w:pPr>
        <w:pStyle w:val="style94"/>
        <w:spacing w:lineRule="auto" w:line="360"/>
        <w:jc w:val="center"/>
        <w:rPr>
          <w:rFonts w:ascii="Arial" w:cs="Arial" w:hAnsi="Arial"/>
          <w:b/>
          <w:bCs/>
          <w:sz w:val="28"/>
          <w:szCs w:val="28"/>
        </w:rPr>
      </w:pPr>
      <w:r>
        <w:rPr>
          <w:rFonts w:ascii="Arial" w:cs="Arial" w:hAnsi="Arial"/>
          <w:b/>
          <w:bCs/>
          <w:sz w:val="28"/>
          <w:szCs w:val="28"/>
        </w:rPr>
        <w:t>Module Name: Human Capital Management</w:t>
      </w:r>
      <w:r>
        <w:rPr>
          <w:rFonts w:ascii="Arial" w:cs="Arial" w:hAnsi="Arial"/>
          <w:b/>
          <w:bCs/>
          <w:sz w:val="28"/>
          <w:szCs w:val="28"/>
        </w:rPr>
        <w:br/>
      </w:r>
      <w:r>
        <w:rPr>
          <w:rFonts w:ascii="Arial" w:cs="Arial" w:hAnsi="Arial"/>
          <w:b/>
          <w:bCs/>
          <w:sz w:val="28"/>
          <w:szCs w:val="28"/>
        </w:rPr>
        <w:t>Module Code: LCMB7023</w:t>
      </w:r>
    </w:p>
    <w:p>
      <w:pPr>
        <w:pStyle w:val="style94"/>
        <w:spacing w:lineRule="auto" w:line="360"/>
        <w:jc w:val="center"/>
        <w:rPr>
          <w:rFonts w:ascii="Arial" w:cs="Arial" w:hAnsi="Arial"/>
          <w:b/>
          <w:bCs/>
          <w:sz w:val="28"/>
          <w:szCs w:val="28"/>
        </w:rPr>
      </w:pPr>
      <w:r>
        <w:rPr>
          <w:rFonts w:ascii="Arial" w:cs="Arial" w:hAnsi="Arial"/>
          <w:b/>
          <w:bCs/>
          <w:sz w:val="28"/>
          <w:szCs w:val="28"/>
          <w:lang w:val="en-US"/>
        </w:rPr>
        <w:t>Tutorial: Gladius Kulothungan Ejike Udeogu</w:t>
      </w:r>
    </w:p>
    <w:p>
      <w:pPr>
        <w:pStyle w:val="style94"/>
        <w:spacing w:lineRule="auto" w:line="360"/>
        <w:jc w:val="center"/>
        <w:rPr>
          <w:rFonts w:ascii="Arial" w:cs="Arial" w:hAnsi="Arial"/>
          <w:b/>
          <w:bCs/>
          <w:sz w:val="28"/>
          <w:szCs w:val="28"/>
        </w:rPr>
      </w:pPr>
      <w:r>
        <w:rPr>
          <w:rFonts w:ascii="Arial" w:cs="Arial" w:hAnsi="Arial"/>
          <w:b/>
          <w:bCs/>
          <w:sz w:val="28"/>
          <w:szCs w:val="28"/>
        </w:rPr>
        <w:t>Assessment Component:</w:t>
      </w:r>
      <w:r>
        <w:rPr>
          <w:rFonts w:ascii="Arial" w:cs="Arial" w:hAnsi="Arial"/>
          <w:b/>
          <w:bCs/>
          <w:sz w:val="28"/>
          <w:szCs w:val="28"/>
        </w:rPr>
        <w:t xml:space="preserve"> </w:t>
      </w:r>
      <w:r>
        <w:rPr>
          <w:rFonts w:ascii="Arial" w:cs="Arial" w:hAnsi="Arial"/>
          <w:b/>
          <w:bCs/>
          <w:sz w:val="28"/>
          <w:szCs w:val="28"/>
        </w:rPr>
        <w:t>Individual Report</w:t>
      </w:r>
      <w:r>
        <w:rPr>
          <w:rFonts w:ascii="Arial" w:cs="Arial" w:hAnsi="Arial"/>
          <w:b/>
          <w:bCs/>
          <w:sz w:val="28"/>
          <w:szCs w:val="28"/>
        </w:rPr>
        <w:t xml:space="preserve">: </w:t>
      </w:r>
      <w:r>
        <w:rPr>
          <w:rFonts w:ascii="Arial" w:cs="Arial" w:hAnsi="Arial"/>
          <w:b/>
          <w:bCs/>
          <w:sz w:val="28"/>
          <w:szCs w:val="28"/>
        </w:rPr>
        <w:t>HR Strategy</w:t>
      </w:r>
    </w:p>
    <w:p>
      <w:pPr>
        <w:pStyle w:val="style94"/>
        <w:spacing w:lineRule="auto" w:line="360"/>
        <w:jc w:val="center"/>
        <w:rPr>
          <w:rFonts w:ascii="Arial" w:cs="Arial" w:hAnsi="Arial"/>
          <w:b/>
          <w:bCs/>
          <w:sz w:val="28"/>
          <w:szCs w:val="28"/>
        </w:rPr>
      </w:pPr>
    </w:p>
    <w:p>
      <w:pPr>
        <w:pStyle w:val="style94"/>
        <w:spacing w:lineRule="auto" w:line="360"/>
        <w:jc w:val="center"/>
        <w:rPr>
          <w:rFonts w:ascii="Arial" w:cs="Arial" w:hAnsi="Arial"/>
          <w:b/>
          <w:bCs/>
          <w:sz w:val="28"/>
          <w:szCs w:val="28"/>
        </w:rPr>
      </w:pPr>
      <w:r>
        <w:rPr>
          <w:rFonts w:ascii="Arial" w:cs="Arial" w:hAnsi="Arial"/>
          <w:b/>
          <w:bCs/>
          <w:sz w:val="28"/>
          <w:szCs w:val="28"/>
        </w:rPr>
        <w:t xml:space="preserve">Student Name: </w:t>
      </w:r>
      <w:r>
        <w:rPr>
          <w:rFonts w:ascii="Arial" w:cs="Arial" w:hAnsi="Arial"/>
          <w:b/>
          <w:bCs/>
          <w:sz w:val="28"/>
          <w:szCs w:val="28"/>
          <w:lang w:val="en-US"/>
        </w:rPr>
        <w:t>Henil Rajeshbhai Jasoliya</w:t>
      </w:r>
      <w:r>
        <w:rPr>
          <w:rFonts w:ascii="Arial" w:cs="Arial" w:hAnsi="Arial"/>
          <w:b/>
          <w:bCs/>
          <w:sz w:val="28"/>
          <w:szCs w:val="28"/>
        </w:rPr>
        <w:br/>
      </w:r>
      <w:r>
        <w:rPr>
          <w:rFonts w:ascii="Arial" w:cs="Arial" w:hAnsi="Arial"/>
          <w:b/>
          <w:bCs/>
          <w:sz w:val="28"/>
          <w:szCs w:val="28"/>
        </w:rPr>
        <w:t>Student ID:</w:t>
      </w:r>
      <w:r>
        <w:rPr>
          <w:rFonts w:ascii="Arial" w:cs="Arial" w:hAnsi="Arial"/>
          <w:b/>
          <w:bCs/>
          <w:sz w:val="28"/>
          <w:szCs w:val="28"/>
          <w:lang w:val="en-US"/>
        </w:rPr>
        <w:t xml:space="preserve"> 2532366</w:t>
      </w:r>
    </w:p>
    <w:p>
      <w:pPr>
        <w:pStyle w:val="style94"/>
        <w:spacing w:lineRule="auto" w:line="360"/>
        <w:jc w:val="center"/>
        <w:rPr>
          <w:rFonts w:ascii="Arial" w:cs="Arial" w:hAnsi="Arial"/>
          <w:b/>
          <w:bCs/>
          <w:sz w:val="28"/>
          <w:szCs w:val="28"/>
        </w:rPr>
      </w:pPr>
      <w:r>
        <w:rPr>
          <w:rFonts w:ascii="Arial" w:cs="Arial" w:hAnsi="Arial"/>
          <w:b/>
          <w:bCs/>
          <w:sz w:val="28"/>
          <w:szCs w:val="28"/>
        </w:rPr>
        <w:t>Word Count:</w:t>
      </w:r>
      <w:r>
        <w:rPr>
          <w:rFonts w:ascii="Arial" w:cs="Arial" w:hAnsi="Arial"/>
          <w:b/>
          <w:bCs/>
          <w:sz w:val="28"/>
          <w:szCs w:val="28"/>
        </w:rPr>
        <w:t xml:space="preserve"> 2</w:t>
      </w:r>
      <w:r>
        <w:rPr>
          <w:rFonts w:ascii="Arial" w:cs="Arial" w:hAnsi="Arial"/>
          <w:b/>
          <w:bCs/>
          <w:sz w:val="28"/>
          <w:szCs w:val="28"/>
        </w:rPr>
        <w:t>681</w:t>
      </w:r>
    </w:p>
    <w:p>
      <w:pPr>
        <w:pStyle w:val="style0"/>
        <w:spacing w:after="0"/>
        <w:jc w:val="left"/>
        <w:rPr>
          <w:rFonts w:ascii="Arial" w:cs="Arial" w:eastAsia="Times New Roman" w:hAnsi="Arial"/>
          <w:szCs w:val="24"/>
          <w:lang w:val="en-IN" w:eastAsia="en-GB"/>
        </w:rPr>
      </w:pPr>
      <w:r>
        <w:rPr>
          <w:rFonts w:ascii="Arial" w:cs="Arial" w:hAnsi="Arial"/>
        </w:rPr>
        <w:br w:type="page"/>
      </w:r>
    </w:p>
    <w:p>
      <w:pPr>
        <w:pStyle w:val="style266"/>
        <w:jc w:val="center"/>
        <w:rPr>
          <w:rFonts w:ascii="Arial" w:hAnsi="Arial"/>
          <w:color w:val="auto"/>
        </w:rPr>
      </w:pPr>
      <w:r>
        <w:rPr>
          <w:rFonts w:ascii="Arial" w:hAnsi="Arial"/>
          <w:color w:val="auto"/>
        </w:rPr>
        <w:t>Table of Contents</w:t>
      </w:r>
    </w:p>
    <w:p>
      <w:pPr>
        <w:pStyle w:val="style19"/>
        <w:tabs>
          <w:tab w:val="right" w:leader="dot" w:pos="9016"/>
        </w:tabs>
        <w:rPr>
          <w:rFonts w:ascii="Arial" w:cs="Arial" w:hAnsi="Arial"/>
          <w:b w:val="false"/>
          <w:bCs w:val="false"/>
          <w:i w:val="false"/>
          <w:iCs w:val="false"/>
          <w:noProof/>
          <w:kern w:val="2"/>
          <w:sz w:val="22"/>
          <w:szCs w:val="22"/>
          <w:lang w:val="en-IN" w:eastAsia="en-IN"/>
          <w14:ligatures xmlns:w14="http://schemas.microsoft.com/office/word/2010/wordml" w14:val="standardContextual"/>
        </w:rPr>
      </w:pPr>
      <w:r>
        <w:rPr>
          <w:rFonts w:ascii="Arial" w:cs="Arial" w:hAnsi="Arial"/>
          <w:b w:val="false"/>
          <w:bCs w:val="false"/>
          <w:i w:val="false"/>
          <w:iCs w:val="false"/>
          <w:sz w:val="22"/>
          <w:szCs w:val="22"/>
        </w:rPr>
        <w:fldChar w:fldCharType="begin"/>
      </w:r>
      <w:r>
        <w:rPr>
          <w:rFonts w:ascii="Arial" w:cs="Arial" w:hAnsi="Arial"/>
          <w:b w:val="false"/>
          <w:bCs w:val="false"/>
          <w:i w:val="false"/>
          <w:iCs w:val="false"/>
          <w:sz w:val="22"/>
          <w:szCs w:val="22"/>
        </w:rPr>
        <w:instrText xml:space="preserve"> TOC \o "1-3" \h \z \u </w:instrText>
      </w:r>
      <w:r>
        <w:rPr>
          <w:rFonts w:ascii="Arial" w:cs="Arial" w:hAnsi="Arial"/>
          <w:b w:val="false"/>
          <w:bCs w:val="false"/>
          <w:i w:val="false"/>
          <w:iCs w:val="false"/>
          <w:sz w:val="22"/>
          <w:szCs w:val="22"/>
        </w:rPr>
        <w:fldChar w:fldCharType="separate"/>
      </w:r>
      <w:r>
        <w:rPr/>
        <w:fldChar w:fldCharType="begin"/>
      </w:r>
      <w:r>
        <w:instrText xml:space="preserve"> HYPERLINK \l "_Toc224822987" </w:instrText>
      </w:r>
      <w:r>
        <w:rPr/>
        <w:fldChar w:fldCharType="separate"/>
      </w:r>
      <w:r>
        <w:rPr>
          <w:rStyle w:val="style85"/>
          <w:rFonts w:ascii="Arial" w:cs="Arial" w:hAnsi="Arial"/>
          <w:b w:val="false"/>
          <w:bCs w:val="false"/>
          <w:i w:val="false"/>
          <w:iCs w:val="false"/>
          <w:noProof/>
          <w:sz w:val="22"/>
          <w:szCs w:val="22"/>
        </w:rPr>
        <w:t xml:space="preserve">Part A - Strategic HR Blueprint: </w:t>
      </w:r>
      <w:r>
        <w:rPr>
          <w:rStyle w:val="style85"/>
          <w:rFonts w:ascii="Arial" w:cs="Arial" w:hAnsi="Arial"/>
          <w:b w:val="false"/>
          <w:bCs w:val="false"/>
          <w:i w:val="false"/>
          <w:iCs w:val="false"/>
          <w:noProof/>
          <w:sz w:val="22"/>
          <w:szCs w:val="22"/>
          <w:lang w:val="en-IN"/>
        </w:rPr>
        <w:t>Option 1 - Re-Engineering Performance &amp; Job Design</w:t>
      </w:r>
      <w:r>
        <w:rPr>
          <w:rFonts w:ascii="Arial" w:cs="Arial" w:hAnsi="Arial"/>
          <w:b w:val="false"/>
          <w:bCs w:val="false"/>
          <w:i w:val="false"/>
          <w:iCs w:val="false"/>
          <w:noProof/>
          <w:webHidden/>
          <w:sz w:val="22"/>
          <w:szCs w:val="22"/>
        </w:rPr>
        <w:tab/>
      </w:r>
      <w:r>
        <w:rPr>
          <w:rFonts w:ascii="Arial" w:cs="Arial" w:hAnsi="Arial"/>
          <w:b w:val="false"/>
          <w:bCs w:val="false"/>
          <w:i w:val="false"/>
          <w:iCs w:val="false"/>
          <w:noProof/>
          <w:webHidden/>
          <w:sz w:val="22"/>
          <w:szCs w:val="22"/>
        </w:rPr>
        <w:fldChar w:fldCharType="begin"/>
      </w:r>
      <w:r>
        <w:rPr>
          <w:rFonts w:ascii="Arial" w:cs="Arial" w:hAnsi="Arial"/>
          <w:b w:val="false"/>
          <w:bCs w:val="false"/>
          <w:i w:val="false"/>
          <w:iCs w:val="false"/>
          <w:noProof/>
          <w:webHidden/>
          <w:sz w:val="22"/>
          <w:szCs w:val="22"/>
        </w:rPr>
        <w:instrText xml:space="preserve"> PAGEREF _Toc224822987 \h </w:instrText>
      </w:r>
      <w:r>
        <w:rPr>
          <w:rFonts w:ascii="Arial" w:cs="Arial" w:hAnsi="Arial"/>
          <w:b w:val="false"/>
          <w:bCs w:val="false"/>
          <w:i w:val="false"/>
          <w:iCs w:val="false"/>
          <w:noProof/>
          <w:webHidden/>
          <w:sz w:val="22"/>
          <w:szCs w:val="22"/>
        </w:rPr>
        <w:fldChar w:fldCharType="separate"/>
      </w:r>
      <w:r>
        <w:rPr>
          <w:rFonts w:ascii="Arial" w:cs="Arial" w:hAnsi="Arial"/>
          <w:b w:val="false"/>
          <w:bCs w:val="false"/>
          <w:i w:val="false"/>
          <w:iCs w:val="false"/>
          <w:noProof/>
          <w:webHidden/>
          <w:sz w:val="22"/>
          <w:szCs w:val="22"/>
        </w:rPr>
        <w:t>3</w:t>
      </w:r>
      <w:r>
        <w:rPr>
          <w:rFonts w:ascii="Arial" w:cs="Arial" w:hAnsi="Arial"/>
          <w:b w:val="false"/>
          <w:bCs w:val="false"/>
          <w:i w:val="false"/>
          <w:iCs w:val="false"/>
          <w:noProof/>
          <w:webHidden/>
          <w:sz w:val="22"/>
          <w:szCs w:val="22"/>
        </w:rPr>
        <w:fldChar w:fldCharType="end"/>
      </w:r>
      <w:r>
        <w:rPr/>
        <w:fldChar w:fldCharType="end"/>
      </w:r>
    </w:p>
    <w:p>
      <w:pPr>
        <w:pStyle w:val="style20"/>
        <w:tabs>
          <w:tab w:val="right" w:leader="dot" w:pos="9016"/>
        </w:tabs>
        <w:rPr>
          <w:rFonts w:ascii="Arial" w:cs="Arial" w:hAnsi="Arial"/>
          <w:b w:val="false"/>
          <w:bCs w:val="false"/>
          <w:noProof/>
          <w:kern w:val="2"/>
          <w:lang w:val="en-IN" w:eastAsia="en-IN"/>
          <w14:ligatures xmlns:w14="http://schemas.microsoft.com/office/word/2010/wordml" w14:val="standardContextual"/>
        </w:rPr>
      </w:pPr>
      <w:r>
        <w:rPr/>
        <w:fldChar w:fldCharType="begin"/>
      </w:r>
      <w:r>
        <w:instrText xml:space="preserve"> HYPERLINK \l "_Toc224822988" </w:instrText>
      </w:r>
      <w:r>
        <w:rPr/>
        <w:fldChar w:fldCharType="separate"/>
      </w:r>
      <w:r>
        <w:rPr>
          <w:rStyle w:val="style85"/>
          <w:rFonts w:ascii="Arial" w:cs="Arial" w:hAnsi="Arial"/>
          <w:b w:val="false"/>
          <w:bCs w:val="false"/>
          <w:noProof/>
        </w:rPr>
        <w:t>1. Introduction: Strategic Hr and Organisational Performance</w:t>
      </w:r>
      <w:r>
        <w:rPr>
          <w:rFonts w:ascii="Arial" w:cs="Arial" w:hAnsi="Arial"/>
          <w:b w:val="false"/>
          <w:bCs w:val="false"/>
          <w:noProof/>
          <w:webHidden/>
        </w:rPr>
        <w:tab/>
      </w:r>
      <w:r>
        <w:rPr>
          <w:rFonts w:ascii="Arial" w:cs="Arial" w:hAnsi="Arial"/>
          <w:b w:val="false"/>
          <w:bCs w:val="false"/>
          <w:noProof/>
          <w:webHidden/>
        </w:rPr>
        <w:fldChar w:fldCharType="begin"/>
      </w:r>
      <w:r>
        <w:rPr>
          <w:rFonts w:ascii="Arial" w:cs="Arial" w:hAnsi="Arial"/>
          <w:b w:val="false"/>
          <w:bCs w:val="false"/>
          <w:noProof/>
          <w:webHidden/>
        </w:rPr>
        <w:instrText xml:space="preserve"> PAGEREF _Toc224822988 \h </w:instrText>
      </w:r>
      <w:r>
        <w:rPr>
          <w:rFonts w:ascii="Arial" w:cs="Arial" w:hAnsi="Arial"/>
          <w:b w:val="false"/>
          <w:bCs w:val="false"/>
          <w:noProof/>
          <w:webHidden/>
        </w:rPr>
        <w:fldChar w:fldCharType="separate"/>
      </w:r>
      <w:r>
        <w:rPr>
          <w:rFonts w:ascii="Arial" w:cs="Arial" w:hAnsi="Arial"/>
          <w:b w:val="false"/>
          <w:bCs w:val="false"/>
          <w:noProof/>
          <w:webHidden/>
        </w:rPr>
        <w:t>3</w:t>
      </w:r>
      <w:r>
        <w:rPr>
          <w:rFonts w:ascii="Arial" w:cs="Arial" w:hAnsi="Arial"/>
          <w:b w:val="false"/>
          <w:bCs w:val="false"/>
          <w:noProof/>
          <w:webHidden/>
        </w:rPr>
        <w:fldChar w:fldCharType="end"/>
      </w:r>
      <w:r>
        <w:rPr/>
        <w:fldChar w:fldCharType="end"/>
      </w:r>
    </w:p>
    <w:p>
      <w:pPr>
        <w:pStyle w:val="style20"/>
        <w:tabs>
          <w:tab w:val="right" w:leader="dot" w:pos="9016"/>
        </w:tabs>
        <w:rPr>
          <w:rFonts w:ascii="Arial" w:cs="Arial" w:hAnsi="Arial"/>
          <w:b w:val="false"/>
          <w:bCs w:val="false"/>
          <w:noProof/>
          <w:kern w:val="2"/>
          <w:lang w:val="en-IN" w:eastAsia="en-IN"/>
          <w14:ligatures xmlns:w14="http://schemas.microsoft.com/office/word/2010/wordml" w14:val="standardContextual"/>
        </w:rPr>
      </w:pPr>
      <w:r>
        <w:rPr/>
        <w:fldChar w:fldCharType="begin"/>
      </w:r>
      <w:r>
        <w:instrText xml:space="preserve"> HYPERLINK \l "_Toc224822989" </w:instrText>
      </w:r>
      <w:r>
        <w:rPr/>
        <w:fldChar w:fldCharType="separate"/>
      </w:r>
      <w:r>
        <w:rPr>
          <w:rStyle w:val="style85"/>
          <w:rFonts w:ascii="Arial" w:cs="Arial" w:hAnsi="Arial"/>
          <w:b w:val="false"/>
          <w:bCs w:val="false"/>
          <w:noProof/>
        </w:rPr>
        <w:t xml:space="preserve">2. </w:t>
      </w:r>
      <w:r>
        <w:rPr>
          <w:rStyle w:val="style85"/>
          <w:rFonts w:ascii="Arial" w:cs="Arial" w:eastAsia="Calibri" w:hAnsi="Arial"/>
          <w:b w:val="false"/>
          <w:bCs w:val="false"/>
          <w:noProof/>
          <w:lang w:val="en-GB" w:eastAsia="en-US"/>
        </w:rPr>
        <w:t>Current Practices in Performance appraisal and Job Design Approaches Among the Tech Companies.</w:t>
      </w:r>
      <w:r>
        <w:rPr>
          <w:rFonts w:ascii="Arial" w:cs="Arial" w:hAnsi="Arial"/>
          <w:b w:val="false"/>
          <w:bCs w:val="false"/>
          <w:noProof/>
          <w:webHidden/>
        </w:rPr>
        <w:tab/>
      </w:r>
      <w:r>
        <w:rPr>
          <w:rFonts w:ascii="Arial" w:cs="Arial" w:hAnsi="Arial"/>
          <w:b w:val="false"/>
          <w:bCs w:val="false"/>
          <w:noProof/>
          <w:webHidden/>
        </w:rPr>
        <w:fldChar w:fldCharType="begin"/>
      </w:r>
      <w:r>
        <w:rPr>
          <w:rFonts w:ascii="Arial" w:cs="Arial" w:hAnsi="Arial"/>
          <w:b w:val="false"/>
          <w:bCs w:val="false"/>
          <w:noProof/>
          <w:webHidden/>
        </w:rPr>
        <w:instrText xml:space="preserve"> PAGEREF _Toc224822989 \h </w:instrText>
      </w:r>
      <w:r>
        <w:rPr>
          <w:rFonts w:ascii="Arial" w:cs="Arial" w:hAnsi="Arial"/>
          <w:b w:val="false"/>
          <w:bCs w:val="false"/>
          <w:noProof/>
          <w:webHidden/>
        </w:rPr>
        <w:fldChar w:fldCharType="separate"/>
      </w:r>
      <w:r>
        <w:rPr>
          <w:rFonts w:ascii="Arial" w:cs="Arial" w:hAnsi="Arial"/>
          <w:b w:val="false"/>
          <w:bCs w:val="false"/>
          <w:noProof/>
          <w:webHidden/>
        </w:rPr>
        <w:t>3</w:t>
      </w:r>
      <w:r>
        <w:rPr>
          <w:rFonts w:ascii="Arial" w:cs="Arial" w:hAnsi="Arial"/>
          <w:b w:val="false"/>
          <w:bCs w:val="false"/>
          <w:noProof/>
          <w:webHidden/>
        </w:rPr>
        <w:fldChar w:fldCharType="end"/>
      </w:r>
      <w:r>
        <w:rPr/>
        <w:fldChar w:fldCharType="end"/>
      </w:r>
    </w:p>
    <w:p>
      <w:pPr>
        <w:pStyle w:val="style21"/>
        <w:tabs>
          <w:tab w:val="right" w:leader="dot" w:pos="9016"/>
        </w:tabs>
        <w:rPr>
          <w:rFonts w:ascii="Arial" w:cs="Arial" w:hAnsi="Arial"/>
          <w:noProof/>
          <w:kern w:val="2"/>
          <w:sz w:val="22"/>
          <w:szCs w:val="22"/>
          <w:lang w:val="en-IN" w:eastAsia="en-IN"/>
          <w14:ligatures xmlns:w14="http://schemas.microsoft.com/office/word/2010/wordml" w14:val="standardContextual"/>
        </w:rPr>
      </w:pPr>
      <w:r>
        <w:rPr/>
        <w:fldChar w:fldCharType="begin"/>
      </w:r>
      <w:r>
        <w:instrText xml:space="preserve"> HYPERLINK \l "_Toc224822990" </w:instrText>
      </w:r>
      <w:r>
        <w:rPr/>
        <w:fldChar w:fldCharType="separate"/>
      </w:r>
      <w:r>
        <w:rPr>
          <w:rStyle w:val="style85"/>
          <w:rFonts w:ascii="Arial" w:cs="Arial" w:hAnsi="Arial"/>
          <w:noProof/>
          <w:sz w:val="22"/>
          <w:szCs w:val="22"/>
        </w:rPr>
        <w:t>2.1 Traditional Appraisal Systems Disadvantages.</w:t>
      </w:r>
      <w:r>
        <w:rPr>
          <w:rFonts w:ascii="Arial" w:cs="Arial" w:hAnsi="Arial"/>
          <w:noProof/>
          <w:webHidden/>
          <w:sz w:val="22"/>
          <w:szCs w:val="22"/>
        </w:rPr>
        <w:tab/>
      </w:r>
      <w:r>
        <w:rPr>
          <w:rFonts w:ascii="Arial" w:cs="Arial" w:hAnsi="Arial"/>
          <w:noProof/>
          <w:webHidden/>
          <w:sz w:val="22"/>
          <w:szCs w:val="22"/>
        </w:rPr>
        <w:fldChar w:fldCharType="begin"/>
      </w:r>
      <w:r>
        <w:rPr>
          <w:rFonts w:ascii="Arial" w:cs="Arial" w:hAnsi="Arial"/>
          <w:noProof/>
          <w:webHidden/>
          <w:sz w:val="22"/>
          <w:szCs w:val="22"/>
        </w:rPr>
        <w:instrText xml:space="preserve"> PAGEREF _Toc224822990 \h </w:instrText>
      </w:r>
      <w:r>
        <w:rPr>
          <w:rFonts w:ascii="Arial" w:cs="Arial" w:hAnsi="Arial"/>
          <w:noProof/>
          <w:webHidden/>
          <w:sz w:val="22"/>
          <w:szCs w:val="22"/>
        </w:rPr>
        <w:fldChar w:fldCharType="separate"/>
      </w:r>
      <w:r>
        <w:rPr>
          <w:rFonts w:ascii="Arial" w:cs="Arial" w:hAnsi="Arial"/>
          <w:noProof/>
          <w:webHidden/>
          <w:sz w:val="22"/>
          <w:szCs w:val="22"/>
        </w:rPr>
        <w:t>3</w:t>
      </w:r>
      <w:r>
        <w:rPr>
          <w:rFonts w:ascii="Arial" w:cs="Arial" w:hAnsi="Arial"/>
          <w:noProof/>
          <w:webHidden/>
          <w:sz w:val="22"/>
          <w:szCs w:val="22"/>
        </w:rPr>
        <w:fldChar w:fldCharType="end"/>
      </w:r>
      <w:r>
        <w:rPr/>
        <w:fldChar w:fldCharType="end"/>
      </w:r>
    </w:p>
    <w:p>
      <w:pPr>
        <w:pStyle w:val="style21"/>
        <w:tabs>
          <w:tab w:val="right" w:leader="dot" w:pos="9016"/>
        </w:tabs>
        <w:rPr>
          <w:rFonts w:ascii="Arial" w:cs="Arial" w:hAnsi="Arial"/>
          <w:noProof/>
          <w:kern w:val="2"/>
          <w:sz w:val="22"/>
          <w:szCs w:val="22"/>
          <w:lang w:val="en-IN" w:eastAsia="en-IN"/>
          <w14:ligatures xmlns:w14="http://schemas.microsoft.com/office/word/2010/wordml" w14:val="standardContextual"/>
        </w:rPr>
      </w:pPr>
      <w:r>
        <w:rPr/>
        <w:fldChar w:fldCharType="begin"/>
      </w:r>
      <w:r>
        <w:instrText xml:space="preserve"> HYPERLINK \l "_Toc224822991" </w:instrText>
      </w:r>
      <w:r>
        <w:rPr/>
        <w:fldChar w:fldCharType="separate"/>
      </w:r>
      <w:r>
        <w:rPr>
          <w:rStyle w:val="style85"/>
          <w:rFonts w:ascii="Arial" w:cs="Arial" w:hAnsi="Arial"/>
          <w:noProof/>
          <w:sz w:val="22"/>
          <w:szCs w:val="22"/>
        </w:rPr>
        <w:t>2.2 Digital Work Engagement-Performance Paradox.</w:t>
      </w:r>
      <w:r>
        <w:rPr>
          <w:rFonts w:ascii="Arial" w:cs="Arial" w:hAnsi="Arial"/>
          <w:noProof/>
          <w:webHidden/>
          <w:sz w:val="22"/>
          <w:szCs w:val="22"/>
        </w:rPr>
        <w:tab/>
      </w:r>
      <w:r>
        <w:rPr>
          <w:rFonts w:ascii="Arial" w:cs="Arial" w:hAnsi="Arial"/>
          <w:noProof/>
          <w:webHidden/>
          <w:sz w:val="22"/>
          <w:szCs w:val="22"/>
        </w:rPr>
        <w:fldChar w:fldCharType="begin"/>
      </w:r>
      <w:r>
        <w:rPr>
          <w:rFonts w:ascii="Arial" w:cs="Arial" w:hAnsi="Arial"/>
          <w:noProof/>
          <w:webHidden/>
          <w:sz w:val="22"/>
          <w:szCs w:val="22"/>
        </w:rPr>
        <w:instrText xml:space="preserve"> PAGEREF _Toc224822991 \h </w:instrText>
      </w:r>
      <w:r>
        <w:rPr>
          <w:rFonts w:ascii="Arial" w:cs="Arial" w:hAnsi="Arial"/>
          <w:noProof/>
          <w:webHidden/>
          <w:sz w:val="22"/>
          <w:szCs w:val="22"/>
        </w:rPr>
        <w:fldChar w:fldCharType="separate"/>
      </w:r>
      <w:r>
        <w:rPr>
          <w:rFonts w:ascii="Arial" w:cs="Arial" w:hAnsi="Arial"/>
          <w:noProof/>
          <w:webHidden/>
          <w:sz w:val="22"/>
          <w:szCs w:val="22"/>
        </w:rPr>
        <w:t>4</w:t>
      </w:r>
      <w:r>
        <w:rPr>
          <w:rFonts w:ascii="Arial" w:cs="Arial" w:hAnsi="Arial"/>
          <w:noProof/>
          <w:webHidden/>
          <w:sz w:val="22"/>
          <w:szCs w:val="22"/>
        </w:rPr>
        <w:fldChar w:fldCharType="end"/>
      </w:r>
      <w:r>
        <w:rPr/>
        <w:fldChar w:fldCharType="end"/>
      </w:r>
    </w:p>
    <w:p>
      <w:pPr>
        <w:pStyle w:val="style21"/>
        <w:tabs>
          <w:tab w:val="right" w:leader="dot" w:pos="9016"/>
        </w:tabs>
        <w:rPr>
          <w:rFonts w:ascii="Arial" w:cs="Arial" w:hAnsi="Arial"/>
          <w:noProof/>
          <w:kern w:val="2"/>
          <w:sz w:val="22"/>
          <w:szCs w:val="22"/>
          <w:lang w:val="en-IN" w:eastAsia="en-IN"/>
          <w14:ligatures xmlns:w14="http://schemas.microsoft.com/office/word/2010/wordml" w14:val="standardContextual"/>
        </w:rPr>
      </w:pPr>
      <w:r>
        <w:rPr/>
        <w:fldChar w:fldCharType="begin"/>
      </w:r>
      <w:r>
        <w:instrText xml:space="preserve"> HYPERLINK \l "_Toc224822992" </w:instrText>
      </w:r>
      <w:r>
        <w:rPr/>
        <w:fldChar w:fldCharType="separate"/>
      </w:r>
      <w:r>
        <w:rPr>
          <w:rStyle w:val="style85"/>
          <w:rFonts w:ascii="Arial" w:cs="Arial" w:hAnsi="Arial"/>
          <w:noProof/>
          <w:sz w:val="22"/>
          <w:szCs w:val="22"/>
        </w:rPr>
        <w:t>2.3 Performance Measurement Complexity in Knowledge Work</w:t>
      </w:r>
      <w:r>
        <w:rPr>
          <w:rFonts w:ascii="Arial" w:cs="Arial" w:hAnsi="Arial"/>
          <w:noProof/>
          <w:webHidden/>
          <w:sz w:val="22"/>
          <w:szCs w:val="22"/>
        </w:rPr>
        <w:tab/>
      </w:r>
      <w:r>
        <w:rPr>
          <w:rFonts w:ascii="Arial" w:cs="Arial" w:hAnsi="Arial"/>
          <w:noProof/>
          <w:webHidden/>
          <w:sz w:val="22"/>
          <w:szCs w:val="22"/>
        </w:rPr>
        <w:fldChar w:fldCharType="begin"/>
      </w:r>
      <w:r>
        <w:rPr>
          <w:rFonts w:ascii="Arial" w:cs="Arial" w:hAnsi="Arial"/>
          <w:noProof/>
          <w:webHidden/>
          <w:sz w:val="22"/>
          <w:szCs w:val="22"/>
        </w:rPr>
        <w:instrText xml:space="preserve"> PAGEREF _Toc224822992 \h </w:instrText>
      </w:r>
      <w:r>
        <w:rPr>
          <w:rFonts w:ascii="Arial" w:cs="Arial" w:hAnsi="Arial"/>
          <w:noProof/>
          <w:webHidden/>
          <w:sz w:val="22"/>
          <w:szCs w:val="22"/>
        </w:rPr>
        <w:fldChar w:fldCharType="separate"/>
      </w:r>
      <w:r>
        <w:rPr>
          <w:rFonts w:ascii="Arial" w:cs="Arial" w:hAnsi="Arial"/>
          <w:noProof/>
          <w:webHidden/>
          <w:sz w:val="22"/>
          <w:szCs w:val="22"/>
        </w:rPr>
        <w:t>4</w:t>
      </w:r>
      <w:r>
        <w:rPr>
          <w:rFonts w:ascii="Arial" w:cs="Arial" w:hAnsi="Arial"/>
          <w:noProof/>
          <w:webHidden/>
          <w:sz w:val="22"/>
          <w:szCs w:val="22"/>
        </w:rPr>
        <w:fldChar w:fldCharType="end"/>
      </w:r>
      <w:r>
        <w:rPr/>
        <w:fldChar w:fldCharType="end"/>
      </w:r>
    </w:p>
    <w:p>
      <w:pPr>
        <w:pStyle w:val="style20"/>
        <w:tabs>
          <w:tab w:val="right" w:leader="dot" w:pos="9016"/>
        </w:tabs>
        <w:rPr>
          <w:rFonts w:ascii="Arial" w:cs="Arial" w:hAnsi="Arial"/>
          <w:b w:val="false"/>
          <w:bCs w:val="false"/>
          <w:noProof/>
          <w:kern w:val="2"/>
          <w:lang w:val="en-IN" w:eastAsia="en-IN"/>
          <w14:ligatures xmlns:w14="http://schemas.microsoft.com/office/word/2010/wordml" w14:val="standardContextual"/>
        </w:rPr>
      </w:pPr>
      <w:r>
        <w:rPr/>
        <w:fldChar w:fldCharType="begin"/>
      </w:r>
      <w:r>
        <w:instrText xml:space="preserve"> HYPERLINK \l "_Toc224822993" </w:instrText>
      </w:r>
      <w:r>
        <w:rPr/>
        <w:fldChar w:fldCharType="separate"/>
      </w:r>
      <w:r>
        <w:rPr>
          <w:rStyle w:val="style85"/>
          <w:rFonts w:ascii="Arial" w:cs="Arial" w:hAnsi="Arial"/>
          <w:b w:val="false"/>
          <w:bCs w:val="false"/>
          <w:noProof/>
        </w:rPr>
        <w:t>3. Proposed Modern Growth-Focused Performance System</w:t>
      </w:r>
      <w:r>
        <w:rPr>
          <w:rFonts w:ascii="Arial" w:cs="Arial" w:hAnsi="Arial"/>
          <w:b w:val="false"/>
          <w:bCs w:val="false"/>
          <w:noProof/>
          <w:webHidden/>
        </w:rPr>
        <w:tab/>
      </w:r>
      <w:r>
        <w:rPr>
          <w:rFonts w:ascii="Arial" w:cs="Arial" w:hAnsi="Arial"/>
          <w:b w:val="false"/>
          <w:bCs w:val="false"/>
          <w:noProof/>
          <w:webHidden/>
        </w:rPr>
        <w:fldChar w:fldCharType="begin"/>
      </w:r>
      <w:r>
        <w:rPr>
          <w:rFonts w:ascii="Arial" w:cs="Arial" w:hAnsi="Arial"/>
          <w:b w:val="false"/>
          <w:bCs w:val="false"/>
          <w:noProof/>
          <w:webHidden/>
        </w:rPr>
        <w:instrText xml:space="preserve"> PAGEREF _Toc224822993 \h </w:instrText>
      </w:r>
      <w:r>
        <w:rPr>
          <w:rFonts w:ascii="Arial" w:cs="Arial" w:hAnsi="Arial"/>
          <w:b w:val="false"/>
          <w:bCs w:val="false"/>
          <w:noProof/>
          <w:webHidden/>
        </w:rPr>
        <w:fldChar w:fldCharType="separate"/>
      </w:r>
      <w:r>
        <w:rPr>
          <w:rFonts w:ascii="Arial" w:cs="Arial" w:hAnsi="Arial"/>
          <w:b w:val="false"/>
          <w:bCs w:val="false"/>
          <w:noProof/>
          <w:webHidden/>
        </w:rPr>
        <w:t>5</w:t>
      </w:r>
      <w:r>
        <w:rPr>
          <w:rFonts w:ascii="Arial" w:cs="Arial" w:hAnsi="Arial"/>
          <w:b w:val="false"/>
          <w:bCs w:val="false"/>
          <w:noProof/>
          <w:webHidden/>
        </w:rPr>
        <w:fldChar w:fldCharType="end"/>
      </w:r>
      <w:r>
        <w:rPr/>
        <w:fldChar w:fldCharType="end"/>
      </w:r>
    </w:p>
    <w:p>
      <w:pPr>
        <w:pStyle w:val="style21"/>
        <w:tabs>
          <w:tab w:val="right" w:leader="dot" w:pos="9016"/>
        </w:tabs>
        <w:rPr>
          <w:rFonts w:ascii="Arial" w:cs="Arial" w:hAnsi="Arial"/>
          <w:noProof/>
          <w:kern w:val="2"/>
          <w:sz w:val="22"/>
          <w:szCs w:val="22"/>
          <w:lang w:val="en-IN" w:eastAsia="en-IN"/>
          <w14:ligatures xmlns:w14="http://schemas.microsoft.com/office/word/2010/wordml" w14:val="standardContextual"/>
        </w:rPr>
      </w:pPr>
      <w:r>
        <w:rPr/>
        <w:fldChar w:fldCharType="begin"/>
      </w:r>
      <w:r>
        <w:instrText xml:space="preserve"> HYPERLINK \l "_Toc224822994" </w:instrText>
      </w:r>
      <w:r>
        <w:rPr/>
        <w:fldChar w:fldCharType="separate"/>
      </w:r>
      <w:r>
        <w:rPr>
          <w:rStyle w:val="style85"/>
          <w:rFonts w:ascii="Arial" w:cs="Arial" w:hAnsi="Arial"/>
          <w:noProof/>
          <w:sz w:val="22"/>
          <w:szCs w:val="22"/>
        </w:rPr>
        <w:t>3.1 OKR and Continuous Performance Integration.</w:t>
      </w:r>
      <w:r>
        <w:rPr>
          <w:rFonts w:ascii="Arial" w:cs="Arial" w:hAnsi="Arial"/>
          <w:noProof/>
          <w:webHidden/>
          <w:sz w:val="22"/>
          <w:szCs w:val="22"/>
        </w:rPr>
        <w:tab/>
      </w:r>
      <w:r>
        <w:rPr>
          <w:rFonts w:ascii="Arial" w:cs="Arial" w:hAnsi="Arial"/>
          <w:noProof/>
          <w:webHidden/>
          <w:sz w:val="22"/>
          <w:szCs w:val="22"/>
        </w:rPr>
        <w:fldChar w:fldCharType="begin"/>
      </w:r>
      <w:r>
        <w:rPr>
          <w:rFonts w:ascii="Arial" w:cs="Arial" w:hAnsi="Arial"/>
          <w:noProof/>
          <w:webHidden/>
          <w:sz w:val="22"/>
          <w:szCs w:val="22"/>
        </w:rPr>
        <w:instrText xml:space="preserve"> PAGEREF _Toc224822994 \h </w:instrText>
      </w:r>
      <w:r>
        <w:rPr>
          <w:rFonts w:ascii="Arial" w:cs="Arial" w:hAnsi="Arial"/>
          <w:noProof/>
          <w:webHidden/>
          <w:sz w:val="22"/>
          <w:szCs w:val="22"/>
        </w:rPr>
        <w:fldChar w:fldCharType="separate"/>
      </w:r>
      <w:r>
        <w:rPr>
          <w:rFonts w:ascii="Arial" w:cs="Arial" w:hAnsi="Arial"/>
          <w:noProof/>
          <w:webHidden/>
          <w:sz w:val="22"/>
          <w:szCs w:val="22"/>
        </w:rPr>
        <w:t>5</w:t>
      </w:r>
      <w:r>
        <w:rPr>
          <w:rFonts w:ascii="Arial" w:cs="Arial" w:hAnsi="Arial"/>
          <w:noProof/>
          <w:webHidden/>
          <w:sz w:val="22"/>
          <w:szCs w:val="22"/>
        </w:rPr>
        <w:fldChar w:fldCharType="end"/>
      </w:r>
      <w:r>
        <w:rPr/>
        <w:fldChar w:fldCharType="end"/>
      </w:r>
    </w:p>
    <w:p>
      <w:pPr>
        <w:pStyle w:val="style21"/>
        <w:tabs>
          <w:tab w:val="right" w:leader="dot" w:pos="9016"/>
        </w:tabs>
        <w:rPr>
          <w:rFonts w:ascii="Arial" w:cs="Arial" w:hAnsi="Arial"/>
          <w:noProof/>
          <w:kern w:val="2"/>
          <w:sz w:val="22"/>
          <w:szCs w:val="22"/>
          <w:lang w:val="en-IN" w:eastAsia="en-IN"/>
          <w14:ligatures xmlns:w14="http://schemas.microsoft.com/office/word/2010/wordml" w14:val="standardContextual"/>
        </w:rPr>
      </w:pPr>
      <w:r>
        <w:rPr/>
        <w:fldChar w:fldCharType="begin"/>
      </w:r>
      <w:r>
        <w:instrText xml:space="preserve"> HYPERLINK \l "_Toc224822995" </w:instrText>
      </w:r>
      <w:r>
        <w:rPr/>
        <w:fldChar w:fldCharType="separate"/>
      </w:r>
      <w:r>
        <w:rPr>
          <w:rStyle w:val="style85"/>
          <w:rFonts w:ascii="Arial" w:cs="Arial" w:hAnsi="Arial"/>
          <w:noProof/>
          <w:sz w:val="22"/>
          <w:szCs w:val="22"/>
        </w:rPr>
        <w:t>3.2 Performance Culture that is driven by analytics.</w:t>
      </w:r>
      <w:r>
        <w:rPr>
          <w:rFonts w:ascii="Arial" w:cs="Arial" w:hAnsi="Arial"/>
          <w:noProof/>
          <w:webHidden/>
          <w:sz w:val="22"/>
          <w:szCs w:val="22"/>
        </w:rPr>
        <w:tab/>
      </w:r>
      <w:r>
        <w:rPr>
          <w:rFonts w:ascii="Arial" w:cs="Arial" w:hAnsi="Arial"/>
          <w:noProof/>
          <w:webHidden/>
          <w:sz w:val="22"/>
          <w:szCs w:val="22"/>
        </w:rPr>
        <w:fldChar w:fldCharType="begin"/>
      </w:r>
      <w:r>
        <w:rPr>
          <w:rFonts w:ascii="Arial" w:cs="Arial" w:hAnsi="Arial"/>
          <w:noProof/>
          <w:webHidden/>
          <w:sz w:val="22"/>
          <w:szCs w:val="22"/>
        </w:rPr>
        <w:instrText xml:space="preserve"> PAGEREF _Toc224822995 \h </w:instrText>
      </w:r>
      <w:r>
        <w:rPr>
          <w:rFonts w:ascii="Arial" w:cs="Arial" w:hAnsi="Arial"/>
          <w:noProof/>
          <w:webHidden/>
          <w:sz w:val="22"/>
          <w:szCs w:val="22"/>
        </w:rPr>
        <w:fldChar w:fldCharType="separate"/>
      </w:r>
      <w:r>
        <w:rPr>
          <w:rFonts w:ascii="Arial" w:cs="Arial" w:hAnsi="Arial"/>
          <w:noProof/>
          <w:webHidden/>
          <w:sz w:val="22"/>
          <w:szCs w:val="22"/>
        </w:rPr>
        <w:t>5</w:t>
      </w:r>
      <w:r>
        <w:rPr>
          <w:rFonts w:ascii="Arial" w:cs="Arial" w:hAnsi="Arial"/>
          <w:noProof/>
          <w:webHidden/>
          <w:sz w:val="22"/>
          <w:szCs w:val="22"/>
        </w:rPr>
        <w:fldChar w:fldCharType="end"/>
      </w:r>
      <w:r>
        <w:rPr/>
        <w:fldChar w:fldCharType="end"/>
      </w:r>
    </w:p>
    <w:p>
      <w:pPr>
        <w:pStyle w:val="style20"/>
        <w:tabs>
          <w:tab w:val="right" w:leader="dot" w:pos="9016"/>
        </w:tabs>
        <w:rPr>
          <w:rFonts w:ascii="Arial" w:cs="Arial" w:hAnsi="Arial"/>
          <w:b w:val="false"/>
          <w:bCs w:val="false"/>
          <w:noProof/>
          <w:kern w:val="2"/>
          <w:lang w:val="en-IN" w:eastAsia="en-IN"/>
          <w14:ligatures xmlns:w14="http://schemas.microsoft.com/office/word/2010/wordml" w14:val="standardContextual"/>
        </w:rPr>
      </w:pPr>
      <w:r>
        <w:rPr/>
        <w:fldChar w:fldCharType="begin"/>
      </w:r>
      <w:r>
        <w:instrText xml:space="preserve"> HYPERLINK \l "_Toc224822996" </w:instrText>
      </w:r>
      <w:r>
        <w:rPr/>
        <w:fldChar w:fldCharType="separate"/>
      </w:r>
      <w:r>
        <w:rPr>
          <w:rStyle w:val="style85"/>
          <w:rFonts w:ascii="Arial" w:cs="Arial" w:hAnsi="Arial"/>
          <w:b w:val="false"/>
          <w:bCs w:val="false"/>
          <w:noProof/>
        </w:rPr>
        <w:t>4. Job Design and Job Analysis Framework.</w:t>
      </w:r>
      <w:r>
        <w:rPr>
          <w:rFonts w:ascii="Arial" w:cs="Arial" w:hAnsi="Arial"/>
          <w:b w:val="false"/>
          <w:bCs w:val="false"/>
          <w:noProof/>
          <w:webHidden/>
        </w:rPr>
        <w:tab/>
      </w:r>
      <w:r>
        <w:rPr>
          <w:rFonts w:ascii="Arial" w:cs="Arial" w:hAnsi="Arial"/>
          <w:b w:val="false"/>
          <w:bCs w:val="false"/>
          <w:noProof/>
          <w:webHidden/>
        </w:rPr>
        <w:fldChar w:fldCharType="begin"/>
      </w:r>
      <w:r>
        <w:rPr>
          <w:rFonts w:ascii="Arial" w:cs="Arial" w:hAnsi="Arial"/>
          <w:b w:val="false"/>
          <w:bCs w:val="false"/>
          <w:noProof/>
          <w:webHidden/>
        </w:rPr>
        <w:instrText xml:space="preserve"> PAGEREF _Toc224822996 \h </w:instrText>
      </w:r>
      <w:r>
        <w:rPr>
          <w:rFonts w:ascii="Arial" w:cs="Arial" w:hAnsi="Arial"/>
          <w:b w:val="false"/>
          <w:bCs w:val="false"/>
          <w:noProof/>
          <w:webHidden/>
        </w:rPr>
        <w:fldChar w:fldCharType="separate"/>
      </w:r>
      <w:r>
        <w:rPr>
          <w:rFonts w:ascii="Arial" w:cs="Arial" w:hAnsi="Arial"/>
          <w:b w:val="false"/>
          <w:bCs w:val="false"/>
          <w:noProof/>
          <w:webHidden/>
        </w:rPr>
        <w:t>5</w:t>
      </w:r>
      <w:r>
        <w:rPr>
          <w:rFonts w:ascii="Arial" w:cs="Arial" w:hAnsi="Arial"/>
          <w:b w:val="false"/>
          <w:bCs w:val="false"/>
          <w:noProof/>
          <w:webHidden/>
        </w:rPr>
        <w:fldChar w:fldCharType="end"/>
      </w:r>
      <w:r>
        <w:rPr/>
        <w:fldChar w:fldCharType="end"/>
      </w:r>
    </w:p>
    <w:p>
      <w:pPr>
        <w:pStyle w:val="style21"/>
        <w:tabs>
          <w:tab w:val="right" w:leader="dot" w:pos="9016"/>
        </w:tabs>
        <w:rPr>
          <w:rFonts w:ascii="Arial" w:cs="Arial" w:hAnsi="Arial"/>
          <w:noProof/>
          <w:kern w:val="2"/>
          <w:sz w:val="22"/>
          <w:szCs w:val="22"/>
          <w:lang w:val="en-IN" w:eastAsia="en-IN"/>
          <w14:ligatures xmlns:w14="http://schemas.microsoft.com/office/word/2010/wordml" w14:val="standardContextual"/>
        </w:rPr>
      </w:pPr>
      <w:r>
        <w:rPr/>
        <w:fldChar w:fldCharType="begin"/>
      </w:r>
      <w:r>
        <w:instrText xml:space="preserve"> HYPERLINK \l "_Toc224822997" </w:instrText>
      </w:r>
      <w:r>
        <w:rPr/>
        <w:fldChar w:fldCharType="separate"/>
      </w:r>
      <w:r>
        <w:rPr>
          <w:rStyle w:val="style85"/>
          <w:rFonts w:ascii="Arial" w:cs="Arial" w:hAnsi="Arial"/>
          <w:noProof/>
          <w:sz w:val="22"/>
          <w:szCs w:val="22"/>
        </w:rPr>
        <w:t>4.1 Job Characteristics and Capacity to be innovative.</w:t>
      </w:r>
      <w:r>
        <w:rPr>
          <w:rFonts w:ascii="Arial" w:cs="Arial" w:hAnsi="Arial"/>
          <w:noProof/>
          <w:webHidden/>
          <w:sz w:val="22"/>
          <w:szCs w:val="22"/>
        </w:rPr>
        <w:tab/>
      </w:r>
      <w:r>
        <w:rPr>
          <w:rFonts w:ascii="Arial" w:cs="Arial" w:hAnsi="Arial"/>
          <w:noProof/>
          <w:webHidden/>
          <w:sz w:val="22"/>
          <w:szCs w:val="22"/>
        </w:rPr>
        <w:fldChar w:fldCharType="begin"/>
      </w:r>
      <w:r>
        <w:rPr>
          <w:rFonts w:ascii="Arial" w:cs="Arial" w:hAnsi="Arial"/>
          <w:noProof/>
          <w:webHidden/>
          <w:sz w:val="22"/>
          <w:szCs w:val="22"/>
        </w:rPr>
        <w:instrText xml:space="preserve"> PAGEREF _Toc224822997 \h </w:instrText>
      </w:r>
      <w:r>
        <w:rPr>
          <w:rFonts w:ascii="Arial" w:cs="Arial" w:hAnsi="Arial"/>
          <w:noProof/>
          <w:webHidden/>
          <w:sz w:val="22"/>
          <w:szCs w:val="22"/>
        </w:rPr>
        <w:fldChar w:fldCharType="separate"/>
      </w:r>
      <w:r>
        <w:rPr>
          <w:rFonts w:ascii="Arial" w:cs="Arial" w:hAnsi="Arial"/>
          <w:noProof/>
          <w:webHidden/>
          <w:sz w:val="22"/>
          <w:szCs w:val="22"/>
        </w:rPr>
        <w:t>5</w:t>
      </w:r>
      <w:r>
        <w:rPr>
          <w:rFonts w:ascii="Arial" w:cs="Arial" w:hAnsi="Arial"/>
          <w:noProof/>
          <w:webHidden/>
          <w:sz w:val="22"/>
          <w:szCs w:val="22"/>
        </w:rPr>
        <w:fldChar w:fldCharType="end"/>
      </w:r>
      <w:r>
        <w:rPr/>
        <w:fldChar w:fldCharType="end"/>
      </w:r>
    </w:p>
    <w:p>
      <w:pPr>
        <w:pStyle w:val="style21"/>
        <w:tabs>
          <w:tab w:val="right" w:leader="dot" w:pos="9016"/>
        </w:tabs>
        <w:rPr>
          <w:rFonts w:ascii="Arial" w:cs="Arial" w:hAnsi="Arial"/>
          <w:noProof/>
          <w:kern w:val="2"/>
          <w:sz w:val="22"/>
          <w:szCs w:val="22"/>
          <w:lang w:val="en-IN" w:eastAsia="en-IN"/>
          <w14:ligatures xmlns:w14="http://schemas.microsoft.com/office/word/2010/wordml" w14:val="standardContextual"/>
        </w:rPr>
      </w:pPr>
      <w:r>
        <w:rPr/>
        <w:fldChar w:fldCharType="begin"/>
      </w:r>
      <w:r>
        <w:instrText xml:space="preserve"> HYPERLINK \l "_Toc224822998" </w:instrText>
      </w:r>
      <w:r>
        <w:rPr/>
        <w:fldChar w:fldCharType="separate"/>
      </w:r>
      <w:r>
        <w:rPr>
          <w:rStyle w:val="style85"/>
          <w:rFonts w:ascii="Arial" w:cs="Arial" w:hAnsi="Arial"/>
          <w:noProof/>
          <w:sz w:val="22"/>
          <w:szCs w:val="22"/>
        </w:rPr>
        <w:t>4.2 Organisational Models that are skills based.</w:t>
      </w:r>
      <w:r>
        <w:rPr>
          <w:rFonts w:ascii="Arial" w:cs="Arial" w:hAnsi="Arial"/>
          <w:noProof/>
          <w:webHidden/>
          <w:sz w:val="22"/>
          <w:szCs w:val="22"/>
        </w:rPr>
        <w:tab/>
      </w:r>
      <w:r>
        <w:rPr>
          <w:rFonts w:ascii="Arial" w:cs="Arial" w:hAnsi="Arial"/>
          <w:noProof/>
          <w:webHidden/>
          <w:sz w:val="22"/>
          <w:szCs w:val="22"/>
        </w:rPr>
        <w:fldChar w:fldCharType="begin"/>
      </w:r>
      <w:r>
        <w:rPr>
          <w:rFonts w:ascii="Arial" w:cs="Arial" w:hAnsi="Arial"/>
          <w:noProof/>
          <w:webHidden/>
          <w:sz w:val="22"/>
          <w:szCs w:val="22"/>
        </w:rPr>
        <w:instrText xml:space="preserve"> PAGEREF _Toc224822998 \h </w:instrText>
      </w:r>
      <w:r>
        <w:rPr>
          <w:rFonts w:ascii="Arial" w:cs="Arial" w:hAnsi="Arial"/>
          <w:noProof/>
          <w:webHidden/>
          <w:sz w:val="22"/>
          <w:szCs w:val="22"/>
        </w:rPr>
        <w:fldChar w:fldCharType="separate"/>
      </w:r>
      <w:r>
        <w:rPr>
          <w:rFonts w:ascii="Arial" w:cs="Arial" w:hAnsi="Arial"/>
          <w:noProof/>
          <w:webHidden/>
          <w:sz w:val="22"/>
          <w:szCs w:val="22"/>
        </w:rPr>
        <w:t>6</w:t>
      </w:r>
      <w:r>
        <w:rPr>
          <w:rFonts w:ascii="Arial" w:cs="Arial" w:hAnsi="Arial"/>
          <w:noProof/>
          <w:webHidden/>
          <w:sz w:val="22"/>
          <w:szCs w:val="22"/>
        </w:rPr>
        <w:fldChar w:fldCharType="end"/>
      </w:r>
      <w:r>
        <w:rPr/>
        <w:fldChar w:fldCharType="end"/>
      </w:r>
    </w:p>
    <w:p>
      <w:pPr>
        <w:pStyle w:val="style20"/>
        <w:tabs>
          <w:tab w:val="right" w:leader="dot" w:pos="9016"/>
        </w:tabs>
        <w:rPr>
          <w:rFonts w:ascii="Arial" w:cs="Arial" w:hAnsi="Arial"/>
          <w:b w:val="false"/>
          <w:bCs w:val="false"/>
          <w:noProof/>
          <w:kern w:val="2"/>
          <w:lang w:val="en-IN" w:eastAsia="en-IN"/>
          <w14:ligatures xmlns:w14="http://schemas.microsoft.com/office/word/2010/wordml" w14:val="standardContextual"/>
        </w:rPr>
      </w:pPr>
      <w:r>
        <w:rPr/>
        <w:fldChar w:fldCharType="begin"/>
      </w:r>
      <w:r>
        <w:instrText xml:space="preserve"> HYPERLINK \l "_Toc224822999" </w:instrText>
      </w:r>
      <w:r>
        <w:rPr/>
        <w:fldChar w:fldCharType="separate"/>
      </w:r>
      <w:r>
        <w:rPr>
          <w:rStyle w:val="style85"/>
          <w:rFonts w:ascii="Arial" w:cs="Arial" w:hAnsi="Arial"/>
          <w:b w:val="false"/>
          <w:bCs w:val="false"/>
          <w:noProof/>
        </w:rPr>
        <w:t>5. Strategic Job Architecture of Leadership Strategic Position.</w:t>
      </w:r>
      <w:r>
        <w:rPr>
          <w:rFonts w:ascii="Arial" w:cs="Arial" w:hAnsi="Arial"/>
          <w:b w:val="false"/>
          <w:bCs w:val="false"/>
          <w:noProof/>
          <w:webHidden/>
        </w:rPr>
        <w:tab/>
      </w:r>
      <w:r>
        <w:rPr>
          <w:rFonts w:ascii="Arial" w:cs="Arial" w:hAnsi="Arial"/>
          <w:b w:val="false"/>
          <w:bCs w:val="false"/>
          <w:noProof/>
          <w:webHidden/>
        </w:rPr>
        <w:fldChar w:fldCharType="begin"/>
      </w:r>
      <w:r>
        <w:rPr>
          <w:rFonts w:ascii="Arial" w:cs="Arial" w:hAnsi="Arial"/>
          <w:b w:val="false"/>
          <w:bCs w:val="false"/>
          <w:noProof/>
          <w:webHidden/>
        </w:rPr>
        <w:instrText xml:space="preserve"> PAGEREF _Toc224822999 \h </w:instrText>
      </w:r>
      <w:r>
        <w:rPr>
          <w:rFonts w:ascii="Arial" w:cs="Arial" w:hAnsi="Arial"/>
          <w:b w:val="false"/>
          <w:bCs w:val="false"/>
          <w:noProof/>
          <w:webHidden/>
        </w:rPr>
        <w:fldChar w:fldCharType="separate"/>
      </w:r>
      <w:r>
        <w:rPr>
          <w:rFonts w:ascii="Arial" w:cs="Arial" w:hAnsi="Arial"/>
          <w:b w:val="false"/>
          <w:bCs w:val="false"/>
          <w:noProof/>
          <w:webHidden/>
        </w:rPr>
        <w:t>6</w:t>
      </w:r>
      <w:r>
        <w:rPr>
          <w:rFonts w:ascii="Arial" w:cs="Arial" w:hAnsi="Arial"/>
          <w:b w:val="false"/>
          <w:bCs w:val="false"/>
          <w:noProof/>
          <w:webHidden/>
        </w:rPr>
        <w:fldChar w:fldCharType="end"/>
      </w:r>
      <w:r>
        <w:rPr/>
        <w:fldChar w:fldCharType="end"/>
      </w:r>
    </w:p>
    <w:p>
      <w:pPr>
        <w:pStyle w:val="style21"/>
        <w:tabs>
          <w:tab w:val="right" w:leader="dot" w:pos="9016"/>
        </w:tabs>
        <w:rPr>
          <w:rFonts w:ascii="Arial" w:cs="Arial" w:hAnsi="Arial"/>
          <w:noProof/>
          <w:kern w:val="2"/>
          <w:sz w:val="22"/>
          <w:szCs w:val="22"/>
          <w:lang w:val="en-IN" w:eastAsia="en-IN"/>
          <w14:ligatures xmlns:w14="http://schemas.microsoft.com/office/word/2010/wordml" w14:val="standardContextual"/>
        </w:rPr>
      </w:pPr>
      <w:r>
        <w:rPr/>
        <w:fldChar w:fldCharType="begin"/>
      </w:r>
      <w:r>
        <w:instrText xml:space="preserve"> HYPERLINK \l "_Toc224823000" </w:instrText>
      </w:r>
      <w:r>
        <w:rPr/>
        <w:fldChar w:fldCharType="separate"/>
      </w:r>
      <w:r>
        <w:rPr>
          <w:rStyle w:val="style85"/>
          <w:rFonts w:ascii="Arial" w:cs="Arial" w:hAnsi="Arial"/>
          <w:noProof/>
          <w:sz w:val="22"/>
          <w:szCs w:val="22"/>
        </w:rPr>
        <w:t>5.1 CEO and CFO Roles</w:t>
      </w:r>
      <w:r>
        <w:rPr>
          <w:rFonts w:ascii="Arial" w:cs="Arial" w:hAnsi="Arial"/>
          <w:noProof/>
          <w:webHidden/>
          <w:sz w:val="22"/>
          <w:szCs w:val="22"/>
        </w:rPr>
        <w:tab/>
      </w:r>
      <w:r>
        <w:rPr>
          <w:rFonts w:ascii="Arial" w:cs="Arial" w:hAnsi="Arial"/>
          <w:noProof/>
          <w:webHidden/>
          <w:sz w:val="22"/>
          <w:szCs w:val="22"/>
        </w:rPr>
        <w:fldChar w:fldCharType="begin"/>
      </w:r>
      <w:r>
        <w:rPr>
          <w:rFonts w:ascii="Arial" w:cs="Arial" w:hAnsi="Arial"/>
          <w:noProof/>
          <w:webHidden/>
          <w:sz w:val="22"/>
          <w:szCs w:val="22"/>
        </w:rPr>
        <w:instrText xml:space="preserve"> PAGEREF _Toc224823000 \h </w:instrText>
      </w:r>
      <w:r>
        <w:rPr>
          <w:rFonts w:ascii="Arial" w:cs="Arial" w:hAnsi="Arial"/>
          <w:noProof/>
          <w:webHidden/>
          <w:sz w:val="22"/>
          <w:szCs w:val="22"/>
        </w:rPr>
        <w:fldChar w:fldCharType="separate"/>
      </w:r>
      <w:r>
        <w:rPr>
          <w:rFonts w:ascii="Arial" w:cs="Arial" w:hAnsi="Arial"/>
          <w:noProof/>
          <w:webHidden/>
          <w:sz w:val="22"/>
          <w:szCs w:val="22"/>
        </w:rPr>
        <w:t>7</w:t>
      </w:r>
      <w:r>
        <w:rPr>
          <w:rFonts w:ascii="Arial" w:cs="Arial" w:hAnsi="Arial"/>
          <w:noProof/>
          <w:webHidden/>
          <w:sz w:val="22"/>
          <w:szCs w:val="22"/>
        </w:rPr>
        <w:fldChar w:fldCharType="end"/>
      </w:r>
      <w:r>
        <w:rPr/>
        <w:fldChar w:fldCharType="end"/>
      </w:r>
    </w:p>
    <w:p>
      <w:pPr>
        <w:pStyle w:val="style21"/>
        <w:tabs>
          <w:tab w:val="right" w:leader="dot" w:pos="9016"/>
        </w:tabs>
        <w:rPr>
          <w:rFonts w:ascii="Arial" w:cs="Arial" w:hAnsi="Arial"/>
          <w:noProof/>
          <w:kern w:val="2"/>
          <w:sz w:val="22"/>
          <w:szCs w:val="22"/>
          <w:lang w:val="en-IN" w:eastAsia="en-IN"/>
          <w14:ligatures xmlns:w14="http://schemas.microsoft.com/office/word/2010/wordml" w14:val="standardContextual"/>
        </w:rPr>
      </w:pPr>
      <w:r>
        <w:rPr/>
        <w:fldChar w:fldCharType="begin"/>
      </w:r>
      <w:r>
        <w:instrText xml:space="preserve"> HYPERLINK \l "_Toc224823001" </w:instrText>
      </w:r>
      <w:r>
        <w:rPr/>
        <w:fldChar w:fldCharType="separate"/>
      </w:r>
      <w:r>
        <w:rPr>
          <w:rStyle w:val="style85"/>
          <w:rFonts w:ascii="Arial" w:cs="Arial" w:hAnsi="Arial"/>
          <w:noProof/>
          <w:sz w:val="22"/>
          <w:szCs w:val="22"/>
        </w:rPr>
        <w:t>5.2 CTO and CIO Roles</w:t>
      </w:r>
      <w:r>
        <w:rPr>
          <w:rFonts w:ascii="Arial" w:cs="Arial" w:hAnsi="Arial"/>
          <w:noProof/>
          <w:webHidden/>
          <w:sz w:val="22"/>
          <w:szCs w:val="22"/>
        </w:rPr>
        <w:tab/>
      </w:r>
      <w:r>
        <w:rPr>
          <w:rFonts w:ascii="Arial" w:cs="Arial" w:hAnsi="Arial"/>
          <w:noProof/>
          <w:webHidden/>
          <w:sz w:val="22"/>
          <w:szCs w:val="22"/>
        </w:rPr>
        <w:fldChar w:fldCharType="begin"/>
      </w:r>
      <w:r>
        <w:rPr>
          <w:rFonts w:ascii="Arial" w:cs="Arial" w:hAnsi="Arial"/>
          <w:noProof/>
          <w:webHidden/>
          <w:sz w:val="22"/>
          <w:szCs w:val="22"/>
        </w:rPr>
        <w:instrText xml:space="preserve"> PAGEREF _Toc224823001 \h </w:instrText>
      </w:r>
      <w:r>
        <w:rPr>
          <w:rFonts w:ascii="Arial" w:cs="Arial" w:hAnsi="Arial"/>
          <w:noProof/>
          <w:webHidden/>
          <w:sz w:val="22"/>
          <w:szCs w:val="22"/>
        </w:rPr>
        <w:fldChar w:fldCharType="separate"/>
      </w:r>
      <w:r>
        <w:rPr>
          <w:rFonts w:ascii="Arial" w:cs="Arial" w:hAnsi="Arial"/>
          <w:noProof/>
          <w:webHidden/>
          <w:sz w:val="22"/>
          <w:szCs w:val="22"/>
        </w:rPr>
        <w:t>7</w:t>
      </w:r>
      <w:r>
        <w:rPr>
          <w:rFonts w:ascii="Arial" w:cs="Arial" w:hAnsi="Arial"/>
          <w:noProof/>
          <w:webHidden/>
          <w:sz w:val="22"/>
          <w:szCs w:val="22"/>
        </w:rPr>
        <w:fldChar w:fldCharType="end"/>
      </w:r>
      <w:r>
        <w:rPr/>
        <w:fldChar w:fldCharType="end"/>
      </w:r>
    </w:p>
    <w:p>
      <w:pPr>
        <w:pStyle w:val="style21"/>
        <w:tabs>
          <w:tab w:val="right" w:leader="dot" w:pos="9016"/>
        </w:tabs>
        <w:rPr>
          <w:rFonts w:ascii="Arial" w:cs="Arial" w:hAnsi="Arial"/>
          <w:noProof/>
          <w:kern w:val="2"/>
          <w:sz w:val="22"/>
          <w:szCs w:val="22"/>
          <w:lang w:val="en-IN" w:eastAsia="en-IN"/>
          <w14:ligatures xmlns:w14="http://schemas.microsoft.com/office/word/2010/wordml" w14:val="standardContextual"/>
        </w:rPr>
      </w:pPr>
      <w:r>
        <w:rPr/>
        <w:fldChar w:fldCharType="begin"/>
      </w:r>
      <w:r>
        <w:instrText xml:space="preserve"> HYPERLINK \l "_Toc224823002" </w:instrText>
      </w:r>
      <w:r>
        <w:rPr/>
        <w:fldChar w:fldCharType="separate"/>
      </w:r>
      <w:r>
        <w:rPr>
          <w:rStyle w:val="style85"/>
          <w:rFonts w:ascii="Arial" w:cs="Arial" w:hAnsi="Arial"/>
          <w:noProof/>
          <w:sz w:val="22"/>
          <w:szCs w:val="22"/>
        </w:rPr>
        <w:t>5.3 Head of R&amp;D and HR Director Positions.</w:t>
      </w:r>
      <w:r>
        <w:rPr>
          <w:rFonts w:ascii="Arial" w:cs="Arial" w:hAnsi="Arial"/>
          <w:noProof/>
          <w:webHidden/>
          <w:sz w:val="22"/>
          <w:szCs w:val="22"/>
        </w:rPr>
        <w:tab/>
      </w:r>
      <w:r>
        <w:rPr>
          <w:rFonts w:ascii="Arial" w:cs="Arial" w:hAnsi="Arial"/>
          <w:noProof/>
          <w:webHidden/>
          <w:sz w:val="22"/>
          <w:szCs w:val="22"/>
        </w:rPr>
        <w:fldChar w:fldCharType="begin"/>
      </w:r>
      <w:r>
        <w:rPr>
          <w:rFonts w:ascii="Arial" w:cs="Arial" w:hAnsi="Arial"/>
          <w:noProof/>
          <w:webHidden/>
          <w:sz w:val="22"/>
          <w:szCs w:val="22"/>
        </w:rPr>
        <w:instrText xml:space="preserve"> PAGEREF _Toc224823002 \h </w:instrText>
      </w:r>
      <w:r>
        <w:rPr>
          <w:rFonts w:ascii="Arial" w:cs="Arial" w:hAnsi="Arial"/>
          <w:noProof/>
          <w:webHidden/>
          <w:sz w:val="22"/>
          <w:szCs w:val="22"/>
        </w:rPr>
        <w:fldChar w:fldCharType="separate"/>
      </w:r>
      <w:r>
        <w:rPr>
          <w:rFonts w:ascii="Arial" w:cs="Arial" w:hAnsi="Arial"/>
          <w:noProof/>
          <w:webHidden/>
          <w:sz w:val="22"/>
          <w:szCs w:val="22"/>
        </w:rPr>
        <w:t>8</w:t>
      </w:r>
      <w:r>
        <w:rPr>
          <w:rFonts w:ascii="Arial" w:cs="Arial" w:hAnsi="Arial"/>
          <w:noProof/>
          <w:webHidden/>
          <w:sz w:val="22"/>
          <w:szCs w:val="22"/>
        </w:rPr>
        <w:fldChar w:fldCharType="end"/>
      </w:r>
      <w:r>
        <w:rPr/>
        <w:fldChar w:fldCharType="end"/>
      </w:r>
    </w:p>
    <w:p>
      <w:pPr>
        <w:pStyle w:val="style20"/>
        <w:tabs>
          <w:tab w:val="right" w:leader="dot" w:pos="9016"/>
        </w:tabs>
        <w:rPr>
          <w:rFonts w:ascii="Arial" w:cs="Arial" w:hAnsi="Arial"/>
          <w:b w:val="false"/>
          <w:bCs w:val="false"/>
          <w:noProof/>
          <w:kern w:val="2"/>
          <w:lang w:val="en-IN" w:eastAsia="en-IN"/>
          <w14:ligatures xmlns:w14="http://schemas.microsoft.com/office/word/2010/wordml" w14:val="standardContextual"/>
        </w:rPr>
      </w:pPr>
      <w:r>
        <w:rPr/>
        <w:fldChar w:fldCharType="begin"/>
      </w:r>
      <w:r>
        <w:instrText xml:space="preserve"> HYPERLINK \l "_Toc224823003" </w:instrText>
      </w:r>
      <w:r>
        <w:rPr/>
        <w:fldChar w:fldCharType="separate"/>
      </w:r>
      <w:r>
        <w:rPr>
          <w:rStyle w:val="style85"/>
          <w:rFonts w:ascii="Arial" w:cs="Arial" w:hAnsi="Arial"/>
          <w:b w:val="false"/>
          <w:bCs w:val="false"/>
          <w:noProof/>
        </w:rPr>
        <w:t>6.Combining Performance Management and Job Design.</w:t>
      </w:r>
      <w:r>
        <w:rPr>
          <w:rFonts w:ascii="Arial" w:cs="Arial" w:hAnsi="Arial"/>
          <w:b w:val="false"/>
          <w:bCs w:val="false"/>
          <w:noProof/>
          <w:webHidden/>
        </w:rPr>
        <w:tab/>
      </w:r>
      <w:r>
        <w:rPr>
          <w:rFonts w:ascii="Arial" w:cs="Arial" w:hAnsi="Arial"/>
          <w:b w:val="false"/>
          <w:bCs w:val="false"/>
          <w:noProof/>
          <w:webHidden/>
        </w:rPr>
        <w:fldChar w:fldCharType="begin"/>
      </w:r>
      <w:r>
        <w:rPr>
          <w:rFonts w:ascii="Arial" w:cs="Arial" w:hAnsi="Arial"/>
          <w:b w:val="false"/>
          <w:bCs w:val="false"/>
          <w:noProof/>
          <w:webHidden/>
        </w:rPr>
        <w:instrText xml:space="preserve"> PAGEREF _Toc224823003 \h </w:instrText>
      </w:r>
      <w:r>
        <w:rPr>
          <w:rFonts w:ascii="Arial" w:cs="Arial" w:hAnsi="Arial"/>
          <w:b w:val="false"/>
          <w:bCs w:val="false"/>
          <w:noProof/>
          <w:webHidden/>
        </w:rPr>
        <w:fldChar w:fldCharType="separate"/>
      </w:r>
      <w:r>
        <w:rPr>
          <w:rFonts w:ascii="Arial" w:cs="Arial" w:hAnsi="Arial"/>
          <w:b w:val="false"/>
          <w:bCs w:val="false"/>
          <w:noProof/>
          <w:webHidden/>
        </w:rPr>
        <w:t>8</w:t>
      </w:r>
      <w:r>
        <w:rPr>
          <w:rFonts w:ascii="Arial" w:cs="Arial" w:hAnsi="Arial"/>
          <w:b w:val="false"/>
          <w:bCs w:val="false"/>
          <w:noProof/>
          <w:webHidden/>
        </w:rPr>
        <w:fldChar w:fldCharType="end"/>
      </w:r>
      <w:r>
        <w:rPr/>
        <w:fldChar w:fldCharType="end"/>
      </w:r>
    </w:p>
    <w:p>
      <w:pPr>
        <w:pStyle w:val="style19"/>
        <w:tabs>
          <w:tab w:val="right" w:leader="dot" w:pos="9016"/>
        </w:tabs>
        <w:rPr>
          <w:rFonts w:ascii="Arial" w:cs="Arial" w:hAnsi="Arial"/>
          <w:b w:val="false"/>
          <w:bCs w:val="false"/>
          <w:i w:val="false"/>
          <w:iCs w:val="false"/>
          <w:noProof/>
          <w:kern w:val="2"/>
          <w:sz w:val="22"/>
          <w:szCs w:val="22"/>
          <w:lang w:val="en-IN" w:eastAsia="en-IN"/>
          <w14:ligatures xmlns:w14="http://schemas.microsoft.com/office/word/2010/wordml" w14:val="standardContextual"/>
        </w:rPr>
      </w:pPr>
      <w:r>
        <w:rPr/>
        <w:fldChar w:fldCharType="begin"/>
      </w:r>
      <w:r>
        <w:instrText xml:space="preserve"> HYPERLINK \l "_Toc224823004" </w:instrText>
      </w:r>
      <w:r>
        <w:rPr/>
        <w:fldChar w:fldCharType="separate"/>
      </w:r>
      <w:r>
        <w:rPr>
          <w:rStyle w:val="style85"/>
          <w:rFonts w:ascii="Arial" w:cs="Arial" w:hAnsi="Arial"/>
          <w:b w:val="false"/>
          <w:bCs w:val="false"/>
          <w:i w:val="false"/>
          <w:iCs w:val="false"/>
          <w:noProof/>
          <w:sz w:val="22"/>
          <w:szCs w:val="22"/>
        </w:rPr>
        <w:t>Part B: Reflective Analysis and Professional Growth</w:t>
      </w:r>
      <w:r>
        <w:rPr>
          <w:rFonts w:ascii="Arial" w:cs="Arial" w:hAnsi="Arial"/>
          <w:b w:val="false"/>
          <w:bCs w:val="false"/>
          <w:i w:val="false"/>
          <w:iCs w:val="false"/>
          <w:noProof/>
          <w:webHidden/>
          <w:sz w:val="22"/>
          <w:szCs w:val="22"/>
        </w:rPr>
        <w:tab/>
      </w:r>
      <w:r>
        <w:rPr>
          <w:rFonts w:ascii="Arial" w:cs="Arial" w:hAnsi="Arial"/>
          <w:b w:val="false"/>
          <w:bCs w:val="false"/>
          <w:i w:val="false"/>
          <w:iCs w:val="false"/>
          <w:noProof/>
          <w:webHidden/>
          <w:sz w:val="22"/>
          <w:szCs w:val="22"/>
        </w:rPr>
        <w:fldChar w:fldCharType="begin"/>
      </w:r>
      <w:r>
        <w:rPr>
          <w:rFonts w:ascii="Arial" w:cs="Arial" w:hAnsi="Arial"/>
          <w:b w:val="false"/>
          <w:bCs w:val="false"/>
          <w:i w:val="false"/>
          <w:iCs w:val="false"/>
          <w:noProof/>
          <w:webHidden/>
          <w:sz w:val="22"/>
          <w:szCs w:val="22"/>
        </w:rPr>
        <w:instrText xml:space="preserve"> PAGEREF _Toc224823004 \h </w:instrText>
      </w:r>
      <w:r>
        <w:rPr>
          <w:rFonts w:ascii="Arial" w:cs="Arial" w:hAnsi="Arial"/>
          <w:b w:val="false"/>
          <w:bCs w:val="false"/>
          <w:i w:val="false"/>
          <w:iCs w:val="false"/>
          <w:noProof/>
          <w:webHidden/>
          <w:sz w:val="22"/>
          <w:szCs w:val="22"/>
        </w:rPr>
        <w:fldChar w:fldCharType="separate"/>
      </w:r>
      <w:r>
        <w:rPr>
          <w:rFonts w:ascii="Arial" w:cs="Arial" w:hAnsi="Arial"/>
          <w:b w:val="false"/>
          <w:bCs w:val="false"/>
          <w:i w:val="false"/>
          <w:iCs w:val="false"/>
          <w:noProof/>
          <w:webHidden/>
          <w:sz w:val="22"/>
          <w:szCs w:val="22"/>
        </w:rPr>
        <w:t>9</w:t>
      </w:r>
      <w:r>
        <w:rPr>
          <w:rFonts w:ascii="Arial" w:cs="Arial" w:hAnsi="Arial"/>
          <w:b w:val="false"/>
          <w:bCs w:val="false"/>
          <w:i w:val="false"/>
          <w:iCs w:val="false"/>
          <w:noProof/>
          <w:webHidden/>
          <w:sz w:val="22"/>
          <w:szCs w:val="22"/>
        </w:rPr>
        <w:fldChar w:fldCharType="end"/>
      </w:r>
      <w:r>
        <w:rPr/>
        <w:fldChar w:fldCharType="end"/>
      </w:r>
    </w:p>
    <w:p>
      <w:pPr>
        <w:pStyle w:val="style20"/>
        <w:tabs>
          <w:tab w:val="right" w:leader="dot" w:pos="9016"/>
        </w:tabs>
        <w:rPr>
          <w:rFonts w:ascii="Arial" w:cs="Arial" w:hAnsi="Arial"/>
          <w:b w:val="false"/>
          <w:bCs w:val="false"/>
          <w:noProof/>
          <w:kern w:val="2"/>
          <w:lang w:val="en-IN" w:eastAsia="en-IN"/>
          <w14:ligatures xmlns:w14="http://schemas.microsoft.com/office/word/2010/wordml" w14:val="standardContextual"/>
        </w:rPr>
      </w:pPr>
      <w:r>
        <w:rPr/>
        <w:fldChar w:fldCharType="begin"/>
      </w:r>
      <w:r>
        <w:instrText xml:space="preserve"> HYPERLINK \l "_Toc224823005" </w:instrText>
      </w:r>
      <w:r>
        <w:rPr/>
        <w:fldChar w:fldCharType="separate"/>
      </w:r>
      <w:r>
        <w:rPr>
          <w:rStyle w:val="style85"/>
          <w:rFonts w:ascii="Arial" w:cs="Arial" w:hAnsi="Arial"/>
          <w:b w:val="false"/>
          <w:bCs w:val="false"/>
          <w:noProof/>
        </w:rPr>
        <w:t>1. Reflective Learning and Professional Development Using Gibbs’ Cycle</w:t>
      </w:r>
      <w:r>
        <w:rPr>
          <w:rFonts w:ascii="Arial" w:cs="Arial" w:hAnsi="Arial"/>
          <w:b w:val="false"/>
          <w:bCs w:val="false"/>
          <w:noProof/>
          <w:webHidden/>
        </w:rPr>
        <w:tab/>
      </w:r>
      <w:r>
        <w:rPr>
          <w:rFonts w:ascii="Arial" w:cs="Arial" w:hAnsi="Arial"/>
          <w:b w:val="false"/>
          <w:bCs w:val="false"/>
          <w:noProof/>
          <w:webHidden/>
        </w:rPr>
        <w:fldChar w:fldCharType="begin"/>
      </w:r>
      <w:r>
        <w:rPr>
          <w:rFonts w:ascii="Arial" w:cs="Arial" w:hAnsi="Arial"/>
          <w:b w:val="false"/>
          <w:bCs w:val="false"/>
          <w:noProof/>
          <w:webHidden/>
        </w:rPr>
        <w:instrText xml:space="preserve"> PAGEREF _Toc224823005 \h </w:instrText>
      </w:r>
      <w:r>
        <w:rPr>
          <w:rFonts w:ascii="Arial" w:cs="Arial" w:hAnsi="Arial"/>
          <w:b w:val="false"/>
          <w:bCs w:val="false"/>
          <w:noProof/>
          <w:webHidden/>
        </w:rPr>
        <w:fldChar w:fldCharType="separate"/>
      </w:r>
      <w:r>
        <w:rPr>
          <w:rFonts w:ascii="Arial" w:cs="Arial" w:hAnsi="Arial"/>
          <w:b w:val="false"/>
          <w:bCs w:val="false"/>
          <w:noProof/>
          <w:webHidden/>
        </w:rPr>
        <w:t>9</w:t>
      </w:r>
      <w:r>
        <w:rPr>
          <w:rFonts w:ascii="Arial" w:cs="Arial" w:hAnsi="Arial"/>
          <w:b w:val="false"/>
          <w:bCs w:val="false"/>
          <w:noProof/>
          <w:webHidden/>
        </w:rPr>
        <w:fldChar w:fldCharType="end"/>
      </w:r>
      <w:r>
        <w:rPr/>
        <w:fldChar w:fldCharType="end"/>
      </w:r>
    </w:p>
    <w:p>
      <w:pPr>
        <w:pStyle w:val="style20"/>
        <w:tabs>
          <w:tab w:val="right" w:leader="dot" w:pos="9016"/>
        </w:tabs>
        <w:rPr>
          <w:rFonts w:ascii="Arial" w:cs="Arial" w:hAnsi="Arial"/>
          <w:b w:val="false"/>
          <w:bCs w:val="false"/>
          <w:noProof/>
          <w:kern w:val="2"/>
          <w:lang w:val="en-IN" w:eastAsia="en-IN"/>
          <w14:ligatures xmlns:w14="http://schemas.microsoft.com/office/word/2010/wordml" w14:val="standardContextual"/>
        </w:rPr>
      </w:pPr>
      <w:r>
        <w:rPr/>
        <w:fldChar w:fldCharType="begin"/>
      </w:r>
      <w:r>
        <w:instrText xml:space="preserve"> HYPERLINK \l "_Toc224823006" </w:instrText>
      </w:r>
      <w:r>
        <w:rPr/>
        <w:fldChar w:fldCharType="separate"/>
      </w:r>
      <w:r>
        <w:rPr>
          <w:rStyle w:val="style85"/>
          <w:rFonts w:ascii="Arial" w:cs="Arial" w:hAnsi="Arial"/>
          <w:b w:val="false"/>
          <w:bCs w:val="false"/>
          <w:noProof/>
        </w:rPr>
        <w:t>2. Staying Relevant in the Age of Artificial Intelligence</w:t>
      </w:r>
      <w:r>
        <w:rPr>
          <w:rFonts w:ascii="Arial" w:cs="Arial" w:hAnsi="Arial"/>
          <w:b w:val="false"/>
          <w:bCs w:val="false"/>
          <w:noProof/>
          <w:webHidden/>
        </w:rPr>
        <w:tab/>
      </w:r>
      <w:r>
        <w:rPr>
          <w:rFonts w:ascii="Arial" w:cs="Arial" w:hAnsi="Arial"/>
          <w:b w:val="false"/>
          <w:bCs w:val="false"/>
          <w:noProof/>
          <w:webHidden/>
        </w:rPr>
        <w:fldChar w:fldCharType="begin"/>
      </w:r>
      <w:r>
        <w:rPr>
          <w:rFonts w:ascii="Arial" w:cs="Arial" w:hAnsi="Arial"/>
          <w:b w:val="false"/>
          <w:bCs w:val="false"/>
          <w:noProof/>
          <w:webHidden/>
        </w:rPr>
        <w:instrText xml:space="preserve"> PAGEREF _Toc224823006 \h </w:instrText>
      </w:r>
      <w:r>
        <w:rPr>
          <w:rFonts w:ascii="Arial" w:cs="Arial" w:hAnsi="Arial"/>
          <w:b w:val="false"/>
          <w:bCs w:val="false"/>
          <w:noProof/>
          <w:webHidden/>
        </w:rPr>
        <w:fldChar w:fldCharType="separate"/>
      </w:r>
      <w:r>
        <w:rPr>
          <w:rFonts w:ascii="Arial" w:cs="Arial" w:hAnsi="Arial"/>
          <w:b w:val="false"/>
          <w:bCs w:val="false"/>
          <w:noProof/>
          <w:webHidden/>
        </w:rPr>
        <w:t>11</w:t>
      </w:r>
      <w:r>
        <w:rPr>
          <w:rFonts w:ascii="Arial" w:cs="Arial" w:hAnsi="Arial"/>
          <w:b w:val="false"/>
          <w:bCs w:val="false"/>
          <w:noProof/>
          <w:webHidden/>
        </w:rPr>
        <w:fldChar w:fldCharType="end"/>
      </w:r>
      <w:r>
        <w:rPr/>
        <w:fldChar w:fldCharType="end"/>
      </w:r>
    </w:p>
    <w:p>
      <w:pPr>
        <w:pStyle w:val="style19"/>
        <w:tabs>
          <w:tab w:val="right" w:leader="dot" w:pos="9016"/>
        </w:tabs>
        <w:rPr>
          <w:rFonts w:ascii="Arial" w:cs="Arial" w:hAnsi="Arial"/>
          <w:b w:val="false"/>
          <w:bCs w:val="false"/>
          <w:i w:val="false"/>
          <w:iCs w:val="false"/>
          <w:noProof/>
          <w:kern w:val="2"/>
          <w:sz w:val="22"/>
          <w:szCs w:val="22"/>
          <w:lang w:val="en-IN" w:eastAsia="en-IN"/>
          <w14:ligatures xmlns:w14="http://schemas.microsoft.com/office/word/2010/wordml" w14:val="standardContextual"/>
        </w:rPr>
      </w:pPr>
      <w:r>
        <w:rPr/>
        <w:fldChar w:fldCharType="begin"/>
      </w:r>
      <w:r>
        <w:instrText xml:space="preserve"> HYPERLINK \l "_Toc224823007" </w:instrText>
      </w:r>
      <w:r>
        <w:rPr/>
        <w:fldChar w:fldCharType="separate"/>
      </w:r>
      <w:r>
        <w:rPr>
          <w:rStyle w:val="style85"/>
          <w:rFonts w:ascii="Arial" w:cs="Arial" w:hAnsi="Arial"/>
          <w:b w:val="false"/>
          <w:bCs w:val="false"/>
          <w:i w:val="false"/>
          <w:iCs w:val="false"/>
          <w:noProof/>
          <w:sz w:val="22"/>
          <w:szCs w:val="22"/>
        </w:rPr>
        <w:t>References</w:t>
      </w:r>
      <w:r>
        <w:rPr>
          <w:rFonts w:ascii="Arial" w:cs="Arial" w:hAnsi="Arial"/>
          <w:b w:val="false"/>
          <w:bCs w:val="false"/>
          <w:i w:val="false"/>
          <w:iCs w:val="false"/>
          <w:noProof/>
          <w:webHidden/>
          <w:sz w:val="22"/>
          <w:szCs w:val="22"/>
        </w:rPr>
        <w:tab/>
      </w:r>
      <w:r>
        <w:rPr>
          <w:rFonts w:ascii="Arial" w:cs="Arial" w:hAnsi="Arial"/>
          <w:b w:val="false"/>
          <w:bCs w:val="false"/>
          <w:i w:val="false"/>
          <w:iCs w:val="false"/>
          <w:noProof/>
          <w:webHidden/>
          <w:sz w:val="22"/>
          <w:szCs w:val="22"/>
        </w:rPr>
        <w:fldChar w:fldCharType="begin"/>
      </w:r>
      <w:r>
        <w:rPr>
          <w:rFonts w:ascii="Arial" w:cs="Arial" w:hAnsi="Arial"/>
          <w:b w:val="false"/>
          <w:bCs w:val="false"/>
          <w:i w:val="false"/>
          <w:iCs w:val="false"/>
          <w:noProof/>
          <w:webHidden/>
          <w:sz w:val="22"/>
          <w:szCs w:val="22"/>
        </w:rPr>
        <w:instrText xml:space="preserve"> PAGEREF _Toc224823007 \h </w:instrText>
      </w:r>
      <w:r>
        <w:rPr>
          <w:rFonts w:ascii="Arial" w:cs="Arial" w:hAnsi="Arial"/>
          <w:b w:val="false"/>
          <w:bCs w:val="false"/>
          <w:i w:val="false"/>
          <w:iCs w:val="false"/>
          <w:noProof/>
          <w:webHidden/>
          <w:sz w:val="22"/>
          <w:szCs w:val="22"/>
        </w:rPr>
        <w:fldChar w:fldCharType="separate"/>
      </w:r>
      <w:r>
        <w:rPr>
          <w:rFonts w:ascii="Arial" w:cs="Arial" w:hAnsi="Arial"/>
          <w:b w:val="false"/>
          <w:bCs w:val="false"/>
          <w:i w:val="false"/>
          <w:iCs w:val="false"/>
          <w:noProof/>
          <w:webHidden/>
          <w:sz w:val="22"/>
          <w:szCs w:val="22"/>
        </w:rPr>
        <w:t>13</w:t>
      </w:r>
      <w:r>
        <w:rPr>
          <w:rFonts w:ascii="Arial" w:cs="Arial" w:hAnsi="Arial"/>
          <w:b w:val="false"/>
          <w:bCs w:val="false"/>
          <w:i w:val="false"/>
          <w:iCs w:val="false"/>
          <w:noProof/>
          <w:webHidden/>
          <w:sz w:val="22"/>
          <w:szCs w:val="22"/>
        </w:rPr>
        <w:fldChar w:fldCharType="end"/>
      </w:r>
      <w:r>
        <w:rPr/>
        <w:fldChar w:fldCharType="end"/>
      </w:r>
    </w:p>
    <w:p>
      <w:pPr>
        <w:pStyle w:val="style0"/>
        <w:rPr>
          <w:rFonts w:ascii="Arial" w:cs="Arial" w:hAnsi="Arial"/>
          <w:sz w:val="22"/>
        </w:rPr>
      </w:pPr>
      <w:r>
        <w:rPr>
          <w:rFonts w:ascii="Arial" w:cs="Arial" w:hAnsi="Arial"/>
          <w:noProof/>
          <w:sz w:val="22"/>
        </w:rPr>
        <w:fldChar w:fldCharType="end"/>
      </w:r>
    </w:p>
    <w:p>
      <w:pPr>
        <w:pStyle w:val="style0"/>
        <w:spacing w:after="0" w:lineRule="auto" w:line="240"/>
        <w:jc w:val="left"/>
        <w:rPr>
          <w:rFonts w:ascii="Arial" w:cs="Arial" w:eastAsia="宋体" w:hAnsi="Arial"/>
          <w:color w:val="000000"/>
          <w:sz w:val="28"/>
          <w:szCs w:val="32"/>
        </w:rPr>
      </w:pPr>
      <w:r>
        <w:rPr>
          <w:rFonts w:ascii="Arial" w:cs="Arial" w:hAnsi="Arial"/>
        </w:rPr>
        <w:br w:type="page"/>
      </w:r>
    </w:p>
    <w:bookmarkStart w:id="0" w:name="_Toc224822987"/>
    <w:p>
      <w:pPr>
        <w:pStyle w:val="style1"/>
        <w:rPr>
          <w:lang w:val="en-IN"/>
        </w:rPr>
      </w:pPr>
      <w:r>
        <w:t>P</w:t>
      </w:r>
      <w:r>
        <w:t>art</w:t>
      </w:r>
      <w:r>
        <w:t xml:space="preserve"> </w:t>
      </w:r>
      <w:r>
        <w:t>A</w:t>
      </w:r>
      <w:r>
        <w:t xml:space="preserve"> </w:t>
      </w:r>
      <w:r>
        <w:t>-</w:t>
      </w:r>
      <w:r>
        <w:t xml:space="preserve"> S</w:t>
      </w:r>
      <w:r>
        <w:t>trategic</w:t>
      </w:r>
      <w:r>
        <w:t xml:space="preserve"> HR B</w:t>
      </w:r>
      <w:r>
        <w:t>lueprint</w:t>
      </w:r>
      <w:r>
        <w:t xml:space="preserve">: </w:t>
      </w:r>
      <w:r>
        <w:rPr>
          <w:lang w:val="en-IN"/>
        </w:rPr>
        <w:t>Option 1 - Re-Engineering Performance &amp; Job Design</w:t>
      </w:r>
      <w:bookmarkEnd w:id="0"/>
    </w:p>
    <w:bookmarkStart w:id="1" w:name="_Toc224822988"/>
    <w:p>
      <w:pPr>
        <w:pStyle w:val="style2"/>
        <w:rPr>
          <w:noProof/>
        </w:rPr>
      </w:pPr>
      <w:r>
        <w:rPr>
          <w:noProof/>
        </w:rPr>
        <w:t xml:space="preserve">1. </w:t>
      </w:r>
      <w:r>
        <w:rPr>
          <w:noProof/>
        </w:rPr>
        <w:t>Introduction: Strategic Hr and Organisational Performance</w:t>
      </w:r>
      <w:bookmarkEnd w:id="1"/>
    </w:p>
    <w:p>
      <w:pPr>
        <w:pStyle w:val="style0"/>
        <w:rPr>
          <w:rFonts w:ascii="Arial" w:cs="Arial" w:hAnsi="Arial"/>
          <w:noProof/>
        </w:rPr>
      </w:pPr>
      <w:r>
        <w:rPr>
          <w:rFonts w:ascii="Arial" w:cs="Arial" w:hAnsi="Arial"/>
          <w:noProof/>
        </w:rPr>
        <w:t>The modern industry is increasingly based on knowledge and therefore, organisational competitiveness has been reliant on how human capital is managed as opposed to the traditional physical resources.</w:t>
      </w:r>
      <w:r>
        <w:rPr>
          <w:rFonts w:ascii="Arial" w:cs="Arial" w:hAnsi="Arial"/>
          <w:noProof/>
        </w:rPr>
        <w:t xml:space="preserve"> Aether Innovations is a mid-sized technology organisation with around 300 professionals that have currently stagnated in its growth, experienced increasing voluntary turnover, and lost customer satisfaction. According to Deloitte (2024), these organisational symptoms are usually indicative of disconnect between workforce systems and strategic priorities of transformation. This scenario creates the need to have a systematic human capital intervention to rebuild the capability of innovation and performance stability.</w:t>
      </w:r>
      <w:r>
        <w:rPr>
          <w:rFonts w:ascii="Arial" w:cs="Arial" w:hAnsi="Arial"/>
          <w:noProof/>
        </w:rPr>
        <w:t xml:space="preserve">Simultaneously, the World Economic Forum (2023) reports that the rapid obsolescence of skills and the hybrid nature of work are transforming the requirements in the job design, which creates more demands on autonomy and flexibility of capabilities. </w:t>
      </w:r>
    </w:p>
    <w:p>
      <w:pPr>
        <w:pStyle w:val="style0"/>
        <w:rPr>
          <w:rFonts w:ascii="Arial" w:cs="Arial" w:hAnsi="Arial"/>
        </w:rPr>
      </w:pPr>
      <w:r>
        <w:rPr>
          <w:rFonts w:ascii="Arial" w:cs="Arial" w:hAnsi="Arial"/>
          <w:noProof/>
        </w:rPr>
        <w:t>The failure of integration of human resource systems is a perfect example of the effect of this as Aether Innovations is a fast-growing technology firm that is currently seeing declining productivity and high staff turnover. It is thus a report on the creation of strategic human capital blue print which incorporates the continuous performance management and innovation-driven job designing to improve the effectiveness of organisations and their sustainable growth</w:t>
      </w:r>
    </w:p>
    <w:bookmarkStart w:id="2" w:name="_Toc224822989"/>
    <w:p>
      <w:pPr>
        <w:pStyle w:val="style2"/>
        <w:rPr>
          <w:rFonts w:eastAsia="Calibri"/>
          <w:lang w:val="en-GB" w:eastAsia="en-US"/>
        </w:rPr>
      </w:pPr>
      <w:r>
        <w:t xml:space="preserve">2. </w:t>
      </w:r>
      <w:r>
        <w:rPr>
          <w:rFonts w:eastAsia="Calibri"/>
          <w:lang w:val="en-GB" w:eastAsia="en-US"/>
        </w:rPr>
        <w:t xml:space="preserve">Current Practices in Performance appraisal and Job Design Approaches </w:t>
      </w:r>
      <w:r>
        <w:rPr>
          <w:rFonts w:eastAsia="Calibri"/>
          <w:lang w:val="en-GB" w:eastAsia="en-US"/>
        </w:rPr>
        <w:t>Among the</w:t>
      </w:r>
      <w:r>
        <w:rPr>
          <w:rFonts w:eastAsia="Calibri"/>
          <w:lang w:val="en-GB" w:eastAsia="en-US"/>
        </w:rPr>
        <w:t xml:space="preserve"> Tech Companies.</w:t>
      </w:r>
      <w:bookmarkEnd w:id="2"/>
    </w:p>
    <w:bookmarkStart w:id="3" w:name="_Toc224822990"/>
    <w:p>
      <w:pPr>
        <w:pStyle w:val="style3"/>
        <w:rPr>
          <w:rFonts w:cs="Arial"/>
        </w:rPr>
      </w:pPr>
      <w:r>
        <w:rPr>
          <w:rFonts w:cs="Arial"/>
        </w:rPr>
        <w:t>2.1 Traditional Appraisal Systems Disadvantages.</w:t>
      </w:r>
      <w:bookmarkEnd w:id="3"/>
    </w:p>
    <w:p>
      <w:pPr>
        <w:pStyle w:val="style0"/>
        <w:rPr>
          <w:rFonts w:ascii="Arial" w:cs="Arial" w:hAnsi="Arial"/>
        </w:rPr>
      </w:pPr>
      <w:r>
        <w:rPr>
          <w:rFonts w:ascii="Arial" w:cs="Arial" w:hAnsi="Arial"/>
        </w:rPr>
        <w:t xml:space="preserve">The performance management practices of most technology organisations are still based on the traditional annual appraisal models that are fast getting out of touch with the evolving digital work. According to CIPD (2024), retrospective evaluation methods cannot be very helpful in sustaining continuous learning and agility, which are critical to innovation-driven sectors. SHRM (2023) also notes that the strict performance cycles may lead to bureaucracy that is ineffective in responding to fast project needs. </w:t>
      </w:r>
      <w:r>
        <w:rPr>
          <w:rFonts w:ascii="Arial" w:cs="Arial" w:hAnsi="Arial"/>
        </w:rPr>
        <w:t xml:space="preserve">In Aether Innovations, the performance appraisal processes are mostly retroactive and manager-driven which are restrictive to responsiveness in agile product development </w:t>
      </w:r>
      <w:r>
        <w:rPr>
          <w:rFonts w:ascii="Arial" w:cs="Arial" w:hAnsi="Arial"/>
        </w:rPr>
        <w:t>contexts. According to CIPD (2024), the conventional assessment frameworks undermine the ongoing learning and flexibility within knowledge-oriented organisations. As a result, the current appraisal system of the firm limits the accountability of innovations and the lack of performance transparency among project teams.</w:t>
      </w:r>
    </w:p>
    <w:bookmarkStart w:id="4" w:name="_Toc224822991"/>
    <w:p>
      <w:pPr>
        <w:pStyle w:val="style3"/>
        <w:rPr>
          <w:rFonts w:cs="Arial"/>
        </w:rPr>
      </w:pPr>
      <w:r>
        <w:rPr>
          <w:rFonts w:cs="Arial"/>
        </w:rPr>
        <w:t>2.2 Digital Work Engagement-Performance Paradox.</w:t>
      </w:r>
      <w:bookmarkEnd w:id="4"/>
    </w:p>
    <w:p>
      <w:pPr>
        <w:pStyle w:val="style0"/>
        <w:rPr>
          <w:rFonts w:ascii="Arial" w:cs="Arial" w:hAnsi="Arial"/>
        </w:rPr>
      </w:pPr>
      <w:r>
        <w:rPr>
          <w:rFonts w:ascii="Arial" w:cs="Arial" w:hAnsi="Arial"/>
        </w:rPr>
        <w:t xml:space="preserve">The issue of employee involvement has not been resolved even with more investments in digital performance tools. </w:t>
      </w:r>
      <w:r>
        <w:rPr>
          <w:rFonts w:ascii="Arial" w:cs="Arial" w:hAnsi="Arial"/>
        </w:rPr>
        <w:t xml:space="preserve">The existing developmental feedback uncertainty and the lack of appreciation of strengths-based work are the problems of employee engagement that exacerbate the issue at Aether. As Gallup (2023) notes, the lack of feedback systems has a major toll on motivation and teamwork in organizations that work in high-skill environments. This dissociation poses a threat to undermine organisational culture of innovation and the ability to retain talents over the long term. </w:t>
      </w:r>
      <w:r>
        <w:rPr>
          <w:rFonts w:ascii="Arial" w:cs="Arial" w:hAnsi="Arial"/>
        </w:rPr>
        <w:t>According to Helal (2022), the perception of fairness and developmental support can greatly impact the results of employee performance, especially in high-skilled industries where intrinsic motivation is at the heart of the issue. Furthermore, van Woerkom and Meyers (2020) indicate that the strengths-based performance appraisal improves the psychological empowerment</w:t>
      </w:r>
      <w:r>
        <w:rPr>
          <w:rFonts w:ascii="Arial" w:cs="Arial" w:hAnsi="Arial"/>
        </w:rPr>
        <w:t>.</w:t>
      </w:r>
      <w:r>
        <w:rPr>
          <w:rFonts w:ascii="Arial" w:cs="Arial" w:hAnsi="Arial"/>
        </w:rPr>
        <w:t xml:space="preserve"> </w:t>
      </w:r>
    </w:p>
    <w:bookmarkStart w:id="5" w:name="_Toc224822992"/>
    <w:p>
      <w:pPr>
        <w:pStyle w:val="style3"/>
        <w:rPr>
          <w:rFonts w:cs="Arial" w:eastAsia="Times New Roman"/>
          <w:szCs w:val="27"/>
          <w:lang w:val="en-IN" w:eastAsia="en-GB"/>
        </w:rPr>
      </w:pPr>
      <w:r>
        <w:rPr>
          <w:rStyle w:val="style87"/>
          <w:rFonts w:cs="Arial"/>
          <w:b/>
          <w:bCs w:val="false"/>
        </w:rPr>
        <w:t>2.3 Performance Measurement Complexity in Knowledge Work</w:t>
      </w:r>
      <w:bookmarkEnd w:id="5"/>
    </w:p>
    <w:p>
      <w:pPr>
        <w:pStyle w:val="style0"/>
        <w:rPr>
          <w:rFonts w:ascii="Arial" w:cs="Arial" w:hAnsi="Arial"/>
        </w:rPr>
      </w:pPr>
      <w:r>
        <w:rPr>
          <w:rFonts w:ascii="Arial" w:cs="Arial" w:hAnsi="Arial"/>
        </w:rPr>
        <w:t xml:space="preserve">The work structures adopted by digital organisations are becoming more collaborative and project-based, thereby making the traditional performance measurement practices more complex. De Araujo, Mendes and Oliveira (2024) propose that efficient performance systems need to combine real-time analytics and strategic alignment in order to embrace the multidimensionality of the contemporary work. </w:t>
      </w:r>
      <w:r>
        <w:rPr>
          <w:rFonts w:ascii="Arial" w:cs="Arial" w:hAnsi="Arial"/>
        </w:rPr>
        <w:t>The growing dependency of interdisciplinary project team at Aether has made it difficult to determine the exact contribution of individual and group performance. According to De Araujo, Mendes and Oliveira (2024) multidimensional analytics are essential in environments that are knowledge-intensive as innovation outcomes should be captured. This lack of measurement reforms can make strategic decisions of talent deployment in a company inconsistent and reactive.</w:t>
      </w:r>
    </w:p>
    <w:bookmarkStart w:id="6" w:name="_Toc224822993"/>
    <w:p>
      <w:pPr>
        <w:pStyle w:val="style2"/>
        <w:rPr/>
      </w:pPr>
      <w:r>
        <w:t>3. Proposed Modern Growth-Focused Performance System</w:t>
      </w:r>
      <w:bookmarkEnd w:id="6"/>
      <w:r>
        <w:t xml:space="preserve"> </w:t>
      </w:r>
    </w:p>
    <w:bookmarkStart w:id="7" w:name="_Toc224822994"/>
    <w:p>
      <w:pPr>
        <w:pStyle w:val="style3"/>
        <w:rPr>
          <w:rFonts w:cs="Arial"/>
        </w:rPr>
      </w:pPr>
      <w:r>
        <w:rPr>
          <w:rFonts w:cs="Arial"/>
        </w:rPr>
        <w:t>3.1 OKR and Continuous Performance Integration.</w:t>
      </w:r>
      <w:bookmarkEnd w:id="7"/>
    </w:p>
    <w:p>
      <w:pPr>
        <w:pStyle w:val="style0"/>
        <w:rPr>
          <w:rFonts w:ascii="Arial" w:cs="Arial" w:hAnsi="Arial"/>
        </w:rPr>
      </w:pPr>
      <w:r>
        <w:rPr>
          <w:rFonts w:ascii="Arial" w:cs="Arial" w:hAnsi="Arial"/>
        </w:rPr>
        <w:t xml:space="preserve">In order to overcome the shortcomings of the conventional appraisal models, organisations are moving towards continuous performance management systems with a greater focus on real-time feedback and on strategic alignment. De Araujo, Mendes and Oliveira (2024) also point out that the implementation of Objectives and Key Results (OKRs) can help to increase the clarity of expectations and improve accountability on the organisational levels. </w:t>
      </w:r>
      <w:r>
        <w:rPr>
          <w:rFonts w:ascii="Arial" w:cs="Arial" w:hAnsi="Arial"/>
        </w:rPr>
        <w:t xml:space="preserve">The implementation of the OKR-based continuous performance system has the potential to facilitate strategic alignment and enhance accountability of the innovation processes in Aether. </w:t>
      </w:r>
    </w:p>
    <w:bookmarkStart w:id="8" w:name="_Toc224822995"/>
    <w:p>
      <w:pPr>
        <w:pStyle w:val="style3"/>
        <w:rPr>
          <w:rFonts w:cs="Arial"/>
        </w:rPr>
      </w:pPr>
      <w:r>
        <w:rPr>
          <w:rFonts w:cs="Arial"/>
        </w:rPr>
        <w:t>3.2 Performance Culture that is driven by analytics.</w:t>
      </w:r>
      <w:bookmarkEnd w:id="8"/>
    </w:p>
    <w:p>
      <w:pPr>
        <w:pStyle w:val="style0"/>
        <w:rPr>
          <w:rFonts w:ascii="Arial" w:cs="Arial" w:hAnsi="Arial"/>
        </w:rPr>
      </w:pPr>
      <w:r>
        <w:rPr>
          <w:rFonts w:ascii="Arial" w:cs="Arial" w:hAnsi="Arial"/>
        </w:rPr>
        <w:t xml:space="preserve">According to Gallup (2023), organisations that have adopted a continuous feedback culture record much greater productivity and engagement successful outcomes than organisations that have relied on episodic appraisal systems. SHRM (2023) further observes that performance management systems based on data may help in evidence-based decision making in terms of talent development and succession planning. </w:t>
      </w:r>
      <w:r>
        <w:rPr>
          <w:rFonts w:ascii="Arial" w:cs="Arial" w:hAnsi="Arial"/>
        </w:rPr>
        <w:t>According to Deloitte (2024), performance architectures that are real-time help to improve organisational responsiveness and workforce agility in digital business organisations. This kind of transformation would facilitate the possibility of better connection between the work of the employees and the customer-oriented performance results.</w:t>
      </w:r>
    </w:p>
    <w:bookmarkStart w:id="9" w:name="_Toc224822996"/>
    <w:p>
      <w:pPr>
        <w:pStyle w:val="style2"/>
        <w:rPr/>
      </w:pPr>
      <w:r>
        <w:t xml:space="preserve">4. </w:t>
      </w:r>
      <w:r>
        <w:t>Job Design and Job Analysis Framework.</w:t>
      </w:r>
      <w:bookmarkEnd w:id="9"/>
    </w:p>
    <w:bookmarkStart w:id="10" w:name="_Toc224822997"/>
    <w:p>
      <w:pPr>
        <w:pStyle w:val="style3"/>
        <w:rPr>
          <w:rFonts w:cs="Arial"/>
        </w:rPr>
      </w:pPr>
      <w:r>
        <w:rPr>
          <w:rFonts w:cs="Arial"/>
        </w:rPr>
        <w:t>4.1 Job Characteristics and Capacity to be innovative.</w:t>
      </w:r>
      <w:bookmarkEnd w:id="10"/>
    </w:p>
    <w:p>
      <w:pPr>
        <w:pStyle w:val="style0"/>
        <w:rPr>
          <w:rFonts w:ascii="Arial" w:cs="Arial" w:hAnsi="Arial"/>
        </w:rPr>
      </w:pPr>
      <w:r>
        <w:rPr>
          <w:rFonts w:ascii="Arial" w:cs="Arial" w:hAnsi="Arial"/>
        </w:rPr>
        <w:t>This is because effective job design is key to the development of innovation and employee engagement within technology organisations. According to CIPD (2024), the roles that are characterised by autonomy, relevance of the task and skill variety have more chances of increasing motivation and creativity in the knowledge workers</w:t>
      </w:r>
      <w:r>
        <w:rPr>
          <w:rFonts w:ascii="Arial" w:cs="Arial" w:hAnsi="Arial"/>
        </w:rPr>
        <w:t xml:space="preserve"> at Aether</w:t>
      </w:r>
      <w:r>
        <w:rPr>
          <w:rFonts w:ascii="Arial" w:cs="Arial" w:hAnsi="Arial"/>
        </w:rPr>
        <w:t>.</w:t>
      </w:r>
      <w:r>
        <w:rPr>
          <w:rFonts w:ascii="Arial" w:cs="Arial" w:hAnsi="Arial"/>
        </w:rPr>
        <w:t xml:space="preserve"> The current problem with rigid job boundaries at Aether is that it curtails the use of skills and minimises the opportunity of adaptive learning that the firm needs to become innovative and competitive. According to OECD (2022), digital transformation demands the creation of flexible job structures in which aptitude can be built </w:t>
      </w:r>
      <w:r>
        <w:rPr>
          <w:rFonts w:ascii="Arial" w:cs="Arial" w:hAnsi="Arial"/>
        </w:rPr>
        <w:t>continuously. Introduction of skills-based design would then enhance organisational responsiveness and innovative problem-solving ability.</w:t>
      </w:r>
      <w:r>
        <w:rPr>
          <w:rFonts w:ascii="Arial" w:cs="Arial" w:hAnsi="Arial"/>
        </w:rPr>
        <w:t xml:space="preserve"> </w:t>
      </w:r>
    </w:p>
    <w:bookmarkStart w:id="11" w:name="_Toc224822998"/>
    <w:p>
      <w:pPr>
        <w:pStyle w:val="style3"/>
        <w:rPr>
          <w:rFonts w:cs="Arial"/>
        </w:rPr>
      </w:pPr>
      <w:r>
        <w:rPr>
          <w:rFonts w:cs="Arial"/>
        </w:rPr>
        <w:t>4.2 Organisational Models that are skills based.</w:t>
      </w:r>
      <w:bookmarkEnd w:id="11"/>
    </w:p>
    <w:p>
      <w:pPr>
        <w:pStyle w:val="style0"/>
        <w:rPr>
          <w:rFonts w:ascii="Arial" w:cs="Arial" w:hAnsi="Arial"/>
        </w:rPr>
      </w:pPr>
      <w:r>
        <w:rPr>
          <w:rFonts w:ascii="Arial" w:cs="Arial" w:hAnsi="Arial"/>
        </w:rPr>
        <w:t>This shift to skills based organisational structures is a consequence of the growing role of capability deployment as compared to job hierarchies. According to MIT Sloan Management Review (2022), organisations</w:t>
      </w:r>
      <w:r>
        <w:rPr>
          <w:rFonts w:ascii="Arial" w:cs="Arial" w:hAnsi="Arial"/>
        </w:rPr>
        <w:t xml:space="preserve"> like Aether</w:t>
      </w:r>
      <w:r>
        <w:rPr>
          <w:rFonts w:ascii="Arial" w:cs="Arial" w:hAnsi="Arial"/>
        </w:rPr>
        <w:t xml:space="preserve"> with flexible work design frameworks also achieve higher performance in terms of innovation performance because of the enhanced collaboration and knowledge sharing. Further on, IBM Institute for Business Value (2023) notes that skills-based workforce strategies allow organisations to overcome the issue of talent shortages with the focus on capability development, as opposed to specialisation in the role. </w:t>
      </w:r>
    </w:p>
    <w:bookmarkStart w:id="12" w:name="_Toc224822999"/>
    <w:p>
      <w:pPr>
        <w:pStyle w:val="style2"/>
        <w:rPr/>
      </w:pPr>
      <w:r>
        <w:t xml:space="preserve">5. </w:t>
      </w:r>
      <w:r>
        <w:t>Strategic Job Architecture of Leadership Strategic Position.</w:t>
      </w:r>
      <w:bookmarkEnd w:id="12"/>
    </w:p>
    <w:p>
      <w:pPr>
        <w:pStyle w:val="style0"/>
        <w:rPr>
          <w:rFonts w:ascii="Arial" w:cs="Arial" w:hAnsi="Arial"/>
        </w:rPr>
      </w:pPr>
      <w:r>
        <w:rPr>
          <w:rFonts w:ascii="Arial" w:cs="Arial" w:hAnsi="Arial"/>
        </w:rPr>
        <w:t>The issue of leadership integration at Aether is very important in coordinating the technological investment, workforce capability, and innovation governance mechanisms. The IBM Institute of Business Value (2023) underlines that the interdisciplinary leading capability is the key to remaining competitive in the unstable digital conditions. Greater executive coordination would promote a better strategic direction in performance.</w:t>
      </w:r>
    </w:p>
    <w:tbl>
      <w:tblPr>
        <w:tblStyle w:val="style4101"/>
        <w:tblW w:w="9308" w:type="dxa"/>
        <w:tblLayout w:type="fixed"/>
        <w:tblLook w:val="04A0" w:firstRow="1" w:lastRow="0" w:firstColumn="1" w:lastColumn="0" w:noHBand="0" w:noVBand="1"/>
      </w:tblPr>
      <w:tblGrid>
        <w:gridCol w:w="1029"/>
        <w:gridCol w:w="1599"/>
        <w:gridCol w:w="1908"/>
        <w:gridCol w:w="1648"/>
        <w:gridCol w:w="1493"/>
        <w:gridCol w:w="1631"/>
      </w:tblGrid>
      <w:tr>
        <w:trPr/>
        <w:tc>
          <w:tcPr>
            <w:tcW w:w="1029" w:type="dxa"/>
            <w:tcBorders/>
            <w:hideMark/>
          </w:tcPr>
          <w:p>
            <w:pPr>
              <w:pStyle w:val="style0"/>
              <w:spacing w:after="0" w:lineRule="auto" w:line="276"/>
              <w:jc w:val="center"/>
              <w:rPr>
                <w:rFonts w:ascii="Arial" w:cs="Arial" w:eastAsia="Times New Roman" w:hAnsi="Arial"/>
                <w:sz w:val="22"/>
                <w:lang w:val="en-IN" w:eastAsia="en-GB"/>
              </w:rPr>
            </w:pPr>
            <w:r>
              <w:rPr>
                <w:rFonts w:ascii="Arial" w:cs="Arial" w:eastAsia="Times New Roman" w:hAnsi="Arial"/>
                <w:sz w:val="22"/>
                <w:lang w:val="en-IN" w:eastAsia="en-GB"/>
              </w:rPr>
              <w:t>Role</w:t>
            </w:r>
          </w:p>
        </w:tc>
        <w:tc>
          <w:tcPr>
            <w:tcW w:w="1599" w:type="dxa"/>
            <w:tcBorders/>
            <w:hideMark/>
          </w:tcPr>
          <w:p>
            <w:pPr>
              <w:pStyle w:val="style0"/>
              <w:spacing w:after="0" w:lineRule="auto" w:line="276"/>
              <w:jc w:val="center"/>
              <w:rPr>
                <w:rFonts w:ascii="Arial" w:cs="Arial" w:eastAsia="Times New Roman" w:hAnsi="Arial"/>
                <w:sz w:val="22"/>
                <w:lang w:val="en-IN" w:eastAsia="en-GB"/>
              </w:rPr>
            </w:pPr>
            <w:r>
              <w:rPr>
                <w:rFonts w:ascii="Arial" w:cs="Arial" w:eastAsia="Times New Roman" w:hAnsi="Arial"/>
                <w:sz w:val="22"/>
                <w:lang w:val="en-IN" w:eastAsia="en-GB"/>
              </w:rPr>
              <w:t>Purpose</w:t>
            </w:r>
          </w:p>
        </w:tc>
        <w:tc>
          <w:tcPr>
            <w:tcW w:w="1908" w:type="dxa"/>
            <w:tcBorders/>
            <w:hideMark/>
          </w:tcPr>
          <w:p>
            <w:pPr>
              <w:pStyle w:val="style0"/>
              <w:spacing w:after="0" w:lineRule="auto" w:line="276"/>
              <w:jc w:val="center"/>
              <w:rPr>
                <w:rFonts w:ascii="Arial" w:cs="Arial" w:eastAsia="Times New Roman" w:hAnsi="Arial"/>
                <w:sz w:val="22"/>
                <w:lang w:val="en-IN" w:eastAsia="en-GB"/>
              </w:rPr>
            </w:pPr>
            <w:r>
              <w:rPr>
                <w:rFonts w:ascii="Arial" w:cs="Arial" w:eastAsia="Times New Roman" w:hAnsi="Arial"/>
                <w:sz w:val="22"/>
                <w:lang w:val="en-IN" w:eastAsia="en-GB"/>
              </w:rPr>
              <w:t>Key Responsibilities</w:t>
            </w:r>
          </w:p>
        </w:tc>
        <w:tc>
          <w:tcPr>
            <w:tcW w:w="1648" w:type="dxa"/>
            <w:tcBorders/>
            <w:hideMark/>
          </w:tcPr>
          <w:p>
            <w:pPr>
              <w:pStyle w:val="style0"/>
              <w:spacing w:after="0" w:lineRule="auto" w:line="276"/>
              <w:jc w:val="center"/>
              <w:rPr>
                <w:rFonts w:ascii="Arial" w:cs="Arial" w:eastAsia="Times New Roman" w:hAnsi="Arial"/>
                <w:sz w:val="22"/>
                <w:lang w:val="en-IN" w:eastAsia="en-GB"/>
              </w:rPr>
            </w:pPr>
            <w:r>
              <w:rPr>
                <w:rFonts w:ascii="Arial" w:cs="Arial" w:eastAsia="Times New Roman" w:hAnsi="Arial"/>
                <w:sz w:val="22"/>
                <w:lang w:val="en-IN" w:eastAsia="en-GB"/>
              </w:rPr>
              <w:t>Competencies</w:t>
            </w:r>
          </w:p>
        </w:tc>
        <w:tc>
          <w:tcPr>
            <w:tcW w:w="1493" w:type="dxa"/>
            <w:tcBorders/>
            <w:hideMark/>
          </w:tcPr>
          <w:p>
            <w:pPr>
              <w:pStyle w:val="style0"/>
              <w:spacing w:after="0" w:lineRule="auto" w:line="276"/>
              <w:jc w:val="center"/>
              <w:rPr>
                <w:rFonts w:ascii="Arial" w:cs="Arial" w:eastAsia="Times New Roman" w:hAnsi="Arial"/>
                <w:sz w:val="22"/>
                <w:lang w:val="en-IN" w:eastAsia="en-GB"/>
              </w:rPr>
            </w:pPr>
            <w:r>
              <w:rPr>
                <w:rFonts w:ascii="Arial" w:cs="Arial" w:eastAsia="Times New Roman" w:hAnsi="Arial"/>
                <w:sz w:val="22"/>
                <w:lang w:val="en-IN" w:eastAsia="en-GB"/>
              </w:rPr>
              <w:t>Innovation Role</w:t>
            </w:r>
          </w:p>
        </w:tc>
        <w:tc>
          <w:tcPr>
            <w:tcW w:w="1631" w:type="dxa"/>
            <w:tcBorders/>
            <w:hideMark/>
          </w:tcPr>
          <w:p>
            <w:pPr>
              <w:pStyle w:val="style0"/>
              <w:spacing w:after="0" w:lineRule="auto" w:line="276"/>
              <w:jc w:val="center"/>
              <w:rPr>
                <w:rFonts w:ascii="Arial" w:cs="Arial" w:eastAsia="Times New Roman" w:hAnsi="Arial"/>
                <w:sz w:val="22"/>
                <w:lang w:val="en-IN" w:eastAsia="en-GB"/>
              </w:rPr>
            </w:pPr>
            <w:r>
              <w:rPr>
                <w:rFonts w:ascii="Arial" w:cs="Arial" w:eastAsia="Times New Roman" w:hAnsi="Arial"/>
                <w:sz w:val="22"/>
                <w:lang w:val="en-IN" w:eastAsia="en-GB"/>
              </w:rPr>
              <w:t>Performance Metrics</w:t>
            </w:r>
          </w:p>
        </w:tc>
      </w:tr>
      <w:tr>
        <w:tblPrEx/>
        <w:trPr/>
        <w:tc>
          <w:tcPr>
            <w:tcW w:w="1029" w:type="dxa"/>
            <w:tcBorders/>
            <w:hideMark/>
          </w:tcPr>
          <w:p>
            <w:pPr>
              <w:pStyle w:val="style0"/>
              <w:spacing w:after="0" w:lineRule="auto" w:line="276"/>
              <w:jc w:val="left"/>
              <w:rPr>
                <w:rFonts w:ascii="Arial" w:cs="Arial" w:eastAsia="Times New Roman" w:hAnsi="Arial"/>
                <w:sz w:val="22"/>
                <w:lang w:val="en-IN" w:eastAsia="en-GB"/>
              </w:rPr>
            </w:pPr>
            <w:r>
              <w:rPr>
                <w:rFonts w:ascii="Arial" w:cs="Arial" w:eastAsia="Times New Roman" w:hAnsi="Arial"/>
                <w:sz w:val="22"/>
                <w:lang w:val="en-IN" w:eastAsia="en-GB"/>
              </w:rPr>
              <w:t>CEO</w:t>
            </w:r>
          </w:p>
        </w:tc>
        <w:tc>
          <w:tcPr>
            <w:tcW w:w="1599" w:type="dxa"/>
            <w:tcBorders/>
          </w:tcPr>
          <w:p>
            <w:pPr>
              <w:pStyle w:val="style0"/>
              <w:spacing w:lineRule="auto" w:line="276"/>
              <w:rPr>
                <w:rFonts w:ascii="Arial" w:cs="Arial" w:hAnsi="Arial"/>
                <w:sz w:val="22"/>
              </w:rPr>
            </w:pPr>
            <w:r>
              <w:rPr>
                <w:rFonts w:ascii="Arial" w:cs="Arial" w:hAnsi="Arial"/>
                <w:sz w:val="22"/>
              </w:rPr>
              <w:t>Establish strategic direction and vision of innovation.</w:t>
            </w:r>
          </w:p>
        </w:tc>
        <w:tc>
          <w:tcPr>
            <w:tcW w:w="1908" w:type="dxa"/>
            <w:tcBorders/>
          </w:tcPr>
          <w:p>
            <w:pPr>
              <w:pStyle w:val="style0"/>
              <w:spacing w:lineRule="auto" w:line="276"/>
              <w:rPr>
                <w:rFonts w:ascii="Arial" w:cs="Arial" w:hAnsi="Arial"/>
                <w:sz w:val="22"/>
              </w:rPr>
            </w:pPr>
            <w:r>
              <w:rPr>
                <w:rFonts w:ascii="Arial" w:cs="Arial" w:hAnsi="Arial"/>
                <w:sz w:val="22"/>
              </w:rPr>
              <w:t>Strategic plan development: culture leadership: stakeholder management.</w:t>
            </w:r>
          </w:p>
        </w:tc>
        <w:tc>
          <w:tcPr>
            <w:tcW w:w="1648" w:type="dxa"/>
            <w:tcBorders/>
          </w:tcPr>
          <w:p>
            <w:pPr>
              <w:pStyle w:val="style0"/>
              <w:spacing w:lineRule="auto" w:line="276"/>
              <w:rPr>
                <w:rFonts w:ascii="Arial" w:cs="Arial" w:hAnsi="Arial"/>
                <w:sz w:val="22"/>
              </w:rPr>
            </w:pPr>
            <w:r>
              <w:rPr>
                <w:rFonts w:ascii="Arial" w:cs="Arial" w:hAnsi="Arial"/>
                <w:sz w:val="22"/>
              </w:rPr>
              <w:t>Strategic leadership; change management; digital mindset.</w:t>
            </w:r>
          </w:p>
        </w:tc>
        <w:tc>
          <w:tcPr>
            <w:tcW w:w="1493" w:type="dxa"/>
            <w:tcBorders/>
          </w:tcPr>
          <w:p>
            <w:pPr>
              <w:pStyle w:val="style0"/>
              <w:spacing w:lineRule="auto" w:line="276"/>
              <w:rPr>
                <w:rFonts w:ascii="Arial" w:cs="Arial" w:hAnsi="Arial"/>
                <w:sz w:val="22"/>
              </w:rPr>
            </w:pPr>
            <w:r>
              <w:rPr>
                <w:rFonts w:ascii="Arial" w:cs="Arial" w:hAnsi="Arial"/>
                <w:sz w:val="22"/>
              </w:rPr>
              <w:t>Motivates organisational change and dynamism.</w:t>
            </w:r>
          </w:p>
        </w:tc>
        <w:tc>
          <w:tcPr>
            <w:tcW w:w="1631" w:type="dxa"/>
            <w:tcBorders/>
          </w:tcPr>
          <w:p>
            <w:pPr>
              <w:pStyle w:val="style0"/>
              <w:spacing w:lineRule="auto" w:line="276"/>
              <w:rPr>
                <w:rFonts w:ascii="Arial" w:cs="Arial" w:hAnsi="Arial"/>
                <w:sz w:val="22"/>
              </w:rPr>
            </w:pPr>
            <w:r>
              <w:rPr>
                <w:rFonts w:ascii="Arial" w:cs="Arial" w:hAnsi="Arial"/>
                <w:sz w:val="22"/>
              </w:rPr>
              <w:t>Outcomes of innovation, level of engagement, growth.</w:t>
            </w:r>
          </w:p>
        </w:tc>
      </w:tr>
      <w:tr>
        <w:tblPrEx/>
        <w:trPr/>
        <w:tc>
          <w:tcPr>
            <w:tcW w:w="1029" w:type="dxa"/>
            <w:tcBorders/>
            <w:hideMark/>
          </w:tcPr>
          <w:p>
            <w:pPr>
              <w:pStyle w:val="style0"/>
              <w:spacing w:after="0" w:lineRule="auto" w:line="276"/>
              <w:jc w:val="left"/>
              <w:rPr>
                <w:rFonts w:ascii="Arial" w:cs="Arial" w:eastAsia="Times New Roman" w:hAnsi="Arial"/>
                <w:sz w:val="22"/>
                <w:lang w:val="en-IN" w:eastAsia="en-GB"/>
              </w:rPr>
            </w:pPr>
            <w:r>
              <w:rPr>
                <w:rFonts w:ascii="Arial" w:cs="Arial" w:eastAsia="Times New Roman" w:hAnsi="Arial"/>
                <w:sz w:val="22"/>
                <w:lang w:val="en-IN" w:eastAsia="en-GB"/>
              </w:rPr>
              <w:t>CFO</w:t>
            </w:r>
          </w:p>
        </w:tc>
        <w:tc>
          <w:tcPr>
            <w:tcW w:w="1599" w:type="dxa"/>
            <w:tcBorders/>
          </w:tcPr>
          <w:p>
            <w:pPr>
              <w:pStyle w:val="style0"/>
              <w:spacing w:lineRule="auto" w:line="276"/>
              <w:rPr>
                <w:rFonts w:ascii="Arial" w:cs="Arial" w:hAnsi="Arial"/>
                <w:sz w:val="22"/>
              </w:rPr>
            </w:pPr>
            <w:r>
              <w:rPr>
                <w:rFonts w:ascii="Arial" w:cs="Arial" w:hAnsi="Arial"/>
                <w:sz w:val="22"/>
              </w:rPr>
              <w:t>Secure sustainability and investment in innovation.</w:t>
            </w:r>
          </w:p>
        </w:tc>
        <w:tc>
          <w:tcPr>
            <w:tcW w:w="1908" w:type="dxa"/>
            <w:tcBorders/>
          </w:tcPr>
          <w:p>
            <w:pPr>
              <w:pStyle w:val="style0"/>
              <w:spacing w:lineRule="auto" w:line="276"/>
              <w:rPr>
                <w:rFonts w:ascii="Arial" w:cs="Arial" w:hAnsi="Arial"/>
                <w:sz w:val="22"/>
              </w:rPr>
            </w:pPr>
            <w:r>
              <w:rPr>
                <w:rFonts w:ascii="Arial" w:cs="Arial" w:hAnsi="Arial"/>
                <w:sz w:val="22"/>
              </w:rPr>
              <w:t>Budgeting; risk management; business analytics.</w:t>
            </w:r>
          </w:p>
        </w:tc>
        <w:tc>
          <w:tcPr>
            <w:tcW w:w="1648" w:type="dxa"/>
            <w:tcBorders/>
          </w:tcPr>
          <w:p>
            <w:pPr>
              <w:pStyle w:val="style0"/>
              <w:spacing w:lineRule="auto" w:line="276"/>
              <w:rPr>
                <w:rFonts w:ascii="Arial" w:cs="Arial" w:hAnsi="Arial"/>
                <w:sz w:val="22"/>
              </w:rPr>
            </w:pPr>
            <w:r>
              <w:rPr>
                <w:rFonts w:ascii="Arial" w:cs="Arial" w:hAnsi="Arial"/>
                <w:sz w:val="22"/>
              </w:rPr>
              <w:t>Financial plan; analytic skills; risk aversion.</w:t>
            </w:r>
          </w:p>
        </w:tc>
        <w:tc>
          <w:tcPr>
            <w:tcW w:w="1493" w:type="dxa"/>
            <w:tcBorders/>
          </w:tcPr>
          <w:p>
            <w:pPr>
              <w:pStyle w:val="style0"/>
              <w:spacing w:lineRule="auto" w:line="276"/>
              <w:rPr>
                <w:rFonts w:ascii="Arial" w:cs="Arial" w:hAnsi="Arial"/>
                <w:sz w:val="22"/>
              </w:rPr>
            </w:pPr>
            <w:r>
              <w:rPr>
                <w:rFonts w:ascii="Arial" w:cs="Arial" w:hAnsi="Arial"/>
                <w:sz w:val="22"/>
              </w:rPr>
              <w:t>Facilitates the act of innovating via allocation of resources.</w:t>
            </w:r>
          </w:p>
        </w:tc>
        <w:tc>
          <w:tcPr>
            <w:tcW w:w="1631" w:type="dxa"/>
            <w:tcBorders/>
          </w:tcPr>
          <w:p>
            <w:pPr>
              <w:pStyle w:val="style0"/>
              <w:spacing w:lineRule="auto" w:line="276"/>
              <w:rPr>
                <w:rFonts w:ascii="Arial" w:cs="Arial" w:hAnsi="Arial"/>
                <w:sz w:val="22"/>
              </w:rPr>
            </w:pPr>
            <w:r>
              <w:rPr>
                <w:rFonts w:ascii="Arial" w:cs="Arial" w:hAnsi="Arial"/>
                <w:sz w:val="22"/>
              </w:rPr>
              <w:t>ROI, cost efficiency, impact of innovation fund.</w:t>
            </w:r>
          </w:p>
        </w:tc>
      </w:tr>
      <w:tr>
        <w:tblPrEx/>
        <w:trPr/>
        <w:tc>
          <w:tcPr>
            <w:tcW w:w="1029" w:type="dxa"/>
            <w:tcBorders/>
            <w:hideMark/>
          </w:tcPr>
          <w:p>
            <w:pPr>
              <w:pStyle w:val="style0"/>
              <w:spacing w:after="0" w:lineRule="auto" w:line="276"/>
              <w:jc w:val="left"/>
              <w:rPr>
                <w:rFonts w:ascii="Arial" w:cs="Arial" w:eastAsia="Times New Roman" w:hAnsi="Arial"/>
                <w:sz w:val="22"/>
                <w:lang w:val="en-IN" w:eastAsia="en-GB"/>
              </w:rPr>
            </w:pPr>
            <w:r>
              <w:rPr>
                <w:rFonts w:ascii="Arial" w:cs="Arial" w:eastAsia="Times New Roman" w:hAnsi="Arial"/>
                <w:sz w:val="22"/>
                <w:lang w:val="en-IN" w:eastAsia="en-GB"/>
              </w:rPr>
              <w:t>CTO</w:t>
            </w:r>
          </w:p>
        </w:tc>
        <w:tc>
          <w:tcPr>
            <w:tcW w:w="1599" w:type="dxa"/>
            <w:tcBorders/>
          </w:tcPr>
          <w:p>
            <w:pPr>
              <w:pStyle w:val="style0"/>
              <w:spacing w:lineRule="auto" w:line="276"/>
              <w:rPr>
                <w:rFonts w:ascii="Arial" w:cs="Arial" w:hAnsi="Arial"/>
                <w:sz w:val="22"/>
              </w:rPr>
            </w:pPr>
            <w:r>
              <w:rPr>
                <w:rFonts w:ascii="Arial" w:cs="Arial" w:hAnsi="Arial"/>
                <w:sz w:val="22"/>
              </w:rPr>
              <w:t xml:space="preserve">Be a leader in terms of technological capability and digital </w:t>
            </w:r>
            <w:r>
              <w:rPr>
                <w:rFonts w:ascii="Arial" w:cs="Arial" w:hAnsi="Arial"/>
                <w:sz w:val="22"/>
              </w:rPr>
              <w:t>transformation.</w:t>
            </w:r>
          </w:p>
        </w:tc>
        <w:tc>
          <w:tcPr>
            <w:tcW w:w="1908" w:type="dxa"/>
            <w:tcBorders/>
          </w:tcPr>
          <w:p>
            <w:pPr>
              <w:pStyle w:val="style0"/>
              <w:spacing w:lineRule="auto" w:line="276"/>
              <w:rPr>
                <w:rFonts w:ascii="Arial" w:cs="Arial" w:hAnsi="Arial"/>
                <w:sz w:val="22"/>
              </w:rPr>
            </w:pPr>
            <w:r>
              <w:rPr>
                <w:rFonts w:ascii="Arial" w:cs="Arial" w:hAnsi="Arial"/>
                <w:sz w:val="22"/>
              </w:rPr>
              <w:t>Technology plan; research and development control; systems integration.</w:t>
            </w:r>
          </w:p>
        </w:tc>
        <w:tc>
          <w:tcPr>
            <w:tcW w:w="1648" w:type="dxa"/>
            <w:tcBorders/>
          </w:tcPr>
          <w:p>
            <w:pPr>
              <w:pStyle w:val="style0"/>
              <w:spacing w:lineRule="auto" w:line="276"/>
              <w:rPr>
                <w:rFonts w:ascii="Arial" w:cs="Arial" w:hAnsi="Arial"/>
                <w:sz w:val="22"/>
              </w:rPr>
            </w:pPr>
            <w:r>
              <w:rPr>
                <w:rFonts w:ascii="Arial" w:cs="Arial" w:hAnsi="Arial"/>
                <w:sz w:val="22"/>
              </w:rPr>
              <w:t xml:space="preserve">Technical skills; innovation leadership; </w:t>
            </w:r>
            <w:r>
              <w:rPr>
                <w:rFonts w:ascii="Arial" w:cs="Arial" w:hAnsi="Arial"/>
                <w:sz w:val="22"/>
              </w:rPr>
              <w:t>project management.</w:t>
            </w:r>
          </w:p>
        </w:tc>
        <w:tc>
          <w:tcPr>
            <w:tcW w:w="1493" w:type="dxa"/>
            <w:tcBorders/>
          </w:tcPr>
          <w:p>
            <w:pPr>
              <w:pStyle w:val="style0"/>
              <w:spacing w:lineRule="auto" w:line="276"/>
              <w:rPr>
                <w:rFonts w:ascii="Arial" w:cs="Arial" w:hAnsi="Arial"/>
                <w:sz w:val="22"/>
              </w:rPr>
            </w:pPr>
            <w:r>
              <w:rPr>
                <w:rFonts w:ascii="Arial" w:cs="Arial" w:hAnsi="Arial"/>
                <w:sz w:val="22"/>
              </w:rPr>
              <w:t>Further development products and processes.</w:t>
            </w:r>
          </w:p>
        </w:tc>
        <w:tc>
          <w:tcPr>
            <w:tcW w:w="1631" w:type="dxa"/>
            <w:tcBorders/>
          </w:tcPr>
          <w:p>
            <w:pPr>
              <w:pStyle w:val="style0"/>
              <w:spacing w:lineRule="auto" w:line="276"/>
              <w:rPr>
                <w:rFonts w:ascii="Arial" w:cs="Arial" w:hAnsi="Arial"/>
                <w:sz w:val="22"/>
              </w:rPr>
            </w:pPr>
            <w:r>
              <w:rPr>
                <w:rFonts w:ascii="Arial" w:cs="Arial" w:hAnsi="Arial"/>
                <w:sz w:val="22"/>
              </w:rPr>
              <w:t>System performance, technology implementation success.</w:t>
            </w:r>
          </w:p>
        </w:tc>
      </w:tr>
      <w:tr>
        <w:tblPrEx/>
        <w:trPr/>
        <w:tc>
          <w:tcPr>
            <w:tcW w:w="1029" w:type="dxa"/>
            <w:tcBorders/>
            <w:hideMark/>
          </w:tcPr>
          <w:p>
            <w:pPr>
              <w:pStyle w:val="style0"/>
              <w:spacing w:after="0" w:lineRule="auto" w:line="276"/>
              <w:jc w:val="left"/>
              <w:rPr>
                <w:rFonts w:ascii="Arial" w:cs="Arial" w:eastAsia="Times New Roman" w:hAnsi="Arial"/>
                <w:sz w:val="22"/>
                <w:lang w:val="en-IN" w:eastAsia="en-GB"/>
              </w:rPr>
            </w:pPr>
            <w:r>
              <w:rPr>
                <w:rFonts w:ascii="Arial" w:cs="Arial" w:eastAsia="Times New Roman" w:hAnsi="Arial"/>
                <w:sz w:val="22"/>
                <w:lang w:val="en-IN" w:eastAsia="en-GB"/>
              </w:rPr>
              <w:t>CIO</w:t>
            </w:r>
          </w:p>
        </w:tc>
        <w:tc>
          <w:tcPr>
            <w:tcW w:w="1599" w:type="dxa"/>
            <w:tcBorders/>
          </w:tcPr>
          <w:p>
            <w:pPr>
              <w:pStyle w:val="style0"/>
              <w:spacing w:lineRule="auto" w:line="276"/>
              <w:rPr>
                <w:rFonts w:ascii="Arial" w:cs="Arial" w:hAnsi="Arial"/>
                <w:sz w:val="22"/>
              </w:rPr>
            </w:pPr>
            <w:r>
              <w:rPr>
                <w:rFonts w:ascii="Arial" w:cs="Arial" w:hAnsi="Arial"/>
                <w:sz w:val="22"/>
              </w:rPr>
              <w:t>Encourage organisational systems of creativity and innovation.</w:t>
            </w:r>
          </w:p>
        </w:tc>
        <w:tc>
          <w:tcPr>
            <w:tcW w:w="1908" w:type="dxa"/>
            <w:tcBorders/>
          </w:tcPr>
          <w:p>
            <w:pPr>
              <w:pStyle w:val="style0"/>
              <w:spacing w:lineRule="auto" w:line="276"/>
              <w:rPr>
                <w:rFonts w:ascii="Arial" w:cs="Arial" w:hAnsi="Arial"/>
                <w:sz w:val="22"/>
              </w:rPr>
            </w:pPr>
            <w:r>
              <w:rPr>
                <w:rFonts w:ascii="Arial" w:cs="Arial" w:hAnsi="Arial"/>
                <w:sz w:val="22"/>
              </w:rPr>
              <w:t>Innovation programmes; sharing of knowledge; cross-functional coordination.</w:t>
            </w:r>
          </w:p>
        </w:tc>
        <w:tc>
          <w:tcPr>
            <w:tcW w:w="1648" w:type="dxa"/>
            <w:tcBorders/>
          </w:tcPr>
          <w:p>
            <w:pPr>
              <w:pStyle w:val="style0"/>
              <w:spacing w:lineRule="auto" w:line="276"/>
              <w:rPr>
                <w:rFonts w:ascii="Arial" w:cs="Arial" w:hAnsi="Arial"/>
                <w:sz w:val="22"/>
              </w:rPr>
            </w:pPr>
            <w:r>
              <w:rPr>
                <w:rFonts w:ascii="Arial" w:cs="Arial" w:hAnsi="Arial"/>
                <w:sz w:val="22"/>
              </w:rPr>
              <w:t>Innovation; team work; vision.</w:t>
            </w:r>
          </w:p>
        </w:tc>
        <w:tc>
          <w:tcPr>
            <w:tcW w:w="1493" w:type="dxa"/>
            <w:tcBorders/>
          </w:tcPr>
          <w:p>
            <w:pPr>
              <w:pStyle w:val="style0"/>
              <w:spacing w:lineRule="auto" w:line="276"/>
              <w:rPr>
                <w:rFonts w:ascii="Arial" w:cs="Arial" w:hAnsi="Arial"/>
                <w:sz w:val="22"/>
              </w:rPr>
            </w:pPr>
            <w:r>
              <w:rPr>
                <w:rFonts w:ascii="Arial" w:cs="Arial" w:hAnsi="Arial"/>
                <w:sz w:val="22"/>
              </w:rPr>
              <w:t>Develops culture of innovation, idea pipeline.</w:t>
            </w:r>
          </w:p>
        </w:tc>
        <w:tc>
          <w:tcPr>
            <w:tcW w:w="1631" w:type="dxa"/>
            <w:tcBorders/>
          </w:tcPr>
          <w:p>
            <w:pPr>
              <w:pStyle w:val="style0"/>
              <w:spacing w:lineRule="auto" w:line="276"/>
              <w:rPr>
                <w:rFonts w:ascii="Arial" w:cs="Arial" w:hAnsi="Arial"/>
                <w:sz w:val="22"/>
              </w:rPr>
            </w:pPr>
            <w:r>
              <w:rPr>
                <w:rFonts w:ascii="Arial" w:cs="Arial" w:hAnsi="Arial"/>
                <w:sz w:val="22"/>
              </w:rPr>
              <w:t>Innovation project success, idea conversion rates.</w:t>
            </w:r>
          </w:p>
        </w:tc>
      </w:tr>
      <w:tr>
        <w:tblPrEx/>
        <w:trPr/>
        <w:tc>
          <w:tcPr>
            <w:tcW w:w="1029" w:type="dxa"/>
            <w:tcBorders/>
            <w:hideMark/>
          </w:tcPr>
          <w:p>
            <w:pPr>
              <w:pStyle w:val="style0"/>
              <w:spacing w:after="0" w:lineRule="auto" w:line="276"/>
              <w:jc w:val="left"/>
              <w:rPr>
                <w:rFonts w:ascii="Arial" w:cs="Arial" w:eastAsia="Times New Roman" w:hAnsi="Arial"/>
                <w:sz w:val="22"/>
                <w:lang w:val="en-IN" w:eastAsia="en-GB"/>
              </w:rPr>
            </w:pPr>
            <w:r>
              <w:rPr>
                <w:rFonts w:ascii="Arial" w:cs="Arial" w:eastAsia="Times New Roman" w:hAnsi="Arial"/>
                <w:sz w:val="22"/>
                <w:lang w:val="en-IN" w:eastAsia="en-GB"/>
              </w:rPr>
              <w:t>HR Director</w:t>
            </w:r>
          </w:p>
        </w:tc>
        <w:tc>
          <w:tcPr>
            <w:tcW w:w="1599" w:type="dxa"/>
            <w:tcBorders/>
          </w:tcPr>
          <w:p>
            <w:pPr>
              <w:pStyle w:val="style0"/>
              <w:spacing w:lineRule="auto" w:line="276"/>
              <w:rPr>
                <w:rFonts w:ascii="Arial" w:cs="Arial" w:hAnsi="Arial"/>
                <w:sz w:val="22"/>
              </w:rPr>
            </w:pPr>
            <w:r>
              <w:rPr>
                <w:rFonts w:ascii="Arial" w:cs="Arial" w:hAnsi="Arial"/>
                <w:sz w:val="22"/>
              </w:rPr>
              <w:t>Put workforce ability into strategic objectives.</w:t>
            </w:r>
          </w:p>
        </w:tc>
        <w:tc>
          <w:tcPr>
            <w:tcW w:w="1908" w:type="dxa"/>
            <w:tcBorders/>
          </w:tcPr>
          <w:p>
            <w:pPr>
              <w:pStyle w:val="style0"/>
              <w:spacing w:lineRule="auto" w:line="276"/>
              <w:rPr>
                <w:rFonts w:ascii="Arial" w:cs="Arial" w:hAnsi="Arial"/>
                <w:sz w:val="22"/>
              </w:rPr>
            </w:pPr>
            <w:r>
              <w:rPr>
                <w:rFonts w:ascii="Arial" w:cs="Arial" w:hAnsi="Arial"/>
                <w:sz w:val="22"/>
              </w:rPr>
              <w:t>Talent advancement; workforce planning; performance systems.</w:t>
            </w:r>
          </w:p>
        </w:tc>
        <w:tc>
          <w:tcPr>
            <w:tcW w:w="1648" w:type="dxa"/>
            <w:tcBorders/>
          </w:tcPr>
          <w:p>
            <w:pPr>
              <w:pStyle w:val="style0"/>
              <w:spacing w:lineRule="auto" w:line="276"/>
              <w:rPr>
                <w:rFonts w:ascii="Arial" w:cs="Arial" w:hAnsi="Arial"/>
                <w:sz w:val="22"/>
              </w:rPr>
            </w:pPr>
            <w:r>
              <w:rPr>
                <w:rFonts w:ascii="Arial" w:cs="Arial" w:hAnsi="Arial"/>
                <w:sz w:val="22"/>
              </w:rPr>
              <w:t>Analytics; HRM strategic approach; organisational design.</w:t>
            </w:r>
          </w:p>
        </w:tc>
        <w:tc>
          <w:tcPr>
            <w:tcW w:w="1493" w:type="dxa"/>
            <w:tcBorders/>
          </w:tcPr>
          <w:p>
            <w:pPr>
              <w:pStyle w:val="style0"/>
              <w:spacing w:lineRule="auto" w:line="276"/>
              <w:rPr>
                <w:rFonts w:ascii="Arial" w:cs="Arial" w:hAnsi="Arial"/>
                <w:sz w:val="22"/>
              </w:rPr>
            </w:pPr>
            <w:r>
              <w:rPr>
                <w:rFonts w:ascii="Arial" w:cs="Arial" w:hAnsi="Arial"/>
                <w:sz w:val="22"/>
              </w:rPr>
              <w:t>Allows innovation via competence building.</w:t>
            </w:r>
          </w:p>
        </w:tc>
        <w:tc>
          <w:tcPr>
            <w:tcW w:w="1631" w:type="dxa"/>
            <w:tcBorders/>
          </w:tcPr>
          <w:p>
            <w:pPr>
              <w:pStyle w:val="style0"/>
              <w:spacing w:lineRule="auto" w:line="276"/>
              <w:rPr>
                <w:rFonts w:ascii="Arial" w:cs="Arial" w:hAnsi="Arial"/>
                <w:sz w:val="22"/>
              </w:rPr>
            </w:pPr>
            <w:r>
              <w:rPr>
                <w:rFonts w:ascii="Arial" w:cs="Arial" w:hAnsi="Arial"/>
                <w:sz w:val="22"/>
              </w:rPr>
              <w:t>Retention, Engagement, Productivity.</w:t>
            </w:r>
          </w:p>
        </w:tc>
      </w:tr>
      <w:tr>
        <w:tblPrEx/>
        <w:trPr/>
        <w:tc>
          <w:tcPr>
            <w:tcW w:w="1029" w:type="dxa"/>
            <w:tcBorders/>
            <w:hideMark/>
          </w:tcPr>
          <w:p>
            <w:pPr>
              <w:pStyle w:val="style0"/>
              <w:spacing w:after="0" w:lineRule="auto" w:line="276"/>
              <w:jc w:val="left"/>
              <w:rPr>
                <w:rFonts w:ascii="Arial" w:cs="Arial" w:eastAsia="Times New Roman" w:hAnsi="Arial"/>
                <w:sz w:val="22"/>
                <w:lang w:val="en-IN" w:eastAsia="en-GB"/>
              </w:rPr>
            </w:pPr>
            <w:r>
              <w:rPr>
                <w:rFonts w:ascii="Arial" w:cs="Arial" w:eastAsia="Times New Roman" w:hAnsi="Arial"/>
                <w:sz w:val="22"/>
                <w:lang w:val="en-IN" w:eastAsia="en-GB"/>
              </w:rPr>
              <w:t>Head of R&amp;D</w:t>
            </w:r>
          </w:p>
        </w:tc>
        <w:tc>
          <w:tcPr>
            <w:tcW w:w="1599" w:type="dxa"/>
            <w:tcBorders/>
          </w:tcPr>
          <w:p>
            <w:pPr>
              <w:pStyle w:val="style0"/>
              <w:spacing w:lineRule="auto" w:line="276"/>
              <w:rPr>
                <w:rFonts w:ascii="Arial" w:cs="Arial" w:hAnsi="Arial"/>
                <w:sz w:val="22"/>
              </w:rPr>
            </w:pPr>
            <w:r>
              <w:rPr>
                <w:rFonts w:ascii="Arial" w:cs="Arial" w:hAnsi="Arial"/>
                <w:sz w:val="22"/>
              </w:rPr>
              <w:t>Product innovation: Lead.</w:t>
            </w:r>
          </w:p>
        </w:tc>
        <w:tc>
          <w:tcPr>
            <w:tcW w:w="1908" w:type="dxa"/>
            <w:tcBorders/>
          </w:tcPr>
          <w:p>
            <w:pPr>
              <w:pStyle w:val="style0"/>
              <w:spacing w:lineRule="auto" w:line="276"/>
              <w:rPr>
                <w:rFonts w:ascii="Arial" w:cs="Arial" w:hAnsi="Arial"/>
                <w:sz w:val="22"/>
              </w:rPr>
            </w:pPr>
            <w:r>
              <w:rPr>
                <w:rFonts w:ascii="Arial" w:cs="Arial" w:hAnsi="Arial"/>
                <w:sz w:val="22"/>
              </w:rPr>
              <w:t>Coordination of research; product development; knowledge integration.</w:t>
            </w:r>
          </w:p>
        </w:tc>
        <w:tc>
          <w:tcPr>
            <w:tcW w:w="1648" w:type="dxa"/>
            <w:tcBorders/>
          </w:tcPr>
          <w:p>
            <w:pPr>
              <w:pStyle w:val="style0"/>
              <w:spacing w:lineRule="auto" w:line="276"/>
              <w:rPr>
                <w:rFonts w:ascii="Arial" w:cs="Arial" w:hAnsi="Arial"/>
                <w:sz w:val="22"/>
              </w:rPr>
            </w:pPr>
            <w:r>
              <w:rPr>
                <w:rFonts w:ascii="Arial" w:cs="Arial" w:hAnsi="Arial"/>
                <w:sz w:val="22"/>
              </w:rPr>
              <w:t>Motivation; management skills; teamwork.</w:t>
            </w:r>
          </w:p>
        </w:tc>
        <w:tc>
          <w:tcPr>
            <w:tcW w:w="1493" w:type="dxa"/>
            <w:tcBorders/>
          </w:tcPr>
          <w:p>
            <w:pPr>
              <w:pStyle w:val="style0"/>
              <w:spacing w:lineRule="auto" w:line="276"/>
              <w:rPr>
                <w:rFonts w:ascii="Arial" w:cs="Arial" w:hAnsi="Arial"/>
                <w:sz w:val="22"/>
              </w:rPr>
            </w:pPr>
            <w:r>
              <w:rPr>
                <w:rFonts w:ascii="Arial" w:cs="Arial" w:hAnsi="Arial"/>
                <w:sz w:val="22"/>
              </w:rPr>
              <w:t>Gives rise to competitive advantage through innovation.</w:t>
            </w:r>
          </w:p>
        </w:tc>
        <w:tc>
          <w:tcPr>
            <w:tcW w:w="1631" w:type="dxa"/>
            <w:tcBorders/>
          </w:tcPr>
          <w:p>
            <w:pPr>
              <w:pStyle w:val="style0"/>
              <w:spacing w:lineRule="auto" w:line="276"/>
              <w:rPr>
                <w:rFonts w:ascii="Arial" w:cs="Arial" w:hAnsi="Arial"/>
                <w:sz w:val="22"/>
              </w:rPr>
            </w:pPr>
            <w:r>
              <w:rPr>
                <w:rFonts w:ascii="Arial" w:cs="Arial" w:hAnsi="Arial"/>
                <w:sz w:val="22"/>
              </w:rPr>
              <w:t>R&amp;D productivity, success in product launch.</w:t>
            </w:r>
          </w:p>
        </w:tc>
      </w:tr>
    </w:tbl>
    <w:p>
      <w:pPr>
        <w:pStyle w:val="style0"/>
        <w:jc w:val="center"/>
        <w:rPr>
          <w:rFonts w:ascii="Arial" w:cs="Arial" w:hAnsi="Arial"/>
          <w:b/>
          <w:bCs/>
          <w:i/>
          <w:iCs/>
        </w:rPr>
      </w:pPr>
      <w:r>
        <w:rPr>
          <w:rFonts w:ascii="Arial" w:cs="Arial" w:hAnsi="Arial"/>
          <w:b/>
          <w:bCs/>
          <w:i/>
          <w:iCs/>
        </w:rPr>
        <w:t>Table-1: Strategic Job Architecture of Leadership Strategic Position</w:t>
      </w:r>
    </w:p>
    <w:bookmarkStart w:id="13" w:name="_Toc224823000"/>
    <w:p>
      <w:pPr>
        <w:pStyle w:val="style3"/>
        <w:rPr>
          <w:rFonts w:cs="Arial"/>
        </w:rPr>
      </w:pPr>
      <w:r>
        <w:rPr>
          <w:rFonts w:cs="Arial"/>
        </w:rPr>
        <w:t>5.1 CEO and CFO Roles</w:t>
      </w:r>
      <w:bookmarkEnd w:id="13"/>
    </w:p>
    <w:p>
      <w:pPr>
        <w:pStyle w:val="style0"/>
        <w:rPr>
          <w:rFonts w:ascii="Arial" w:cs="Arial" w:hAnsi="Arial"/>
        </w:rPr>
      </w:pPr>
      <w:r>
        <w:rPr>
          <w:rFonts w:ascii="Arial" w:cs="Arial" w:hAnsi="Arial"/>
        </w:rPr>
        <w:t>The Chief Executive Officer (CEO) is at the centre stage of influencing the organisational approach to innovation by bringing together both the technological vision and market responsiveness. According to Deloitte (2024), one of the key determinants of organisational resilience in volatile digital environments is strategic leadership capability. On the other hand, the Chief Financial Officer (CFO) is the person in charge of long-term investment that relates to financial planning. According to OECD (2022), the attention of financial leadership in the future should be focused on balancing cost-effectiveness and developing strategic capability to sustain growth.</w:t>
      </w:r>
    </w:p>
    <w:bookmarkStart w:id="14" w:name="_Toc224823001"/>
    <w:p>
      <w:pPr>
        <w:pStyle w:val="style3"/>
        <w:rPr>
          <w:rFonts w:cs="Arial"/>
        </w:rPr>
      </w:pPr>
      <w:r>
        <w:rPr>
          <w:rFonts w:cs="Arial"/>
        </w:rPr>
        <w:t>5.2 CTO and CIO Roles</w:t>
      </w:r>
      <w:bookmarkEnd w:id="14"/>
    </w:p>
    <w:p>
      <w:pPr>
        <w:pStyle w:val="style0"/>
        <w:rPr>
          <w:rFonts w:ascii="Arial" w:cs="Arial" w:hAnsi="Arial"/>
        </w:rPr>
      </w:pPr>
      <w:r>
        <w:rPr>
          <w:rFonts w:ascii="Arial" w:cs="Arial" w:hAnsi="Arial"/>
        </w:rPr>
        <w:t xml:space="preserve">The Chief Technology Officer (CTO) is given the responsibility of converting technological innovation to operational capacity through management of research and development and digital infrastructure. According to IBM Institute of Business Value (2023), interdisciplinary skills including technical skills and strategic foresight have become more and more sought after in technology leadership positions. The Chief </w:t>
      </w:r>
      <w:r>
        <w:rPr>
          <w:rFonts w:ascii="Arial" w:cs="Arial" w:hAnsi="Arial"/>
        </w:rPr>
        <w:t>Innovation Officer (CIO) supports this role, by inculcating organisational creativity, as well as cross-functional collaboration</w:t>
      </w:r>
      <w:r>
        <w:rPr>
          <w:rFonts w:ascii="Arial" w:cs="Arial" w:hAnsi="Arial"/>
        </w:rPr>
        <w:t>.</w:t>
      </w:r>
    </w:p>
    <w:bookmarkStart w:id="15" w:name="_Toc224823002"/>
    <w:p>
      <w:pPr>
        <w:pStyle w:val="style3"/>
        <w:rPr>
          <w:rFonts w:cs="Arial"/>
        </w:rPr>
      </w:pPr>
      <w:r>
        <w:rPr>
          <w:rFonts w:cs="Arial"/>
        </w:rPr>
        <w:t>5.3 Head of R&amp;D and HR Director Positions.</w:t>
      </w:r>
      <w:bookmarkEnd w:id="15"/>
    </w:p>
    <w:p>
      <w:pPr>
        <w:pStyle w:val="style0"/>
        <w:rPr>
          <w:rFonts w:ascii="Arial" w:cs="Arial" w:hAnsi="Arial"/>
        </w:rPr>
      </w:pPr>
      <w:r>
        <w:rPr>
          <w:rFonts w:ascii="Arial" w:cs="Arial" w:hAnsi="Arial"/>
        </w:rPr>
        <w:t xml:space="preserve">The HR Director will have the role of formulating workforce strategy to match the talent potential competency with organisational innovation targets. As pointed out by Deloitte (2024), strategic Hr leadership is important in aligning the performance management system with job design system in order to improve the performance of an organisation. The Head of Research and Development (R&amp;D) manages the process of developing new products and services by assembling interdisciplinary teams and knowledge resources. </w:t>
      </w:r>
    </w:p>
    <w:bookmarkStart w:id="16" w:name="_Toc224823003"/>
    <w:p>
      <w:pPr>
        <w:pStyle w:val="style2"/>
        <w:rPr/>
      </w:pPr>
      <w:r>
        <w:t>6.</w:t>
      </w:r>
      <w:r>
        <w:t>Combining Performance Management and Job Design.</w:t>
      </w:r>
      <w:bookmarkEnd w:id="16"/>
    </w:p>
    <w:p>
      <w:pPr>
        <w:pStyle w:val="style0"/>
        <w:rPr>
          <w:rFonts w:ascii="Arial" w:cs="Arial" w:hAnsi="Arial"/>
        </w:rPr>
      </w:pPr>
      <w:r>
        <w:rPr>
          <w:rFonts w:ascii="Arial" w:cs="Arial" w:hAnsi="Arial"/>
        </w:rPr>
        <w:t>Strategic integration of performance management and job design is a holistic process of organisational change in the technology-driven settings</w:t>
      </w:r>
      <w:r>
        <w:rPr>
          <w:rFonts w:ascii="Arial" w:cs="Arial" w:hAnsi="Arial"/>
        </w:rPr>
        <w:t>. Redesigned performance management system and job design system would be strategically integrated allowing Aether to develop a long-term innovation-based performance culture. According to McKinsey and Company (2023), an organisation with the ability to match the workforce strength with the strategic goals is more productive. This would be systemic alignment in favour of the long-term competitive transformation of the organisation.</w:t>
      </w:r>
    </w:p>
    <w:p>
      <w:pPr>
        <w:pStyle w:val="style1"/>
        <w:rPr>
          <w:rStyle w:val="style87"/>
          <w:b/>
          <w:bCs w:val="false"/>
        </w:rPr>
      </w:pPr>
      <w:r>
        <w:br w:type="page"/>
      </w:r>
      <w:bookmarkStart w:id="17" w:name="_Toc224823004"/>
      <w:r>
        <w:t>Part B: Reflective Analysis and Professional Growth</w:t>
      </w:r>
      <w:bookmarkEnd w:id="17"/>
    </w:p>
    <w:bookmarkStart w:id="18" w:name="_Toc224823005"/>
    <w:p>
      <w:pPr>
        <w:pStyle w:val="style2"/>
        <w:rPr/>
      </w:pPr>
      <w:r>
        <w:rPr>
          <w:rStyle w:val="style87"/>
          <w:b/>
          <w:bCs w:val="false"/>
        </w:rPr>
        <w:t>1</w:t>
      </w:r>
      <w:r>
        <w:rPr>
          <w:rStyle w:val="style87"/>
          <w:b/>
          <w:bCs w:val="false"/>
        </w:rPr>
        <w:t xml:space="preserve">. </w:t>
      </w:r>
      <w:r>
        <w:rPr>
          <w:rStyle w:val="style87"/>
          <w:b/>
          <w:bCs w:val="false"/>
        </w:rPr>
        <w:t>Reflective Learning and Professional Development Using Gibbs’ Cycle</w:t>
      </w:r>
      <w:bookmarkEnd w:id="18"/>
    </w:p>
    <w:p>
      <w:pPr>
        <w:pStyle w:val="style0"/>
        <w:rPr>
          <w:rFonts w:ascii="Arial" w:cs="Arial" w:hAnsi="Arial"/>
          <w:bCs/>
        </w:rPr>
      </w:pPr>
      <w:r>
        <w:rPr>
          <w:rStyle w:val="style87"/>
          <w:rFonts w:ascii="Arial" w:cs="Arial" w:hAnsi="Arial"/>
          <w:bCs w:val="false"/>
        </w:rPr>
        <w:t>Description of the Learning Experience</w:t>
      </w:r>
    </w:p>
    <w:p>
      <w:pPr>
        <w:pStyle w:val="style0"/>
        <w:rPr>
          <w:rFonts w:ascii="Arial" w:cs="Arial" w:hAnsi="Arial"/>
        </w:rPr>
      </w:pPr>
      <w:r>
        <w:rPr>
          <w:rFonts w:ascii="Arial" w:cs="Arial" w:hAnsi="Arial"/>
        </w:rPr>
        <w:t xml:space="preserve">The module has also greatly helped me to appreciate why human capital management is a strategic aspect in determining the organisational performance and innovation potential. Thanks to the interaction with both modern workforce research and practical HR models, I have come to appreciate the role of the performance management systems and job design and workforce analytics as they interrelate and impact the organisational effectiveness. According to Deloitte (2024), organisations that work in a digital setting need to redesign people strategies to address a technological disruption and evolving employee expectations. </w:t>
      </w:r>
    </w:p>
    <w:p>
      <w:pPr>
        <w:pStyle w:val="style0"/>
        <w:rPr>
          <w:rFonts w:ascii="Arial" w:cs="Arial" w:hAnsi="Arial"/>
        </w:rPr>
      </w:pPr>
      <w:r>
        <w:rPr>
          <w:rStyle w:val="style87"/>
          <w:rFonts w:ascii="Arial" w:cs="Arial" w:hAnsi="Arial"/>
          <w:bCs w:val="false"/>
        </w:rPr>
        <w:t>Feelings and Initial Challenges</w:t>
      </w:r>
    </w:p>
    <w:p>
      <w:pPr>
        <w:pStyle w:val="style0"/>
        <w:rPr>
          <w:rFonts w:ascii="Arial" w:cs="Arial" w:hAnsi="Arial"/>
        </w:rPr>
      </w:pPr>
      <w:r>
        <w:rPr>
          <w:rFonts w:ascii="Arial" w:cs="Arial" w:hAnsi="Arial"/>
        </w:rPr>
        <w:t>My initial experience with the module was one of uncertainty about the practical use of strategic HR concepts, in this case, in the context of incorporating performance management with the organisational design. According to MIT Sloan Management Review (2022), the complexity of the digital transformation and the changes in the skills requirements frequently make professionals unable to adjust to the new work paradigms. Eurofound (2021) also points out that the shift to the hybrid work models may bring confusion when it comes to performance expectations and professional identity. However, progressively, my confidence level rose, as I started to realise how systemic HR issues are, and how crucial it is to apply evidence-based decision-making models to organisational issues.</w:t>
      </w:r>
    </w:p>
    <w:p>
      <w:pPr>
        <w:pStyle w:val="style0"/>
        <w:rPr>
          <w:rFonts w:ascii="Arial" w:cs="Arial" w:hAnsi="Arial"/>
        </w:rPr>
      </w:pPr>
      <w:r>
        <w:rPr>
          <w:rStyle w:val="style87"/>
          <w:rFonts w:ascii="Arial" w:cs="Arial" w:hAnsi="Arial"/>
          <w:bCs w:val="false"/>
        </w:rPr>
        <w:t>Evaluation of Learning Outcomes</w:t>
      </w:r>
    </w:p>
    <w:p>
      <w:pPr>
        <w:pStyle w:val="style0"/>
        <w:rPr>
          <w:rFonts w:ascii="Arial" w:cs="Arial" w:hAnsi="Arial"/>
        </w:rPr>
      </w:pPr>
      <w:r>
        <w:rPr>
          <w:rFonts w:ascii="Arial" w:cs="Arial" w:hAnsi="Arial"/>
        </w:rPr>
        <w:t xml:space="preserve">The module has been beneficial in enhancing my capacity to critique organisational practices in a strategic human capital perspective. According to CIPD (2024), the current performance management systems should be focused on the continuous development and employee involvement instead of being based solely on administrative assessment. According to Gallup (2023), organisations with regular feedback mechanisms have a much better productivity and employee wellbeing outcome. The insights helped me to appreciate the need to develop HR systems that help to promote motivation, collaboration and life-long learning. This has made me </w:t>
      </w:r>
      <w:r>
        <w:rPr>
          <w:rFonts w:ascii="Arial" w:cs="Arial" w:hAnsi="Arial"/>
        </w:rPr>
        <w:t>acquire better analytical skills and become more systematic in the evaluation of organisational challenges.</w:t>
      </w:r>
    </w:p>
    <w:p>
      <w:pPr>
        <w:pStyle w:val="style0"/>
        <w:rPr>
          <w:rFonts w:ascii="Arial" w:cs="Arial" w:hAnsi="Arial"/>
        </w:rPr>
      </w:pPr>
      <w:r>
        <w:rPr>
          <w:rStyle w:val="style87"/>
          <w:rFonts w:ascii="Arial" w:cs="Arial" w:hAnsi="Arial"/>
          <w:bCs w:val="false"/>
        </w:rPr>
        <w:t>Analysis: Developing an Innovation-Oriented Mindset</w:t>
      </w:r>
    </w:p>
    <w:p>
      <w:pPr>
        <w:pStyle w:val="style0"/>
        <w:rPr>
          <w:rFonts w:ascii="Arial" w:cs="Arial" w:hAnsi="Arial"/>
        </w:rPr>
      </w:pPr>
      <w:r>
        <w:rPr>
          <w:rFonts w:ascii="Arial" w:cs="Arial" w:hAnsi="Arial"/>
        </w:rPr>
        <w:t>Among the most important lessons that I have acquired during this module is the awareness that the capability of innovation is strongly related to organisational learning and workforce flexibility. According to the World Economic Forum (2023), the key future skills essential to sustainable employability are analytical thinking, creativity and technological literacy. The same study by IBM Institute for Business Value (2023) asserts that organisations are moving towards skills-based workforce practices that focus more on constant ability building as opposed to the previous practice of job specialisation. Such attitudes have made me consider the active attitude to learning and interdisciplinary knowledge acquisition as one of the professional development strategies.</w:t>
      </w:r>
    </w:p>
    <w:p>
      <w:pPr>
        <w:pStyle w:val="style0"/>
        <w:rPr>
          <w:rFonts w:ascii="Arial" w:cs="Arial" w:hAnsi="Arial"/>
        </w:rPr>
      </w:pPr>
      <w:r>
        <w:rPr>
          <w:rStyle w:val="style87"/>
          <w:rFonts w:ascii="Arial" w:cs="Arial" w:hAnsi="Arial"/>
          <w:bCs w:val="false"/>
        </w:rPr>
        <w:t>Conclusion of Reflection</w:t>
      </w:r>
    </w:p>
    <w:p>
      <w:pPr>
        <w:pStyle w:val="style0"/>
        <w:rPr>
          <w:rFonts w:ascii="Arial" w:cs="Arial" w:hAnsi="Arial"/>
        </w:rPr>
      </w:pPr>
      <w:r>
        <w:rPr>
          <w:rFonts w:ascii="Arial" w:cs="Arial" w:hAnsi="Arial"/>
        </w:rPr>
        <w:t>The reflective learning process has made me realise the strategic importance of human capital management in the development of organisational competitiveness. OECD (2022) highlights the need to equip people with the ability to learn throughout their life to be relevant in dynamically shifting labour markets. This module has helped me better understand how strategic HR frameworks may sustain organisational innovativeness in addition to promoting individual career sustainability. This understanding has had an impact on my career goals as it has solidified the need to be flexible and constantly improve oneself.</w:t>
      </w:r>
    </w:p>
    <w:p>
      <w:pPr>
        <w:pStyle w:val="style0"/>
        <w:rPr>
          <w:rStyle w:val="style87"/>
          <w:rFonts w:ascii="Arial" w:cs="Arial" w:hAnsi="Arial"/>
          <w:b w:val="false"/>
          <w:bCs w:val="false"/>
        </w:rPr>
      </w:pPr>
      <w:r>
        <w:rPr>
          <w:rStyle w:val="style87"/>
          <w:rFonts w:ascii="Arial" w:cs="Arial" w:hAnsi="Arial"/>
          <w:bCs w:val="false"/>
        </w:rPr>
        <w:t>Action Plan for Future Professional Development</w:t>
      </w:r>
    </w:p>
    <w:tbl>
      <w:tblPr>
        <w:tblStyle w:val="style4101"/>
        <w:tblW w:w="0" w:type="auto"/>
        <w:tblLook w:val="04A0" w:firstRow="1" w:lastRow="0" w:firstColumn="1" w:lastColumn="0" w:noHBand="0" w:noVBand="1"/>
      </w:tblPr>
      <w:tblGrid>
        <w:gridCol w:w="1669"/>
        <w:gridCol w:w="1431"/>
        <w:gridCol w:w="1607"/>
        <w:gridCol w:w="1381"/>
        <w:gridCol w:w="1424"/>
        <w:gridCol w:w="1511"/>
      </w:tblGrid>
      <w:tr>
        <w:trPr/>
        <w:tc>
          <w:tcPr>
            <w:tcW w:w="0" w:type="auto"/>
            <w:tcBorders/>
            <w:hideMark/>
          </w:tcPr>
          <w:p>
            <w:pPr>
              <w:pStyle w:val="style0"/>
              <w:spacing w:after="0"/>
              <w:jc w:val="center"/>
              <w:rPr>
                <w:rFonts w:ascii="Arial" w:cs="Arial" w:eastAsia="Times New Roman" w:hAnsi="Arial"/>
                <w:b w:val="false"/>
                <w:bCs w:val="false"/>
                <w:szCs w:val="24"/>
                <w:lang w:val="en-IN" w:eastAsia="en-GB"/>
              </w:rPr>
            </w:pPr>
            <w:r>
              <w:rPr>
                <w:rFonts w:ascii="Arial" w:cs="Arial" w:eastAsia="Times New Roman" w:hAnsi="Arial"/>
                <w:szCs w:val="24"/>
                <w:lang w:val="en-IN" w:eastAsia="en-GB"/>
              </w:rPr>
              <w:t>Development Area</w:t>
            </w:r>
          </w:p>
        </w:tc>
        <w:tc>
          <w:tcPr>
            <w:tcW w:w="0" w:type="auto"/>
            <w:tcBorders/>
            <w:hideMark/>
          </w:tcPr>
          <w:p>
            <w:pPr>
              <w:pStyle w:val="style0"/>
              <w:spacing w:after="0"/>
              <w:jc w:val="center"/>
              <w:rPr>
                <w:rFonts w:ascii="Arial" w:cs="Arial" w:eastAsia="Times New Roman" w:hAnsi="Arial"/>
                <w:b w:val="false"/>
                <w:bCs w:val="false"/>
                <w:szCs w:val="24"/>
                <w:lang w:val="en-IN" w:eastAsia="en-GB"/>
              </w:rPr>
            </w:pPr>
            <w:r>
              <w:rPr>
                <w:rFonts w:ascii="Arial" w:cs="Arial" w:eastAsia="Times New Roman" w:hAnsi="Arial"/>
                <w:szCs w:val="24"/>
                <w:lang w:val="en-IN" w:eastAsia="en-GB"/>
              </w:rPr>
              <w:t>Action</w:t>
            </w:r>
          </w:p>
        </w:tc>
        <w:tc>
          <w:tcPr>
            <w:tcW w:w="0" w:type="auto"/>
            <w:tcBorders/>
            <w:hideMark/>
          </w:tcPr>
          <w:p>
            <w:pPr>
              <w:pStyle w:val="style0"/>
              <w:spacing w:after="0"/>
              <w:jc w:val="center"/>
              <w:rPr>
                <w:rFonts w:ascii="Arial" w:cs="Arial" w:eastAsia="Times New Roman" w:hAnsi="Arial"/>
                <w:b w:val="false"/>
                <w:bCs w:val="false"/>
                <w:szCs w:val="24"/>
                <w:lang w:val="en-IN" w:eastAsia="en-GB"/>
              </w:rPr>
            </w:pPr>
            <w:r>
              <w:rPr>
                <w:rFonts w:ascii="Arial" w:cs="Arial" w:eastAsia="Times New Roman" w:hAnsi="Arial"/>
                <w:szCs w:val="24"/>
                <w:lang w:val="en-IN" w:eastAsia="en-GB"/>
              </w:rPr>
              <w:t>Resources</w:t>
            </w:r>
          </w:p>
        </w:tc>
        <w:tc>
          <w:tcPr>
            <w:tcW w:w="0" w:type="auto"/>
            <w:tcBorders/>
            <w:hideMark/>
          </w:tcPr>
          <w:p>
            <w:pPr>
              <w:pStyle w:val="style0"/>
              <w:spacing w:after="0"/>
              <w:jc w:val="center"/>
              <w:rPr>
                <w:rFonts w:ascii="Arial" w:cs="Arial" w:eastAsia="Times New Roman" w:hAnsi="Arial"/>
                <w:b w:val="false"/>
                <w:bCs w:val="false"/>
                <w:szCs w:val="24"/>
                <w:lang w:val="en-IN" w:eastAsia="en-GB"/>
              </w:rPr>
            </w:pPr>
            <w:r>
              <w:rPr>
                <w:rFonts w:ascii="Arial" w:cs="Arial" w:eastAsia="Times New Roman" w:hAnsi="Arial"/>
                <w:szCs w:val="24"/>
                <w:lang w:val="en-IN" w:eastAsia="en-GB"/>
              </w:rPr>
              <w:t>Timeframe</w:t>
            </w:r>
          </w:p>
        </w:tc>
        <w:tc>
          <w:tcPr>
            <w:tcW w:w="0" w:type="auto"/>
            <w:tcBorders/>
            <w:hideMark/>
          </w:tcPr>
          <w:p>
            <w:pPr>
              <w:pStyle w:val="style0"/>
              <w:spacing w:after="0"/>
              <w:jc w:val="center"/>
              <w:rPr>
                <w:rFonts w:ascii="Arial" w:cs="Arial" w:eastAsia="Times New Roman" w:hAnsi="Arial"/>
                <w:b w:val="false"/>
                <w:bCs w:val="false"/>
                <w:szCs w:val="24"/>
                <w:lang w:val="en-IN" w:eastAsia="en-GB"/>
              </w:rPr>
            </w:pPr>
            <w:r>
              <w:rPr>
                <w:rFonts w:ascii="Arial" w:cs="Arial" w:eastAsia="Times New Roman" w:hAnsi="Arial"/>
                <w:szCs w:val="24"/>
                <w:lang w:val="en-IN" w:eastAsia="en-GB"/>
              </w:rPr>
              <w:t>Success Measure</w:t>
            </w:r>
          </w:p>
        </w:tc>
        <w:tc>
          <w:tcPr>
            <w:tcW w:w="0" w:type="auto"/>
            <w:tcBorders/>
            <w:hideMark/>
          </w:tcPr>
          <w:p>
            <w:pPr>
              <w:pStyle w:val="style0"/>
              <w:spacing w:after="0"/>
              <w:jc w:val="center"/>
              <w:rPr>
                <w:rFonts w:ascii="Arial" w:cs="Arial" w:eastAsia="Times New Roman" w:hAnsi="Arial"/>
                <w:b w:val="false"/>
                <w:bCs w:val="false"/>
                <w:szCs w:val="24"/>
                <w:lang w:val="en-IN" w:eastAsia="en-GB"/>
              </w:rPr>
            </w:pPr>
            <w:r>
              <w:rPr>
                <w:rFonts w:ascii="Arial" w:cs="Arial" w:eastAsia="Times New Roman" w:hAnsi="Arial"/>
                <w:szCs w:val="24"/>
                <w:lang w:val="en-IN" w:eastAsia="en-GB"/>
              </w:rPr>
              <w:t>Outcome</w:t>
            </w:r>
          </w:p>
        </w:tc>
      </w:tr>
      <w:tr>
        <w:tblPrEx/>
        <w:trPr/>
        <w:tc>
          <w:tcPr>
            <w:tcW w:w="0" w:type="auto"/>
            <w:tcBorders/>
            <w:hideMark/>
          </w:tcPr>
          <w:p>
            <w:pPr>
              <w:pStyle w:val="style0"/>
              <w:spacing w:after="0"/>
              <w:jc w:val="left"/>
              <w:rPr>
                <w:rFonts w:ascii="Arial" w:cs="Arial" w:eastAsia="Times New Roman" w:hAnsi="Arial"/>
                <w:szCs w:val="24"/>
                <w:lang w:val="en-IN" w:eastAsia="en-GB"/>
              </w:rPr>
            </w:pPr>
            <w:r>
              <w:rPr>
                <w:rFonts w:ascii="Arial" w:cs="Arial" w:eastAsia="Times New Roman" w:hAnsi="Arial"/>
                <w:szCs w:val="24"/>
                <w:lang w:val="en-IN" w:eastAsia="en-GB"/>
              </w:rPr>
              <w:t>Analytical skills</w:t>
            </w:r>
          </w:p>
        </w:tc>
        <w:tc>
          <w:tcPr>
            <w:tcW w:w="0" w:type="auto"/>
            <w:tcBorders/>
            <w:hideMark/>
          </w:tcPr>
          <w:p>
            <w:pPr>
              <w:pStyle w:val="style0"/>
              <w:spacing w:after="0"/>
              <w:jc w:val="left"/>
              <w:rPr>
                <w:rFonts w:ascii="Arial" w:cs="Arial" w:eastAsia="Times New Roman" w:hAnsi="Arial"/>
                <w:szCs w:val="24"/>
                <w:lang w:val="en-IN" w:eastAsia="en-GB"/>
              </w:rPr>
            </w:pPr>
            <w:r>
              <w:rPr>
                <w:rFonts w:ascii="Arial" w:cs="Arial" w:eastAsia="Times New Roman" w:hAnsi="Arial"/>
                <w:szCs w:val="24"/>
                <w:lang w:val="en-IN" w:eastAsia="en-GB"/>
              </w:rPr>
              <w:t>HR analytics training</w:t>
            </w:r>
          </w:p>
        </w:tc>
        <w:tc>
          <w:tcPr>
            <w:tcW w:w="0" w:type="auto"/>
            <w:tcBorders/>
            <w:hideMark/>
          </w:tcPr>
          <w:p>
            <w:pPr>
              <w:pStyle w:val="style0"/>
              <w:spacing w:after="0"/>
              <w:jc w:val="left"/>
              <w:rPr>
                <w:rFonts w:ascii="Arial" w:cs="Arial" w:eastAsia="Times New Roman" w:hAnsi="Arial"/>
                <w:szCs w:val="24"/>
                <w:lang w:val="en-IN" w:eastAsia="en-GB"/>
              </w:rPr>
            </w:pPr>
            <w:r>
              <w:rPr>
                <w:rFonts w:ascii="Arial" w:cs="Arial" w:eastAsia="Times New Roman" w:hAnsi="Arial"/>
                <w:szCs w:val="24"/>
                <w:lang w:val="en-IN" w:eastAsia="en-GB"/>
              </w:rPr>
              <w:t>Online courses, AI tools</w:t>
            </w:r>
          </w:p>
        </w:tc>
        <w:tc>
          <w:tcPr>
            <w:tcW w:w="0" w:type="auto"/>
            <w:tcBorders/>
            <w:hideMark/>
          </w:tcPr>
          <w:p>
            <w:pPr>
              <w:pStyle w:val="style0"/>
              <w:spacing w:after="0"/>
              <w:jc w:val="left"/>
              <w:rPr>
                <w:rFonts w:ascii="Arial" w:cs="Arial" w:eastAsia="Times New Roman" w:hAnsi="Arial"/>
                <w:szCs w:val="24"/>
                <w:lang w:val="en-IN" w:eastAsia="en-GB"/>
              </w:rPr>
            </w:pPr>
            <w:r>
              <w:rPr>
                <w:rFonts w:ascii="Arial" w:cs="Arial" w:eastAsia="Times New Roman" w:hAnsi="Arial"/>
                <w:szCs w:val="24"/>
                <w:lang w:val="en-IN" w:eastAsia="en-GB"/>
              </w:rPr>
              <w:t>6</w:t>
            </w:r>
            <w:r>
              <w:rPr>
                <w:rFonts w:ascii="Arial" w:cs="Arial" w:eastAsia="Times New Roman" w:hAnsi="Arial"/>
                <w:szCs w:val="24"/>
                <w:lang w:val="en-IN" w:eastAsia="en-GB"/>
              </w:rPr>
              <w:t>-</w:t>
            </w:r>
            <w:r>
              <w:rPr>
                <w:rFonts w:ascii="Arial" w:cs="Arial" w:eastAsia="Times New Roman" w:hAnsi="Arial"/>
                <w:szCs w:val="24"/>
                <w:lang w:val="en-IN" w:eastAsia="en-GB"/>
              </w:rPr>
              <w:t>12 months</w:t>
            </w:r>
          </w:p>
        </w:tc>
        <w:tc>
          <w:tcPr>
            <w:tcW w:w="0" w:type="auto"/>
            <w:tcBorders/>
            <w:hideMark/>
          </w:tcPr>
          <w:p>
            <w:pPr>
              <w:pStyle w:val="style0"/>
              <w:spacing w:after="0"/>
              <w:jc w:val="left"/>
              <w:rPr>
                <w:rFonts w:ascii="Arial" w:cs="Arial" w:eastAsia="Times New Roman" w:hAnsi="Arial"/>
                <w:szCs w:val="24"/>
                <w:lang w:val="en-IN" w:eastAsia="en-GB"/>
              </w:rPr>
            </w:pPr>
            <w:r>
              <w:rPr>
                <w:rFonts w:ascii="Arial" w:cs="Arial" w:eastAsia="Times New Roman" w:hAnsi="Arial"/>
                <w:szCs w:val="24"/>
                <w:lang w:val="en-IN" w:eastAsia="en-GB"/>
              </w:rPr>
              <w:t>Better academic analysis</w:t>
            </w:r>
          </w:p>
        </w:tc>
        <w:tc>
          <w:tcPr>
            <w:tcW w:w="0" w:type="auto"/>
            <w:tcBorders/>
            <w:hideMark/>
          </w:tcPr>
          <w:p>
            <w:pPr>
              <w:pStyle w:val="style0"/>
              <w:spacing w:after="0"/>
              <w:jc w:val="left"/>
              <w:rPr>
                <w:rFonts w:ascii="Arial" w:cs="Arial" w:eastAsia="Times New Roman" w:hAnsi="Arial"/>
                <w:szCs w:val="24"/>
                <w:lang w:val="en-IN" w:eastAsia="en-GB"/>
              </w:rPr>
            </w:pPr>
            <w:r>
              <w:rPr>
                <w:rFonts w:ascii="Arial" w:cs="Arial" w:eastAsia="Times New Roman" w:hAnsi="Arial"/>
                <w:szCs w:val="24"/>
                <w:lang w:val="en-IN" w:eastAsia="en-GB"/>
              </w:rPr>
              <w:t>Strong decision-making</w:t>
            </w:r>
          </w:p>
        </w:tc>
      </w:tr>
      <w:tr>
        <w:tblPrEx/>
        <w:trPr/>
        <w:tc>
          <w:tcPr>
            <w:tcW w:w="0" w:type="auto"/>
            <w:tcBorders/>
            <w:hideMark/>
          </w:tcPr>
          <w:p>
            <w:pPr>
              <w:pStyle w:val="style0"/>
              <w:spacing w:after="0"/>
              <w:jc w:val="left"/>
              <w:rPr>
                <w:rFonts w:ascii="Arial" w:cs="Arial" w:eastAsia="Times New Roman" w:hAnsi="Arial"/>
                <w:szCs w:val="24"/>
                <w:lang w:val="en-IN" w:eastAsia="en-GB"/>
              </w:rPr>
            </w:pPr>
            <w:r>
              <w:rPr>
                <w:rFonts w:ascii="Arial" w:cs="Arial" w:eastAsia="Times New Roman" w:hAnsi="Arial"/>
                <w:szCs w:val="24"/>
                <w:lang w:val="en-IN" w:eastAsia="en-GB"/>
              </w:rPr>
              <w:t>Digital competence</w:t>
            </w:r>
          </w:p>
        </w:tc>
        <w:tc>
          <w:tcPr>
            <w:tcW w:w="0" w:type="auto"/>
            <w:tcBorders/>
            <w:hideMark/>
          </w:tcPr>
          <w:p>
            <w:pPr>
              <w:pStyle w:val="style0"/>
              <w:spacing w:after="0"/>
              <w:jc w:val="left"/>
              <w:rPr>
                <w:rFonts w:ascii="Arial" w:cs="Arial" w:eastAsia="Times New Roman" w:hAnsi="Arial"/>
                <w:szCs w:val="24"/>
                <w:lang w:val="en-IN" w:eastAsia="en-GB"/>
              </w:rPr>
            </w:pPr>
            <w:r>
              <w:rPr>
                <w:rFonts w:ascii="Arial" w:cs="Arial" w:eastAsia="Times New Roman" w:hAnsi="Arial"/>
                <w:szCs w:val="24"/>
                <w:lang w:val="en-IN" w:eastAsia="en-GB"/>
              </w:rPr>
              <w:t>Use HR tech &amp; AI tools</w:t>
            </w:r>
          </w:p>
        </w:tc>
        <w:tc>
          <w:tcPr>
            <w:tcW w:w="0" w:type="auto"/>
            <w:tcBorders/>
            <w:hideMark/>
          </w:tcPr>
          <w:p>
            <w:pPr>
              <w:pStyle w:val="style0"/>
              <w:spacing w:after="0"/>
              <w:jc w:val="left"/>
              <w:rPr>
                <w:rFonts w:ascii="Arial" w:cs="Arial" w:eastAsia="Times New Roman" w:hAnsi="Arial"/>
                <w:szCs w:val="24"/>
                <w:lang w:val="en-IN" w:eastAsia="en-GB"/>
              </w:rPr>
            </w:pPr>
            <w:r>
              <w:rPr>
                <w:rFonts w:ascii="Arial" w:cs="Arial" w:eastAsia="Times New Roman" w:hAnsi="Arial"/>
                <w:szCs w:val="24"/>
                <w:lang w:val="en-IN" w:eastAsia="en-GB"/>
              </w:rPr>
              <w:t>Digital platforms</w:t>
            </w:r>
          </w:p>
        </w:tc>
        <w:tc>
          <w:tcPr>
            <w:tcW w:w="0" w:type="auto"/>
            <w:tcBorders/>
            <w:hideMark/>
          </w:tcPr>
          <w:p>
            <w:pPr>
              <w:pStyle w:val="style0"/>
              <w:spacing w:after="0"/>
              <w:jc w:val="left"/>
              <w:rPr>
                <w:rFonts w:ascii="Arial" w:cs="Arial" w:eastAsia="Times New Roman" w:hAnsi="Arial"/>
                <w:szCs w:val="24"/>
                <w:lang w:val="en-IN" w:eastAsia="en-GB"/>
              </w:rPr>
            </w:pPr>
            <w:r>
              <w:rPr>
                <w:rFonts w:ascii="Arial" w:cs="Arial" w:eastAsia="Times New Roman" w:hAnsi="Arial"/>
                <w:szCs w:val="24"/>
                <w:lang w:val="en-IN" w:eastAsia="en-GB"/>
              </w:rPr>
              <w:t>Ongoing</w:t>
            </w:r>
          </w:p>
        </w:tc>
        <w:tc>
          <w:tcPr>
            <w:tcW w:w="0" w:type="auto"/>
            <w:tcBorders/>
            <w:hideMark/>
          </w:tcPr>
          <w:p>
            <w:pPr>
              <w:pStyle w:val="style0"/>
              <w:spacing w:after="0"/>
              <w:jc w:val="left"/>
              <w:rPr>
                <w:rFonts w:ascii="Arial" w:cs="Arial" w:eastAsia="Times New Roman" w:hAnsi="Arial"/>
                <w:szCs w:val="24"/>
                <w:lang w:val="en-IN" w:eastAsia="en-GB"/>
              </w:rPr>
            </w:pPr>
            <w:r>
              <w:rPr>
                <w:rFonts w:ascii="Arial" w:cs="Arial" w:eastAsia="Times New Roman" w:hAnsi="Arial"/>
                <w:szCs w:val="24"/>
                <w:lang w:val="en-IN" w:eastAsia="en-GB"/>
              </w:rPr>
              <w:t>Faster task completion</w:t>
            </w:r>
          </w:p>
        </w:tc>
        <w:tc>
          <w:tcPr>
            <w:tcW w:w="0" w:type="auto"/>
            <w:tcBorders/>
            <w:hideMark/>
          </w:tcPr>
          <w:p>
            <w:pPr>
              <w:pStyle w:val="style0"/>
              <w:spacing w:after="0"/>
              <w:jc w:val="left"/>
              <w:rPr>
                <w:rFonts w:ascii="Arial" w:cs="Arial" w:eastAsia="Times New Roman" w:hAnsi="Arial"/>
                <w:szCs w:val="24"/>
                <w:lang w:val="en-IN" w:eastAsia="en-GB"/>
              </w:rPr>
            </w:pPr>
            <w:r>
              <w:rPr>
                <w:rFonts w:ascii="Arial" w:cs="Arial" w:eastAsia="Times New Roman" w:hAnsi="Arial"/>
                <w:szCs w:val="24"/>
                <w:lang w:val="en-IN" w:eastAsia="en-GB"/>
              </w:rPr>
              <w:t>Higher productivity</w:t>
            </w:r>
          </w:p>
        </w:tc>
      </w:tr>
      <w:tr>
        <w:tblPrEx/>
        <w:trPr/>
        <w:tc>
          <w:tcPr>
            <w:tcW w:w="0" w:type="auto"/>
            <w:tcBorders/>
            <w:hideMark/>
          </w:tcPr>
          <w:p>
            <w:pPr>
              <w:pStyle w:val="style0"/>
              <w:spacing w:after="0"/>
              <w:jc w:val="left"/>
              <w:rPr>
                <w:rFonts w:ascii="Arial" w:cs="Arial" w:eastAsia="Times New Roman" w:hAnsi="Arial"/>
                <w:szCs w:val="24"/>
                <w:lang w:val="en-IN" w:eastAsia="en-GB"/>
              </w:rPr>
            </w:pPr>
            <w:r>
              <w:rPr>
                <w:rFonts w:ascii="Arial" w:cs="Arial" w:eastAsia="Times New Roman" w:hAnsi="Arial"/>
                <w:szCs w:val="24"/>
                <w:lang w:val="en-IN" w:eastAsia="en-GB"/>
              </w:rPr>
              <w:t>Strategic leadership</w:t>
            </w:r>
          </w:p>
        </w:tc>
        <w:tc>
          <w:tcPr>
            <w:tcW w:w="0" w:type="auto"/>
            <w:tcBorders/>
            <w:hideMark/>
          </w:tcPr>
          <w:p>
            <w:pPr>
              <w:pStyle w:val="style0"/>
              <w:spacing w:after="0"/>
              <w:jc w:val="left"/>
              <w:rPr>
                <w:rFonts w:ascii="Arial" w:cs="Arial" w:eastAsia="Times New Roman" w:hAnsi="Arial"/>
                <w:szCs w:val="24"/>
                <w:lang w:val="en-IN" w:eastAsia="en-GB"/>
              </w:rPr>
            </w:pPr>
            <w:r>
              <w:rPr>
                <w:rFonts w:ascii="Arial" w:cs="Arial" w:eastAsia="Times New Roman" w:hAnsi="Arial"/>
                <w:szCs w:val="24"/>
                <w:lang w:val="en-IN" w:eastAsia="en-GB"/>
              </w:rPr>
              <w:t>Leadership workshops</w:t>
            </w:r>
          </w:p>
        </w:tc>
        <w:tc>
          <w:tcPr>
            <w:tcW w:w="0" w:type="auto"/>
            <w:tcBorders/>
            <w:hideMark/>
          </w:tcPr>
          <w:p>
            <w:pPr>
              <w:pStyle w:val="style0"/>
              <w:spacing w:after="0"/>
              <w:jc w:val="left"/>
              <w:rPr>
                <w:rFonts w:ascii="Arial" w:cs="Arial" w:eastAsia="Times New Roman" w:hAnsi="Arial"/>
                <w:szCs w:val="24"/>
                <w:lang w:val="en-IN" w:eastAsia="en-GB"/>
              </w:rPr>
            </w:pPr>
            <w:r>
              <w:rPr>
                <w:rFonts w:ascii="Arial" w:cs="Arial" w:eastAsia="Times New Roman" w:hAnsi="Arial"/>
                <w:szCs w:val="24"/>
                <w:lang w:val="en-IN" w:eastAsia="en-GB"/>
              </w:rPr>
              <w:t>Training programmes</w:t>
            </w:r>
          </w:p>
        </w:tc>
        <w:tc>
          <w:tcPr>
            <w:tcW w:w="0" w:type="auto"/>
            <w:tcBorders/>
            <w:hideMark/>
          </w:tcPr>
          <w:p>
            <w:pPr>
              <w:pStyle w:val="style0"/>
              <w:spacing w:after="0"/>
              <w:jc w:val="left"/>
              <w:rPr>
                <w:rFonts w:ascii="Arial" w:cs="Arial" w:eastAsia="Times New Roman" w:hAnsi="Arial"/>
                <w:szCs w:val="24"/>
                <w:lang w:val="en-IN" w:eastAsia="en-GB"/>
              </w:rPr>
            </w:pPr>
            <w:r>
              <w:rPr>
                <w:rFonts w:ascii="Arial" w:cs="Arial" w:eastAsia="Times New Roman" w:hAnsi="Arial"/>
                <w:szCs w:val="24"/>
                <w:lang w:val="en-IN" w:eastAsia="en-GB"/>
              </w:rPr>
              <w:t>12 months</w:t>
            </w:r>
          </w:p>
        </w:tc>
        <w:tc>
          <w:tcPr>
            <w:tcW w:w="0" w:type="auto"/>
            <w:tcBorders/>
            <w:hideMark/>
          </w:tcPr>
          <w:p>
            <w:pPr>
              <w:pStyle w:val="style0"/>
              <w:spacing w:after="0"/>
              <w:jc w:val="left"/>
              <w:rPr>
                <w:rFonts w:ascii="Arial" w:cs="Arial" w:eastAsia="Times New Roman" w:hAnsi="Arial"/>
                <w:szCs w:val="24"/>
                <w:lang w:val="en-IN" w:eastAsia="en-GB"/>
              </w:rPr>
            </w:pPr>
            <w:r>
              <w:rPr>
                <w:rFonts w:ascii="Arial" w:cs="Arial" w:eastAsia="Times New Roman" w:hAnsi="Arial"/>
                <w:szCs w:val="24"/>
                <w:lang w:val="en-IN" w:eastAsia="en-GB"/>
              </w:rPr>
              <w:t>Mentor feedback</w:t>
            </w:r>
          </w:p>
        </w:tc>
        <w:tc>
          <w:tcPr>
            <w:tcW w:w="0" w:type="auto"/>
            <w:tcBorders/>
            <w:hideMark/>
          </w:tcPr>
          <w:p>
            <w:pPr>
              <w:pStyle w:val="style0"/>
              <w:spacing w:after="0"/>
              <w:jc w:val="left"/>
              <w:rPr>
                <w:rFonts w:ascii="Arial" w:cs="Arial" w:eastAsia="Times New Roman" w:hAnsi="Arial"/>
                <w:szCs w:val="24"/>
                <w:lang w:val="en-IN" w:eastAsia="en-GB"/>
              </w:rPr>
            </w:pPr>
            <w:r>
              <w:rPr>
                <w:rFonts w:ascii="Arial" w:cs="Arial" w:eastAsia="Times New Roman" w:hAnsi="Arial"/>
                <w:szCs w:val="24"/>
                <w:lang w:val="en-IN" w:eastAsia="en-GB"/>
              </w:rPr>
              <w:t>Improved foresight</w:t>
            </w:r>
          </w:p>
        </w:tc>
      </w:tr>
    </w:tbl>
    <w:p>
      <w:pPr>
        <w:pStyle w:val="style0"/>
        <w:jc w:val="center"/>
        <w:rPr>
          <w:rFonts w:ascii="Arial" w:cs="Arial" w:hAnsi="Arial"/>
          <w:b/>
          <w:bCs/>
          <w:i/>
          <w:iCs/>
        </w:rPr>
      </w:pPr>
      <w:r>
        <w:rPr>
          <w:rFonts w:ascii="Arial" w:cs="Arial" w:hAnsi="Arial"/>
          <w:b/>
          <w:bCs/>
          <w:i/>
          <w:iCs/>
        </w:rPr>
        <w:t>Table-2: Action Plan</w:t>
      </w:r>
    </w:p>
    <w:p>
      <w:pPr>
        <w:pStyle w:val="style0"/>
        <w:rPr>
          <w:rFonts w:ascii="Arial" w:cs="Arial" w:hAnsi="Arial"/>
        </w:rPr>
      </w:pPr>
      <w:r>
        <w:rPr>
          <w:rFonts w:ascii="Arial" w:cs="Arial" w:hAnsi="Arial"/>
        </w:rPr>
        <w:t xml:space="preserve">To continue with, I will adopt a systematic </w:t>
      </w:r>
      <w:r>
        <w:rPr>
          <w:rFonts w:ascii="Arial" w:cs="Arial" w:hAnsi="Arial"/>
        </w:rPr>
        <w:t>self-improvement</w:t>
      </w:r>
      <w:r>
        <w:rPr>
          <w:rFonts w:ascii="Arial" w:cs="Arial" w:hAnsi="Arial"/>
        </w:rPr>
        <w:t xml:space="preserve"> strategy in areas concerning the enhancement of analytical ability, technology consciousness and strategic management abilities. Such a perspective is also shared by McKinsey &amp; Company (2023), </w:t>
      </w:r>
      <w:r>
        <w:rPr>
          <w:rFonts w:ascii="Arial" w:cs="Arial" w:hAnsi="Arial"/>
        </w:rPr>
        <w:t>Deloitte (2024</w:t>
      </w:r>
      <w:r>
        <w:rPr>
          <w:rFonts w:ascii="Arial" w:cs="Arial" w:hAnsi="Arial"/>
        </w:rPr>
        <w:t xml:space="preserve">) </w:t>
      </w:r>
      <w:r>
        <w:rPr>
          <w:rFonts w:ascii="Arial" w:cs="Arial" w:hAnsi="Arial"/>
        </w:rPr>
        <w:t>who underline that future leaders should be agile, collaborative, competent, and capable, and possess strategic foresight when operating in business environments with uncertainty. As a way of attaining these competencies, I will seek to attain unending professional development, undergo cross-functional learning and take up opportunities to practice strategic HR knowledge in the real organisational setting.</w:t>
      </w:r>
    </w:p>
    <w:bookmarkStart w:id="19" w:name="_Toc224823006"/>
    <w:p>
      <w:pPr>
        <w:pStyle w:val="style2"/>
        <w:rPr/>
      </w:pPr>
      <w:r>
        <w:rPr>
          <w:rStyle w:val="style87"/>
          <w:b/>
          <w:bCs w:val="false"/>
        </w:rPr>
        <w:t xml:space="preserve">2. </w:t>
      </w:r>
      <w:r>
        <w:rPr>
          <w:rStyle w:val="style87"/>
          <w:b/>
          <w:bCs w:val="false"/>
        </w:rPr>
        <w:t>Staying Relevant in the Age of Artificial Intelligence</w:t>
      </w:r>
      <w:bookmarkEnd w:id="19"/>
    </w:p>
    <w:p>
      <w:pPr>
        <w:pStyle w:val="style0"/>
        <w:rPr>
          <w:rFonts w:ascii="Arial" w:cs="Arial" w:hAnsi="Arial"/>
        </w:rPr>
      </w:pPr>
      <w:r>
        <w:rPr>
          <w:rFonts w:ascii="Arial" w:cs="Arial" w:hAnsi="Arial"/>
        </w:rPr>
        <w:t>The growing pace of artificial intelligence is changing the quality of work by removing the routine thinking processes whilst, at the same time, augmenting the need to be able to think at a higher level, in terms of the level of analytical and creative skills. According to the World Economic Forum (2023), technological change will not eradicate the majority of professional functions; instead, it is poised to transform them, which is why the competencies that should be formed as unique to humanity include such aspects as the capacity to solve complex problems and emotional intelligence. The observation that PwC (2021) makes is also that, when people successfully incorporate digital technologies into their work, they have a higher chance of experiencing sustainable career progression.</w:t>
      </w:r>
      <w:r>
        <w:rPr>
          <w:rFonts w:ascii="Arial" w:cs="Arial" w:hAnsi="Arial"/>
        </w:rPr>
        <w:t xml:space="preserve"> Likewise, McKinsey and Company (2023) highlight that organizations with resilience and innovation are more high-performers because of their capability to align the workforce capability development strategy with the business strategy.</w:t>
      </w:r>
      <w:r>
        <w:rPr>
          <w:rFonts w:ascii="Arial" w:cs="Arial" w:hAnsi="Arial"/>
        </w:rPr>
        <w:t xml:space="preserve"> Hence it is an important aspect to focus in the long run and considering all aspects.</w:t>
      </w:r>
    </w:p>
    <w:p>
      <w:pPr>
        <w:pStyle w:val="style0"/>
        <w:rPr>
          <w:rFonts w:ascii="Arial" w:cs="Arial" w:eastAsia="宋体" w:hAnsi="Arial"/>
          <w:b/>
          <w:color w:val="000000"/>
          <w:sz w:val="28"/>
          <w:szCs w:val="32"/>
        </w:rPr>
      </w:pPr>
      <w:r>
        <w:rPr>
          <w:rFonts w:ascii="Arial" w:cs="Arial" w:hAnsi="Arial"/>
        </w:rPr>
        <w:t xml:space="preserve">I will also be strategic in terms of using AI as a productivity-enhancing tool instead of seeing it as a threat to employability to continue to be professionally relevant. According to IBM Institute of Business Value (2023), there is a growing use of hybrid intelligence models (the combination of human judgement and AI-based analytics) in the organisational decision-making processes. OECD (2022) also adds that the only </w:t>
      </w:r>
      <w:r>
        <w:rPr>
          <w:rFonts w:ascii="Arial" w:cs="Arial" w:hAnsi="Arial"/>
        </w:rPr>
        <w:t>way to navigate the changes in the workforce in the future is the continuous training of digital skills. Incorporating AI-assisted research, data analysis and decision-making methods into my work, I want to become more efficient, at the same time preserving the critical thinking and moral judgments that make the difference between human knowledge and artificial intelligence.</w:t>
      </w:r>
      <w:r>
        <w:rPr>
          <w:rFonts w:ascii="Arial" w:cs="Arial" w:eastAsia="宋体" w:hAnsi="Arial"/>
          <w:b/>
          <w:color w:val="000000"/>
          <w:sz w:val="28"/>
          <w:szCs w:val="32"/>
        </w:rPr>
        <w:br w:type="page"/>
      </w:r>
    </w:p>
    <w:bookmarkStart w:id="20" w:name="_Toc224823007"/>
    <w:p>
      <w:pPr>
        <w:pStyle w:val="style1"/>
        <w:rPr/>
      </w:pPr>
      <w:r>
        <w:t>References</w:t>
      </w:r>
      <w:bookmarkEnd w:id="20"/>
    </w:p>
    <w:p>
      <w:pPr>
        <w:pStyle w:val="style94"/>
        <w:spacing w:lineRule="auto" w:line="360"/>
        <w:jc w:val="both"/>
        <w:rPr>
          <w:rFonts w:ascii="Arial" w:cs="Arial" w:hAnsi="Arial"/>
        </w:rPr>
      </w:pPr>
      <w:r>
        <w:rPr>
          <w:rFonts w:ascii="Arial" w:cs="Arial" w:hAnsi="Arial"/>
        </w:rPr>
        <w:t>CIPD (2024)</w:t>
      </w:r>
      <w:r>
        <w:rPr>
          <w:rFonts w:ascii="Arial" w:cs="Arial" w:hAnsi="Arial"/>
        </w:rPr>
        <w:t>.</w:t>
      </w:r>
      <w:r>
        <w:rPr>
          <w:rFonts w:ascii="Arial" w:cs="Arial" w:hAnsi="Arial"/>
        </w:rPr>
        <w:t xml:space="preserve"> </w:t>
      </w:r>
      <w:r>
        <w:rPr>
          <w:rFonts w:ascii="Arial" w:cs="Arial" w:hAnsi="Arial"/>
          <w:i/>
          <w:iCs/>
        </w:rPr>
        <w:t>Job design factsheet</w:t>
      </w:r>
      <w:r>
        <w:rPr>
          <w:rFonts w:ascii="Arial" w:cs="Arial" w:hAnsi="Arial"/>
        </w:rPr>
        <w:t>.</w:t>
      </w:r>
      <w:r>
        <w:rPr>
          <w:rFonts w:ascii="Arial" w:cs="Arial" w:hAnsi="Arial"/>
        </w:rPr>
        <w:t xml:space="preserve"> </w:t>
      </w:r>
      <w:r>
        <w:rPr>
          <w:rFonts w:ascii="Arial" w:cs="Arial" w:hAnsi="Arial"/>
        </w:rPr>
        <w:t xml:space="preserve">Available at: </w:t>
      </w:r>
      <w:r>
        <w:rPr/>
        <w:fldChar w:fldCharType="begin"/>
      </w:r>
      <w:r>
        <w:instrText xml:space="preserve"> HYPERLINK "https://www.cipd.org/uk/knowledge/factsheets/job-design-factsheet/" </w:instrText>
      </w:r>
      <w:r>
        <w:rPr/>
        <w:fldChar w:fldCharType="separate"/>
      </w:r>
      <w:r>
        <w:rPr>
          <w:rStyle w:val="style85"/>
          <w:rFonts w:ascii="Arial" w:cs="Arial" w:hAnsi="Arial"/>
        </w:rPr>
        <w:t>https://www.cipd.org/uk/knowledge/factsheets/job-design-factsheet/</w:t>
      </w:r>
      <w:r>
        <w:rPr/>
        <w:fldChar w:fldCharType="end"/>
      </w:r>
      <w:r>
        <w:rPr>
          <w:rStyle w:val="style85"/>
          <w:rFonts w:ascii="Arial" w:cs="Arial" w:hAnsi="Arial"/>
        </w:rPr>
        <w:t xml:space="preserve"> </w:t>
      </w:r>
      <w:r>
        <w:rPr>
          <w:rFonts w:ascii="Arial" w:cs="Arial" w:hAnsi="Arial"/>
        </w:rPr>
        <w:t>(Accessed on March 19, 2026)</w:t>
      </w:r>
    </w:p>
    <w:p>
      <w:pPr>
        <w:pStyle w:val="style94"/>
        <w:spacing w:lineRule="auto" w:line="360"/>
        <w:jc w:val="both"/>
        <w:rPr>
          <w:rFonts w:ascii="Arial" w:cs="Arial" w:hAnsi="Arial"/>
        </w:rPr>
      </w:pPr>
      <w:r>
        <w:rPr>
          <w:rFonts w:ascii="Arial" w:cs="Arial" w:hAnsi="Arial"/>
        </w:rPr>
        <w:t>CIPD (2024)</w:t>
      </w:r>
      <w:r>
        <w:rPr>
          <w:rFonts w:ascii="Arial" w:cs="Arial" w:hAnsi="Arial"/>
        </w:rPr>
        <w:t>.</w:t>
      </w:r>
      <w:r>
        <w:rPr>
          <w:rFonts w:ascii="Arial" w:cs="Arial" w:hAnsi="Arial"/>
        </w:rPr>
        <w:t xml:space="preserve"> </w:t>
      </w:r>
      <w:r>
        <w:rPr>
          <w:rFonts w:ascii="Arial" w:cs="Arial" w:hAnsi="Arial"/>
          <w:i/>
          <w:iCs/>
        </w:rPr>
        <w:t>Performance management factsheet.</w:t>
      </w:r>
      <w:r>
        <w:rPr>
          <w:rFonts w:ascii="Arial" w:cs="Arial" w:hAnsi="Arial"/>
        </w:rPr>
        <w:t xml:space="preserve"> Available at: </w:t>
      </w:r>
      <w:r>
        <w:rPr/>
        <w:fldChar w:fldCharType="begin"/>
      </w:r>
      <w:r>
        <w:instrText xml:space="preserve"> HYPERLINK "https://www.cipd.org/uk/knowledge/factsheets/performance-management-factsheet/" </w:instrText>
      </w:r>
      <w:r>
        <w:rPr/>
        <w:fldChar w:fldCharType="separate"/>
      </w:r>
      <w:r>
        <w:rPr>
          <w:rStyle w:val="style85"/>
          <w:rFonts w:ascii="Arial" w:cs="Arial" w:hAnsi="Arial"/>
        </w:rPr>
        <w:t>https://www.cipd.org/uk/knowledge/factsheets/performance-management-factsheet/</w:t>
      </w:r>
      <w:r>
        <w:rPr/>
        <w:fldChar w:fldCharType="end"/>
      </w:r>
      <w:r>
        <w:rPr>
          <w:rStyle w:val="style85"/>
          <w:rFonts w:ascii="Arial" w:cs="Arial" w:hAnsi="Arial"/>
        </w:rPr>
        <w:t xml:space="preserve"> </w:t>
      </w:r>
      <w:r>
        <w:rPr>
          <w:rFonts w:ascii="Arial" w:cs="Arial" w:hAnsi="Arial"/>
        </w:rPr>
        <w:t>(Accessed on March 19, 2026)</w:t>
      </w:r>
    </w:p>
    <w:p>
      <w:pPr>
        <w:pStyle w:val="style94"/>
        <w:spacing w:lineRule="auto" w:line="360"/>
        <w:jc w:val="both"/>
        <w:rPr>
          <w:rFonts w:ascii="Arial" w:cs="Arial" w:hAnsi="Arial"/>
        </w:rPr>
      </w:pPr>
      <w:r>
        <w:rPr>
          <w:rFonts w:ascii="Arial" w:cs="Arial" w:hAnsi="Arial"/>
        </w:rPr>
        <w:t xml:space="preserve">de Araújo, M., Mendes, L. and Oliveira, P. (2024) Evaluating performance management systems effectiveness, </w:t>
      </w:r>
      <w:r>
        <w:rPr>
          <w:rStyle w:val="style88"/>
          <w:rFonts w:ascii="Arial" w:cs="Arial" w:hAnsi="Arial"/>
        </w:rPr>
        <w:t>Administrative Sciences</w:t>
      </w:r>
      <w:r>
        <w:rPr>
          <w:rFonts w:ascii="Arial" w:cs="Arial" w:hAnsi="Arial"/>
        </w:rPr>
        <w:t xml:space="preserve">. Available at: </w:t>
      </w:r>
      <w:r>
        <w:rPr/>
        <w:fldChar w:fldCharType="begin"/>
      </w:r>
      <w:r>
        <w:instrText xml:space="preserve"> HYPERLINK "https://www.mdpi.com/2076-3387/14/6/117" </w:instrText>
      </w:r>
      <w:r>
        <w:rPr/>
        <w:fldChar w:fldCharType="separate"/>
      </w:r>
      <w:r>
        <w:rPr>
          <w:rStyle w:val="style85"/>
          <w:rFonts w:ascii="Arial" w:cs="Arial" w:hAnsi="Arial"/>
        </w:rPr>
        <w:t>https://www.mdpi.com/2076-3387/14/6/117</w:t>
      </w:r>
      <w:r>
        <w:rPr/>
        <w:fldChar w:fldCharType="end"/>
      </w:r>
    </w:p>
    <w:p>
      <w:pPr>
        <w:pStyle w:val="style94"/>
        <w:spacing w:lineRule="auto" w:line="360"/>
        <w:jc w:val="both"/>
        <w:rPr>
          <w:rFonts w:ascii="Arial" w:cs="Arial" w:hAnsi="Arial"/>
        </w:rPr>
      </w:pPr>
      <w:r>
        <w:rPr>
          <w:rFonts w:ascii="Arial" w:cs="Arial" w:hAnsi="Arial"/>
        </w:rPr>
        <w:t>Deloitte (2024)</w:t>
      </w:r>
      <w:r>
        <w:rPr>
          <w:rFonts w:ascii="Arial" w:cs="Arial" w:hAnsi="Arial"/>
        </w:rPr>
        <w:t>.</w:t>
      </w:r>
      <w:r>
        <w:rPr>
          <w:rFonts w:ascii="Arial" w:cs="Arial" w:hAnsi="Arial"/>
        </w:rPr>
        <w:t xml:space="preserve"> </w:t>
      </w:r>
      <w:r>
        <w:rPr>
          <w:rFonts w:ascii="Arial" w:cs="Arial" w:hAnsi="Arial"/>
          <w:i/>
          <w:iCs/>
        </w:rPr>
        <w:t>Global Human Capital Trends report</w:t>
      </w:r>
      <w:r>
        <w:rPr>
          <w:rFonts w:ascii="Arial" w:cs="Arial" w:hAnsi="Arial"/>
        </w:rPr>
        <w:t xml:space="preserve">. Available at: </w:t>
      </w:r>
      <w:r>
        <w:rPr/>
        <w:fldChar w:fldCharType="begin"/>
      </w:r>
      <w:r>
        <w:instrText xml:space="preserve"> HYPERLINK "https://www.deloitte.com/global/en/issues/work/human-capital-trends.html" </w:instrText>
      </w:r>
      <w:r>
        <w:rPr/>
        <w:fldChar w:fldCharType="separate"/>
      </w:r>
      <w:r>
        <w:rPr>
          <w:rStyle w:val="style85"/>
          <w:rFonts w:ascii="Arial" w:cs="Arial" w:hAnsi="Arial"/>
        </w:rPr>
        <w:t>https://www.deloitte.com/global/en/issues/work/human-capital-trends.html</w:t>
      </w:r>
      <w:r>
        <w:rPr/>
        <w:fldChar w:fldCharType="end"/>
      </w:r>
      <w:r>
        <w:rPr>
          <w:rStyle w:val="style85"/>
          <w:rFonts w:ascii="Arial" w:cs="Arial" w:hAnsi="Arial"/>
        </w:rPr>
        <w:t xml:space="preserve"> </w:t>
      </w:r>
      <w:r>
        <w:rPr>
          <w:rFonts w:ascii="Arial" w:cs="Arial" w:hAnsi="Arial"/>
        </w:rPr>
        <w:t>(Accessed on March 18, 2026)</w:t>
      </w:r>
    </w:p>
    <w:p>
      <w:pPr>
        <w:pStyle w:val="style94"/>
        <w:spacing w:lineRule="auto" w:line="360"/>
        <w:jc w:val="both"/>
        <w:rPr>
          <w:rFonts w:ascii="Arial" w:cs="Arial" w:hAnsi="Arial"/>
        </w:rPr>
      </w:pPr>
      <w:r>
        <w:rPr>
          <w:rFonts w:ascii="Arial" w:cs="Arial" w:hAnsi="Arial"/>
        </w:rPr>
        <w:t>Eurofound (2021)</w:t>
      </w:r>
      <w:r>
        <w:rPr>
          <w:rFonts w:ascii="Arial" w:cs="Arial" w:hAnsi="Arial"/>
        </w:rPr>
        <w:t>.</w:t>
      </w:r>
      <w:r>
        <w:rPr>
          <w:rFonts w:ascii="Arial" w:cs="Arial" w:hAnsi="Arial"/>
        </w:rPr>
        <w:t xml:space="preserve"> </w:t>
      </w:r>
      <w:r>
        <w:rPr>
          <w:rFonts w:ascii="Arial" w:cs="Arial" w:hAnsi="Arial"/>
          <w:i/>
          <w:iCs/>
        </w:rPr>
        <w:t>Future of Work research</w:t>
      </w:r>
      <w:r>
        <w:rPr>
          <w:rFonts w:ascii="Arial" w:cs="Arial" w:hAnsi="Arial"/>
        </w:rPr>
        <w:t xml:space="preserve">. Available at: </w:t>
      </w:r>
      <w:r>
        <w:rPr/>
        <w:fldChar w:fldCharType="begin"/>
      </w:r>
      <w:r>
        <w:instrText xml:space="preserve"> HYPERLINK "https://www.eurofound.europa.eu/topic/future-of-work" </w:instrText>
      </w:r>
      <w:r>
        <w:rPr/>
        <w:fldChar w:fldCharType="separate"/>
      </w:r>
      <w:r>
        <w:rPr>
          <w:rStyle w:val="style85"/>
          <w:rFonts w:ascii="Arial" w:cs="Arial" w:hAnsi="Arial"/>
        </w:rPr>
        <w:t>https://www.eurofound.europa.eu/topic/future-of-work</w:t>
      </w:r>
      <w:r>
        <w:rPr/>
        <w:fldChar w:fldCharType="end"/>
      </w:r>
    </w:p>
    <w:p>
      <w:pPr>
        <w:pStyle w:val="style94"/>
        <w:spacing w:lineRule="auto" w:line="360"/>
        <w:jc w:val="both"/>
        <w:rPr>
          <w:rFonts w:ascii="Arial" w:cs="Arial" w:hAnsi="Arial"/>
        </w:rPr>
      </w:pPr>
      <w:r>
        <w:rPr>
          <w:rFonts w:ascii="Arial" w:cs="Arial" w:hAnsi="Arial"/>
        </w:rPr>
        <w:t>Gallup (2023)</w:t>
      </w:r>
      <w:r>
        <w:rPr>
          <w:rFonts w:ascii="Arial" w:cs="Arial" w:hAnsi="Arial"/>
        </w:rPr>
        <w:t xml:space="preserve">. </w:t>
      </w:r>
      <w:r>
        <w:rPr>
          <w:rFonts w:ascii="Arial" w:cs="Arial" w:hAnsi="Arial"/>
          <w:i/>
          <w:iCs/>
        </w:rPr>
        <w:t>State of the Global Workplace report</w:t>
      </w:r>
      <w:r>
        <w:rPr>
          <w:rFonts w:ascii="Arial" w:cs="Arial" w:hAnsi="Arial"/>
        </w:rPr>
        <w:t xml:space="preserve">. Available at: </w:t>
      </w:r>
      <w:r>
        <w:rPr/>
        <w:fldChar w:fldCharType="begin"/>
      </w:r>
      <w:r>
        <w:instrText xml:space="preserve"> HYPERLINK "https://www.gallup.com/workplace/349484/state-of-the-global-workplace.aspx" </w:instrText>
      </w:r>
      <w:r>
        <w:rPr/>
        <w:fldChar w:fldCharType="separate"/>
      </w:r>
      <w:r>
        <w:rPr>
          <w:rStyle w:val="style85"/>
          <w:rFonts w:ascii="Arial" w:cs="Arial" w:hAnsi="Arial"/>
        </w:rPr>
        <w:t>https://www.gallup.com/workplace/349484/state-of-the-global-workplace.aspx</w:t>
      </w:r>
      <w:r>
        <w:rPr/>
        <w:fldChar w:fldCharType="end"/>
      </w:r>
      <w:r>
        <w:rPr>
          <w:rStyle w:val="style85"/>
          <w:rFonts w:ascii="Arial" w:cs="Arial" w:hAnsi="Arial"/>
        </w:rPr>
        <w:t xml:space="preserve"> </w:t>
      </w:r>
      <w:r>
        <w:rPr>
          <w:rFonts w:ascii="Arial" w:cs="Arial" w:hAnsi="Arial"/>
        </w:rPr>
        <w:t>(Accessed on March 17, 2026)</w:t>
      </w:r>
    </w:p>
    <w:p>
      <w:pPr>
        <w:pStyle w:val="style94"/>
        <w:spacing w:lineRule="auto" w:line="360"/>
        <w:jc w:val="both"/>
        <w:rPr>
          <w:rFonts w:ascii="Arial" w:cs="Arial" w:hAnsi="Arial"/>
        </w:rPr>
      </w:pPr>
      <w:r>
        <w:rPr>
          <w:rFonts w:ascii="Arial" w:cs="Arial" w:hAnsi="Arial"/>
        </w:rPr>
        <w:t>Helal, I. (2022)</w:t>
      </w:r>
      <w:r>
        <w:rPr>
          <w:rFonts w:ascii="Arial" w:cs="Arial" w:hAnsi="Arial"/>
        </w:rPr>
        <w:t>.</w:t>
      </w:r>
      <w:r>
        <w:rPr>
          <w:rFonts w:ascii="Arial" w:cs="Arial" w:hAnsi="Arial"/>
        </w:rPr>
        <w:t xml:space="preserve"> Impact of performance appraisal on employee performance, </w:t>
      </w:r>
      <w:r>
        <w:rPr>
          <w:rStyle w:val="style88"/>
          <w:rFonts w:ascii="Arial" w:cs="Arial" w:hAnsi="Arial"/>
        </w:rPr>
        <w:t>European Journal of Business and Management Research</w:t>
      </w:r>
      <w:r>
        <w:rPr>
          <w:rFonts w:ascii="Arial" w:cs="Arial" w:hAnsi="Arial"/>
        </w:rPr>
        <w:t xml:space="preserve">. Available at: </w:t>
      </w:r>
      <w:r>
        <w:rPr/>
        <w:fldChar w:fldCharType="begin"/>
      </w:r>
      <w:r>
        <w:instrText xml:space="preserve"> HYPERLINK "https://eu-opensci.org/index.php/ejbmr/article/view/51616" </w:instrText>
      </w:r>
      <w:r>
        <w:rPr/>
        <w:fldChar w:fldCharType="separate"/>
      </w:r>
      <w:r>
        <w:rPr>
          <w:rStyle w:val="style85"/>
          <w:rFonts w:ascii="Arial" w:cs="Arial" w:hAnsi="Arial"/>
        </w:rPr>
        <w:t>https://eu-opensci.org/index.php/ejbmr/article/view/51616</w:t>
      </w:r>
      <w:r>
        <w:rPr/>
        <w:fldChar w:fldCharType="end"/>
      </w:r>
    </w:p>
    <w:p>
      <w:pPr>
        <w:pStyle w:val="style94"/>
        <w:spacing w:lineRule="auto" w:line="360"/>
        <w:jc w:val="both"/>
        <w:rPr>
          <w:rFonts w:ascii="Arial" w:cs="Arial" w:hAnsi="Arial"/>
        </w:rPr>
      </w:pPr>
      <w:r>
        <w:rPr>
          <w:rFonts w:ascii="Arial" w:cs="Arial" w:hAnsi="Arial"/>
        </w:rPr>
        <w:t>IBM Institute for Business Value (2023)</w:t>
      </w:r>
      <w:r>
        <w:rPr>
          <w:rFonts w:ascii="Arial" w:cs="Arial" w:hAnsi="Arial"/>
        </w:rPr>
        <w:t>.</w:t>
      </w:r>
      <w:r>
        <w:rPr>
          <w:rFonts w:ascii="Arial" w:cs="Arial" w:hAnsi="Arial"/>
        </w:rPr>
        <w:t xml:space="preserve"> </w:t>
      </w:r>
      <w:r>
        <w:rPr>
          <w:rFonts w:ascii="Arial" w:cs="Arial" w:hAnsi="Arial"/>
          <w:i/>
          <w:iCs/>
        </w:rPr>
        <w:t>The Global Skills Gap Study</w:t>
      </w:r>
      <w:r>
        <w:rPr>
          <w:rFonts w:ascii="Arial" w:cs="Arial" w:hAnsi="Arial"/>
        </w:rPr>
        <w:t xml:space="preserve">. Available at: </w:t>
      </w:r>
      <w:r>
        <w:rPr/>
        <w:fldChar w:fldCharType="begin"/>
      </w:r>
      <w:r>
        <w:instrText xml:space="preserve"> HYPERLINK "https://www.ibm.com/thought-leadership/institute-business-value/report/skills-gap" </w:instrText>
      </w:r>
      <w:r>
        <w:rPr/>
        <w:fldChar w:fldCharType="separate"/>
      </w:r>
      <w:r>
        <w:rPr>
          <w:rStyle w:val="style85"/>
          <w:rFonts w:ascii="Arial" w:cs="Arial" w:hAnsi="Arial"/>
        </w:rPr>
        <w:t>https://www.ibm.com/thought-leadership/institute-business-value/report/skills-gap</w:t>
      </w:r>
      <w:r>
        <w:rPr/>
        <w:fldChar w:fldCharType="end"/>
      </w:r>
      <w:r>
        <w:rPr>
          <w:rStyle w:val="style85"/>
          <w:rFonts w:ascii="Arial" w:cs="Arial" w:hAnsi="Arial"/>
        </w:rPr>
        <w:t xml:space="preserve"> </w:t>
      </w:r>
      <w:r>
        <w:rPr>
          <w:rFonts w:ascii="Arial" w:cs="Arial" w:hAnsi="Arial"/>
        </w:rPr>
        <w:t>(Accessed on March 19, 2026)</w:t>
      </w:r>
    </w:p>
    <w:p>
      <w:pPr>
        <w:pStyle w:val="style94"/>
        <w:spacing w:lineRule="auto" w:line="360"/>
        <w:jc w:val="both"/>
        <w:rPr>
          <w:rFonts w:ascii="Arial" w:cs="Arial" w:hAnsi="Arial"/>
        </w:rPr>
      </w:pPr>
      <w:r>
        <w:rPr>
          <w:rFonts w:ascii="Arial" w:cs="Arial" w:hAnsi="Arial"/>
        </w:rPr>
        <w:t>McKinsey &amp; Company (2023)</w:t>
      </w:r>
      <w:r>
        <w:rPr>
          <w:rFonts w:ascii="Arial" w:cs="Arial" w:hAnsi="Arial"/>
        </w:rPr>
        <w:t>.</w:t>
      </w:r>
      <w:r>
        <w:rPr>
          <w:rFonts w:ascii="Arial" w:cs="Arial" w:hAnsi="Arial"/>
        </w:rPr>
        <w:t xml:space="preserve"> </w:t>
      </w:r>
      <w:r>
        <w:rPr>
          <w:rFonts w:ascii="Arial" w:cs="Arial" w:hAnsi="Arial"/>
          <w:i/>
          <w:iCs/>
        </w:rPr>
        <w:t>The State of Organizations 2023 report</w:t>
      </w:r>
      <w:r>
        <w:rPr>
          <w:rFonts w:ascii="Arial" w:cs="Arial" w:hAnsi="Arial"/>
        </w:rPr>
        <w:t xml:space="preserve">. Available at: </w:t>
      </w:r>
      <w:r>
        <w:rPr/>
        <w:fldChar w:fldCharType="begin"/>
      </w:r>
      <w:r>
        <w:instrText xml:space="preserve"> HYPERLINK "https://www.mckinsey.com/capabilities/people-and-organizational-performance/our-insights/the-state-of-organizations-2023" </w:instrText>
      </w:r>
      <w:r>
        <w:rPr/>
        <w:fldChar w:fldCharType="separate"/>
      </w:r>
      <w:r>
        <w:rPr>
          <w:rStyle w:val="style85"/>
          <w:rFonts w:ascii="Arial" w:cs="Arial" w:hAnsi="Arial"/>
        </w:rPr>
        <w:t>https://www.mckinsey.com/capabilities/people-and-organizational-performance/our-insights/the-state-of-organizations-2023</w:t>
      </w:r>
      <w:r>
        <w:rPr/>
        <w:fldChar w:fldCharType="end"/>
      </w:r>
      <w:r>
        <w:rPr>
          <w:rStyle w:val="style85"/>
          <w:rFonts w:ascii="Arial" w:cs="Arial" w:hAnsi="Arial"/>
        </w:rPr>
        <w:t xml:space="preserve"> </w:t>
      </w:r>
      <w:r>
        <w:rPr>
          <w:rFonts w:ascii="Arial" w:cs="Arial" w:hAnsi="Arial"/>
        </w:rPr>
        <w:t>(Accessed on March 19, 2026)</w:t>
      </w:r>
    </w:p>
    <w:p>
      <w:pPr>
        <w:pStyle w:val="style94"/>
        <w:spacing w:lineRule="auto" w:line="360"/>
        <w:jc w:val="both"/>
        <w:rPr>
          <w:rFonts w:ascii="Arial" w:cs="Arial" w:hAnsi="Arial"/>
        </w:rPr>
      </w:pPr>
      <w:r>
        <w:rPr>
          <w:rFonts w:ascii="Arial" w:cs="Arial" w:hAnsi="Arial"/>
        </w:rPr>
        <w:t>MIT Sloan Management Review (2022)</w:t>
      </w:r>
      <w:r>
        <w:rPr>
          <w:rFonts w:ascii="Arial" w:cs="Arial" w:hAnsi="Arial"/>
        </w:rPr>
        <w:t>.</w:t>
      </w:r>
      <w:r>
        <w:rPr>
          <w:rFonts w:ascii="Arial" w:cs="Arial" w:hAnsi="Arial"/>
        </w:rPr>
        <w:t xml:space="preserve"> Future of Work insights, </w:t>
      </w:r>
      <w:r>
        <w:rPr>
          <w:rStyle w:val="style88"/>
          <w:rFonts w:ascii="Arial" w:cs="Arial" w:hAnsi="Arial"/>
        </w:rPr>
        <w:t>MIT Sloan Management Review</w:t>
      </w:r>
      <w:r>
        <w:rPr>
          <w:rFonts w:ascii="Arial" w:cs="Arial" w:hAnsi="Arial"/>
        </w:rPr>
        <w:t xml:space="preserve">. Available at: </w:t>
      </w:r>
      <w:r>
        <w:rPr/>
        <w:fldChar w:fldCharType="begin"/>
      </w:r>
      <w:r>
        <w:instrText xml:space="preserve"> HYPERLINK "https://mitsloan.mit.edu/ideas-made-to-matter/future-work" </w:instrText>
      </w:r>
      <w:r>
        <w:rPr/>
        <w:fldChar w:fldCharType="separate"/>
      </w:r>
      <w:r>
        <w:rPr>
          <w:rStyle w:val="style85"/>
          <w:rFonts w:ascii="Arial" w:cs="Arial" w:hAnsi="Arial"/>
        </w:rPr>
        <w:t>https://mitsloan.mit.edu/ideas-made-to-matter/future-work</w:t>
      </w:r>
      <w:r>
        <w:rPr/>
        <w:fldChar w:fldCharType="end"/>
      </w:r>
      <w:r>
        <w:rPr>
          <w:rStyle w:val="style85"/>
          <w:rFonts w:ascii="Arial" w:cs="Arial" w:hAnsi="Arial"/>
        </w:rPr>
        <w:t xml:space="preserve"> </w:t>
      </w:r>
      <w:r>
        <w:rPr>
          <w:rFonts w:ascii="Arial" w:cs="Arial" w:hAnsi="Arial"/>
        </w:rPr>
        <w:t>(Accessed on March 17, 2026)</w:t>
      </w:r>
    </w:p>
    <w:p>
      <w:pPr>
        <w:pStyle w:val="style94"/>
        <w:spacing w:lineRule="auto" w:line="360"/>
        <w:jc w:val="both"/>
        <w:rPr>
          <w:rFonts w:ascii="Arial" w:cs="Arial" w:hAnsi="Arial"/>
        </w:rPr>
      </w:pPr>
      <w:r>
        <w:rPr>
          <w:rFonts w:ascii="Arial" w:cs="Arial" w:hAnsi="Arial"/>
        </w:rPr>
        <w:t>OECD (2022)</w:t>
      </w:r>
      <w:r>
        <w:rPr>
          <w:rFonts w:ascii="Arial" w:cs="Arial" w:hAnsi="Arial"/>
        </w:rPr>
        <w:t>.</w:t>
      </w:r>
      <w:r>
        <w:rPr>
          <w:rFonts w:ascii="Arial" w:cs="Arial" w:hAnsi="Arial"/>
        </w:rPr>
        <w:t xml:space="preserve"> </w:t>
      </w:r>
      <w:r>
        <w:rPr>
          <w:rFonts w:ascii="Arial" w:cs="Arial" w:hAnsi="Arial"/>
          <w:i/>
          <w:iCs/>
        </w:rPr>
        <w:t>Skills for the Digital Transition report</w:t>
      </w:r>
      <w:r>
        <w:rPr>
          <w:rFonts w:ascii="Arial" w:cs="Arial" w:hAnsi="Arial"/>
        </w:rPr>
        <w:t xml:space="preserve">. Available at: </w:t>
      </w:r>
      <w:r>
        <w:rPr/>
        <w:fldChar w:fldCharType="begin"/>
      </w:r>
      <w:r>
        <w:instrText xml:space="preserve"> HYPERLINK "https://www.oecd.org/employment/skills-for-the-digital-transition.htm" </w:instrText>
      </w:r>
      <w:r>
        <w:rPr/>
        <w:fldChar w:fldCharType="separate"/>
      </w:r>
      <w:r>
        <w:rPr>
          <w:rStyle w:val="style85"/>
          <w:rFonts w:ascii="Arial" w:cs="Arial" w:hAnsi="Arial"/>
        </w:rPr>
        <w:t>https://www.oecd.org/employment/skills-for-the-digital-transition.htm</w:t>
      </w:r>
      <w:r>
        <w:rPr/>
        <w:fldChar w:fldCharType="end"/>
      </w:r>
      <w:r>
        <w:rPr>
          <w:rStyle w:val="style85"/>
          <w:rFonts w:ascii="Arial" w:cs="Arial" w:hAnsi="Arial"/>
        </w:rPr>
        <w:t xml:space="preserve"> </w:t>
      </w:r>
      <w:r>
        <w:rPr>
          <w:rFonts w:ascii="Arial" w:cs="Arial" w:hAnsi="Arial"/>
        </w:rPr>
        <w:t>(Accessed on March 19, 2026)</w:t>
      </w:r>
    </w:p>
    <w:p>
      <w:pPr>
        <w:pStyle w:val="style94"/>
        <w:spacing w:lineRule="auto" w:line="360"/>
        <w:jc w:val="both"/>
        <w:rPr>
          <w:rFonts w:ascii="Arial" w:cs="Arial" w:hAnsi="Arial"/>
        </w:rPr>
      </w:pPr>
      <w:r>
        <w:rPr>
          <w:rFonts w:ascii="Arial" w:cs="Arial" w:hAnsi="Arial"/>
        </w:rPr>
        <w:t>PwC (2021)</w:t>
      </w:r>
      <w:r>
        <w:rPr>
          <w:rFonts w:ascii="Arial" w:cs="Arial" w:hAnsi="Arial"/>
        </w:rPr>
        <w:t>.</w:t>
      </w:r>
      <w:r>
        <w:rPr>
          <w:rFonts w:ascii="Arial" w:cs="Arial" w:hAnsi="Arial"/>
        </w:rPr>
        <w:t xml:space="preserve"> </w:t>
      </w:r>
      <w:r>
        <w:rPr>
          <w:rFonts w:ascii="Arial" w:cs="Arial" w:hAnsi="Arial"/>
          <w:i/>
          <w:iCs/>
        </w:rPr>
        <w:t>Workforce of the Future: The competing forces shaping 2030</w:t>
      </w:r>
      <w:r>
        <w:rPr>
          <w:rFonts w:ascii="Arial" w:cs="Arial" w:hAnsi="Arial"/>
        </w:rPr>
        <w:t xml:space="preserve">. Available at: </w:t>
      </w:r>
      <w:r>
        <w:rPr/>
        <w:fldChar w:fldCharType="begin"/>
      </w:r>
      <w:r>
        <w:instrText xml:space="preserve"> HYPERLINK "https://www.pwc.com/gx/en/services/people-organisation/workforce-of-the-future.html" </w:instrText>
      </w:r>
      <w:r>
        <w:rPr/>
        <w:fldChar w:fldCharType="separate"/>
      </w:r>
      <w:r>
        <w:rPr>
          <w:rStyle w:val="style85"/>
          <w:rFonts w:ascii="Arial" w:cs="Arial" w:hAnsi="Arial"/>
        </w:rPr>
        <w:t>https://www.pwc.com/gx/en/services/people-organisation/workforce-of-the-future.html</w:t>
      </w:r>
      <w:r>
        <w:rPr/>
        <w:fldChar w:fldCharType="end"/>
      </w:r>
      <w:r>
        <w:rPr>
          <w:rStyle w:val="style85"/>
          <w:rFonts w:ascii="Arial" w:cs="Arial" w:hAnsi="Arial"/>
        </w:rPr>
        <w:t xml:space="preserve"> </w:t>
      </w:r>
      <w:r>
        <w:rPr>
          <w:rFonts w:ascii="Arial" w:cs="Arial" w:hAnsi="Arial"/>
        </w:rPr>
        <w:t>(Accessed on March 19, 2026)</w:t>
      </w:r>
    </w:p>
    <w:p>
      <w:pPr>
        <w:pStyle w:val="style94"/>
        <w:spacing w:lineRule="auto" w:line="360"/>
        <w:jc w:val="both"/>
        <w:rPr>
          <w:rFonts w:ascii="Arial" w:cs="Arial" w:hAnsi="Arial"/>
        </w:rPr>
      </w:pPr>
      <w:r>
        <w:rPr>
          <w:rFonts w:ascii="Arial" w:cs="Arial" w:hAnsi="Arial"/>
        </w:rPr>
        <w:t>SHRM (2023)</w:t>
      </w:r>
      <w:r>
        <w:rPr>
          <w:rFonts w:ascii="Arial" w:cs="Arial" w:hAnsi="Arial"/>
        </w:rPr>
        <w:t>.</w:t>
      </w:r>
      <w:r>
        <w:rPr>
          <w:rFonts w:ascii="Arial" w:cs="Arial" w:hAnsi="Arial"/>
        </w:rPr>
        <w:t xml:space="preserve"> </w:t>
      </w:r>
      <w:r>
        <w:rPr>
          <w:rFonts w:ascii="Arial" w:cs="Arial" w:hAnsi="Arial"/>
          <w:i/>
          <w:iCs/>
        </w:rPr>
        <w:t>Performance management research insights</w:t>
      </w:r>
      <w:r>
        <w:rPr>
          <w:rFonts w:ascii="Arial" w:cs="Arial" w:hAnsi="Arial"/>
        </w:rPr>
        <w:t xml:space="preserve">. Available at: </w:t>
      </w:r>
      <w:r>
        <w:rPr/>
        <w:fldChar w:fldCharType="begin"/>
      </w:r>
      <w:r>
        <w:instrText xml:space="preserve"> HYPERLINK "https://www.shrm.org/resourcesandtools/hr-topics/organizational-and-employee-development/pages/performance-management.aspx" </w:instrText>
      </w:r>
      <w:r>
        <w:rPr/>
        <w:fldChar w:fldCharType="separate"/>
      </w:r>
      <w:r>
        <w:rPr>
          <w:rStyle w:val="style85"/>
          <w:rFonts w:ascii="Arial" w:cs="Arial" w:hAnsi="Arial"/>
        </w:rPr>
        <w:t>https://www.shrm.org/resourcesandtools/hr-topics/organizational-and-employee-development/pages/performance-management.aspx</w:t>
      </w:r>
      <w:r>
        <w:rPr/>
        <w:fldChar w:fldCharType="end"/>
      </w:r>
      <w:r>
        <w:rPr>
          <w:rStyle w:val="style85"/>
          <w:rFonts w:ascii="Arial" w:cs="Arial" w:hAnsi="Arial"/>
        </w:rPr>
        <w:t xml:space="preserve"> </w:t>
      </w:r>
      <w:r>
        <w:rPr>
          <w:rFonts w:ascii="Arial" w:cs="Arial" w:hAnsi="Arial"/>
        </w:rPr>
        <w:t>(Accessed on March 19, 2026)</w:t>
      </w:r>
    </w:p>
    <w:p>
      <w:pPr>
        <w:pStyle w:val="style94"/>
        <w:spacing w:lineRule="auto" w:line="360"/>
        <w:jc w:val="both"/>
        <w:rPr>
          <w:rFonts w:ascii="Arial" w:cs="Arial" w:hAnsi="Arial"/>
        </w:rPr>
      </w:pPr>
      <w:r>
        <w:rPr>
          <w:rFonts w:ascii="Arial" w:cs="Arial" w:hAnsi="Arial"/>
        </w:rPr>
        <w:t>van Woerkom, M. and Meyers, M. (2020)</w:t>
      </w:r>
      <w:r>
        <w:rPr>
          <w:rFonts w:ascii="Arial" w:cs="Arial" w:hAnsi="Arial"/>
        </w:rPr>
        <w:t>.</w:t>
      </w:r>
      <w:r>
        <w:rPr>
          <w:rFonts w:ascii="Arial" w:cs="Arial" w:hAnsi="Arial"/>
        </w:rPr>
        <w:t xml:space="preserve"> Strengths-based performance appraisal and employee motivation, </w:t>
      </w:r>
      <w:r>
        <w:rPr>
          <w:rStyle w:val="style88"/>
          <w:rFonts w:ascii="Arial" w:cs="Arial" w:hAnsi="Arial"/>
        </w:rPr>
        <w:t>Journal of Personnel Psychology</w:t>
      </w:r>
      <w:r>
        <w:rPr>
          <w:rFonts w:ascii="Arial" w:cs="Arial" w:hAnsi="Arial"/>
        </w:rPr>
        <w:t xml:space="preserve">. Available at: </w:t>
      </w:r>
      <w:r>
        <w:rPr/>
        <w:fldChar w:fldCharType="begin"/>
      </w:r>
      <w:r>
        <w:instrText xml:space="preserve"> HYPERLINK "https://pmc.ncbi.nlm.nih.gov/articles/PMC7438919/" </w:instrText>
      </w:r>
      <w:r>
        <w:rPr/>
        <w:fldChar w:fldCharType="separate"/>
      </w:r>
      <w:r>
        <w:rPr>
          <w:rStyle w:val="style85"/>
          <w:rFonts w:ascii="Arial" w:cs="Arial" w:hAnsi="Arial"/>
        </w:rPr>
        <w:t>https://pmc.ncbi.nlm.nih.gov/articles/PMC7438919/</w:t>
      </w:r>
      <w:r>
        <w:rPr/>
        <w:fldChar w:fldCharType="end"/>
      </w:r>
    </w:p>
    <w:p>
      <w:pPr>
        <w:pStyle w:val="style94"/>
        <w:spacing w:lineRule="auto" w:line="360"/>
        <w:jc w:val="both"/>
        <w:rPr>
          <w:rFonts w:ascii="Arial" w:cs="Arial" w:hAnsi="Arial"/>
        </w:rPr>
      </w:pPr>
      <w:r>
        <w:rPr>
          <w:rFonts w:ascii="Arial" w:cs="Arial" w:hAnsi="Arial"/>
        </w:rPr>
        <w:t>World Economic Forum (2023)</w:t>
      </w:r>
      <w:r>
        <w:rPr>
          <w:rFonts w:ascii="Arial" w:cs="Arial" w:hAnsi="Arial"/>
        </w:rPr>
        <w:t>.</w:t>
      </w:r>
      <w:r>
        <w:rPr>
          <w:rFonts w:ascii="Arial" w:cs="Arial" w:hAnsi="Arial"/>
        </w:rPr>
        <w:t xml:space="preserve"> </w:t>
      </w:r>
      <w:r>
        <w:rPr>
          <w:rFonts w:ascii="Arial" w:cs="Arial" w:hAnsi="Arial"/>
          <w:i/>
          <w:iCs/>
        </w:rPr>
        <w:t>The Future of Jobs Report 2023</w:t>
      </w:r>
      <w:r>
        <w:rPr>
          <w:rFonts w:ascii="Arial" w:cs="Arial" w:hAnsi="Arial"/>
        </w:rPr>
        <w:t xml:space="preserve">. Available at: </w:t>
      </w:r>
      <w:r>
        <w:rPr/>
        <w:fldChar w:fldCharType="begin"/>
      </w:r>
      <w:r>
        <w:instrText xml:space="preserve"> HYPERLINK "https://www.weforum.org/publications/the-future-of-jobs-report-2023/" </w:instrText>
      </w:r>
      <w:r>
        <w:rPr/>
        <w:fldChar w:fldCharType="separate"/>
      </w:r>
      <w:r>
        <w:rPr>
          <w:rStyle w:val="style85"/>
          <w:rFonts w:ascii="Arial" w:cs="Arial" w:hAnsi="Arial"/>
        </w:rPr>
        <w:t>https://www.weforum.org/publications/the-future-of-jobs-report-2023/</w:t>
      </w:r>
      <w:r>
        <w:rPr/>
        <w:fldChar w:fldCharType="end"/>
      </w:r>
      <w:r>
        <w:rPr>
          <w:rStyle w:val="style85"/>
          <w:rFonts w:ascii="Arial" w:cs="Arial" w:hAnsi="Arial"/>
        </w:rPr>
        <w:t xml:space="preserve"> </w:t>
      </w:r>
      <w:r>
        <w:rPr>
          <w:rFonts w:ascii="Arial" w:cs="Arial" w:hAnsi="Arial"/>
        </w:rPr>
        <w:t>(Accessed on March 18, 2026)</w:t>
      </w:r>
    </w:p>
    <w:p>
      <w:pPr>
        <w:pStyle w:val="style0"/>
        <w:rPr>
          <w:rFonts w:ascii="Arial" w:cs="Arial" w:hAnsi="Arial"/>
        </w:rPr>
      </w:pPr>
    </w:p>
    <w:sectPr>
      <w:footerReference w:type="default" r:id="rId3"/>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altName w:val="Symbol"/>
    <w:panose1 w:val="05050102010007020507"/>
    <w:charset w:val="02"/>
    <w:family w:val="roman"/>
    <w:pitch w:val="variable"/>
    <w:sig w:usb0="00000000" w:usb1="10000000" w:usb2="00000000" w:usb3="00000000" w:csb0="80000000" w:csb1="00000000"/>
  </w:font>
  <w:font w:name="Times New Roman">
    <w:altName w:val="Times New Roman"/>
    <w:panose1 w:val="02020603050004020304"/>
    <w:charset w:val="00"/>
    <w:family w:val="roman"/>
    <w:pitch w:val="variable"/>
    <w:sig w:usb0="E0002EFF" w:usb1="C000785B" w:usb2="00000009" w:usb3="00000000" w:csb0="000001FF" w:csb1="00000000"/>
  </w:font>
  <w:font w:name="Courier New">
    <w:altName w:val="Courier New"/>
    <w:panose1 w:val="02070309020002020404"/>
    <w:charset w:val="00"/>
    <w:family w:val="modern"/>
    <w:pitch w:val="fixed"/>
    <w:sig w:usb0="E0002EFF" w:usb1="C0007843" w:usb2="00000009" w:usb3="00000000" w:csb0="000001FF" w:csb1="00000000"/>
  </w:font>
  <w:font w:name="Wingdings">
    <w:altName w:val="Wingdings"/>
    <w:panose1 w:val="05000000000000000000"/>
    <w:charset w:val="02"/>
    <w:family w:val="auto"/>
    <w:pitch w:val="variable"/>
    <w:sig w:usb0="00000000" w:usb1="10000000" w:usb2="00000000" w:usb3="00000000" w:csb0="80000000" w:csb1="00000000"/>
  </w:font>
  <w:font w:name="Calibri">
    <w:altName w:val="Calibri"/>
    <w:panose1 w:val="020f0502020002030204"/>
    <w:charset w:val="00"/>
    <w:family w:val="swiss"/>
    <w:pitch w:val="variable"/>
    <w:sig w:usb0="E4002EFF" w:usb1="C200247B" w:usb2="00000009" w:usb3="00000000" w:csb0="000001FF" w:csb1="00000000"/>
  </w:font>
  <w:font w:name="Arial">
    <w:altName w:val="Arial"/>
    <w:panose1 w:val="020b0604020002020204"/>
    <w:charset w:val="00"/>
    <w:family w:val="swiss"/>
    <w:pitch w:val="variable"/>
    <w:sig w:usb0="E0002EFF" w:usb1="C000785B" w:usb2="00000009" w:usb3="00000000" w:csb0="000001FF" w:csb1="00000000"/>
  </w:font>
  <w:font w:name="Calibri Light">
    <w:altName w:val="Calibri Light"/>
    <w:panose1 w:val="020f0302020002030204"/>
    <w:charset w:val="00"/>
    <w:family w:val="swiss"/>
    <w:pitch w:val="variable"/>
    <w:sig w:usb0="E4002EFF" w:usb1="C200247B" w:usb2="00000009" w:usb3="00000000" w:csb0="000001FF" w:csb1="00000000"/>
  </w:font>
</w:fonts>
</file>

<file path=word/footer1.xml><?xml version="1.0" encoding="utf-8"?>
<w:ft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pPr>
      <w:pStyle w:val="style32"/>
      <w:jc w:val="right"/>
      <w:rPr/>
    </w:pPr>
    <w:r>
      <w:rPr/>
      <w:fldChar w:fldCharType="begin"/>
    </w:r>
    <w:r>
      <w:instrText xml:space="preserve"> PAGE   \* MERGEFORMAT </w:instrText>
    </w:r>
    <w:r>
      <w:rPr/>
      <w:fldChar w:fldCharType="separate"/>
    </w:r>
    <w:r>
      <w:rPr>
        <w:noProof/>
      </w:rPr>
      <w:t>2</w:t>
    </w:r>
    <w:r>
      <w:rPr>
        <w:noProof/>
      </w:rPr>
      <w:fldChar w:fldCharType="end"/>
    </w:r>
  </w:p>
  <w:p>
    <w:pPr>
      <w:pStyle w:val="style32"/>
      <w:rPr/>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0"/>
    <w:multiLevelType w:val="multilevel"/>
    <w:tmpl w:val="4B320D9E"/>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1">
    <w:nsid w:val="00000001"/>
    <w:multiLevelType w:val="multilevel"/>
    <w:tmpl w:val="04766988"/>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2">
    <w:nsid w:val="00000002"/>
    <w:multiLevelType w:val="multilevel"/>
    <w:tmpl w:val="A68E49FE"/>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3">
    <w:nsid w:val="00000003"/>
    <w:multiLevelType w:val="multilevel"/>
    <w:tmpl w:val="AECC7466"/>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4">
    <w:nsid w:val="00000004"/>
    <w:multiLevelType w:val="multilevel"/>
    <w:tmpl w:val="DF323132"/>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5">
    <w:nsid w:val="00000005"/>
    <w:multiLevelType w:val="multilevel"/>
    <w:tmpl w:val="318042B0"/>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6">
    <w:nsid w:val="00000006"/>
    <w:multiLevelType w:val="multilevel"/>
    <w:tmpl w:val="69F2E042"/>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7">
    <w:nsid w:val="00000007"/>
    <w:multiLevelType w:val="multilevel"/>
    <w:tmpl w:val="8ED03870"/>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8">
    <w:nsid w:val="00000008"/>
    <w:multiLevelType w:val="multilevel"/>
    <w:tmpl w:val="A0D80B32"/>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9">
    <w:nsid w:val="00000009"/>
    <w:multiLevelType w:val="multilevel"/>
    <w:tmpl w:val="F0988E5E"/>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10">
    <w:nsid w:val="0000000A"/>
    <w:multiLevelType w:val="multilevel"/>
    <w:tmpl w:val="C4AA522C"/>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11">
    <w:nsid w:val="0000000B"/>
    <w:multiLevelType w:val="multilevel"/>
    <w:tmpl w:val="E6FCD18A"/>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12">
    <w:nsid w:val="0000000C"/>
    <w:multiLevelType w:val="multilevel"/>
    <w:tmpl w:val="33103FE2"/>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13">
    <w:nsid w:val="0000000D"/>
    <w:multiLevelType w:val="multilevel"/>
    <w:tmpl w:val="037ACA32"/>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14">
    <w:nsid w:val="0000000E"/>
    <w:multiLevelType w:val="multilevel"/>
    <w:tmpl w:val="C37E5A68"/>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15">
    <w:nsid w:val="0000000F"/>
    <w:multiLevelType w:val="multilevel"/>
    <w:tmpl w:val="00004766"/>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16">
    <w:nsid w:val="00000010"/>
    <w:multiLevelType w:val="multilevel"/>
    <w:tmpl w:val="CD480218"/>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17">
    <w:nsid w:val="00000011"/>
    <w:multiLevelType w:val="multilevel"/>
    <w:tmpl w:val="2E387C34"/>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18">
    <w:nsid w:val="00000012"/>
    <w:multiLevelType w:val="multilevel"/>
    <w:tmpl w:val="7146F346"/>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19">
    <w:nsid w:val="00000013"/>
    <w:multiLevelType w:val="multilevel"/>
    <w:tmpl w:val="6A28F250"/>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20">
    <w:nsid w:val="00000014"/>
    <w:multiLevelType w:val="multilevel"/>
    <w:tmpl w:val="1E6215B4"/>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21">
    <w:nsid w:val="00000015"/>
    <w:multiLevelType w:val="multilevel"/>
    <w:tmpl w:val="5342911E"/>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22">
    <w:nsid w:val="00000016"/>
    <w:multiLevelType w:val="multilevel"/>
    <w:tmpl w:val="B14C266A"/>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23">
    <w:nsid w:val="00000017"/>
    <w:multiLevelType w:val="multilevel"/>
    <w:tmpl w:val="34A62DF6"/>
    <w:lvl w:ilvl="0">
      <w:start w:val="1"/>
      <w:numFmt w:val="bullet"/>
      <w:lvlText w:val=""/>
      <w:lvlJc w:val="left"/>
      <w:pPr>
        <w:tabs>
          <w:tab w:val="left" w:leader="none" w:pos="720"/>
        </w:tabs>
        <w:ind w:left="720" w:hanging="360"/>
      </w:pPr>
      <w:rPr>
        <w:rFonts w:ascii="Symbol" w:hAnsi="Symbol" w:hint="default"/>
        <w:sz w:val="20"/>
      </w:rPr>
    </w:lvl>
    <w:lvl w:ilvl="1">
      <w:start w:val="1"/>
      <w:numFmt w:val="decimal"/>
      <w:lvlText w:val="%2."/>
      <w:lvlJc w:val="left"/>
      <w:pPr>
        <w:ind w:left="1440" w:hanging="360"/>
      </w:pPr>
      <w:rPr>
        <w:rFonts w:hint="default"/>
        <w:i w:val="false"/>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24">
    <w:nsid w:val="00000018"/>
    <w:multiLevelType w:val="multilevel"/>
    <w:tmpl w:val="8EDC1114"/>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25">
    <w:nsid w:val="00000019"/>
    <w:multiLevelType w:val="multilevel"/>
    <w:tmpl w:val="2F680AA8"/>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26">
    <w:nsid w:val="0000001A"/>
    <w:multiLevelType w:val="multilevel"/>
    <w:tmpl w:val="2BB400D2"/>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27">
    <w:nsid w:val="0000001B"/>
    <w:multiLevelType w:val="hybridMultilevel"/>
    <w:tmpl w:val="B31AA134"/>
    <w:lvl w:ilvl="0" w:tplc="C0D64CB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nsid w:val="0000001C"/>
    <w:multiLevelType w:val="multilevel"/>
    <w:tmpl w:val="C4184138"/>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29">
    <w:nsid w:val="0000001D"/>
    <w:multiLevelType w:val="hybridMultilevel"/>
    <w:tmpl w:val="B1EAF2A0"/>
    <w:lvl w:ilvl="0" w:tplc="13DC4724">
      <w:start w:val="1"/>
      <w:numFmt w:val="decimal"/>
      <w:lvlText w:val="%1."/>
      <w:lvlJc w:val="left"/>
      <w:pPr>
        <w:ind w:left="720" w:hanging="360"/>
      </w:pPr>
      <w:rPr>
        <w:rFonts w:hint="default"/>
        <w:b/>
      </w:r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30">
    <w:nsid w:val="0000001E"/>
    <w:multiLevelType w:val="multilevel"/>
    <w:tmpl w:val="A608326E"/>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31">
    <w:nsid w:val="0000001F"/>
    <w:multiLevelType w:val="multilevel"/>
    <w:tmpl w:val="4C360930"/>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32">
    <w:nsid w:val="00000020"/>
    <w:multiLevelType w:val="multilevel"/>
    <w:tmpl w:val="F0F6A374"/>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33">
    <w:nsid w:val="00000021"/>
    <w:multiLevelType w:val="multilevel"/>
    <w:tmpl w:val="1E26EE8C"/>
    <w:lvl w:ilvl="0">
      <w:start w:val="1"/>
      <w:numFmt w:val="decimal"/>
      <w:lvlText w:val="%1."/>
      <w:lvlJc w:val="left"/>
      <w:pPr>
        <w:tabs>
          <w:tab w:val="left" w:leader="none" w:pos="720"/>
        </w:tabs>
        <w:ind w:left="720" w:hanging="720"/>
      </w:pPr>
    </w:lvl>
    <w:lvl w:ilvl="1">
      <w:start w:val="1"/>
      <w:numFmt w:val="decimal"/>
      <w:lvlText w:val="%2."/>
      <w:lvlJc w:val="left"/>
      <w:pPr>
        <w:tabs>
          <w:tab w:val="left" w:leader="none" w:pos="1440"/>
        </w:tabs>
        <w:ind w:left="1440" w:hanging="720"/>
      </w:pPr>
    </w:lvl>
    <w:lvl w:ilvl="2">
      <w:start w:val="1"/>
      <w:numFmt w:val="decimal"/>
      <w:lvlText w:val="%3."/>
      <w:lvlJc w:val="left"/>
      <w:pPr>
        <w:tabs>
          <w:tab w:val="left" w:leader="none" w:pos="2160"/>
        </w:tabs>
        <w:ind w:left="2160" w:hanging="720"/>
      </w:pPr>
    </w:lvl>
    <w:lvl w:ilvl="3">
      <w:start w:val="1"/>
      <w:numFmt w:val="decimal"/>
      <w:lvlText w:val="%4."/>
      <w:lvlJc w:val="left"/>
      <w:pPr>
        <w:tabs>
          <w:tab w:val="left" w:leader="none" w:pos="2880"/>
        </w:tabs>
        <w:ind w:left="2880" w:hanging="720"/>
      </w:pPr>
    </w:lvl>
    <w:lvl w:ilvl="4">
      <w:start w:val="1"/>
      <w:numFmt w:val="decimal"/>
      <w:lvlText w:val="%5."/>
      <w:lvlJc w:val="left"/>
      <w:pPr>
        <w:tabs>
          <w:tab w:val="left" w:leader="none" w:pos="3600"/>
        </w:tabs>
        <w:ind w:left="3600" w:hanging="720"/>
      </w:pPr>
    </w:lvl>
    <w:lvl w:ilvl="5">
      <w:start w:val="1"/>
      <w:numFmt w:val="decimal"/>
      <w:lvlText w:val="%6."/>
      <w:lvlJc w:val="left"/>
      <w:pPr>
        <w:tabs>
          <w:tab w:val="left" w:leader="none" w:pos="4320"/>
        </w:tabs>
        <w:ind w:left="4320" w:hanging="720"/>
      </w:pPr>
    </w:lvl>
    <w:lvl w:ilvl="6">
      <w:start w:val="1"/>
      <w:numFmt w:val="decimal"/>
      <w:lvlText w:val="%7."/>
      <w:lvlJc w:val="left"/>
      <w:pPr>
        <w:tabs>
          <w:tab w:val="left" w:leader="none" w:pos="5040"/>
        </w:tabs>
        <w:ind w:left="5040" w:hanging="720"/>
      </w:pPr>
    </w:lvl>
    <w:lvl w:ilvl="7">
      <w:start w:val="1"/>
      <w:numFmt w:val="decimal"/>
      <w:lvlText w:val="%8."/>
      <w:lvlJc w:val="left"/>
      <w:pPr>
        <w:tabs>
          <w:tab w:val="left" w:leader="none" w:pos="5760"/>
        </w:tabs>
        <w:ind w:left="5760" w:hanging="720"/>
      </w:pPr>
    </w:lvl>
    <w:lvl w:ilvl="8">
      <w:start w:val="1"/>
      <w:numFmt w:val="decimal"/>
      <w:lvlText w:val="%9."/>
      <w:lvlJc w:val="left"/>
      <w:pPr>
        <w:tabs>
          <w:tab w:val="left" w:leader="none" w:pos="6480"/>
        </w:tabs>
        <w:ind w:left="6480" w:hanging="720"/>
      </w:pPr>
    </w:lvl>
  </w:abstractNum>
  <w:abstractNum w:abstractNumId="34">
    <w:nsid w:val="00000022"/>
    <w:multiLevelType w:val="multilevel"/>
    <w:tmpl w:val="EA543016"/>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35">
    <w:nsid w:val="00000023"/>
    <w:multiLevelType w:val="multilevel"/>
    <w:tmpl w:val="6FCA3598"/>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36">
    <w:nsid w:val="00000024"/>
    <w:multiLevelType w:val="multilevel"/>
    <w:tmpl w:val="EE3AD11C"/>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37">
    <w:nsid w:val="00000025"/>
    <w:multiLevelType w:val="multilevel"/>
    <w:tmpl w:val="2B608BC2"/>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38">
    <w:nsid w:val="00000026"/>
    <w:multiLevelType w:val="hybridMultilevel"/>
    <w:tmpl w:val="B164D366"/>
    <w:lvl w:ilvl="0" w:tplc="A0AC9806">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nsid w:val="00000027"/>
    <w:multiLevelType w:val="hybridMultilevel"/>
    <w:tmpl w:val="D5DE4B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nsid w:val="00000028"/>
    <w:multiLevelType w:val="multilevel"/>
    <w:tmpl w:val="46F0F132"/>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41">
    <w:nsid w:val="00000029"/>
    <w:multiLevelType w:val="multilevel"/>
    <w:tmpl w:val="B51696EA"/>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42">
    <w:nsid w:val="0000002A"/>
    <w:multiLevelType w:val="multilevel"/>
    <w:tmpl w:val="A2D8A824"/>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43">
    <w:nsid w:val="0000002B"/>
    <w:multiLevelType w:val="multilevel"/>
    <w:tmpl w:val="210A0470"/>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44">
    <w:nsid w:val="0000002C"/>
    <w:multiLevelType w:val="multilevel"/>
    <w:tmpl w:val="EF6812B8"/>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45">
    <w:nsid w:val="0000002D"/>
    <w:multiLevelType w:val="multilevel"/>
    <w:tmpl w:val="F8A69E96"/>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46">
    <w:nsid w:val="0000002E"/>
    <w:multiLevelType w:val="multilevel"/>
    <w:tmpl w:val="EE34EE94"/>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47">
    <w:nsid w:val="0000002F"/>
    <w:multiLevelType w:val="multilevel"/>
    <w:tmpl w:val="71CE8574"/>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48">
    <w:nsid w:val="00000030"/>
    <w:multiLevelType w:val="multilevel"/>
    <w:tmpl w:val="ADAC3F4E"/>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49">
    <w:nsid w:val="00000031"/>
    <w:multiLevelType w:val="multilevel"/>
    <w:tmpl w:val="24063D3C"/>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50">
    <w:nsid w:val="00000032"/>
    <w:multiLevelType w:val="multilevel"/>
    <w:tmpl w:val="B4C09690"/>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51">
    <w:nsid w:val="00000033"/>
    <w:multiLevelType w:val="hybridMultilevel"/>
    <w:tmpl w:val="911ECFEE"/>
    <w:lvl w:ilvl="0" w:tplc="6AF008D4">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2">
    <w:nsid w:val="00000034"/>
    <w:multiLevelType w:val="multilevel"/>
    <w:tmpl w:val="7FF69058"/>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53">
    <w:nsid w:val="00000035"/>
    <w:multiLevelType w:val="multilevel"/>
    <w:tmpl w:val="B658F84E"/>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54">
    <w:nsid w:val="00000036"/>
    <w:multiLevelType w:val="hybridMultilevel"/>
    <w:tmpl w:val="F448395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5">
    <w:nsid w:val="00000037"/>
    <w:multiLevelType w:val="multilevel"/>
    <w:tmpl w:val="8E503A34"/>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num w:numId="1">
    <w:abstractNumId w:val="23"/>
  </w:num>
  <w:num w:numId="2">
    <w:abstractNumId w:val="33"/>
  </w:num>
  <w:num w:numId="3">
    <w:abstractNumId w:val="0"/>
  </w:num>
  <w:num w:numId="4">
    <w:abstractNumId w:val="22"/>
  </w:num>
  <w:num w:numId="5">
    <w:abstractNumId w:val="18"/>
  </w:num>
  <w:num w:numId="6">
    <w:abstractNumId w:val="11"/>
  </w:num>
  <w:num w:numId="7">
    <w:abstractNumId w:val="14"/>
  </w:num>
  <w:num w:numId="8">
    <w:abstractNumId w:val="5"/>
  </w:num>
  <w:num w:numId="9">
    <w:abstractNumId w:val="45"/>
  </w:num>
  <w:num w:numId="10">
    <w:abstractNumId w:val="1"/>
  </w:num>
  <w:num w:numId="11">
    <w:abstractNumId w:val="46"/>
  </w:num>
  <w:num w:numId="12">
    <w:abstractNumId w:val="41"/>
  </w:num>
  <w:num w:numId="13">
    <w:abstractNumId w:val="2"/>
  </w:num>
  <w:num w:numId="14">
    <w:abstractNumId w:val="13"/>
  </w:num>
  <w:num w:numId="15">
    <w:abstractNumId w:val="42"/>
  </w:num>
  <w:num w:numId="16">
    <w:abstractNumId w:val="37"/>
  </w:num>
  <w:num w:numId="17">
    <w:abstractNumId w:val="48"/>
  </w:num>
  <w:num w:numId="18">
    <w:abstractNumId w:val="30"/>
  </w:num>
  <w:num w:numId="19">
    <w:abstractNumId w:val="36"/>
  </w:num>
  <w:num w:numId="20">
    <w:abstractNumId w:val="3"/>
  </w:num>
  <w:num w:numId="21">
    <w:abstractNumId w:val="7"/>
  </w:num>
  <w:num w:numId="22">
    <w:abstractNumId w:val="19"/>
  </w:num>
  <w:num w:numId="23">
    <w:abstractNumId w:val="20"/>
  </w:num>
  <w:num w:numId="24">
    <w:abstractNumId w:val="31"/>
  </w:num>
  <w:num w:numId="25">
    <w:abstractNumId w:val="9"/>
  </w:num>
  <w:num w:numId="26">
    <w:abstractNumId w:val="17"/>
  </w:num>
  <w:num w:numId="27">
    <w:abstractNumId w:val="21"/>
  </w:num>
  <w:num w:numId="28">
    <w:abstractNumId w:val="32"/>
  </w:num>
  <w:num w:numId="29">
    <w:abstractNumId w:val="15"/>
  </w:num>
  <w:num w:numId="30">
    <w:abstractNumId w:val="40"/>
  </w:num>
  <w:num w:numId="31">
    <w:abstractNumId w:val="6"/>
  </w:num>
  <w:num w:numId="32">
    <w:abstractNumId w:val="53"/>
  </w:num>
  <w:num w:numId="33">
    <w:abstractNumId w:val="43"/>
  </w:num>
  <w:num w:numId="34">
    <w:abstractNumId w:val="49"/>
  </w:num>
  <w:num w:numId="35">
    <w:abstractNumId w:val="24"/>
  </w:num>
  <w:num w:numId="36">
    <w:abstractNumId w:val="34"/>
  </w:num>
  <w:num w:numId="37">
    <w:abstractNumId w:val="44"/>
  </w:num>
  <w:num w:numId="38">
    <w:abstractNumId w:val="4"/>
  </w:num>
  <w:num w:numId="39">
    <w:abstractNumId w:val="47"/>
  </w:num>
  <w:num w:numId="40">
    <w:abstractNumId w:val="50"/>
  </w:num>
  <w:num w:numId="41">
    <w:abstractNumId w:val="25"/>
  </w:num>
  <w:num w:numId="42">
    <w:abstractNumId w:val="26"/>
  </w:num>
  <w:num w:numId="43">
    <w:abstractNumId w:val="10"/>
  </w:num>
  <w:num w:numId="44">
    <w:abstractNumId w:val="35"/>
  </w:num>
  <w:num w:numId="45">
    <w:abstractNumId w:val="12"/>
  </w:num>
  <w:num w:numId="46">
    <w:abstractNumId w:val="16"/>
  </w:num>
  <w:num w:numId="47">
    <w:abstractNumId w:val="52"/>
  </w:num>
  <w:num w:numId="48">
    <w:abstractNumId w:val="55"/>
  </w:num>
  <w:num w:numId="49">
    <w:abstractNumId w:val="28"/>
  </w:num>
  <w:num w:numId="50">
    <w:abstractNumId w:val="8"/>
  </w:num>
  <w:num w:numId="51">
    <w:abstractNumId w:val="27"/>
  </w:num>
  <w:num w:numId="52">
    <w:abstractNumId w:val="39"/>
  </w:num>
  <w:num w:numId="53">
    <w:abstractNumId w:val="38"/>
  </w:num>
  <w:num w:numId="54">
    <w:abstractNumId w:val="29"/>
  </w:num>
  <w:num w:numId="55">
    <w:abstractNumId w:val="51"/>
  </w:num>
  <w:num w:numId="56">
    <w:abstractNumId w:val="54"/>
  </w:num>
</w:numbering>
</file>

<file path=word/settings.xml><?xml version="1.0" encoding="utf-8"?>
<w:settings xmlns:w="http://schemas.openxmlformats.org/wordprocessingml/2006/main" xmlns:r="http://schemas.openxmlformats.org/officeDocument/2006/relationships" xmlns:m="http://schemas.openxmlformats.org/officeDocument/2006/math">
  <w:zoom w:percent="80"/>
  <w:stylePaneFormatFilter w:val="5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0"/>
  <w:stylePaneSortMethod w:val="000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rFonts w:ascii="Calibri" w:cs="宋体" w:eastAsia="Calibri" w:hAnsi="Calibri"/>
        <w:kern w:val="2"/>
        <w:sz w:val="24"/>
        <w:szCs w:val="24"/>
        <w:lang w:val="en-IN" w:bidi="ar-SA" w:eastAsia="en-US"/>
        <w14:ligatures xmlns:w14="http://schemas.microsoft.com/office/word/2010/wordml" w14:val="standardContextual"/>
      </w:rPr>
    </w:rPrDefault>
    <w:pPrDefault>
      <w:pPr/>
    </w:pPrDefault>
  </w:docDefaults>
  <w:style w:type="paragraph" w:default="1" w:styleId="style0">
    <w:name w:val="Normal"/>
    <w:next w:val="style0"/>
    <w:qFormat/>
    <w:pPr>
      <w:spacing w:after="160" w:lineRule="auto" w:line="360"/>
      <w:jc w:val="both"/>
    </w:pPr>
    <w:rPr>
      <w:rFonts w:ascii="Times New Roman" w:eastAsia="宋体" w:hAnsi="Times New Roman"/>
      <w:kern w:val="0"/>
      <w:szCs w:val="22"/>
      <w:lang w:val="en-AU" w:eastAsia="zh-CN"/>
      <w14:ligatures xmlns:w14="http://schemas.microsoft.com/office/word/2010/wordml" w14:val="none"/>
    </w:rPr>
  </w:style>
  <w:style w:type="paragraph" w:styleId="style1">
    <w:name w:val="heading 1"/>
    <w:basedOn w:val="style0"/>
    <w:next w:val="style0"/>
    <w:link w:val="style4097"/>
    <w:qFormat/>
    <w:uiPriority w:val="9"/>
    <w:pPr>
      <w:keepNext/>
      <w:keepLines/>
      <w:spacing w:before="240"/>
      <w:ind w:left="720" w:hanging="360"/>
      <w:jc w:val="center"/>
      <w:outlineLvl w:val="0"/>
    </w:pPr>
    <w:rPr>
      <w:rFonts w:ascii="Arial" w:cs="Arial" w:eastAsia="宋体" w:hAnsi="Arial"/>
      <w:b/>
      <w:color w:val="000000"/>
      <w:sz w:val="28"/>
      <w:szCs w:val="32"/>
    </w:rPr>
  </w:style>
  <w:style w:type="paragraph" w:styleId="style2">
    <w:name w:val="heading 2"/>
    <w:basedOn w:val="style0"/>
    <w:next w:val="style0"/>
    <w:link w:val="style4098"/>
    <w:qFormat/>
    <w:uiPriority w:val="9"/>
    <w:pPr>
      <w:keepNext/>
      <w:keepLines/>
      <w:spacing w:before="40" w:after="0"/>
      <w:outlineLvl w:val="1"/>
    </w:pPr>
    <w:rPr>
      <w:rFonts w:ascii="Arial" w:cs="Arial" w:eastAsia="宋体" w:hAnsi="Arial"/>
      <w:b/>
      <w:sz w:val="26"/>
      <w:szCs w:val="26"/>
    </w:rPr>
  </w:style>
  <w:style w:type="paragraph" w:styleId="style3">
    <w:name w:val="heading 3"/>
    <w:basedOn w:val="style0"/>
    <w:next w:val="style0"/>
    <w:link w:val="style4100"/>
    <w:qFormat/>
    <w:uiPriority w:val="9"/>
    <w:pPr>
      <w:keepNext/>
      <w:keepLines/>
      <w:spacing w:before="40" w:after="0"/>
      <w:outlineLvl w:val="2"/>
    </w:pPr>
    <w:rPr>
      <w:rFonts w:ascii="Arial" w:cs="宋体" w:eastAsia="宋体" w:hAnsi="Arial"/>
      <w:b/>
      <w:szCs w:val="24"/>
    </w:rPr>
  </w:style>
  <w:style w:type="paragraph" w:styleId="style5">
    <w:name w:val="heading 5"/>
    <w:basedOn w:val="style0"/>
    <w:next w:val="style5"/>
    <w:link w:val="style4099"/>
    <w:qFormat/>
    <w:uiPriority w:val="9"/>
    <w:pPr>
      <w:spacing w:before="100" w:beforeAutospacing="true" w:after="100" w:afterAutospacing="true" w:lineRule="auto" w:line="240"/>
      <w:jc w:val="left"/>
      <w:outlineLvl w:val="4"/>
    </w:pPr>
    <w:rPr>
      <w:rFonts w:cs="Times New Roman" w:eastAsia="Times New Roman"/>
      <w:b/>
      <w:bCs/>
      <w:sz w:val="20"/>
      <w:szCs w:val="20"/>
      <w:lang w:val="en-IN" w:eastAsia="en-GB"/>
    </w:rPr>
  </w:style>
  <w:style w:type="character" w:default="1" w:styleId="style65">
    <w:name w:val="Default Paragraph Font"/>
    <w:next w:val="style65"/>
    <w:uiPriority w:val="1"/>
  </w:style>
  <w:style w:type="table" w:default="1" w:styleId="style105">
    <w:name w:val="Normal Table"/>
    <w:next w:val="style105"/>
    <w:uiPriority w:val="99"/>
    <w:pPr/>
    <w:rPr/>
    <w:tblPr>
      <w:tblInd w:w="0" w:type="dxa"/>
      <w:tblCellMar>
        <w:top w:w="0" w:type="dxa"/>
        <w:left w:w="108" w:type="dxa"/>
        <w:bottom w:w="0" w:type="dxa"/>
        <w:right w:w="108" w:type="dxa"/>
      </w:tblCellMar>
    </w:tblPr>
    <w:tcPr>
      <w:tcBorders/>
    </w:tcPr>
  </w:style>
  <w:style w:type="numbering" w:default="1" w:styleId="style107">
    <w:name w:val="No List"/>
    <w:next w:val="style107"/>
    <w:uiPriority w:val="99"/>
    <w:pPr/>
  </w:style>
  <w:style w:type="character" w:customStyle="1" w:styleId="style4097">
    <w:name w:val="Heading 1 Char_665e0458-07c0-4796-8447-a2db227503fd"/>
    <w:basedOn w:val="style65"/>
    <w:next w:val="style4097"/>
    <w:link w:val="style1"/>
    <w:uiPriority w:val="9"/>
    <w:rPr>
      <w:rFonts w:ascii="Arial" w:cs="Arial" w:eastAsia="宋体" w:hAnsi="Arial"/>
      <w:b/>
      <w:color w:val="000000"/>
      <w:kern w:val="0"/>
      <w:sz w:val="28"/>
      <w:szCs w:val="32"/>
      <w:lang w:val="en-AU" w:eastAsia="zh-CN"/>
      <w14:ligatures xmlns:w14="http://schemas.microsoft.com/office/word/2010/wordml" w14:val="none"/>
    </w:rPr>
  </w:style>
  <w:style w:type="character" w:customStyle="1" w:styleId="style4098">
    <w:name w:val="Heading 2 Char_af854ca8-00ff-4d6a-8f20-bfb40c6e86cf"/>
    <w:basedOn w:val="style65"/>
    <w:next w:val="style4098"/>
    <w:link w:val="style2"/>
    <w:uiPriority w:val="9"/>
    <w:rPr>
      <w:rFonts w:ascii="Arial" w:cs="Arial" w:eastAsia="宋体" w:hAnsi="Arial"/>
      <w:b/>
      <w:kern w:val="0"/>
      <w:sz w:val="26"/>
      <w:szCs w:val="26"/>
      <w:lang w:val="en-AU" w:eastAsia="zh-CN"/>
      <w14:ligatures xmlns:w14="http://schemas.microsoft.com/office/word/2010/wordml" w14:val="none"/>
    </w:rPr>
  </w:style>
  <w:style w:type="character" w:customStyle="1" w:styleId="style4099">
    <w:name w:val="Heading 5 Char_7776457e-3aa3-47cb-ac46-9f95afc39c28"/>
    <w:basedOn w:val="style65"/>
    <w:next w:val="style4099"/>
    <w:link w:val="style5"/>
    <w:uiPriority w:val="9"/>
    <w:rPr>
      <w:rFonts w:ascii="Times New Roman" w:cs="Times New Roman" w:eastAsia="Times New Roman" w:hAnsi="Times New Roman"/>
      <w:b/>
      <w:bCs/>
      <w:kern w:val="0"/>
      <w:sz w:val="20"/>
      <w:szCs w:val="20"/>
      <w:lang w:eastAsia="en-GB"/>
      <w14:ligatures xmlns:w14="http://schemas.microsoft.com/office/word/2010/wordml" w14:val="none"/>
    </w:rPr>
  </w:style>
  <w:style w:type="paragraph" w:styleId="style94">
    <w:name w:val="Normal (Web)"/>
    <w:basedOn w:val="style0"/>
    <w:next w:val="style94"/>
    <w:uiPriority w:val="99"/>
    <w:pPr>
      <w:spacing w:before="100" w:beforeAutospacing="true" w:after="100" w:afterAutospacing="true" w:lineRule="auto" w:line="240"/>
      <w:jc w:val="left"/>
    </w:pPr>
    <w:rPr>
      <w:rFonts w:cs="Times New Roman" w:eastAsia="Times New Roman"/>
      <w:szCs w:val="24"/>
      <w:lang w:val="en-IN" w:eastAsia="en-GB"/>
    </w:rPr>
  </w:style>
  <w:style w:type="character" w:styleId="style87">
    <w:name w:val="Strong"/>
    <w:basedOn w:val="style65"/>
    <w:next w:val="style87"/>
    <w:qFormat/>
    <w:uiPriority w:val="22"/>
    <w:rPr>
      <w:b/>
      <w:bCs/>
    </w:rPr>
  </w:style>
  <w:style w:type="character" w:styleId="style85">
    <w:name w:val="Hyperlink"/>
    <w:basedOn w:val="style65"/>
    <w:next w:val="style85"/>
    <w:uiPriority w:val="99"/>
    <w:rPr>
      <w:color w:val="0000ff"/>
      <w:u w:val="single"/>
    </w:rPr>
  </w:style>
  <w:style w:type="character" w:customStyle="1" w:styleId="style4100">
    <w:name w:val="Heading 3 Char_110c67f3-70ec-4075-beae-1c51e9ea29fa"/>
    <w:basedOn w:val="style65"/>
    <w:next w:val="style4100"/>
    <w:link w:val="style3"/>
    <w:uiPriority w:val="9"/>
    <w:rPr>
      <w:rFonts w:ascii="Arial" w:cs="宋体" w:eastAsia="宋体" w:hAnsi="Arial"/>
      <w:b/>
      <w:kern w:val="0"/>
      <w:lang w:val="en-AU" w:eastAsia="zh-CN"/>
      <w14:ligatures xmlns:w14="http://schemas.microsoft.com/office/word/2010/wordml" w14:val="none"/>
    </w:rPr>
  </w:style>
  <w:style w:type="paragraph" w:styleId="style179">
    <w:name w:val="List Paragraph"/>
    <w:basedOn w:val="style0"/>
    <w:next w:val="style179"/>
    <w:qFormat/>
    <w:uiPriority w:val="34"/>
    <w:pPr>
      <w:ind w:left="720"/>
      <w:contextualSpacing/>
    </w:pPr>
    <w:rPr/>
  </w:style>
  <w:style w:type="table" w:customStyle="1" w:styleId="style4101">
    <w:name w:val="Grid Table 2 Accent 2"/>
    <w:basedOn w:val="style105"/>
    <w:next w:val="style4101"/>
    <w:uiPriority w:val="47"/>
    <w:pPr/>
    <w:rPr/>
    <w:tblPr>
      <w:tblStyleRowBandSize w:val="1"/>
      <w:tblStyleColBandSize w:val="1"/>
      <w:tblBorders>
        <w:top w:val="single" w:sz="2" w:space="0" w:color="f4b083"/>
        <w:bottom w:val="single" w:sz="2" w:space="0" w:color="f4b083"/>
        <w:insideH w:val="single" w:sz="2" w:space="0" w:color="f4b083"/>
        <w:insideV w:val="single" w:sz="2" w:space="0" w:color="f4b083"/>
      </w:tblBorders>
    </w:tblPr>
    <w:tblStylePr w:type="firstRow">
      <w:pPr/>
      <w:rPr>
        <w:b/>
        <w:bCs/>
      </w:rPr>
      <w:tblPr/>
      <w:tcPr>
        <w:tcBorders>
          <w:top w:val="nil"/>
          <w:bottom w:val="single" w:sz="12" w:space="0" w:color="f4b083"/>
          <w:insideH w:val="nil"/>
          <w:insideV w:val="nil"/>
        </w:tcBorders>
        <w:shd w:val="clear" w:color="auto" w:fill="ffffff"/>
      </w:tcPr>
    </w:tblStylePr>
    <w:tblStylePr w:type="lastRow">
      <w:pPr/>
      <w:rPr>
        <w:b/>
        <w:bCs/>
      </w:rPr>
      <w:tblPr/>
      <w:tcPr>
        <w:tcBorders>
          <w:top w:val="double" w:sz="2" w:space="0" w:color="f4b083"/>
          <w:bottom w:val="nil"/>
          <w:insideH w:val="nil"/>
          <w:insideV w:val="nil"/>
        </w:tcBorders>
        <w:shd w:val="clear" w:color="auto" w:fill="ffffff"/>
      </w:tcPr>
    </w:tblStylePr>
    <w:tblStylePr w:type="band1Horz">
      <w:pPr/>
      <w:tblPr/>
      <w:tcPr>
        <w:tcBorders/>
        <w:shd w:val="clear" w:color="auto" w:fill="fbe4d5"/>
      </w:tcPr>
    </w:tblStylePr>
    <w:tblStylePr w:type="firstCol">
      <w:pPr/>
      <w:rPr>
        <w:b/>
        <w:bCs/>
      </w:rPr>
      <w:tcPr>
        <w:tcBorders/>
      </w:tcPr>
    </w:tblStylePr>
    <w:tblStylePr w:type="lastCol">
      <w:pPr/>
      <w:rPr>
        <w:b/>
        <w:bCs/>
      </w:rPr>
      <w:tcPr>
        <w:tcBorders/>
      </w:tcPr>
    </w:tblStylePr>
    <w:tblStylePr w:type="band1Vert">
      <w:pPr/>
      <w:tblPr/>
      <w:tcPr>
        <w:tcBorders/>
        <w:shd w:val="clear" w:color="auto" w:fill="fbe4d5"/>
      </w:tcPr>
    </w:tblStylePr>
    <w:tcPr>
      <w:tcBorders/>
    </w:tcPr>
  </w:style>
  <w:style w:type="table" w:styleId="style154">
    <w:name w:val="Table Grid"/>
    <w:basedOn w:val="style105"/>
    <w:next w:val="style154"/>
    <w:uiPriority w:val="39"/>
    <w:pPr/>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tcPr>
      <w:tcBorders/>
    </w:tcPr>
  </w:style>
  <w:style w:type="paragraph" w:styleId="style266">
    <w:name w:val="TOC Heading"/>
    <w:basedOn w:val="style1"/>
    <w:next w:val="style0"/>
    <w:qFormat/>
    <w:uiPriority w:val="39"/>
    <w:pPr>
      <w:spacing w:before="480" w:after="0" w:lineRule="auto" w:line="276"/>
      <w:ind w:left="0"/>
      <w:jc w:val="left"/>
      <w:outlineLvl w:val="9"/>
    </w:pPr>
    <w:rPr>
      <w:rFonts w:ascii="Calibri Light" w:hAnsi="Calibri Light"/>
      <w:bCs/>
      <w:color w:val="2f5496"/>
      <w:szCs w:val="28"/>
      <w:lang w:val="en-US" w:eastAsia="en-US"/>
    </w:rPr>
  </w:style>
  <w:style w:type="paragraph" w:styleId="style19">
    <w:name w:val="toc 1"/>
    <w:basedOn w:val="style0"/>
    <w:next w:val="style0"/>
    <w:uiPriority w:val="39"/>
    <w:pPr>
      <w:spacing w:before="120" w:after="0"/>
      <w:jc w:val="left"/>
    </w:pPr>
    <w:rPr>
      <w:rFonts w:ascii="Calibri" w:cs="Calibri" w:hAnsi="Calibri"/>
      <w:b/>
      <w:bCs/>
      <w:i/>
      <w:iCs/>
      <w:szCs w:val="24"/>
    </w:rPr>
  </w:style>
  <w:style w:type="paragraph" w:styleId="style20">
    <w:name w:val="toc 2"/>
    <w:basedOn w:val="style0"/>
    <w:next w:val="style0"/>
    <w:uiPriority w:val="39"/>
    <w:pPr>
      <w:spacing w:before="120" w:after="0"/>
      <w:ind w:left="240"/>
      <w:jc w:val="left"/>
    </w:pPr>
    <w:rPr>
      <w:rFonts w:ascii="Calibri" w:cs="Calibri" w:hAnsi="Calibri"/>
      <w:b/>
      <w:bCs/>
      <w:sz w:val="22"/>
    </w:rPr>
  </w:style>
  <w:style w:type="paragraph" w:styleId="style21">
    <w:name w:val="toc 3"/>
    <w:basedOn w:val="style0"/>
    <w:next w:val="style0"/>
    <w:uiPriority w:val="39"/>
    <w:pPr>
      <w:spacing w:after="0"/>
      <w:ind w:left="480"/>
      <w:jc w:val="left"/>
    </w:pPr>
    <w:rPr>
      <w:rFonts w:ascii="Calibri" w:cs="Calibri" w:hAnsi="Calibri"/>
      <w:sz w:val="20"/>
      <w:szCs w:val="20"/>
    </w:rPr>
  </w:style>
  <w:style w:type="paragraph" w:styleId="style22">
    <w:name w:val="toc 4"/>
    <w:basedOn w:val="style0"/>
    <w:next w:val="style0"/>
    <w:uiPriority w:val="39"/>
    <w:pPr>
      <w:spacing w:after="0"/>
      <w:ind w:left="720"/>
      <w:jc w:val="left"/>
    </w:pPr>
    <w:rPr>
      <w:rFonts w:ascii="Calibri" w:cs="Calibri" w:hAnsi="Calibri"/>
      <w:sz w:val="20"/>
      <w:szCs w:val="20"/>
    </w:rPr>
  </w:style>
  <w:style w:type="paragraph" w:styleId="style23">
    <w:name w:val="toc 5"/>
    <w:basedOn w:val="style0"/>
    <w:next w:val="style0"/>
    <w:uiPriority w:val="39"/>
    <w:pPr>
      <w:spacing w:after="0"/>
      <w:ind w:left="960"/>
      <w:jc w:val="left"/>
    </w:pPr>
    <w:rPr>
      <w:rFonts w:ascii="Calibri" w:cs="Calibri" w:hAnsi="Calibri"/>
      <w:sz w:val="20"/>
      <w:szCs w:val="20"/>
    </w:rPr>
  </w:style>
  <w:style w:type="paragraph" w:styleId="style24">
    <w:name w:val="toc 6"/>
    <w:basedOn w:val="style0"/>
    <w:next w:val="style0"/>
    <w:uiPriority w:val="39"/>
    <w:pPr>
      <w:spacing w:after="0"/>
      <w:ind w:left="1200"/>
      <w:jc w:val="left"/>
    </w:pPr>
    <w:rPr>
      <w:rFonts w:ascii="Calibri" w:cs="Calibri" w:hAnsi="Calibri"/>
      <w:sz w:val="20"/>
      <w:szCs w:val="20"/>
    </w:rPr>
  </w:style>
  <w:style w:type="paragraph" w:styleId="style25">
    <w:name w:val="toc 7"/>
    <w:basedOn w:val="style0"/>
    <w:next w:val="style0"/>
    <w:uiPriority w:val="39"/>
    <w:pPr>
      <w:spacing w:after="0"/>
      <w:ind w:left="1440"/>
      <w:jc w:val="left"/>
    </w:pPr>
    <w:rPr>
      <w:rFonts w:ascii="Calibri" w:cs="Calibri" w:hAnsi="Calibri"/>
      <w:sz w:val="20"/>
      <w:szCs w:val="20"/>
    </w:rPr>
  </w:style>
  <w:style w:type="paragraph" w:styleId="style26">
    <w:name w:val="toc 8"/>
    <w:basedOn w:val="style0"/>
    <w:next w:val="style0"/>
    <w:uiPriority w:val="39"/>
    <w:pPr>
      <w:spacing w:after="0"/>
      <w:ind w:left="1680"/>
      <w:jc w:val="left"/>
    </w:pPr>
    <w:rPr>
      <w:rFonts w:ascii="Calibri" w:cs="Calibri" w:hAnsi="Calibri"/>
      <w:sz w:val="20"/>
      <w:szCs w:val="20"/>
    </w:rPr>
  </w:style>
  <w:style w:type="paragraph" w:styleId="style27">
    <w:name w:val="toc 9"/>
    <w:basedOn w:val="style0"/>
    <w:next w:val="style0"/>
    <w:uiPriority w:val="39"/>
    <w:pPr>
      <w:spacing w:after="0"/>
      <w:ind w:left="1920"/>
      <w:jc w:val="left"/>
    </w:pPr>
    <w:rPr>
      <w:rFonts w:ascii="Calibri" w:cs="Calibri" w:hAnsi="Calibri"/>
      <w:sz w:val="20"/>
      <w:szCs w:val="20"/>
    </w:rPr>
  </w:style>
  <w:style w:type="character" w:styleId="style86">
    <w:name w:val="FollowedHyperlink"/>
    <w:basedOn w:val="style65"/>
    <w:next w:val="style86"/>
    <w:uiPriority w:val="99"/>
    <w:rPr>
      <w:color w:val="954f72"/>
      <w:u w:val="single"/>
    </w:rPr>
  </w:style>
  <w:style w:type="character" w:styleId="style88">
    <w:name w:val="Emphasis"/>
    <w:basedOn w:val="style65"/>
    <w:next w:val="style88"/>
    <w:qFormat/>
    <w:uiPriority w:val="20"/>
    <w:rPr>
      <w:i/>
      <w:iCs/>
    </w:rPr>
  </w:style>
  <w:style w:type="paragraph" w:styleId="style31">
    <w:name w:val="header"/>
    <w:basedOn w:val="style0"/>
    <w:next w:val="style31"/>
    <w:link w:val="style4102"/>
    <w:uiPriority w:val="99"/>
    <w:pPr>
      <w:tabs>
        <w:tab w:val="center" w:leader="none" w:pos="4513"/>
        <w:tab w:val="right" w:leader="none" w:pos="9026"/>
      </w:tabs>
      <w:spacing w:after="0" w:lineRule="auto" w:line="240"/>
    </w:pPr>
    <w:rPr/>
  </w:style>
  <w:style w:type="character" w:customStyle="1" w:styleId="style4102">
    <w:name w:val="Header Char_79ca2d3f-c84d-4308-9623-c9b64e658ee8"/>
    <w:basedOn w:val="style65"/>
    <w:next w:val="style4102"/>
    <w:link w:val="style31"/>
    <w:uiPriority w:val="99"/>
    <w:rPr>
      <w:rFonts w:ascii="Times New Roman" w:eastAsia="宋体" w:hAnsi="Times New Roman"/>
      <w:kern w:val="0"/>
      <w:szCs w:val="22"/>
      <w:lang w:val="en-AU" w:eastAsia="zh-CN"/>
      <w14:ligatures xmlns:w14="http://schemas.microsoft.com/office/word/2010/wordml" w14:val="none"/>
    </w:rPr>
  </w:style>
  <w:style w:type="paragraph" w:styleId="style32">
    <w:name w:val="footer"/>
    <w:basedOn w:val="style0"/>
    <w:next w:val="style32"/>
    <w:link w:val="style4103"/>
    <w:uiPriority w:val="99"/>
    <w:pPr>
      <w:tabs>
        <w:tab w:val="center" w:leader="none" w:pos="4513"/>
        <w:tab w:val="right" w:leader="none" w:pos="9026"/>
      </w:tabs>
      <w:spacing w:after="0" w:lineRule="auto" w:line="240"/>
    </w:pPr>
    <w:rPr/>
  </w:style>
  <w:style w:type="character" w:customStyle="1" w:styleId="style4103">
    <w:name w:val="Footer Char_908b3ba9-91c8-4372-9442-418cc6d2f4dd"/>
    <w:basedOn w:val="style65"/>
    <w:next w:val="style4103"/>
    <w:link w:val="style32"/>
    <w:uiPriority w:val="99"/>
    <w:rPr>
      <w:rFonts w:ascii="Times New Roman" w:eastAsia="宋体" w:hAnsi="Times New Roman"/>
      <w:kern w:val="0"/>
      <w:szCs w:val="22"/>
      <w:lang w:val="en-AU" w:eastAsia="zh-CN"/>
      <w14:ligatures xmlns:w14="http://schemas.microsoft.com/office/word/2010/wordml" w14:val="none"/>
    </w:rPr>
  </w:style>
</w:styles>
</file>

<file path=word/_rels/document.xml.rels><?xml version="1.0" encoding="UTF-8"?>
<Relationships xmlns="http://schemas.openxmlformats.org/package/2006/relationships"><Relationship Id="rId1" Type="http://schemas.openxmlformats.org/officeDocument/2006/relationships/numbering" Target="numbering.xml"/><Relationship Id="rId2" Type="http://schemas.openxmlformats.org/officeDocument/2006/relationships/image" Target="media/image1.png"/><Relationship Id="rId3" Type="http://schemas.openxmlformats.org/officeDocument/2006/relationships/footer" Target="footer1.xml"/><Relationship Id="rId4" Type="http://schemas.openxmlformats.org/officeDocument/2006/relationships/styles" Target="styles.xml"/><Relationship Id="rId5" Type="http://schemas.openxmlformats.org/officeDocument/2006/relationships/fontTable" Target="fontTable.xml"/><Relationship Id="rId6" Type="http://schemas.openxmlformats.org/officeDocument/2006/relationships/settings" Target="settings.xml"/><Relationship Id="rId7" Type="http://schemas.openxmlformats.org/officeDocument/2006/relationships/theme" Target="theme/theme1.xml"/><Relationship Id="rId8" Type="http://schemas.openxmlformats.org/officeDocument/2006/relationships/customXml" Target="../customXml/item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6"/>
</file>

<file path=customXml/itemProps1.xml><?xml version="1.0" encoding="utf-8"?>
<ds:datastoreItem xmlns:ds="http://schemas.openxmlformats.org/officeDocument/2006/customXml" ds:itemID="{9A510079-6EB3-964E-A104-84CF067170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TotalTime>
  <Words>3146</Words>
  <Pages>14</Pages>
  <Characters>20503</Characters>
  <Application>WPS Office</Application>
  <DocSecurity>0</DocSecurity>
  <Paragraphs>181</Paragraphs>
  <ScaleCrop>false</ScaleCrop>
  <LinksUpToDate>false</LinksUpToDate>
  <CharactersWithSpaces>23496</CharactersWithSpaces>
  <SharedDoc>false</SharedDoc>
  <HyperlinksChanged>false</HyperlinksChanged>
  <AppVersion>16.000</AppVersion>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2026-03-17T12:01:00Z</dcterms:created>
  <dc:creator>Sayani Chakraborty</dc:creator>
  <lastModifiedBy>CPH2569</lastModifiedBy>
  <dcterms:modified xsi:type="dcterms:W3CDTF">2026-03-20T00:46:48Z</dcterms:modified>
  <revision>46</revision>
</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c2a9045884ad486a9b16ea6df857a99e</vt:lpwstr>
  </property>
</Properties>
</file>