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AFF825" w14:textId="54D19F46" w:rsidR="00222E7E" w:rsidRPr="00FC779F" w:rsidRDefault="00222E7E" w:rsidP="008656C7">
      <w:pPr>
        <w:spacing w:line="360" w:lineRule="auto"/>
        <w:rPr>
          <w:rFonts w:ascii="Arial" w:hAnsi="Arial" w:cs="Arial"/>
          <w:b/>
          <w:bCs/>
          <w:sz w:val="28"/>
          <w:szCs w:val="28"/>
        </w:rPr>
      </w:pPr>
      <w:r w:rsidRPr="00FC779F">
        <w:rPr>
          <w:rFonts w:ascii="Arial" w:hAnsi="Arial" w:cs="Arial"/>
          <w:b/>
          <w:bCs/>
          <w:sz w:val="28"/>
          <w:szCs w:val="28"/>
        </w:rPr>
        <w:t>Name: Gabija Kalvelyte</w:t>
      </w:r>
      <w:r w:rsidRPr="00FC779F">
        <w:rPr>
          <w:rFonts w:ascii="Arial" w:hAnsi="Arial" w:cs="Arial"/>
          <w:b/>
          <w:bCs/>
          <w:sz w:val="28"/>
          <w:szCs w:val="28"/>
        </w:rPr>
        <w:br/>
        <w:t>Student ID: 2505144</w:t>
      </w:r>
      <w:r w:rsidRPr="00FC779F">
        <w:rPr>
          <w:rFonts w:ascii="Arial" w:hAnsi="Arial" w:cs="Arial"/>
          <w:b/>
          <w:bCs/>
          <w:sz w:val="28"/>
          <w:szCs w:val="28"/>
        </w:rPr>
        <w:br/>
        <w:t>Module Code: LCHS4003</w:t>
      </w:r>
      <w:r w:rsidRPr="00FC779F">
        <w:rPr>
          <w:rFonts w:ascii="Arial" w:hAnsi="Arial" w:cs="Arial"/>
          <w:b/>
          <w:bCs/>
          <w:sz w:val="28"/>
          <w:szCs w:val="28"/>
        </w:rPr>
        <w:br/>
        <w:t>Module Title: Introduction to Health and Social Care</w:t>
      </w:r>
      <w:r w:rsidRPr="00FC779F">
        <w:rPr>
          <w:rFonts w:ascii="Arial" w:hAnsi="Arial" w:cs="Arial"/>
          <w:b/>
          <w:bCs/>
          <w:sz w:val="28"/>
          <w:szCs w:val="28"/>
        </w:rPr>
        <w:br/>
        <w:t xml:space="preserve">Lecturer: </w:t>
      </w:r>
      <w:r w:rsidRPr="00FC779F">
        <w:rPr>
          <w:rFonts w:ascii="Arial" w:hAnsi="Arial" w:cs="Arial"/>
          <w:b/>
          <w:bCs/>
          <w:sz w:val="28"/>
          <w:szCs w:val="28"/>
        </w:rPr>
        <w:t xml:space="preserve">Ayazullah Safi </w:t>
      </w:r>
      <w:r w:rsidRPr="00FC779F">
        <w:rPr>
          <w:rFonts w:ascii="Arial" w:hAnsi="Arial" w:cs="Arial"/>
          <w:b/>
          <w:bCs/>
          <w:sz w:val="28"/>
          <w:szCs w:val="28"/>
        </w:rPr>
        <w:br/>
        <w:t>Submission Date: 2</w:t>
      </w:r>
      <w:r w:rsidRPr="00FC779F">
        <w:rPr>
          <w:rFonts w:ascii="Arial" w:hAnsi="Arial" w:cs="Arial"/>
          <w:b/>
          <w:bCs/>
          <w:sz w:val="28"/>
          <w:szCs w:val="28"/>
        </w:rPr>
        <w:t>5</w:t>
      </w:r>
      <w:r w:rsidRPr="00FC779F">
        <w:rPr>
          <w:rFonts w:ascii="Arial" w:hAnsi="Arial" w:cs="Arial"/>
          <w:b/>
          <w:bCs/>
          <w:sz w:val="28"/>
          <w:szCs w:val="28"/>
        </w:rPr>
        <w:t xml:space="preserve"> March 2026</w:t>
      </w:r>
    </w:p>
    <w:p w14:paraId="24773306" w14:textId="77777777" w:rsidR="00071911" w:rsidRPr="00FC779F" w:rsidRDefault="00071911" w:rsidP="008656C7">
      <w:pPr>
        <w:spacing w:line="360" w:lineRule="auto"/>
        <w:rPr>
          <w:rFonts w:ascii="Arial" w:hAnsi="Arial" w:cs="Arial"/>
          <w:b/>
          <w:bCs/>
          <w:sz w:val="28"/>
          <w:szCs w:val="28"/>
        </w:rPr>
      </w:pPr>
    </w:p>
    <w:p w14:paraId="284BE22E" w14:textId="77777777" w:rsidR="00071911" w:rsidRPr="00FC779F" w:rsidRDefault="00071911" w:rsidP="008656C7">
      <w:pPr>
        <w:spacing w:line="360" w:lineRule="auto"/>
        <w:rPr>
          <w:rFonts w:ascii="Arial" w:hAnsi="Arial" w:cs="Arial"/>
          <w:b/>
          <w:bCs/>
          <w:sz w:val="28"/>
          <w:szCs w:val="28"/>
        </w:rPr>
      </w:pPr>
    </w:p>
    <w:p w14:paraId="254CBDC7" w14:textId="77777777" w:rsidR="00071911" w:rsidRDefault="00071911" w:rsidP="008656C7">
      <w:pPr>
        <w:spacing w:line="360" w:lineRule="auto"/>
        <w:rPr>
          <w:rFonts w:ascii="Arial" w:hAnsi="Arial" w:cs="Arial"/>
          <w:b/>
          <w:bCs/>
          <w:sz w:val="22"/>
          <w:szCs w:val="22"/>
        </w:rPr>
      </w:pPr>
    </w:p>
    <w:p w14:paraId="4100F7C1" w14:textId="77777777" w:rsidR="00071911" w:rsidRDefault="00071911" w:rsidP="008656C7">
      <w:pPr>
        <w:spacing w:line="360" w:lineRule="auto"/>
        <w:rPr>
          <w:rFonts w:ascii="Arial" w:hAnsi="Arial" w:cs="Arial"/>
          <w:b/>
          <w:bCs/>
          <w:sz w:val="22"/>
          <w:szCs w:val="22"/>
        </w:rPr>
      </w:pPr>
    </w:p>
    <w:p w14:paraId="3490CFA2" w14:textId="77777777" w:rsidR="00071911" w:rsidRDefault="00071911" w:rsidP="008656C7">
      <w:pPr>
        <w:spacing w:line="360" w:lineRule="auto"/>
        <w:rPr>
          <w:rFonts w:ascii="Arial" w:hAnsi="Arial" w:cs="Arial"/>
          <w:b/>
          <w:bCs/>
          <w:sz w:val="22"/>
          <w:szCs w:val="22"/>
        </w:rPr>
      </w:pPr>
    </w:p>
    <w:p w14:paraId="1A371B7C" w14:textId="77777777" w:rsidR="00071911" w:rsidRDefault="00071911" w:rsidP="008656C7">
      <w:pPr>
        <w:spacing w:line="360" w:lineRule="auto"/>
        <w:rPr>
          <w:rFonts w:ascii="Arial" w:hAnsi="Arial" w:cs="Arial"/>
          <w:b/>
          <w:bCs/>
          <w:sz w:val="22"/>
          <w:szCs w:val="22"/>
        </w:rPr>
      </w:pPr>
    </w:p>
    <w:p w14:paraId="03E29B89" w14:textId="77777777" w:rsidR="00071911" w:rsidRDefault="00071911" w:rsidP="008656C7">
      <w:pPr>
        <w:spacing w:line="360" w:lineRule="auto"/>
        <w:rPr>
          <w:rFonts w:ascii="Arial" w:hAnsi="Arial" w:cs="Arial"/>
          <w:b/>
          <w:bCs/>
          <w:sz w:val="22"/>
          <w:szCs w:val="22"/>
        </w:rPr>
      </w:pPr>
    </w:p>
    <w:p w14:paraId="64287A57" w14:textId="77777777" w:rsidR="00071911" w:rsidRDefault="00071911" w:rsidP="008656C7">
      <w:pPr>
        <w:spacing w:line="360" w:lineRule="auto"/>
        <w:rPr>
          <w:rFonts w:ascii="Arial" w:hAnsi="Arial" w:cs="Arial"/>
          <w:b/>
          <w:bCs/>
          <w:sz w:val="22"/>
          <w:szCs w:val="22"/>
        </w:rPr>
      </w:pPr>
    </w:p>
    <w:p w14:paraId="59F3E6D9" w14:textId="77777777" w:rsidR="00071911" w:rsidRDefault="00071911" w:rsidP="008656C7">
      <w:pPr>
        <w:spacing w:line="360" w:lineRule="auto"/>
        <w:rPr>
          <w:rFonts w:ascii="Arial" w:hAnsi="Arial" w:cs="Arial"/>
          <w:b/>
          <w:bCs/>
          <w:sz w:val="22"/>
          <w:szCs w:val="22"/>
        </w:rPr>
      </w:pPr>
    </w:p>
    <w:p w14:paraId="0416BAD0" w14:textId="77777777" w:rsidR="00071911" w:rsidRDefault="00071911" w:rsidP="008656C7">
      <w:pPr>
        <w:spacing w:line="360" w:lineRule="auto"/>
        <w:rPr>
          <w:rFonts w:ascii="Arial" w:hAnsi="Arial" w:cs="Arial"/>
          <w:b/>
          <w:bCs/>
          <w:sz w:val="22"/>
          <w:szCs w:val="22"/>
        </w:rPr>
      </w:pPr>
    </w:p>
    <w:p w14:paraId="3FE66272" w14:textId="77777777" w:rsidR="00071911" w:rsidRDefault="00071911" w:rsidP="008656C7">
      <w:pPr>
        <w:spacing w:line="360" w:lineRule="auto"/>
        <w:rPr>
          <w:rFonts w:ascii="Arial" w:hAnsi="Arial" w:cs="Arial"/>
          <w:b/>
          <w:bCs/>
          <w:sz w:val="22"/>
          <w:szCs w:val="22"/>
        </w:rPr>
      </w:pPr>
    </w:p>
    <w:p w14:paraId="4365FA0C" w14:textId="77777777" w:rsidR="00071911" w:rsidRDefault="00071911" w:rsidP="008656C7">
      <w:pPr>
        <w:spacing w:line="360" w:lineRule="auto"/>
        <w:rPr>
          <w:rFonts w:ascii="Arial" w:hAnsi="Arial" w:cs="Arial"/>
          <w:b/>
          <w:bCs/>
          <w:sz w:val="22"/>
          <w:szCs w:val="22"/>
        </w:rPr>
      </w:pPr>
    </w:p>
    <w:p w14:paraId="58B936A9" w14:textId="77777777" w:rsidR="00071911" w:rsidRDefault="00071911" w:rsidP="008656C7">
      <w:pPr>
        <w:spacing w:line="360" w:lineRule="auto"/>
        <w:rPr>
          <w:rFonts w:ascii="Arial" w:hAnsi="Arial" w:cs="Arial"/>
          <w:b/>
          <w:bCs/>
          <w:sz w:val="22"/>
          <w:szCs w:val="22"/>
        </w:rPr>
      </w:pPr>
    </w:p>
    <w:p w14:paraId="556F7180" w14:textId="77777777" w:rsidR="00071911" w:rsidRDefault="00071911" w:rsidP="008656C7">
      <w:pPr>
        <w:spacing w:line="360" w:lineRule="auto"/>
        <w:rPr>
          <w:rFonts w:ascii="Arial" w:hAnsi="Arial" w:cs="Arial"/>
          <w:b/>
          <w:bCs/>
          <w:sz w:val="22"/>
          <w:szCs w:val="22"/>
        </w:rPr>
      </w:pPr>
    </w:p>
    <w:p w14:paraId="606C4131" w14:textId="77777777" w:rsidR="00071911" w:rsidRDefault="00071911" w:rsidP="008656C7">
      <w:pPr>
        <w:spacing w:line="360" w:lineRule="auto"/>
        <w:rPr>
          <w:rFonts w:ascii="Arial" w:hAnsi="Arial" w:cs="Arial"/>
          <w:b/>
          <w:bCs/>
          <w:sz w:val="22"/>
          <w:szCs w:val="22"/>
        </w:rPr>
      </w:pPr>
    </w:p>
    <w:p w14:paraId="1124B699" w14:textId="77777777" w:rsidR="00071911" w:rsidRDefault="00071911" w:rsidP="008656C7">
      <w:pPr>
        <w:spacing w:line="360" w:lineRule="auto"/>
        <w:rPr>
          <w:rFonts w:ascii="Arial" w:hAnsi="Arial" w:cs="Arial"/>
          <w:b/>
          <w:bCs/>
          <w:sz w:val="22"/>
          <w:szCs w:val="22"/>
        </w:rPr>
      </w:pPr>
    </w:p>
    <w:p w14:paraId="1BC9AC1B" w14:textId="77777777" w:rsidR="00071911" w:rsidRDefault="00071911" w:rsidP="008656C7">
      <w:pPr>
        <w:spacing w:line="360" w:lineRule="auto"/>
        <w:rPr>
          <w:rFonts w:ascii="Arial" w:hAnsi="Arial" w:cs="Arial"/>
          <w:b/>
          <w:bCs/>
          <w:sz w:val="22"/>
          <w:szCs w:val="22"/>
        </w:rPr>
      </w:pPr>
    </w:p>
    <w:p w14:paraId="77BE1B76" w14:textId="77777777" w:rsidR="00071911" w:rsidRDefault="00071911" w:rsidP="008656C7">
      <w:pPr>
        <w:spacing w:line="360" w:lineRule="auto"/>
        <w:rPr>
          <w:rFonts w:ascii="Arial" w:hAnsi="Arial" w:cs="Arial"/>
          <w:b/>
          <w:bCs/>
          <w:sz w:val="22"/>
          <w:szCs w:val="22"/>
        </w:rPr>
      </w:pPr>
    </w:p>
    <w:p w14:paraId="060B0E2B" w14:textId="77777777" w:rsidR="00071911" w:rsidRPr="00222E7E" w:rsidRDefault="00071911" w:rsidP="008656C7">
      <w:pPr>
        <w:spacing w:line="360" w:lineRule="auto"/>
        <w:rPr>
          <w:rFonts w:ascii="Arial" w:hAnsi="Arial" w:cs="Arial"/>
          <w:b/>
          <w:bCs/>
          <w:sz w:val="22"/>
          <w:szCs w:val="22"/>
        </w:rPr>
      </w:pPr>
    </w:p>
    <w:p w14:paraId="52C08567" w14:textId="77777777" w:rsidR="00222E7E" w:rsidRDefault="00222E7E" w:rsidP="008656C7">
      <w:pPr>
        <w:spacing w:line="360" w:lineRule="auto"/>
        <w:rPr>
          <w:rFonts w:ascii="Arial" w:hAnsi="Arial" w:cs="Arial"/>
          <w:b/>
          <w:bCs/>
          <w:sz w:val="22"/>
          <w:szCs w:val="22"/>
        </w:rPr>
      </w:pPr>
    </w:p>
    <w:p w14:paraId="7CE30F46" w14:textId="77777777" w:rsidR="00222E7E" w:rsidRDefault="00222E7E" w:rsidP="008656C7">
      <w:pPr>
        <w:spacing w:line="360" w:lineRule="auto"/>
        <w:rPr>
          <w:rFonts w:ascii="Arial" w:hAnsi="Arial" w:cs="Arial"/>
          <w:b/>
          <w:bCs/>
          <w:sz w:val="22"/>
          <w:szCs w:val="22"/>
        </w:rPr>
      </w:pPr>
    </w:p>
    <w:p w14:paraId="7E5EA287" w14:textId="3ECA95D6" w:rsidR="008610CF" w:rsidRPr="008656C7" w:rsidRDefault="00154B2A" w:rsidP="008656C7">
      <w:pPr>
        <w:spacing w:line="360" w:lineRule="auto"/>
        <w:rPr>
          <w:rFonts w:ascii="Arial" w:hAnsi="Arial" w:cs="Arial"/>
          <w:b/>
          <w:bCs/>
          <w:sz w:val="22"/>
          <w:szCs w:val="22"/>
        </w:rPr>
      </w:pPr>
      <w:r w:rsidRPr="008656C7">
        <w:rPr>
          <w:rFonts w:ascii="Arial" w:hAnsi="Arial" w:cs="Arial"/>
          <w:b/>
          <w:bCs/>
          <w:sz w:val="22"/>
          <w:szCs w:val="22"/>
        </w:rPr>
        <w:t xml:space="preserve">Effective </w:t>
      </w:r>
      <w:r w:rsidR="00C75C7D" w:rsidRPr="008656C7">
        <w:rPr>
          <w:rFonts w:ascii="Arial" w:hAnsi="Arial" w:cs="Arial"/>
          <w:b/>
          <w:bCs/>
          <w:sz w:val="22"/>
          <w:szCs w:val="22"/>
        </w:rPr>
        <w:t>Communication</w:t>
      </w:r>
    </w:p>
    <w:p w14:paraId="65C46737" w14:textId="124811C0" w:rsidR="00C75C7D" w:rsidRPr="008656C7" w:rsidRDefault="00C75C7D" w:rsidP="008656C7">
      <w:pPr>
        <w:spacing w:line="360" w:lineRule="auto"/>
        <w:rPr>
          <w:rFonts w:ascii="Arial" w:hAnsi="Arial" w:cs="Arial"/>
          <w:sz w:val="22"/>
          <w:szCs w:val="22"/>
        </w:rPr>
      </w:pPr>
      <w:r w:rsidRPr="008656C7">
        <w:rPr>
          <w:rFonts w:ascii="Arial" w:hAnsi="Arial" w:cs="Arial"/>
          <w:sz w:val="22"/>
          <w:szCs w:val="22"/>
        </w:rPr>
        <w:t xml:space="preserve">Effective communication is very important in Mr Ahmed’s case because of his health condition and language barrier. After his stroke, he may find it more difficult to understand information, especially if it is explained too quickly or in a complicated way. In addition, his first language is Bengali, which means he may not fully understand everything that healthcare professionals say in English. This creates a higher risk that important information, such as medication instructions or care plans, could be misunderstood. Because of this, communication needs to be clear, simple and adapted to his needs. For example, professionals should speak slowly, use short sentences and avoid using medical terms that could confuse him. It is also important to check his understanding regularly, for example by asking him to repeat information in his own words. </w:t>
      </w:r>
      <w:r w:rsidR="00824094" w:rsidRPr="008656C7">
        <w:rPr>
          <w:rFonts w:ascii="Arial" w:hAnsi="Arial" w:cs="Arial"/>
          <w:sz w:val="22"/>
          <w:szCs w:val="22"/>
        </w:rPr>
        <w:t xml:space="preserve">If this is not done properly, it could lead to mistakes in his care, such as missed medication or incorrect treatment, which may affect his recovery and overall wellbeing. </w:t>
      </w:r>
    </w:p>
    <w:p w14:paraId="60F0DD36" w14:textId="1DA1570C" w:rsidR="00824094" w:rsidRPr="008656C7" w:rsidRDefault="00824094" w:rsidP="008656C7">
      <w:pPr>
        <w:spacing w:line="360" w:lineRule="auto"/>
        <w:rPr>
          <w:rFonts w:ascii="Arial" w:hAnsi="Arial" w:cs="Arial"/>
          <w:sz w:val="22"/>
          <w:szCs w:val="22"/>
        </w:rPr>
      </w:pPr>
      <w:r w:rsidRPr="008656C7">
        <w:rPr>
          <w:rFonts w:ascii="Arial" w:hAnsi="Arial" w:cs="Arial"/>
          <w:sz w:val="22"/>
          <w:szCs w:val="22"/>
        </w:rPr>
        <w:t xml:space="preserve">Another important factor in Mr Ahmed’s care is making sure that communication is fair and accessible. The Equality Act 2010 states that individuals should not be disadvantaged because of disability or language barriers, which means healthcare professionals have a responsibility to make reasonable adjustments. In Mr Ahmed’s case, this could include using an interpreter, providing written information in a language he understands, or adapting how information is explained. This is important because if communication is not adjusted to his needs, he may not fully understand his care, which could put him at risk. </w:t>
      </w:r>
    </w:p>
    <w:p w14:paraId="64FEBE31" w14:textId="6BFABF3B" w:rsidR="00824094" w:rsidRPr="008656C7" w:rsidRDefault="00824094" w:rsidP="008656C7">
      <w:pPr>
        <w:spacing w:line="360" w:lineRule="auto"/>
        <w:rPr>
          <w:rFonts w:ascii="Arial" w:hAnsi="Arial" w:cs="Arial"/>
          <w:sz w:val="22"/>
          <w:szCs w:val="22"/>
        </w:rPr>
      </w:pPr>
      <w:r w:rsidRPr="008656C7">
        <w:rPr>
          <w:rFonts w:ascii="Arial" w:hAnsi="Arial" w:cs="Arial"/>
          <w:sz w:val="22"/>
          <w:szCs w:val="22"/>
        </w:rPr>
        <w:t xml:space="preserve">His wife can support </w:t>
      </w:r>
      <w:r w:rsidR="00BB49AE" w:rsidRPr="008656C7">
        <w:rPr>
          <w:rFonts w:ascii="Arial" w:hAnsi="Arial" w:cs="Arial"/>
          <w:sz w:val="22"/>
          <w:szCs w:val="22"/>
        </w:rPr>
        <w:t>communication as she speaks fluent English, however this also has limitations. For example, she may not always be available, or she may not fully understand medical information herself. There is also a risk that important details could be missed or changed when information is passed through another person. Because of this, relying only on family members is not always the best option. In some situations, it is more appropriate to use a professional interpreter to make sure that communication is accurate and clear. This shows that communication in health and social care is not just about speaking, but about making sure the person fully understands what is happening in their care. (UK Government, 2010)</w:t>
      </w:r>
    </w:p>
    <w:p w14:paraId="17E2C0DD" w14:textId="3886CAFF" w:rsidR="00BB49AE" w:rsidRPr="008656C7" w:rsidRDefault="009204BA" w:rsidP="008656C7">
      <w:pPr>
        <w:spacing w:line="360" w:lineRule="auto"/>
        <w:rPr>
          <w:rFonts w:ascii="Arial" w:hAnsi="Arial" w:cs="Arial"/>
          <w:sz w:val="22"/>
          <w:szCs w:val="22"/>
        </w:rPr>
      </w:pPr>
      <w:r w:rsidRPr="008656C7">
        <w:rPr>
          <w:rFonts w:ascii="Arial" w:hAnsi="Arial" w:cs="Arial"/>
          <w:sz w:val="22"/>
          <w:szCs w:val="22"/>
        </w:rPr>
        <w:t xml:space="preserve">A useful communication model that can be used in Mr Ahmed’s case is the Shannon and Weaver model, which explains how messages are sent and received. In this situation, there are several barriers that can affect communication, such as language differences and possible difficulties with understanding after his stroke. These barriers can lead to misunderstanding if the message is not clear. To reduce this, healthcare professionals need </w:t>
      </w:r>
      <w:r w:rsidRPr="008656C7">
        <w:rPr>
          <w:rFonts w:ascii="Arial" w:hAnsi="Arial" w:cs="Arial"/>
          <w:sz w:val="22"/>
          <w:szCs w:val="22"/>
        </w:rPr>
        <w:lastRenderedPageBreak/>
        <w:t xml:space="preserve">to make sure that information is explained clearly and that Mr Ahmed has understood it correctly. However, in busy healthcare settings, staff may not always have enough time to communicate properly, which can increase the risk of mistakes. </w:t>
      </w:r>
    </w:p>
    <w:p w14:paraId="66D7D389" w14:textId="0A4B6180" w:rsidR="009204BA" w:rsidRPr="008656C7" w:rsidRDefault="001C16E5" w:rsidP="008656C7">
      <w:pPr>
        <w:spacing w:line="360" w:lineRule="auto"/>
        <w:rPr>
          <w:rFonts w:ascii="Arial" w:hAnsi="Arial" w:cs="Arial"/>
          <w:b/>
          <w:bCs/>
          <w:sz w:val="22"/>
          <w:szCs w:val="22"/>
        </w:rPr>
      </w:pPr>
      <w:r w:rsidRPr="008656C7">
        <w:rPr>
          <w:rFonts w:ascii="Arial" w:hAnsi="Arial" w:cs="Arial"/>
          <w:b/>
          <w:bCs/>
          <w:sz w:val="22"/>
          <w:szCs w:val="22"/>
        </w:rPr>
        <w:t>Administrative skills</w:t>
      </w:r>
    </w:p>
    <w:p w14:paraId="4C71E90F" w14:textId="35912163" w:rsidR="001C16E5" w:rsidRPr="008656C7" w:rsidRDefault="001C16E5" w:rsidP="008656C7">
      <w:pPr>
        <w:spacing w:line="360" w:lineRule="auto"/>
        <w:rPr>
          <w:rFonts w:ascii="Arial" w:hAnsi="Arial" w:cs="Arial"/>
          <w:sz w:val="22"/>
          <w:szCs w:val="22"/>
        </w:rPr>
      </w:pPr>
      <w:r w:rsidRPr="008656C7">
        <w:rPr>
          <w:rFonts w:ascii="Arial" w:hAnsi="Arial" w:cs="Arial"/>
          <w:sz w:val="22"/>
          <w:szCs w:val="22"/>
        </w:rPr>
        <w:t xml:space="preserve">Administrative skills are important in Mr Ahmed’s care because they help make sure that information is recorded correctly and care is delivered safely. In health and social care, accurate record keeping is essential, as professionals rely on this information to understand a patient's needs and provide the right support. In Mr Ahmed’s case, there was an issue where a care visit was missed, which suggests that something may have gone wrong with communication or record keeping. This could mean that information was not updated properly, or that staff did not check the schedule correctly. Situations like this can be serious, as missed care visits may put the individual at risk, especially when they depend on support after a stroke. Because of this, administrative tasks such as updating care plans, recording visits and sharing information between staff are a key part of ensuring safe and effective care. </w:t>
      </w:r>
    </w:p>
    <w:p w14:paraId="61147F93" w14:textId="74961D03" w:rsidR="001C16E5" w:rsidRPr="008656C7" w:rsidRDefault="00ED3499" w:rsidP="008656C7">
      <w:pPr>
        <w:spacing w:line="360" w:lineRule="auto"/>
        <w:rPr>
          <w:rFonts w:ascii="Arial" w:hAnsi="Arial" w:cs="Arial"/>
          <w:sz w:val="22"/>
          <w:szCs w:val="22"/>
        </w:rPr>
      </w:pPr>
      <w:r w:rsidRPr="008656C7">
        <w:rPr>
          <w:rFonts w:ascii="Arial" w:hAnsi="Arial" w:cs="Arial"/>
          <w:sz w:val="22"/>
          <w:szCs w:val="22"/>
        </w:rPr>
        <w:t>Another important part of administrative work is protecting personal information and maintaining confidentiality. According to the information Commissioner’s Office, personal data must be kept secure and only shared when there is a clear and appropriate reason. In Mr Ahmed’s case, his medical information, care plan and personal details must be handled carefully to protect his privacy. This means that only authorised staff should have access to his records, and information should not be shared unnecessarily. For example, if different professionals such as nurses or therapists need access to his information, it should be shared in a safe and controlled way to support his care.</w:t>
      </w:r>
    </w:p>
    <w:p w14:paraId="6CA36E64" w14:textId="0F2E31AD" w:rsidR="00ED3499" w:rsidRPr="008656C7" w:rsidRDefault="00ED3499" w:rsidP="008656C7">
      <w:pPr>
        <w:spacing w:line="360" w:lineRule="auto"/>
        <w:rPr>
          <w:rFonts w:ascii="Arial" w:hAnsi="Arial" w:cs="Arial"/>
          <w:sz w:val="22"/>
          <w:szCs w:val="22"/>
        </w:rPr>
      </w:pPr>
      <w:r w:rsidRPr="008656C7">
        <w:rPr>
          <w:rFonts w:ascii="Arial" w:hAnsi="Arial" w:cs="Arial"/>
          <w:sz w:val="22"/>
          <w:szCs w:val="22"/>
        </w:rPr>
        <w:t xml:space="preserve">However, there can sometimes be a balance between keeping information confidential and making sure that all professionals involved have the correct details. In information is not shared properly, it can lead to mistakes in care, such as missed visits or incorrect support. On the other hand, sharing too much information without proper control can also create risks for the individual’s privacy. Because of this, staff need to follow clear </w:t>
      </w:r>
      <w:r w:rsidR="009751A5" w:rsidRPr="008656C7">
        <w:rPr>
          <w:rFonts w:ascii="Arial" w:hAnsi="Arial" w:cs="Arial"/>
          <w:sz w:val="22"/>
          <w:szCs w:val="22"/>
        </w:rPr>
        <w:t>policies and procedures to make sure that information is both protected and used correctly. (ICO, 2023)</w:t>
      </w:r>
    </w:p>
    <w:p w14:paraId="56339C2C" w14:textId="3E4F5DB2" w:rsidR="00A253CF" w:rsidRPr="008656C7" w:rsidRDefault="00A253CF" w:rsidP="008656C7">
      <w:pPr>
        <w:spacing w:line="360" w:lineRule="auto"/>
        <w:rPr>
          <w:rFonts w:ascii="Arial" w:hAnsi="Arial" w:cs="Arial"/>
          <w:sz w:val="22"/>
          <w:szCs w:val="22"/>
        </w:rPr>
      </w:pPr>
      <w:r w:rsidRPr="008656C7">
        <w:rPr>
          <w:rFonts w:ascii="Arial" w:hAnsi="Arial" w:cs="Arial"/>
          <w:sz w:val="22"/>
          <w:szCs w:val="22"/>
        </w:rPr>
        <w:t xml:space="preserve">Administrative skills also include making sure that information is recorded clearly and updated regularly. In Mr Ahmed’s case, the missed care visit shows how important it is for records and schedules to be accurate and checked properly. If information is not updated or communicated between staff, it can lead to gaps in care, which may put the individual at risk. For example, if a care worker is not aware of a scheduled visit or changes in the care plan, they may not attend, as seen in this situation. This could have serious consequences, </w:t>
      </w:r>
      <w:r w:rsidRPr="008656C7">
        <w:rPr>
          <w:rFonts w:ascii="Arial" w:hAnsi="Arial" w:cs="Arial"/>
          <w:sz w:val="22"/>
          <w:szCs w:val="22"/>
        </w:rPr>
        <w:lastRenderedPageBreak/>
        <w:t>especially as Mr Ahmed is recovering from a stroke and depends on support.</w:t>
      </w:r>
      <w:r w:rsidR="00627F9F" w:rsidRPr="008656C7">
        <w:rPr>
          <w:rFonts w:ascii="Arial" w:hAnsi="Arial" w:cs="Arial"/>
          <w:sz w:val="22"/>
          <w:szCs w:val="22"/>
        </w:rPr>
        <w:t xml:space="preserve"> This may also increase the risk of medication errors or delays in treatment, which can negatively affect the individual’s recovery and overall safety. </w:t>
      </w:r>
    </w:p>
    <w:p w14:paraId="4A6F4283" w14:textId="59F20E94" w:rsidR="009751A5" w:rsidRPr="008656C7" w:rsidRDefault="00A253CF" w:rsidP="008656C7">
      <w:pPr>
        <w:spacing w:line="360" w:lineRule="auto"/>
        <w:rPr>
          <w:rFonts w:ascii="Arial" w:hAnsi="Arial" w:cs="Arial"/>
          <w:sz w:val="22"/>
          <w:szCs w:val="22"/>
        </w:rPr>
      </w:pPr>
      <w:r w:rsidRPr="008656C7">
        <w:rPr>
          <w:rFonts w:ascii="Arial" w:hAnsi="Arial" w:cs="Arial"/>
          <w:sz w:val="22"/>
          <w:szCs w:val="22"/>
        </w:rPr>
        <w:t>Good administrative practice means that all visits, changes and concerns should be recorded and shared with the team. This helps to make sure that everyone involved in the person’s care is aware of what is happening. However, in busy care settings, staff may rely on verbal communication, which increases the chance of mistakes. This shows that administrative skills are not just about paperwork, but about ensuring safe, organised and reliable care for the individual, which</w:t>
      </w:r>
      <w:r w:rsidR="00F32DA3" w:rsidRPr="008656C7">
        <w:rPr>
          <w:rFonts w:ascii="Arial" w:hAnsi="Arial" w:cs="Arial"/>
          <w:sz w:val="22"/>
          <w:szCs w:val="22"/>
        </w:rPr>
        <w:t xml:space="preserve"> is also emphasised by NHS England as an important part of safe and effective care delivery. (NHS England, 2023)</w:t>
      </w:r>
    </w:p>
    <w:p w14:paraId="7016ABCC" w14:textId="1B90AD62" w:rsidR="00F32DA3" w:rsidRPr="008656C7" w:rsidRDefault="00F32DA3" w:rsidP="008656C7">
      <w:pPr>
        <w:spacing w:line="360" w:lineRule="auto"/>
        <w:rPr>
          <w:rFonts w:ascii="Arial" w:hAnsi="Arial" w:cs="Arial"/>
          <w:b/>
          <w:bCs/>
          <w:sz w:val="22"/>
          <w:szCs w:val="22"/>
        </w:rPr>
      </w:pPr>
      <w:r w:rsidRPr="008656C7">
        <w:rPr>
          <w:rFonts w:ascii="Arial" w:hAnsi="Arial" w:cs="Arial"/>
          <w:b/>
          <w:bCs/>
          <w:sz w:val="22"/>
          <w:szCs w:val="22"/>
        </w:rPr>
        <w:t>Teamwork</w:t>
      </w:r>
    </w:p>
    <w:p w14:paraId="1066B601" w14:textId="2DAFB75E" w:rsidR="00F32DA3" w:rsidRPr="008656C7" w:rsidRDefault="00F32DA3" w:rsidP="008656C7">
      <w:pPr>
        <w:spacing w:line="360" w:lineRule="auto"/>
        <w:rPr>
          <w:rFonts w:ascii="Arial" w:hAnsi="Arial" w:cs="Arial"/>
          <w:sz w:val="22"/>
          <w:szCs w:val="22"/>
        </w:rPr>
      </w:pPr>
      <w:r w:rsidRPr="008656C7">
        <w:rPr>
          <w:rFonts w:ascii="Arial" w:hAnsi="Arial" w:cs="Arial"/>
          <w:sz w:val="22"/>
          <w:szCs w:val="22"/>
        </w:rPr>
        <w:t>Teamwork is important in Mr Ahmed’s care because several professionals are involved in supporting his needs. These include a GP, district nurse, care workers and a speech and language therapist. Each professional has a different role, and they need to work together to make sure that Mr Ahmed receives safe and effective care. For example, the GP may manage his medical condition, while the nurse monitors his recovery after the stroke, and the care workers provide daily support at home. The speech and language therapist is also important, as Mr Ahmed may have difficulties with communication after his stroke. When these professionals share information and work together, it helps to ensure that his care is consistent and meets his needs. NHS England highlights that effective teamwork and communication between professionals are essential for providing high-quality and coordinated care. (</w:t>
      </w:r>
      <w:r w:rsidR="00F74CCB" w:rsidRPr="008656C7">
        <w:rPr>
          <w:rFonts w:ascii="Arial" w:hAnsi="Arial" w:cs="Arial"/>
          <w:sz w:val="22"/>
          <w:szCs w:val="22"/>
        </w:rPr>
        <w:t>NHS England, 2023)</w:t>
      </w:r>
    </w:p>
    <w:p w14:paraId="15B53B84" w14:textId="06A7E371" w:rsidR="00F74CCB" w:rsidRPr="008656C7" w:rsidRDefault="003F6DC4" w:rsidP="008656C7">
      <w:pPr>
        <w:spacing w:line="360" w:lineRule="auto"/>
        <w:rPr>
          <w:rFonts w:ascii="Arial" w:hAnsi="Arial" w:cs="Arial"/>
          <w:sz w:val="22"/>
          <w:szCs w:val="22"/>
        </w:rPr>
      </w:pPr>
      <w:r w:rsidRPr="008656C7">
        <w:rPr>
          <w:rFonts w:ascii="Arial" w:hAnsi="Arial" w:cs="Arial"/>
          <w:sz w:val="22"/>
          <w:szCs w:val="22"/>
        </w:rPr>
        <w:t xml:space="preserve">However, working as part of team can also be challenging. In Mr Ahmed’s case, different professionals may not always communicate effectively with each other, which can lead to gaps in care. For example, if information about his care plan or scheduled visits is not shared properly, it may result in mistakes such as missed visits or </w:t>
      </w:r>
      <w:r w:rsidR="0011623C" w:rsidRPr="008656C7">
        <w:rPr>
          <w:rFonts w:ascii="Arial" w:hAnsi="Arial" w:cs="Arial"/>
          <w:sz w:val="22"/>
          <w:szCs w:val="22"/>
        </w:rPr>
        <w:t>incorrect support. This can be especially risky for someone recovering from a stroke, as they depend on consistent care. In addition, different professionals may have different priorities or ways of working, which can sometimes make coordination more difficult. According to NICE, effective teamwork requires clear communication, shared information and a coordinated approach to care. If this is not achieved, it can affect both the quality and safety of care provided. (NICE, 2023)</w:t>
      </w:r>
    </w:p>
    <w:p w14:paraId="2B58D278" w14:textId="7FC95E19" w:rsidR="00DD4243" w:rsidRPr="008656C7" w:rsidRDefault="00DD4243" w:rsidP="008656C7">
      <w:pPr>
        <w:spacing w:line="360" w:lineRule="auto"/>
        <w:rPr>
          <w:rFonts w:ascii="Arial" w:hAnsi="Arial" w:cs="Arial"/>
          <w:sz w:val="22"/>
          <w:szCs w:val="22"/>
        </w:rPr>
      </w:pPr>
      <w:r w:rsidRPr="008656C7">
        <w:rPr>
          <w:rFonts w:ascii="Arial" w:hAnsi="Arial" w:cs="Arial"/>
          <w:sz w:val="22"/>
          <w:szCs w:val="22"/>
        </w:rPr>
        <w:t xml:space="preserve">Overall, effective teamwork is essential in ensuring that Mr Ahmed receives consistent and safe care. When professionals work together, share information and understand each other’s roles, it helps to reduce the risk of errors and improves the quality of care. In Mr Ahmed’s </w:t>
      </w:r>
      <w:r w:rsidRPr="008656C7">
        <w:rPr>
          <w:rFonts w:ascii="Arial" w:hAnsi="Arial" w:cs="Arial"/>
          <w:sz w:val="22"/>
          <w:szCs w:val="22"/>
        </w:rPr>
        <w:lastRenderedPageBreak/>
        <w:t>case, this is particularly important because of his complex needs following a stroke and the involvement of multiple services. However, if teamwork is not well organised, it can lead to gaps in care and poor communication between staff. Skills for Care highlights that a well-coordinated workforce is important for delivering safe and reliable care, especially for individuals with higher support needs. This shows that teamwork is not only beneficial but necessary to ensure positive outcomes for service users. (Skills for Care, 2023)</w:t>
      </w:r>
    </w:p>
    <w:p w14:paraId="44C3AAD6" w14:textId="6D921A18" w:rsidR="00073793" w:rsidRPr="008656C7" w:rsidRDefault="00073793" w:rsidP="008656C7">
      <w:pPr>
        <w:spacing w:line="360" w:lineRule="auto"/>
        <w:rPr>
          <w:rFonts w:ascii="Arial" w:hAnsi="Arial" w:cs="Arial"/>
          <w:b/>
          <w:bCs/>
          <w:sz w:val="22"/>
          <w:szCs w:val="22"/>
        </w:rPr>
      </w:pPr>
      <w:r w:rsidRPr="008656C7">
        <w:rPr>
          <w:rFonts w:ascii="Arial" w:hAnsi="Arial" w:cs="Arial"/>
          <w:b/>
          <w:bCs/>
          <w:sz w:val="22"/>
          <w:szCs w:val="22"/>
        </w:rPr>
        <w:t>Conclusion</w:t>
      </w:r>
    </w:p>
    <w:p w14:paraId="0FAE8055" w14:textId="267DD13D" w:rsidR="00DD4243" w:rsidRPr="008656C7" w:rsidRDefault="00073793" w:rsidP="008656C7">
      <w:pPr>
        <w:spacing w:line="360" w:lineRule="auto"/>
        <w:rPr>
          <w:rFonts w:ascii="Arial" w:hAnsi="Arial" w:cs="Arial"/>
          <w:sz w:val="22"/>
          <w:szCs w:val="22"/>
        </w:rPr>
      </w:pPr>
      <w:r w:rsidRPr="008656C7">
        <w:rPr>
          <w:rFonts w:ascii="Arial" w:hAnsi="Arial" w:cs="Arial"/>
          <w:sz w:val="22"/>
          <w:szCs w:val="22"/>
        </w:rPr>
        <w:t>In conclusion, this report has shown that communication, administrative skills and teamwork are all essential in providing safe and effective care for Mr Ahmed. His case highlights how important it is to adapt communication to individual needs, especially when there are language barriers and health conditions such as a stroke. If communication is not clear, it can lead to misunderstandings and mistakes in care.</w:t>
      </w:r>
    </w:p>
    <w:p w14:paraId="3B7BEE3B" w14:textId="66F97C0E" w:rsidR="00073793" w:rsidRPr="008656C7" w:rsidRDefault="00073793" w:rsidP="008656C7">
      <w:pPr>
        <w:spacing w:line="360" w:lineRule="auto"/>
        <w:rPr>
          <w:rFonts w:ascii="Arial" w:hAnsi="Arial" w:cs="Arial"/>
          <w:sz w:val="22"/>
          <w:szCs w:val="22"/>
        </w:rPr>
      </w:pPr>
      <w:r w:rsidRPr="008656C7">
        <w:rPr>
          <w:rFonts w:ascii="Arial" w:hAnsi="Arial" w:cs="Arial"/>
          <w:sz w:val="22"/>
          <w:szCs w:val="22"/>
        </w:rPr>
        <w:t>The report also shows that strong administrative skills are necessary to ensure that information is recorded correctly and shared between professionals. The missed care visit in Mr Ahmed’s case demonstrates how poor record keeping or communication between staff can lead to risks for the individual. In addition, teamwork plays a key role in making sure that all professionals involved work together and provide consistent care.</w:t>
      </w:r>
    </w:p>
    <w:p w14:paraId="4D8B1A15" w14:textId="77777777" w:rsidR="006D485D" w:rsidRDefault="00073793" w:rsidP="008656C7">
      <w:pPr>
        <w:spacing w:line="360" w:lineRule="auto"/>
        <w:rPr>
          <w:rFonts w:ascii="Arial" w:hAnsi="Arial" w:cs="Arial"/>
          <w:sz w:val="22"/>
          <w:szCs w:val="22"/>
        </w:rPr>
      </w:pPr>
      <w:r w:rsidRPr="008656C7">
        <w:rPr>
          <w:rFonts w:ascii="Arial" w:hAnsi="Arial" w:cs="Arial"/>
          <w:sz w:val="22"/>
          <w:szCs w:val="22"/>
        </w:rPr>
        <w:t xml:space="preserve">Overall, this case shows that these three areas are closely linked, and if one part is weak, it can affect the whole care process. This can have a direct impact on the safety, wellbeing and recovery of the service user. </w:t>
      </w:r>
      <w:r w:rsidR="00627F9F" w:rsidRPr="008656C7">
        <w:rPr>
          <w:rFonts w:ascii="Arial" w:hAnsi="Arial" w:cs="Arial"/>
          <w:sz w:val="22"/>
          <w:szCs w:val="22"/>
        </w:rPr>
        <w:t xml:space="preserve"> This highlights the importance of delivering person-centred, safe well-coordinated care within health and social care practice. </w:t>
      </w:r>
    </w:p>
    <w:p w14:paraId="21CB71A6" w14:textId="2F2585CF" w:rsidR="00B93A34" w:rsidRPr="006D485D" w:rsidRDefault="00B93A34" w:rsidP="008656C7">
      <w:pPr>
        <w:spacing w:line="360" w:lineRule="auto"/>
        <w:rPr>
          <w:rFonts w:ascii="Arial" w:hAnsi="Arial" w:cs="Arial"/>
          <w:sz w:val="22"/>
          <w:szCs w:val="22"/>
        </w:rPr>
      </w:pPr>
      <w:r w:rsidRPr="00B93A34">
        <w:rPr>
          <w:rFonts w:ascii="Arial" w:hAnsi="Arial" w:cs="Arial"/>
          <w:b/>
          <w:bCs/>
          <w:sz w:val="22"/>
          <w:szCs w:val="22"/>
        </w:rPr>
        <w:t xml:space="preserve">Reference list </w:t>
      </w:r>
    </w:p>
    <w:p w14:paraId="291A2F59" w14:textId="77777777" w:rsidR="00B93A34" w:rsidRPr="00B93A34" w:rsidRDefault="00B93A34" w:rsidP="00B93A34">
      <w:pPr>
        <w:spacing w:line="360" w:lineRule="auto"/>
        <w:rPr>
          <w:rFonts w:ascii="Arial" w:hAnsi="Arial" w:cs="Arial"/>
          <w:sz w:val="22"/>
          <w:szCs w:val="22"/>
        </w:rPr>
      </w:pPr>
      <w:r w:rsidRPr="00B93A34">
        <w:rPr>
          <w:rFonts w:ascii="Arial" w:hAnsi="Arial" w:cs="Arial"/>
          <w:sz w:val="22"/>
          <w:szCs w:val="22"/>
        </w:rPr>
        <w:t xml:space="preserve">Care Quality Commission (CQC) (2023) </w:t>
      </w:r>
      <w:r w:rsidRPr="00B93A34">
        <w:rPr>
          <w:rFonts w:ascii="Arial" w:hAnsi="Arial" w:cs="Arial"/>
          <w:i/>
          <w:iCs/>
          <w:sz w:val="22"/>
          <w:szCs w:val="22"/>
        </w:rPr>
        <w:t>Regulation and quality of care services</w:t>
      </w:r>
      <w:r w:rsidRPr="00B93A34">
        <w:rPr>
          <w:rFonts w:ascii="Arial" w:hAnsi="Arial" w:cs="Arial"/>
          <w:sz w:val="22"/>
          <w:szCs w:val="22"/>
        </w:rPr>
        <w:t xml:space="preserve">. Available at: </w:t>
      </w:r>
      <w:hyperlink r:id="rId4" w:tgtFrame="_new" w:history="1">
        <w:r w:rsidRPr="00B93A34">
          <w:rPr>
            <w:rStyle w:val="Hyperlink"/>
            <w:rFonts w:ascii="Arial" w:hAnsi="Arial" w:cs="Arial"/>
            <w:sz w:val="22"/>
            <w:szCs w:val="22"/>
          </w:rPr>
          <w:t>https://www.cqc.org.uk</w:t>
        </w:r>
      </w:hyperlink>
      <w:r w:rsidRPr="00B93A34">
        <w:rPr>
          <w:rFonts w:ascii="Arial" w:hAnsi="Arial" w:cs="Arial"/>
          <w:sz w:val="22"/>
          <w:szCs w:val="22"/>
        </w:rPr>
        <w:t xml:space="preserve"> (Accessed: 24 March 2026).</w:t>
      </w:r>
    </w:p>
    <w:p w14:paraId="6C971F34" w14:textId="77777777" w:rsidR="00B93A34" w:rsidRPr="00B93A34" w:rsidRDefault="00B93A34" w:rsidP="00B93A34">
      <w:pPr>
        <w:spacing w:line="360" w:lineRule="auto"/>
        <w:rPr>
          <w:rFonts w:ascii="Arial" w:hAnsi="Arial" w:cs="Arial"/>
          <w:sz w:val="22"/>
          <w:szCs w:val="22"/>
        </w:rPr>
      </w:pPr>
      <w:r w:rsidRPr="00B93A34">
        <w:rPr>
          <w:rFonts w:ascii="Arial" w:hAnsi="Arial" w:cs="Arial"/>
          <w:sz w:val="22"/>
          <w:szCs w:val="22"/>
        </w:rPr>
        <w:t xml:space="preserve">Information Commissioner’s Office (ICO) (2023) </w:t>
      </w:r>
      <w:r w:rsidRPr="00B93A34">
        <w:rPr>
          <w:rFonts w:ascii="Arial" w:hAnsi="Arial" w:cs="Arial"/>
          <w:i/>
          <w:iCs/>
          <w:sz w:val="22"/>
          <w:szCs w:val="22"/>
        </w:rPr>
        <w:t>Guide to data protection</w:t>
      </w:r>
      <w:r w:rsidRPr="00B93A34">
        <w:rPr>
          <w:rFonts w:ascii="Arial" w:hAnsi="Arial" w:cs="Arial"/>
          <w:sz w:val="22"/>
          <w:szCs w:val="22"/>
        </w:rPr>
        <w:t xml:space="preserve">. Available at: </w:t>
      </w:r>
      <w:hyperlink r:id="rId5" w:tgtFrame="_new" w:history="1">
        <w:r w:rsidRPr="00B93A34">
          <w:rPr>
            <w:rStyle w:val="Hyperlink"/>
            <w:rFonts w:ascii="Arial" w:hAnsi="Arial" w:cs="Arial"/>
            <w:sz w:val="22"/>
            <w:szCs w:val="22"/>
          </w:rPr>
          <w:t>https://ico.org.uk</w:t>
        </w:r>
      </w:hyperlink>
      <w:r w:rsidRPr="00B93A34">
        <w:rPr>
          <w:rFonts w:ascii="Arial" w:hAnsi="Arial" w:cs="Arial"/>
          <w:sz w:val="22"/>
          <w:szCs w:val="22"/>
        </w:rPr>
        <w:t xml:space="preserve"> (Accessed: 24 March 2026).</w:t>
      </w:r>
    </w:p>
    <w:p w14:paraId="7C94FEBB" w14:textId="77777777" w:rsidR="00B93A34" w:rsidRPr="00B93A34" w:rsidRDefault="00B93A34" w:rsidP="00B93A34">
      <w:pPr>
        <w:spacing w:line="360" w:lineRule="auto"/>
        <w:rPr>
          <w:rFonts w:ascii="Arial" w:hAnsi="Arial" w:cs="Arial"/>
          <w:sz w:val="22"/>
          <w:szCs w:val="22"/>
        </w:rPr>
      </w:pPr>
      <w:r w:rsidRPr="00B93A34">
        <w:rPr>
          <w:rFonts w:ascii="Arial" w:hAnsi="Arial" w:cs="Arial"/>
          <w:sz w:val="22"/>
          <w:szCs w:val="22"/>
        </w:rPr>
        <w:t xml:space="preserve">National Health Service (NHS) (2023) </w:t>
      </w:r>
      <w:r w:rsidRPr="00B93A34">
        <w:rPr>
          <w:rFonts w:ascii="Arial" w:hAnsi="Arial" w:cs="Arial"/>
          <w:i/>
          <w:iCs/>
          <w:sz w:val="22"/>
          <w:szCs w:val="22"/>
        </w:rPr>
        <w:t>Communication in health and social care</w:t>
      </w:r>
      <w:r w:rsidRPr="00B93A34">
        <w:rPr>
          <w:rFonts w:ascii="Arial" w:hAnsi="Arial" w:cs="Arial"/>
          <w:sz w:val="22"/>
          <w:szCs w:val="22"/>
        </w:rPr>
        <w:t xml:space="preserve">. Available at: </w:t>
      </w:r>
      <w:hyperlink r:id="rId6" w:tgtFrame="_new" w:history="1">
        <w:r w:rsidRPr="00B93A34">
          <w:rPr>
            <w:rStyle w:val="Hyperlink"/>
            <w:rFonts w:ascii="Arial" w:hAnsi="Arial" w:cs="Arial"/>
            <w:sz w:val="22"/>
            <w:szCs w:val="22"/>
          </w:rPr>
          <w:t>https://www.nhs.uk</w:t>
        </w:r>
      </w:hyperlink>
      <w:r w:rsidRPr="00B93A34">
        <w:rPr>
          <w:rFonts w:ascii="Arial" w:hAnsi="Arial" w:cs="Arial"/>
          <w:sz w:val="22"/>
          <w:szCs w:val="22"/>
        </w:rPr>
        <w:t xml:space="preserve"> (Accessed: 24 March 2026).</w:t>
      </w:r>
    </w:p>
    <w:p w14:paraId="7AFD3B0D" w14:textId="77777777" w:rsidR="00B93A34" w:rsidRPr="00B93A34" w:rsidRDefault="00B93A34" w:rsidP="00B93A34">
      <w:pPr>
        <w:spacing w:line="360" w:lineRule="auto"/>
        <w:rPr>
          <w:rFonts w:ascii="Arial" w:hAnsi="Arial" w:cs="Arial"/>
          <w:sz w:val="22"/>
          <w:szCs w:val="22"/>
        </w:rPr>
      </w:pPr>
      <w:r w:rsidRPr="00B93A34">
        <w:rPr>
          <w:rFonts w:ascii="Arial" w:hAnsi="Arial" w:cs="Arial"/>
          <w:sz w:val="22"/>
          <w:szCs w:val="22"/>
        </w:rPr>
        <w:t xml:space="preserve">NHS England (2023) </w:t>
      </w:r>
      <w:r w:rsidRPr="00B93A34">
        <w:rPr>
          <w:rFonts w:ascii="Arial" w:hAnsi="Arial" w:cs="Arial"/>
          <w:i/>
          <w:iCs/>
          <w:sz w:val="22"/>
          <w:szCs w:val="22"/>
        </w:rPr>
        <w:t>Working in partnership and integrated care</w:t>
      </w:r>
      <w:r w:rsidRPr="00B93A34">
        <w:rPr>
          <w:rFonts w:ascii="Arial" w:hAnsi="Arial" w:cs="Arial"/>
          <w:sz w:val="22"/>
          <w:szCs w:val="22"/>
        </w:rPr>
        <w:t xml:space="preserve">. Available at: </w:t>
      </w:r>
      <w:hyperlink r:id="rId7" w:tgtFrame="_new" w:history="1">
        <w:r w:rsidRPr="00B93A34">
          <w:rPr>
            <w:rStyle w:val="Hyperlink"/>
            <w:rFonts w:ascii="Arial" w:hAnsi="Arial" w:cs="Arial"/>
            <w:sz w:val="22"/>
            <w:szCs w:val="22"/>
          </w:rPr>
          <w:t>https://www.england.nhs.uk</w:t>
        </w:r>
      </w:hyperlink>
      <w:r w:rsidRPr="00B93A34">
        <w:rPr>
          <w:rFonts w:ascii="Arial" w:hAnsi="Arial" w:cs="Arial"/>
          <w:sz w:val="22"/>
          <w:szCs w:val="22"/>
        </w:rPr>
        <w:t xml:space="preserve"> (Accessed: 24 March 2026).</w:t>
      </w:r>
    </w:p>
    <w:p w14:paraId="5FCF49F2" w14:textId="77777777" w:rsidR="00B93A34" w:rsidRPr="00B93A34" w:rsidRDefault="00B93A34" w:rsidP="00B93A34">
      <w:pPr>
        <w:spacing w:line="360" w:lineRule="auto"/>
        <w:rPr>
          <w:rFonts w:ascii="Arial" w:hAnsi="Arial" w:cs="Arial"/>
          <w:sz w:val="22"/>
          <w:szCs w:val="22"/>
        </w:rPr>
      </w:pPr>
      <w:r w:rsidRPr="00B93A34">
        <w:rPr>
          <w:rFonts w:ascii="Arial" w:hAnsi="Arial" w:cs="Arial"/>
          <w:sz w:val="22"/>
          <w:szCs w:val="22"/>
        </w:rPr>
        <w:t xml:space="preserve">NICE (2023) </w:t>
      </w:r>
      <w:r w:rsidRPr="00B93A34">
        <w:rPr>
          <w:rFonts w:ascii="Arial" w:hAnsi="Arial" w:cs="Arial"/>
          <w:i/>
          <w:iCs/>
          <w:sz w:val="22"/>
          <w:szCs w:val="22"/>
        </w:rPr>
        <w:t>Patient experience in adult NHS services</w:t>
      </w:r>
      <w:r w:rsidRPr="00B93A34">
        <w:rPr>
          <w:rFonts w:ascii="Arial" w:hAnsi="Arial" w:cs="Arial"/>
          <w:sz w:val="22"/>
          <w:szCs w:val="22"/>
        </w:rPr>
        <w:t xml:space="preserve">. Available at: </w:t>
      </w:r>
      <w:hyperlink r:id="rId8" w:tgtFrame="_new" w:history="1">
        <w:r w:rsidRPr="00B93A34">
          <w:rPr>
            <w:rStyle w:val="Hyperlink"/>
            <w:rFonts w:ascii="Arial" w:hAnsi="Arial" w:cs="Arial"/>
            <w:sz w:val="22"/>
            <w:szCs w:val="22"/>
          </w:rPr>
          <w:t>https://www.nice.org.uk</w:t>
        </w:r>
      </w:hyperlink>
      <w:r w:rsidRPr="00B93A34">
        <w:rPr>
          <w:rFonts w:ascii="Arial" w:hAnsi="Arial" w:cs="Arial"/>
          <w:sz w:val="22"/>
          <w:szCs w:val="22"/>
        </w:rPr>
        <w:t xml:space="preserve"> (Accessed: 24 March 2026).</w:t>
      </w:r>
    </w:p>
    <w:p w14:paraId="2E54BC3B" w14:textId="77777777" w:rsidR="00B93A34" w:rsidRPr="00B93A34" w:rsidRDefault="00B93A34" w:rsidP="00B93A34">
      <w:pPr>
        <w:spacing w:line="360" w:lineRule="auto"/>
        <w:rPr>
          <w:rFonts w:ascii="Arial" w:hAnsi="Arial" w:cs="Arial"/>
          <w:sz w:val="22"/>
          <w:szCs w:val="22"/>
        </w:rPr>
      </w:pPr>
      <w:r w:rsidRPr="00B93A34">
        <w:rPr>
          <w:rFonts w:ascii="Arial" w:hAnsi="Arial" w:cs="Arial"/>
          <w:sz w:val="22"/>
          <w:szCs w:val="22"/>
        </w:rPr>
        <w:lastRenderedPageBreak/>
        <w:t xml:space="preserve">Skills for Care (2023) </w:t>
      </w:r>
      <w:r w:rsidRPr="00B93A34">
        <w:rPr>
          <w:rFonts w:ascii="Arial" w:hAnsi="Arial" w:cs="Arial"/>
          <w:i/>
          <w:iCs/>
          <w:sz w:val="22"/>
          <w:szCs w:val="22"/>
        </w:rPr>
        <w:t>The state of the adult social care sector and workforce in England</w:t>
      </w:r>
      <w:r w:rsidRPr="00B93A34">
        <w:rPr>
          <w:rFonts w:ascii="Arial" w:hAnsi="Arial" w:cs="Arial"/>
          <w:sz w:val="22"/>
          <w:szCs w:val="22"/>
        </w:rPr>
        <w:t xml:space="preserve">. Available at: </w:t>
      </w:r>
      <w:hyperlink r:id="rId9" w:tgtFrame="_new" w:history="1">
        <w:r w:rsidRPr="00B93A34">
          <w:rPr>
            <w:rStyle w:val="Hyperlink"/>
            <w:rFonts w:ascii="Arial" w:hAnsi="Arial" w:cs="Arial"/>
            <w:sz w:val="22"/>
            <w:szCs w:val="22"/>
          </w:rPr>
          <w:t>https://www.skillsforcare.org.uk</w:t>
        </w:r>
      </w:hyperlink>
      <w:r w:rsidRPr="00B93A34">
        <w:rPr>
          <w:rFonts w:ascii="Arial" w:hAnsi="Arial" w:cs="Arial"/>
          <w:sz w:val="22"/>
          <w:szCs w:val="22"/>
        </w:rPr>
        <w:t xml:space="preserve"> (Accessed: 24 March 2026).</w:t>
      </w:r>
    </w:p>
    <w:p w14:paraId="03C5EBD1" w14:textId="77777777" w:rsidR="00B93A34" w:rsidRPr="00B93A34" w:rsidRDefault="00B93A34" w:rsidP="00B93A34">
      <w:pPr>
        <w:spacing w:line="360" w:lineRule="auto"/>
        <w:rPr>
          <w:rFonts w:ascii="Arial" w:hAnsi="Arial" w:cs="Arial"/>
          <w:sz w:val="22"/>
          <w:szCs w:val="22"/>
        </w:rPr>
      </w:pPr>
      <w:r w:rsidRPr="00B93A34">
        <w:rPr>
          <w:rFonts w:ascii="Arial" w:hAnsi="Arial" w:cs="Arial"/>
          <w:sz w:val="22"/>
          <w:szCs w:val="22"/>
        </w:rPr>
        <w:t xml:space="preserve">UK Government (2010) </w:t>
      </w:r>
      <w:r w:rsidRPr="00B93A34">
        <w:rPr>
          <w:rFonts w:ascii="Arial" w:hAnsi="Arial" w:cs="Arial"/>
          <w:i/>
          <w:iCs/>
          <w:sz w:val="22"/>
          <w:szCs w:val="22"/>
        </w:rPr>
        <w:t>Equality Act 2010</w:t>
      </w:r>
      <w:r w:rsidRPr="00B93A34">
        <w:rPr>
          <w:rFonts w:ascii="Arial" w:hAnsi="Arial" w:cs="Arial"/>
          <w:sz w:val="22"/>
          <w:szCs w:val="22"/>
        </w:rPr>
        <w:t xml:space="preserve">. Available at: </w:t>
      </w:r>
      <w:hyperlink r:id="rId10" w:tgtFrame="_new" w:history="1">
        <w:r w:rsidRPr="00B93A34">
          <w:rPr>
            <w:rStyle w:val="Hyperlink"/>
            <w:rFonts w:ascii="Arial" w:hAnsi="Arial" w:cs="Arial"/>
            <w:sz w:val="22"/>
            <w:szCs w:val="22"/>
          </w:rPr>
          <w:t>https://www.legislation.gov.uk</w:t>
        </w:r>
      </w:hyperlink>
      <w:r w:rsidRPr="00B93A34">
        <w:rPr>
          <w:rFonts w:ascii="Arial" w:hAnsi="Arial" w:cs="Arial"/>
          <w:sz w:val="22"/>
          <w:szCs w:val="22"/>
        </w:rPr>
        <w:t xml:space="preserve"> (Accessed: 24 March 2026).</w:t>
      </w:r>
    </w:p>
    <w:p w14:paraId="5AF4763C" w14:textId="77777777" w:rsidR="00B93A34" w:rsidRPr="00B93A34" w:rsidRDefault="00B93A34" w:rsidP="00B93A34">
      <w:pPr>
        <w:spacing w:line="360" w:lineRule="auto"/>
        <w:rPr>
          <w:rFonts w:ascii="Arial" w:hAnsi="Arial" w:cs="Arial"/>
          <w:sz w:val="22"/>
          <w:szCs w:val="22"/>
        </w:rPr>
      </w:pPr>
      <w:r w:rsidRPr="00B93A34">
        <w:rPr>
          <w:rFonts w:ascii="Arial" w:hAnsi="Arial" w:cs="Arial"/>
          <w:sz w:val="22"/>
          <w:szCs w:val="22"/>
        </w:rPr>
        <w:t xml:space="preserve">UK Government (2018) </w:t>
      </w:r>
      <w:r w:rsidRPr="00B93A34">
        <w:rPr>
          <w:rFonts w:ascii="Arial" w:hAnsi="Arial" w:cs="Arial"/>
          <w:i/>
          <w:iCs/>
          <w:sz w:val="22"/>
          <w:szCs w:val="22"/>
        </w:rPr>
        <w:t>Data Protection Act 2018</w:t>
      </w:r>
      <w:r w:rsidRPr="00B93A34">
        <w:rPr>
          <w:rFonts w:ascii="Arial" w:hAnsi="Arial" w:cs="Arial"/>
          <w:sz w:val="22"/>
          <w:szCs w:val="22"/>
        </w:rPr>
        <w:t xml:space="preserve">. Available at: </w:t>
      </w:r>
      <w:hyperlink r:id="rId11" w:tgtFrame="_new" w:history="1">
        <w:r w:rsidRPr="00B93A34">
          <w:rPr>
            <w:rStyle w:val="Hyperlink"/>
            <w:rFonts w:ascii="Arial" w:hAnsi="Arial" w:cs="Arial"/>
            <w:sz w:val="22"/>
            <w:szCs w:val="22"/>
          </w:rPr>
          <w:t>https://www.legislation.gov.uk</w:t>
        </w:r>
      </w:hyperlink>
      <w:r w:rsidRPr="00B93A34">
        <w:rPr>
          <w:rFonts w:ascii="Arial" w:hAnsi="Arial" w:cs="Arial"/>
          <w:sz w:val="22"/>
          <w:szCs w:val="22"/>
        </w:rPr>
        <w:t xml:space="preserve"> (Accessed: 24 March 2026).</w:t>
      </w:r>
    </w:p>
    <w:p w14:paraId="56A6625F" w14:textId="77777777" w:rsidR="00B93A34" w:rsidRPr="00B93A34" w:rsidRDefault="00B93A34" w:rsidP="008656C7">
      <w:pPr>
        <w:spacing w:line="360" w:lineRule="auto"/>
        <w:rPr>
          <w:rFonts w:ascii="Arial" w:hAnsi="Arial" w:cs="Arial"/>
          <w:sz w:val="22"/>
          <w:szCs w:val="22"/>
        </w:rPr>
      </w:pPr>
    </w:p>
    <w:p w14:paraId="0D7257E5" w14:textId="77777777" w:rsidR="00B93A34" w:rsidRPr="008656C7" w:rsidRDefault="00B93A34" w:rsidP="008656C7">
      <w:pPr>
        <w:spacing w:line="360" w:lineRule="auto"/>
        <w:rPr>
          <w:rFonts w:ascii="Arial" w:hAnsi="Arial" w:cs="Arial"/>
          <w:sz w:val="22"/>
          <w:szCs w:val="22"/>
        </w:rPr>
      </w:pPr>
    </w:p>
    <w:p w14:paraId="0F6229D9" w14:textId="77777777" w:rsidR="00073793" w:rsidRPr="008656C7" w:rsidRDefault="00073793" w:rsidP="008656C7">
      <w:pPr>
        <w:spacing w:line="360" w:lineRule="auto"/>
        <w:rPr>
          <w:rFonts w:ascii="Arial" w:hAnsi="Arial" w:cs="Arial"/>
          <w:sz w:val="22"/>
          <w:szCs w:val="22"/>
        </w:rPr>
      </w:pPr>
    </w:p>
    <w:p w14:paraId="66E3794E" w14:textId="77777777" w:rsidR="00330809" w:rsidRPr="008656C7" w:rsidRDefault="00330809" w:rsidP="008656C7">
      <w:pPr>
        <w:spacing w:line="360" w:lineRule="auto"/>
        <w:rPr>
          <w:rFonts w:ascii="Arial" w:hAnsi="Arial" w:cs="Arial"/>
          <w:sz w:val="22"/>
          <w:szCs w:val="22"/>
        </w:rPr>
      </w:pPr>
    </w:p>
    <w:sectPr w:rsidR="00330809" w:rsidRPr="008656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C7D"/>
    <w:rsid w:val="00071911"/>
    <w:rsid w:val="00073793"/>
    <w:rsid w:val="0011623C"/>
    <w:rsid w:val="00154B2A"/>
    <w:rsid w:val="001C16E5"/>
    <w:rsid w:val="001F4BF1"/>
    <w:rsid w:val="00222E7E"/>
    <w:rsid w:val="003055F4"/>
    <w:rsid w:val="00330809"/>
    <w:rsid w:val="003F6DC4"/>
    <w:rsid w:val="0051686F"/>
    <w:rsid w:val="00627F9F"/>
    <w:rsid w:val="00676C13"/>
    <w:rsid w:val="006D485D"/>
    <w:rsid w:val="00824094"/>
    <w:rsid w:val="00830B41"/>
    <w:rsid w:val="008610CF"/>
    <w:rsid w:val="008656C7"/>
    <w:rsid w:val="009204BA"/>
    <w:rsid w:val="009751A5"/>
    <w:rsid w:val="00A253CF"/>
    <w:rsid w:val="00B93A34"/>
    <w:rsid w:val="00BB49AE"/>
    <w:rsid w:val="00C75C7D"/>
    <w:rsid w:val="00C85480"/>
    <w:rsid w:val="00D1548D"/>
    <w:rsid w:val="00DD4243"/>
    <w:rsid w:val="00ED3499"/>
    <w:rsid w:val="00ED358E"/>
    <w:rsid w:val="00F32DA3"/>
    <w:rsid w:val="00F74CCB"/>
    <w:rsid w:val="00FC7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8C2DB"/>
  <w15:chartTrackingRefBased/>
  <w15:docId w15:val="{A22D088A-70F5-4B60-B163-C2F78B30A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5C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5C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5C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5C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5C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5C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5C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5C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5C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5C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5C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5C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5C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5C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5C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5C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5C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5C7D"/>
    <w:rPr>
      <w:rFonts w:eastAsiaTheme="majorEastAsia" w:cstheme="majorBidi"/>
      <w:color w:val="272727" w:themeColor="text1" w:themeTint="D8"/>
    </w:rPr>
  </w:style>
  <w:style w:type="paragraph" w:styleId="Title">
    <w:name w:val="Title"/>
    <w:basedOn w:val="Normal"/>
    <w:next w:val="Normal"/>
    <w:link w:val="TitleChar"/>
    <w:uiPriority w:val="10"/>
    <w:qFormat/>
    <w:rsid w:val="00C75C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5C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5C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5C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5C7D"/>
    <w:pPr>
      <w:spacing w:before="160"/>
      <w:jc w:val="center"/>
    </w:pPr>
    <w:rPr>
      <w:i/>
      <w:iCs/>
      <w:color w:val="404040" w:themeColor="text1" w:themeTint="BF"/>
    </w:rPr>
  </w:style>
  <w:style w:type="character" w:customStyle="1" w:styleId="QuoteChar">
    <w:name w:val="Quote Char"/>
    <w:basedOn w:val="DefaultParagraphFont"/>
    <w:link w:val="Quote"/>
    <w:uiPriority w:val="29"/>
    <w:rsid w:val="00C75C7D"/>
    <w:rPr>
      <w:i/>
      <w:iCs/>
      <w:color w:val="404040" w:themeColor="text1" w:themeTint="BF"/>
    </w:rPr>
  </w:style>
  <w:style w:type="paragraph" w:styleId="ListParagraph">
    <w:name w:val="List Paragraph"/>
    <w:basedOn w:val="Normal"/>
    <w:uiPriority w:val="34"/>
    <w:qFormat/>
    <w:rsid w:val="00C75C7D"/>
    <w:pPr>
      <w:ind w:left="720"/>
      <w:contextualSpacing/>
    </w:pPr>
  </w:style>
  <w:style w:type="character" w:styleId="IntenseEmphasis">
    <w:name w:val="Intense Emphasis"/>
    <w:basedOn w:val="DefaultParagraphFont"/>
    <w:uiPriority w:val="21"/>
    <w:qFormat/>
    <w:rsid w:val="00C75C7D"/>
    <w:rPr>
      <w:i/>
      <w:iCs/>
      <w:color w:val="0F4761" w:themeColor="accent1" w:themeShade="BF"/>
    </w:rPr>
  </w:style>
  <w:style w:type="paragraph" w:styleId="IntenseQuote">
    <w:name w:val="Intense Quote"/>
    <w:basedOn w:val="Normal"/>
    <w:next w:val="Normal"/>
    <w:link w:val="IntenseQuoteChar"/>
    <w:uiPriority w:val="30"/>
    <w:qFormat/>
    <w:rsid w:val="00C75C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5C7D"/>
    <w:rPr>
      <w:i/>
      <w:iCs/>
      <w:color w:val="0F4761" w:themeColor="accent1" w:themeShade="BF"/>
    </w:rPr>
  </w:style>
  <w:style w:type="character" w:styleId="IntenseReference">
    <w:name w:val="Intense Reference"/>
    <w:basedOn w:val="DefaultParagraphFont"/>
    <w:uiPriority w:val="32"/>
    <w:qFormat/>
    <w:rsid w:val="00C75C7D"/>
    <w:rPr>
      <w:b/>
      <w:bCs/>
      <w:smallCaps/>
      <w:color w:val="0F4761" w:themeColor="accent1" w:themeShade="BF"/>
      <w:spacing w:val="5"/>
    </w:rPr>
  </w:style>
  <w:style w:type="character" w:styleId="Hyperlink">
    <w:name w:val="Hyperlink"/>
    <w:basedOn w:val="DefaultParagraphFont"/>
    <w:uiPriority w:val="99"/>
    <w:unhideWhenUsed/>
    <w:rsid w:val="00B93A34"/>
    <w:rPr>
      <w:color w:val="467886" w:themeColor="hyperlink"/>
      <w:u w:val="single"/>
    </w:rPr>
  </w:style>
  <w:style w:type="character" w:styleId="UnresolvedMention">
    <w:name w:val="Unresolved Mention"/>
    <w:basedOn w:val="DefaultParagraphFont"/>
    <w:uiPriority w:val="99"/>
    <w:semiHidden/>
    <w:unhideWhenUsed/>
    <w:rsid w:val="00B93A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ngland.nhs.u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 TargetMode="External"/><Relationship Id="rId11" Type="http://schemas.openxmlformats.org/officeDocument/2006/relationships/hyperlink" Target="https://www.legislation.gov.uk" TargetMode="External"/><Relationship Id="rId5" Type="http://schemas.openxmlformats.org/officeDocument/2006/relationships/hyperlink" Target="https://ico.org.uk" TargetMode="External"/><Relationship Id="rId10" Type="http://schemas.openxmlformats.org/officeDocument/2006/relationships/hyperlink" Target="https://www.legislation.gov.uk" TargetMode="External"/><Relationship Id="rId4" Type="http://schemas.openxmlformats.org/officeDocument/2006/relationships/hyperlink" Target="https://www.cqc.org.uk" TargetMode="External"/><Relationship Id="rId9"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141</TotalTime>
  <Pages>6</Pages>
  <Words>1795</Words>
  <Characters>10238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Gabija Kalvelyte (2505144)</dc:creator>
  <cp:keywords/>
  <dc:description/>
  <cp:lastModifiedBy>Gabija Kalvelyte (2505144)</cp:lastModifiedBy>
  <cp:revision>25</cp:revision>
  <dcterms:created xsi:type="dcterms:W3CDTF">2026-03-21T19:04:00Z</dcterms:created>
  <dcterms:modified xsi:type="dcterms:W3CDTF">2026-03-25T20:44:00Z</dcterms:modified>
</cp:coreProperties>
</file>