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32A19A" w14:textId="24652DA9" w:rsidR="009E6C1A" w:rsidRPr="005E7C8B" w:rsidRDefault="00C5326B" w:rsidP="00D7169E">
      <w:pPr>
        <w:spacing w:before="100" w:beforeAutospacing="1" w:after="100" w:afterAutospacing="1" w:line="360" w:lineRule="auto"/>
        <w:outlineLvl w:val="1"/>
        <w:rPr>
          <w:rFonts w:ascii="Arial" w:eastAsia="Times New Roman" w:hAnsi="Arial" w:cs="Arial"/>
          <w:b/>
          <w:bCs/>
          <w:kern w:val="0"/>
          <w:lang w:eastAsia="en-GB"/>
          <w14:ligatures w14:val="none"/>
        </w:rPr>
      </w:pPr>
      <w:r w:rsidRPr="005E7C8B">
        <w:rPr>
          <w:rFonts w:ascii="Arial" w:eastAsia="Times New Roman" w:hAnsi="Arial" w:cs="Arial"/>
          <w:b/>
          <w:bCs/>
          <w:kern w:val="0"/>
          <w:lang w:eastAsia="en-GB"/>
          <w14:ligatures w14:val="none"/>
        </w:rPr>
        <w:t xml:space="preserve">DLD </w:t>
      </w:r>
      <w:r w:rsidR="009E6C1A" w:rsidRPr="005E7C8B">
        <w:rPr>
          <w:rFonts w:ascii="Arial" w:eastAsia="Times New Roman" w:hAnsi="Arial" w:cs="Arial"/>
          <w:b/>
          <w:bCs/>
          <w:kern w:val="0"/>
          <w:lang w:eastAsia="en-GB"/>
          <w14:ligatures w14:val="none"/>
        </w:rPr>
        <w:t>Script</w:t>
      </w:r>
    </w:p>
    <w:p w14:paraId="08DBF6C0" w14:textId="24D1FF93" w:rsidR="009C5614" w:rsidRPr="005E7C8B" w:rsidRDefault="009C5614" w:rsidP="009C5614">
      <w:pPr>
        <w:pStyle w:val="NormalWeb"/>
        <w:rPr>
          <w:rFonts w:ascii="Arial" w:hAnsi="Arial" w:cs="Arial"/>
          <w:b/>
          <w:bCs/>
          <w:i/>
          <w:iCs/>
          <w:color w:val="FF0000"/>
        </w:rPr>
      </w:pPr>
      <w:r w:rsidRPr="005E7C8B">
        <w:rPr>
          <w:rFonts w:ascii="Arial" w:hAnsi="Arial" w:cs="Arial"/>
          <w:b/>
          <w:bCs/>
          <w:i/>
          <w:iCs/>
          <w:color w:val="FF0000"/>
        </w:rPr>
        <w:t xml:space="preserve">Hi, my name is </w:t>
      </w:r>
      <w:r w:rsidR="00DF4548" w:rsidRPr="005E7C8B">
        <w:rPr>
          <w:rStyle w:val="Strong"/>
          <w:rFonts w:ascii="Arial" w:eastAsiaTheme="majorEastAsia" w:hAnsi="Arial" w:cs="Arial"/>
          <w:i/>
          <w:iCs/>
          <w:color w:val="FF0000"/>
        </w:rPr>
        <w:t>Nurul Subhan</w:t>
      </w:r>
      <w:r w:rsidR="00DF4548" w:rsidRPr="005E7C8B">
        <w:rPr>
          <w:rFonts w:ascii="Arial" w:hAnsi="Arial" w:cs="Arial"/>
          <w:b/>
          <w:bCs/>
          <w:i/>
          <w:iCs/>
          <w:color w:val="FF0000"/>
        </w:rPr>
        <w:t xml:space="preserve"> and</w:t>
      </w:r>
      <w:r w:rsidRPr="005E7C8B">
        <w:rPr>
          <w:rFonts w:ascii="Arial" w:hAnsi="Arial" w:cs="Arial"/>
          <w:b/>
          <w:bCs/>
          <w:i/>
          <w:iCs/>
          <w:color w:val="FF0000"/>
        </w:rPr>
        <w:t xml:space="preserve"> thank you for joining me for today’s webinar.</w:t>
      </w:r>
    </w:p>
    <w:p w14:paraId="7995CDDB" w14:textId="77777777" w:rsidR="009C5614" w:rsidRPr="005E7C8B" w:rsidRDefault="009C5614" w:rsidP="009C5614">
      <w:pPr>
        <w:pStyle w:val="NormalWeb"/>
        <w:rPr>
          <w:rFonts w:ascii="Arial" w:hAnsi="Arial" w:cs="Arial"/>
          <w:b/>
          <w:bCs/>
          <w:i/>
          <w:iCs/>
          <w:color w:val="FF0000"/>
        </w:rPr>
      </w:pPr>
      <w:r w:rsidRPr="005E7C8B">
        <w:rPr>
          <w:rFonts w:ascii="Arial" w:hAnsi="Arial" w:cs="Arial"/>
          <w:b/>
          <w:bCs/>
          <w:i/>
          <w:iCs/>
          <w:color w:val="FF0000"/>
        </w:rPr>
        <w:t xml:space="preserve">In this presentation, I’ll be sharing my academic poster, which explores how we can better support children with </w:t>
      </w:r>
      <w:r w:rsidRPr="005E7C8B">
        <w:rPr>
          <w:rStyle w:val="Strong"/>
          <w:rFonts w:ascii="Arial" w:eastAsiaTheme="majorEastAsia" w:hAnsi="Arial" w:cs="Arial"/>
          <w:i/>
          <w:iCs/>
          <w:color w:val="FF0000"/>
        </w:rPr>
        <w:t>Developmental Language Disorder</w:t>
      </w:r>
      <w:r w:rsidRPr="005E7C8B">
        <w:rPr>
          <w:rFonts w:ascii="Arial" w:hAnsi="Arial" w:cs="Arial"/>
          <w:b/>
          <w:bCs/>
          <w:i/>
          <w:iCs/>
          <w:color w:val="FF0000"/>
        </w:rPr>
        <w:t>, or DLD, in the early years.</w:t>
      </w:r>
    </w:p>
    <w:p w14:paraId="03074DE9" w14:textId="1B69CB49" w:rsidR="009C5614" w:rsidRPr="005E7C8B" w:rsidRDefault="009C5614" w:rsidP="009C5614">
      <w:pPr>
        <w:pStyle w:val="NormalWeb"/>
        <w:rPr>
          <w:rFonts w:ascii="Arial" w:hAnsi="Arial" w:cs="Arial"/>
          <w:b/>
          <w:bCs/>
          <w:i/>
          <w:iCs/>
          <w:color w:val="FF0000"/>
        </w:rPr>
      </w:pPr>
      <w:r w:rsidRPr="005E7C8B">
        <w:rPr>
          <w:rFonts w:ascii="Arial" w:hAnsi="Arial" w:cs="Arial"/>
          <w:b/>
          <w:bCs/>
          <w:i/>
          <w:iCs/>
          <w:color w:val="FF0000"/>
        </w:rPr>
        <w:t>DLD is a highly prevalent but often overlooked additional learning need</w:t>
      </w:r>
      <w:r w:rsidR="00736A40" w:rsidRPr="005E7C8B">
        <w:rPr>
          <w:rFonts w:ascii="Arial" w:hAnsi="Arial" w:cs="Arial"/>
          <w:b/>
          <w:bCs/>
          <w:i/>
          <w:iCs/>
          <w:color w:val="FF0000"/>
        </w:rPr>
        <w:t xml:space="preserve">, </w:t>
      </w:r>
      <w:r w:rsidRPr="005E7C8B">
        <w:rPr>
          <w:rFonts w:ascii="Arial" w:hAnsi="Arial" w:cs="Arial"/>
          <w:b/>
          <w:bCs/>
          <w:i/>
          <w:iCs/>
          <w:color w:val="FF0000"/>
        </w:rPr>
        <w:t xml:space="preserve">and one I’ve encountered regularly in my own practice. Through my work supporting children with communication challenges, I’ve seen the power of using strategies like </w:t>
      </w:r>
      <w:r w:rsidRPr="005E7C8B">
        <w:rPr>
          <w:rStyle w:val="Strong"/>
          <w:rFonts w:ascii="Arial" w:eastAsiaTheme="majorEastAsia" w:hAnsi="Arial" w:cs="Arial"/>
          <w:i/>
          <w:iCs/>
          <w:color w:val="FF0000"/>
        </w:rPr>
        <w:t>PECS</w:t>
      </w:r>
      <w:r w:rsidRPr="005E7C8B">
        <w:rPr>
          <w:rFonts w:ascii="Arial" w:hAnsi="Arial" w:cs="Arial"/>
          <w:b/>
          <w:bCs/>
          <w:i/>
          <w:iCs/>
          <w:color w:val="FF0000"/>
        </w:rPr>
        <w:t xml:space="preserve"> and</w:t>
      </w:r>
      <w:r w:rsidRPr="005E7C8B">
        <w:rPr>
          <w:rFonts w:ascii="Arial" w:hAnsi="Arial" w:cs="Arial"/>
          <w:i/>
          <w:iCs/>
          <w:color w:val="FF0000"/>
        </w:rPr>
        <w:t xml:space="preserve"> </w:t>
      </w:r>
      <w:r w:rsidRPr="005E7C8B">
        <w:rPr>
          <w:rStyle w:val="Strong"/>
          <w:rFonts w:ascii="Arial" w:eastAsiaTheme="majorEastAsia" w:hAnsi="Arial" w:cs="Arial"/>
          <w:i/>
          <w:iCs/>
          <w:color w:val="FF0000"/>
        </w:rPr>
        <w:t>visual supports</w:t>
      </w:r>
      <w:r w:rsidRPr="005E7C8B">
        <w:rPr>
          <w:rFonts w:ascii="Arial" w:hAnsi="Arial" w:cs="Arial"/>
          <w:i/>
          <w:iCs/>
          <w:color w:val="FF0000"/>
        </w:rPr>
        <w:t xml:space="preserve"> </w:t>
      </w:r>
      <w:r w:rsidRPr="005E7C8B">
        <w:rPr>
          <w:rFonts w:ascii="Arial" w:hAnsi="Arial" w:cs="Arial"/>
          <w:b/>
          <w:bCs/>
          <w:i/>
          <w:iCs/>
          <w:color w:val="FF0000"/>
        </w:rPr>
        <w:t>to create more inclusive, accessible learning environments.</w:t>
      </w:r>
    </w:p>
    <w:p w14:paraId="4A44A728" w14:textId="77777777" w:rsidR="009C5614" w:rsidRPr="005E7C8B" w:rsidRDefault="009C5614" w:rsidP="009C5614">
      <w:pPr>
        <w:pStyle w:val="NormalWeb"/>
        <w:rPr>
          <w:rFonts w:ascii="Arial" w:hAnsi="Arial" w:cs="Arial"/>
          <w:b/>
          <w:bCs/>
          <w:i/>
          <w:iCs/>
          <w:color w:val="FF0000"/>
        </w:rPr>
      </w:pPr>
      <w:r w:rsidRPr="005E7C8B">
        <w:rPr>
          <w:rFonts w:ascii="Arial" w:hAnsi="Arial" w:cs="Arial"/>
          <w:b/>
          <w:bCs/>
          <w:i/>
          <w:iCs/>
          <w:color w:val="FF0000"/>
        </w:rPr>
        <w:t xml:space="preserve">This presentation will critically evaluate how DLD is identified and diagnosed, explore two key barriers that affect children and families, and examine the Picture Exchange Communication System as an in-depth support strategy. I’ll also draw briefly on other relevant tools, such as </w:t>
      </w:r>
      <w:r w:rsidRPr="005E7C8B">
        <w:rPr>
          <w:rStyle w:val="Strong"/>
          <w:rFonts w:ascii="Arial" w:eastAsiaTheme="majorEastAsia" w:hAnsi="Arial" w:cs="Arial"/>
          <w:i/>
          <w:iCs/>
          <w:color w:val="FF0000"/>
        </w:rPr>
        <w:t>visual</w:t>
      </w:r>
      <w:r w:rsidRPr="005E7C8B">
        <w:rPr>
          <w:rStyle w:val="Strong"/>
          <w:rFonts w:ascii="Arial" w:eastAsiaTheme="majorEastAsia" w:hAnsi="Arial" w:cs="Arial"/>
          <w:b w:val="0"/>
          <w:bCs w:val="0"/>
          <w:i/>
          <w:iCs/>
          <w:color w:val="FF0000"/>
        </w:rPr>
        <w:t xml:space="preserve"> </w:t>
      </w:r>
      <w:r w:rsidRPr="005E7C8B">
        <w:rPr>
          <w:rStyle w:val="Strong"/>
          <w:rFonts w:ascii="Arial" w:eastAsiaTheme="majorEastAsia" w:hAnsi="Arial" w:cs="Arial"/>
          <w:i/>
          <w:iCs/>
          <w:color w:val="FF0000"/>
        </w:rPr>
        <w:t>timetables</w:t>
      </w:r>
      <w:r w:rsidRPr="005E7C8B">
        <w:rPr>
          <w:rFonts w:ascii="Arial" w:hAnsi="Arial" w:cs="Arial"/>
          <w:b/>
          <w:bCs/>
          <w:i/>
          <w:iCs/>
          <w:color w:val="FF0000"/>
        </w:rPr>
        <w:t>, during the Q&amp;A.</w:t>
      </w:r>
    </w:p>
    <w:p w14:paraId="46CD7643" w14:textId="67894441" w:rsidR="009C5614" w:rsidRPr="005E7C8B" w:rsidRDefault="009C5614" w:rsidP="009C5614">
      <w:pPr>
        <w:pStyle w:val="NormalWeb"/>
        <w:rPr>
          <w:rFonts w:ascii="Arial" w:hAnsi="Arial" w:cs="Arial"/>
          <w:b/>
          <w:bCs/>
          <w:i/>
          <w:iCs/>
          <w:color w:val="FF0000"/>
        </w:rPr>
      </w:pPr>
      <w:r w:rsidRPr="005E7C8B">
        <w:rPr>
          <w:rFonts w:ascii="Arial" w:hAnsi="Arial" w:cs="Arial"/>
          <w:b/>
          <w:bCs/>
          <w:i/>
          <w:iCs/>
          <w:color w:val="FF0000"/>
        </w:rPr>
        <w:t>Throughout the webinar, I’ll reference key research, policy guidance, and practical experience</w:t>
      </w:r>
      <w:r w:rsidR="00D975A4">
        <w:rPr>
          <w:rFonts w:ascii="Arial" w:hAnsi="Arial" w:cs="Arial"/>
          <w:b/>
          <w:bCs/>
          <w:i/>
          <w:iCs/>
          <w:color w:val="FF0000"/>
        </w:rPr>
        <w:t xml:space="preserve">. </w:t>
      </w:r>
      <w:r w:rsidRPr="005E7C8B">
        <w:rPr>
          <w:rFonts w:ascii="Arial" w:hAnsi="Arial" w:cs="Arial"/>
          <w:b/>
          <w:bCs/>
          <w:i/>
          <w:iCs/>
          <w:color w:val="FF0000"/>
        </w:rPr>
        <w:t xml:space="preserve">with the aim of encouraging reflection on both the </w:t>
      </w:r>
      <w:r w:rsidRPr="005E7C8B">
        <w:rPr>
          <w:rStyle w:val="Strong"/>
          <w:rFonts w:ascii="Arial" w:eastAsiaTheme="majorEastAsia" w:hAnsi="Arial" w:cs="Arial"/>
          <w:i/>
          <w:iCs/>
          <w:color w:val="FF0000"/>
        </w:rPr>
        <w:t>medical</w:t>
      </w:r>
      <w:r w:rsidRPr="005E7C8B">
        <w:rPr>
          <w:rFonts w:ascii="Arial" w:hAnsi="Arial" w:cs="Arial"/>
          <w:b/>
          <w:bCs/>
          <w:i/>
          <w:iCs/>
          <w:color w:val="FF0000"/>
        </w:rPr>
        <w:t xml:space="preserve"> and </w:t>
      </w:r>
      <w:r w:rsidRPr="005E7C8B">
        <w:rPr>
          <w:rStyle w:val="Strong"/>
          <w:rFonts w:ascii="Arial" w:eastAsiaTheme="majorEastAsia" w:hAnsi="Arial" w:cs="Arial"/>
          <w:i/>
          <w:iCs/>
          <w:color w:val="FF0000"/>
        </w:rPr>
        <w:t>social</w:t>
      </w:r>
      <w:r w:rsidRPr="005E7C8B">
        <w:rPr>
          <w:rStyle w:val="Strong"/>
          <w:rFonts w:ascii="Arial" w:eastAsiaTheme="majorEastAsia" w:hAnsi="Arial" w:cs="Arial"/>
          <w:b w:val="0"/>
          <w:bCs w:val="0"/>
          <w:i/>
          <w:iCs/>
          <w:color w:val="FF0000"/>
        </w:rPr>
        <w:t xml:space="preserve"> </w:t>
      </w:r>
      <w:r w:rsidRPr="005E7C8B">
        <w:rPr>
          <w:rStyle w:val="Strong"/>
          <w:rFonts w:ascii="Arial" w:eastAsiaTheme="majorEastAsia" w:hAnsi="Arial" w:cs="Arial"/>
          <w:i/>
          <w:iCs/>
          <w:color w:val="FF0000"/>
        </w:rPr>
        <w:t>models</w:t>
      </w:r>
      <w:r w:rsidRPr="005E7C8B">
        <w:rPr>
          <w:rFonts w:ascii="Arial" w:hAnsi="Arial" w:cs="Arial"/>
          <w:b/>
          <w:bCs/>
          <w:i/>
          <w:iCs/>
          <w:color w:val="FF0000"/>
        </w:rPr>
        <w:t xml:space="preserve"> of additional needs.</w:t>
      </w:r>
    </w:p>
    <w:p w14:paraId="46DD4A8E" w14:textId="79C55CDC" w:rsidR="009C5614" w:rsidRPr="005E7C8B" w:rsidRDefault="009C5614" w:rsidP="00736A40">
      <w:pPr>
        <w:pStyle w:val="NormalWeb"/>
        <w:rPr>
          <w:rFonts w:ascii="Arial" w:hAnsi="Arial" w:cs="Arial"/>
          <w:b/>
          <w:bCs/>
          <w:i/>
          <w:iCs/>
          <w:color w:val="FF0000"/>
        </w:rPr>
      </w:pPr>
      <w:r w:rsidRPr="005E7C8B">
        <w:rPr>
          <w:rFonts w:ascii="Arial" w:hAnsi="Arial" w:cs="Arial"/>
          <w:b/>
          <w:bCs/>
          <w:i/>
          <w:iCs/>
          <w:color w:val="FF0000"/>
        </w:rPr>
        <w:t>I’ll now begin by reading through the content of my poster</w:t>
      </w:r>
    </w:p>
    <w:p w14:paraId="4CFA99A1" w14:textId="180C56C5" w:rsidR="00736A40" w:rsidRPr="005E7C8B" w:rsidRDefault="00736A40" w:rsidP="00736A40">
      <w:pPr>
        <w:spacing w:before="100" w:beforeAutospacing="1" w:after="100" w:afterAutospacing="1" w:line="360" w:lineRule="auto"/>
        <w:outlineLvl w:val="1"/>
        <w:rPr>
          <w:rFonts w:ascii="Arial" w:hAnsi="Arial" w:cs="Arial"/>
          <w:b/>
          <w:bCs/>
          <w:i/>
          <w:iCs/>
          <w:color w:val="FF0000"/>
        </w:rPr>
      </w:pPr>
      <w:r w:rsidRPr="005E7C8B">
        <w:rPr>
          <w:rFonts w:ascii="Arial" w:eastAsia="Times New Roman" w:hAnsi="Arial" w:cs="Arial"/>
          <w:b/>
          <w:bCs/>
          <w:kern w:val="0"/>
          <w:lang w:eastAsia="en-GB"/>
          <w14:ligatures w14:val="none"/>
        </w:rPr>
        <w:t>READ INTRO</w:t>
      </w:r>
      <w:r w:rsidR="00DF4548" w:rsidRPr="005E7C8B">
        <w:rPr>
          <w:rFonts w:ascii="Arial" w:eastAsia="Times New Roman" w:hAnsi="Arial" w:cs="Arial"/>
          <w:kern w:val="0"/>
          <w:lang w:eastAsia="en-GB"/>
          <w14:ligatures w14:val="none"/>
        </w:rPr>
        <w:br/>
      </w:r>
      <w:r w:rsidR="00DF4548" w:rsidRPr="005E7C8B">
        <w:rPr>
          <w:rFonts w:ascii="Arial" w:hAnsi="Arial" w:cs="Arial"/>
          <w:b/>
          <w:bCs/>
          <w:i/>
          <w:iCs/>
          <w:color w:val="FF0000"/>
        </w:rPr>
        <w:t>So that gives a brief outline of what DLD is and why it’s such a significant, yet under-recognised, area of need. I’ll now move into the first main section of the poster, which focuses on how DLD is identified and diagnosed</w:t>
      </w:r>
      <w:r w:rsidR="00D975A4">
        <w:rPr>
          <w:rFonts w:ascii="Arial" w:hAnsi="Arial" w:cs="Arial"/>
          <w:b/>
          <w:bCs/>
          <w:i/>
          <w:iCs/>
          <w:color w:val="FF0000"/>
        </w:rPr>
        <w:t xml:space="preserve"> </w:t>
      </w:r>
      <w:r w:rsidR="00DF4548" w:rsidRPr="005E7C8B">
        <w:rPr>
          <w:rFonts w:ascii="Arial" w:hAnsi="Arial" w:cs="Arial"/>
          <w:b/>
          <w:bCs/>
          <w:i/>
          <w:iCs/>
          <w:color w:val="FF0000"/>
        </w:rPr>
        <w:t>particularly within early years setting</w:t>
      </w:r>
    </w:p>
    <w:p w14:paraId="776A3813" w14:textId="7EB63534" w:rsidR="00C5326B" w:rsidRPr="005E7C8B" w:rsidRDefault="00736A40" w:rsidP="00736A40">
      <w:pPr>
        <w:spacing w:before="100" w:beforeAutospacing="1" w:after="100" w:afterAutospacing="1" w:line="360" w:lineRule="auto"/>
        <w:outlineLvl w:val="2"/>
        <w:rPr>
          <w:rFonts w:ascii="Arial" w:eastAsia="Times New Roman" w:hAnsi="Arial" w:cs="Arial"/>
          <w:kern w:val="0"/>
          <w:lang w:eastAsia="en-GB"/>
          <w14:ligatures w14:val="none"/>
        </w:rPr>
      </w:pPr>
      <w:r w:rsidRPr="005E7C8B">
        <w:rPr>
          <w:rFonts w:ascii="Arial" w:eastAsia="Times New Roman" w:hAnsi="Arial" w:cs="Arial"/>
          <w:b/>
          <w:bCs/>
          <w:kern w:val="0"/>
          <w:lang w:eastAsia="en-GB"/>
          <w14:ligatures w14:val="none"/>
        </w:rPr>
        <w:t>READ Identifying segment</w:t>
      </w:r>
    </w:p>
    <w:p w14:paraId="3B09971A" w14:textId="77777777" w:rsidR="00DF4548" w:rsidRPr="005E7C8B" w:rsidRDefault="00DF4548" w:rsidP="009E6C1A">
      <w:pPr>
        <w:spacing w:after="0" w:line="360" w:lineRule="auto"/>
        <w:rPr>
          <w:rFonts w:ascii="Arial" w:eastAsia="Times New Roman" w:hAnsi="Arial" w:cs="Arial"/>
          <w:kern w:val="0"/>
          <w:lang w:eastAsia="en-GB"/>
          <w14:ligatures w14:val="none"/>
        </w:rPr>
      </w:pPr>
    </w:p>
    <w:p w14:paraId="02EBC6D1" w14:textId="5BD7FA10" w:rsidR="00DF4548" w:rsidRPr="005E7C8B" w:rsidRDefault="00DF4548" w:rsidP="009E6C1A">
      <w:pPr>
        <w:spacing w:after="0" w:line="360" w:lineRule="auto"/>
        <w:rPr>
          <w:rFonts w:ascii="Arial" w:eastAsia="Times New Roman" w:hAnsi="Arial" w:cs="Arial"/>
          <w:b/>
          <w:bCs/>
          <w:color w:val="FF0000"/>
          <w:kern w:val="0"/>
          <w:lang w:eastAsia="en-GB"/>
          <w14:ligatures w14:val="none"/>
        </w:rPr>
      </w:pPr>
      <w:r w:rsidRPr="005E7C8B">
        <w:rPr>
          <w:rFonts w:ascii="Arial" w:hAnsi="Arial" w:cs="Arial"/>
          <w:b/>
          <w:bCs/>
          <w:color w:val="FF0000"/>
        </w:rPr>
        <w:t>As we’ve seen, the identification process is complex and often delayed, especially without sufficient practitioner knowledge or accessible support systems. This brings us onto the real-world consequences of delayed recognition the barriers that children and their families encounter once difficulties are noticed</w:t>
      </w:r>
    </w:p>
    <w:p w14:paraId="40F61F92" w14:textId="5674C4C2" w:rsidR="00C5326B" w:rsidRPr="005E7C8B" w:rsidRDefault="00736A40" w:rsidP="00736A40">
      <w:pPr>
        <w:spacing w:before="100" w:beforeAutospacing="1" w:after="100" w:afterAutospacing="1" w:line="360" w:lineRule="auto"/>
        <w:outlineLvl w:val="2"/>
        <w:rPr>
          <w:rFonts w:ascii="Arial" w:eastAsia="Times New Roman" w:hAnsi="Arial" w:cs="Arial"/>
          <w:b/>
          <w:bCs/>
          <w:kern w:val="0"/>
          <w:lang w:eastAsia="en-GB"/>
          <w14:ligatures w14:val="none"/>
        </w:rPr>
      </w:pPr>
      <w:r w:rsidRPr="005E7C8B">
        <w:rPr>
          <w:rFonts w:ascii="Arial" w:eastAsia="Times New Roman" w:hAnsi="Arial" w:cs="Arial"/>
          <w:b/>
          <w:bCs/>
          <w:kern w:val="0"/>
          <w:lang w:eastAsia="en-GB"/>
          <w14:ligatures w14:val="none"/>
        </w:rPr>
        <w:t>READ/PRESENT Barriers</w:t>
      </w:r>
    </w:p>
    <w:p w14:paraId="2CABB8F3" w14:textId="4A11DE57" w:rsidR="00DF4548" w:rsidRPr="005E7C8B" w:rsidRDefault="00DF4548" w:rsidP="009E6C1A">
      <w:pPr>
        <w:spacing w:after="0" w:line="360" w:lineRule="auto"/>
        <w:rPr>
          <w:rFonts w:ascii="Arial" w:eastAsia="Times New Roman" w:hAnsi="Arial" w:cs="Arial"/>
          <w:b/>
          <w:bCs/>
          <w:color w:val="FF0000"/>
          <w:kern w:val="0"/>
          <w:lang w:eastAsia="en-GB"/>
          <w14:ligatures w14:val="none"/>
        </w:rPr>
      </w:pPr>
      <w:r w:rsidRPr="005E7C8B">
        <w:rPr>
          <w:rFonts w:ascii="Arial" w:hAnsi="Arial" w:cs="Arial"/>
          <w:b/>
          <w:bCs/>
          <w:color w:val="FF0000"/>
        </w:rPr>
        <w:lastRenderedPageBreak/>
        <w:t>These two barriers</w:t>
      </w:r>
      <w:r w:rsidR="00736A40" w:rsidRPr="005E7C8B">
        <w:rPr>
          <w:rFonts w:ascii="Arial" w:hAnsi="Arial" w:cs="Arial"/>
          <w:b/>
          <w:bCs/>
          <w:color w:val="FF0000"/>
        </w:rPr>
        <w:t>,</w:t>
      </w:r>
      <w:r w:rsidRPr="005E7C8B">
        <w:rPr>
          <w:rFonts w:ascii="Arial" w:hAnsi="Arial" w:cs="Arial"/>
          <w:b/>
          <w:bCs/>
          <w:color w:val="FF0000"/>
        </w:rPr>
        <w:t xml:space="preserve"> delayed recognition and inconsistent provision</w:t>
      </w:r>
      <w:r w:rsidR="00736A40" w:rsidRPr="005E7C8B">
        <w:rPr>
          <w:rFonts w:ascii="Arial" w:hAnsi="Arial" w:cs="Arial"/>
          <w:b/>
          <w:bCs/>
          <w:color w:val="FF0000"/>
        </w:rPr>
        <w:t>,</w:t>
      </w:r>
      <w:r w:rsidRPr="005E7C8B">
        <w:rPr>
          <w:rFonts w:ascii="Arial" w:hAnsi="Arial" w:cs="Arial"/>
          <w:b/>
          <w:bCs/>
          <w:color w:val="FF0000"/>
        </w:rPr>
        <w:t xml:space="preserve"> are deeply interconnected. And they show how DLD is not just a clinical issue, but a social one as well. Next, I’ll explore a support strategy that aims to reduce these barriers by making communication more accessible and child-led</w:t>
      </w:r>
      <w:proofErr w:type="gramStart"/>
      <w:r w:rsidR="00736A40" w:rsidRPr="005E7C8B">
        <w:rPr>
          <w:rFonts w:ascii="Arial" w:hAnsi="Arial" w:cs="Arial"/>
          <w:b/>
          <w:bCs/>
          <w:color w:val="FF0000"/>
        </w:rPr>
        <w:t>. ,</w:t>
      </w:r>
      <w:proofErr w:type="gramEnd"/>
      <w:r w:rsidRPr="005E7C8B">
        <w:rPr>
          <w:rFonts w:ascii="Arial" w:hAnsi="Arial" w:cs="Arial"/>
          <w:b/>
          <w:bCs/>
          <w:color w:val="FF0000"/>
        </w:rPr>
        <w:t xml:space="preserve"> the Picture Exchange Communication System, or PECS</w:t>
      </w:r>
    </w:p>
    <w:p w14:paraId="7C16E2DA" w14:textId="5B661EC8" w:rsidR="00DF4548" w:rsidRPr="005E7C8B" w:rsidRDefault="00736A40" w:rsidP="00736A40">
      <w:pPr>
        <w:spacing w:before="100" w:beforeAutospacing="1" w:after="100" w:afterAutospacing="1" w:line="360" w:lineRule="auto"/>
        <w:outlineLvl w:val="2"/>
        <w:rPr>
          <w:rFonts w:ascii="Arial" w:eastAsia="Times New Roman" w:hAnsi="Arial" w:cs="Arial"/>
          <w:b/>
          <w:bCs/>
          <w:kern w:val="0"/>
          <w:lang w:eastAsia="en-GB"/>
          <w14:ligatures w14:val="none"/>
        </w:rPr>
      </w:pPr>
      <w:r w:rsidRPr="005E7C8B">
        <w:rPr>
          <w:rFonts w:ascii="Arial" w:eastAsia="Times New Roman" w:hAnsi="Arial" w:cs="Arial"/>
          <w:b/>
          <w:bCs/>
          <w:kern w:val="0"/>
          <w:lang w:eastAsia="en-GB"/>
          <w14:ligatures w14:val="none"/>
        </w:rPr>
        <w:t>READ</w:t>
      </w:r>
      <w:r w:rsidR="00C5326B" w:rsidRPr="005E7C8B">
        <w:rPr>
          <w:rFonts w:ascii="Arial" w:eastAsia="Times New Roman" w:hAnsi="Arial" w:cs="Arial"/>
          <w:b/>
          <w:bCs/>
          <w:kern w:val="0"/>
          <w:lang w:eastAsia="en-GB"/>
          <w14:ligatures w14:val="none"/>
        </w:rPr>
        <w:t xml:space="preserve"> Support Strategy</w:t>
      </w:r>
    </w:p>
    <w:p w14:paraId="333A07FA" w14:textId="74F25043" w:rsidR="00DF4548" w:rsidRPr="005E7C8B" w:rsidRDefault="00DF4548" w:rsidP="008B526F">
      <w:pPr>
        <w:spacing w:after="0" w:line="360" w:lineRule="auto"/>
        <w:rPr>
          <w:rFonts w:ascii="Arial" w:eastAsia="Times New Roman" w:hAnsi="Arial" w:cs="Arial"/>
          <w:b/>
          <w:bCs/>
          <w:color w:val="FF0000"/>
          <w:kern w:val="0"/>
          <w:lang w:eastAsia="en-GB"/>
          <w14:ligatures w14:val="none"/>
        </w:rPr>
      </w:pPr>
      <w:r w:rsidRPr="005E7C8B">
        <w:rPr>
          <w:rFonts w:ascii="Arial" w:hAnsi="Arial" w:cs="Arial"/>
          <w:b/>
          <w:bCs/>
          <w:color w:val="FF0000"/>
        </w:rPr>
        <w:t xml:space="preserve">PECS has a wide range of applications and is especially valuable in the early years when speech may be minimal or inconsistent. And while it’s not a one-size-fits-all solution, it demonstrates how targeted, structured approaches can transform inclusion. I’ll now conclude with </w:t>
      </w:r>
      <w:proofErr w:type="gramStart"/>
      <w:r w:rsidRPr="005E7C8B">
        <w:rPr>
          <w:rFonts w:ascii="Arial" w:hAnsi="Arial" w:cs="Arial"/>
          <w:b/>
          <w:bCs/>
          <w:color w:val="FF0000"/>
        </w:rPr>
        <w:t>a brief summary</w:t>
      </w:r>
      <w:proofErr w:type="gramEnd"/>
      <w:r w:rsidRPr="005E7C8B">
        <w:rPr>
          <w:rFonts w:ascii="Arial" w:hAnsi="Arial" w:cs="Arial"/>
          <w:b/>
          <w:bCs/>
          <w:color w:val="FF0000"/>
        </w:rPr>
        <w:t xml:space="preserve"> of the key points from my poster</w:t>
      </w:r>
    </w:p>
    <w:p w14:paraId="5F83B7F8" w14:textId="64B047EC" w:rsidR="00736A40" w:rsidRPr="005E7C8B" w:rsidRDefault="00736A40" w:rsidP="00736A40">
      <w:pPr>
        <w:spacing w:before="100" w:beforeAutospacing="1" w:after="100" w:afterAutospacing="1" w:line="360" w:lineRule="auto"/>
        <w:outlineLvl w:val="2"/>
        <w:rPr>
          <w:rFonts w:ascii="Arial" w:eastAsia="Times New Roman" w:hAnsi="Arial" w:cs="Arial"/>
          <w:b/>
          <w:bCs/>
          <w:kern w:val="0"/>
          <w:lang w:eastAsia="en-GB"/>
          <w14:ligatures w14:val="none"/>
        </w:rPr>
      </w:pPr>
      <w:r w:rsidRPr="005E7C8B">
        <w:rPr>
          <w:rFonts w:ascii="Arial" w:eastAsia="Times New Roman" w:hAnsi="Arial" w:cs="Arial"/>
          <w:b/>
          <w:bCs/>
          <w:kern w:val="0"/>
          <w:lang w:eastAsia="en-GB"/>
          <w14:ligatures w14:val="none"/>
        </w:rPr>
        <w:t xml:space="preserve">READ </w:t>
      </w:r>
      <w:r w:rsidR="00C5326B" w:rsidRPr="005E7C8B">
        <w:rPr>
          <w:rFonts w:ascii="Arial" w:eastAsia="Times New Roman" w:hAnsi="Arial" w:cs="Arial"/>
          <w:b/>
          <w:bCs/>
          <w:kern w:val="0"/>
          <w:lang w:eastAsia="en-GB"/>
          <w14:ligatures w14:val="none"/>
        </w:rPr>
        <w:t>Conclusion</w:t>
      </w:r>
    </w:p>
    <w:p w14:paraId="6C6B8EF3" w14:textId="252B5690" w:rsidR="006109DA" w:rsidRPr="005E7C8B" w:rsidRDefault="00DF4548" w:rsidP="00736A40">
      <w:pPr>
        <w:spacing w:before="100" w:beforeAutospacing="1" w:after="100" w:afterAutospacing="1" w:line="360" w:lineRule="auto"/>
        <w:outlineLvl w:val="2"/>
        <w:rPr>
          <w:rFonts w:ascii="Arial" w:eastAsia="Times New Roman" w:hAnsi="Arial" w:cs="Arial"/>
          <w:b/>
          <w:bCs/>
          <w:kern w:val="0"/>
          <w:lang w:eastAsia="en-GB"/>
          <w14:ligatures w14:val="none"/>
        </w:rPr>
      </w:pPr>
      <w:r w:rsidRPr="005E7C8B">
        <w:rPr>
          <w:rFonts w:ascii="Arial" w:hAnsi="Arial" w:cs="Arial"/>
          <w:b/>
          <w:bCs/>
          <w:color w:val="FF0000"/>
        </w:rPr>
        <w:t>That concludes my presentation. Thank you once again for your time and engagement</w:t>
      </w:r>
      <w:r w:rsidR="00736A40" w:rsidRPr="005E7C8B">
        <w:rPr>
          <w:rFonts w:ascii="Arial" w:hAnsi="Arial" w:cs="Arial"/>
          <w:b/>
          <w:bCs/>
          <w:color w:val="FF0000"/>
        </w:rPr>
        <w:t>.  I</w:t>
      </w:r>
      <w:r w:rsidRPr="005E7C8B">
        <w:rPr>
          <w:rFonts w:ascii="Arial" w:hAnsi="Arial" w:cs="Arial"/>
          <w:b/>
          <w:bCs/>
          <w:color w:val="FF0000"/>
        </w:rPr>
        <w:t>’m happy to answer any further questions if there’s time</w:t>
      </w:r>
      <w:r w:rsidR="006109DA" w:rsidRPr="005E7C8B">
        <w:rPr>
          <w:rFonts w:ascii="Arial" w:eastAsia="Times New Roman" w:hAnsi="Arial" w:cs="Arial"/>
          <w:b/>
          <w:bCs/>
          <w:kern w:val="0"/>
          <w:lang w:eastAsia="en-GB"/>
          <w14:ligatures w14:val="none"/>
        </w:rPr>
        <w:br w:type="page"/>
      </w:r>
    </w:p>
    <w:p w14:paraId="14275594" w14:textId="74BAEE87" w:rsidR="008B526F" w:rsidRPr="005E7C8B" w:rsidRDefault="006109DA" w:rsidP="008B526F">
      <w:pPr>
        <w:spacing w:line="360" w:lineRule="auto"/>
        <w:rPr>
          <w:rFonts w:ascii="Arial" w:eastAsia="Times New Roman" w:hAnsi="Arial" w:cs="Arial"/>
          <w:b/>
          <w:bCs/>
          <w:kern w:val="0"/>
          <w:u w:val="single"/>
          <w:lang w:eastAsia="en-GB"/>
          <w14:ligatures w14:val="none"/>
        </w:rPr>
      </w:pPr>
      <w:r w:rsidRPr="005E7C8B">
        <w:rPr>
          <w:rFonts w:ascii="Arial" w:eastAsia="Times New Roman" w:hAnsi="Arial" w:cs="Arial"/>
          <w:b/>
          <w:bCs/>
          <w:kern w:val="0"/>
          <w:u w:val="single"/>
          <w:lang w:eastAsia="en-GB"/>
          <w14:ligatures w14:val="none"/>
        </w:rPr>
        <w:lastRenderedPageBreak/>
        <w:t>Q</w:t>
      </w:r>
      <w:r w:rsidR="009D6AC0" w:rsidRPr="005E7C8B">
        <w:rPr>
          <w:rFonts w:ascii="Arial" w:eastAsia="Times New Roman" w:hAnsi="Arial" w:cs="Arial"/>
          <w:b/>
          <w:bCs/>
          <w:kern w:val="0"/>
          <w:u w:val="single"/>
          <w:lang w:eastAsia="en-GB"/>
          <w14:ligatures w14:val="none"/>
        </w:rPr>
        <w:t>UESTIONS</w:t>
      </w:r>
    </w:p>
    <w:p w14:paraId="75B5EDAD" w14:textId="77777777" w:rsidR="006109DA" w:rsidRPr="006109DA" w:rsidRDefault="006109DA" w:rsidP="006109DA">
      <w:pPr>
        <w:spacing w:line="360" w:lineRule="auto"/>
        <w:rPr>
          <w:rFonts w:ascii="Arial" w:eastAsia="Times New Roman" w:hAnsi="Arial" w:cs="Arial"/>
          <w:b/>
          <w:bCs/>
          <w:kern w:val="0"/>
          <w:lang w:eastAsia="en-GB"/>
          <w14:ligatures w14:val="none"/>
        </w:rPr>
      </w:pPr>
      <w:r w:rsidRPr="006109DA">
        <w:rPr>
          <w:rFonts w:ascii="Arial" w:eastAsia="Times New Roman" w:hAnsi="Arial" w:cs="Arial"/>
          <w:b/>
          <w:bCs/>
          <w:kern w:val="0"/>
          <w:lang w:eastAsia="en-GB"/>
          <w14:ligatures w14:val="none"/>
        </w:rPr>
        <w:t>Question 1: “Could you explain how visual timetables support children with DLD?”</w:t>
      </w:r>
    </w:p>
    <w:p w14:paraId="5F6BEA1A" w14:textId="35B4C60C" w:rsidR="006109DA" w:rsidRPr="006109DA" w:rsidRDefault="006109DA" w:rsidP="006109DA">
      <w:pPr>
        <w:spacing w:line="360" w:lineRule="auto"/>
        <w:rPr>
          <w:rFonts w:ascii="Arial" w:eastAsia="Times New Roman" w:hAnsi="Arial" w:cs="Arial"/>
          <w:b/>
          <w:bCs/>
          <w:color w:val="FF0000"/>
          <w:kern w:val="0"/>
          <w:lang w:eastAsia="en-GB"/>
          <w14:ligatures w14:val="none"/>
        </w:rPr>
      </w:pPr>
      <w:r w:rsidRPr="006109DA">
        <w:rPr>
          <w:rFonts w:ascii="Arial" w:eastAsia="Times New Roman" w:hAnsi="Arial" w:cs="Arial"/>
          <w:b/>
          <w:bCs/>
          <w:color w:val="FF0000"/>
          <w:kern w:val="0"/>
          <w:lang w:eastAsia="en-GB"/>
          <w14:ligatures w14:val="none"/>
        </w:rPr>
        <w:t xml:space="preserve">Yes, thank </w:t>
      </w:r>
      <w:r w:rsidR="009E6C1A" w:rsidRPr="005E7C8B">
        <w:rPr>
          <w:rFonts w:ascii="Arial" w:eastAsia="Times New Roman" w:hAnsi="Arial" w:cs="Arial"/>
          <w:b/>
          <w:bCs/>
          <w:color w:val="FF0000"/>
          <w:kern w:val="0"/>
          <w:lang w:eastAsia="en-GB"/>
          <w14:ligatures w14:val="none"/>
        </w:rPr>
        <w:t>you, visual</w:t>
      </w:r>
      <w:r w:rsidRPr="006109DA">
        <w:rPr>
          <w:rFonts w:ascii="Arial" w:eastAsia="Times New Roman" w:hAnsi="Arial" w:cs="Arial"/>
          <w:b/>
          <w:bCs/>
          <w:color w:val="FF0000"/>
          <w:kern w:val="0"/>
          <w:lang w:eastAsia="en-GB"/>
          <w14:ligatures w14:val="none"/>
        </w:rPr>
        <w:t xml:space="preserve"> timetables are a powerful tool for children with DLD because they reduce reliance on verbal instructions and support both receptive language and independence.</w:t>
      </w:r>
    </w:p>
    <w:p w14:paraId="7A943508" w14:textId="77777777" w:rsidR="00736A40" w:rsidRPr="005E7C8B" w:rsidRDefault="00736A40" w:rsidP="00736A40">
      <w:pPr>
        <w:pStyle w:val="NormalWeb"/>
        <w:rPr>
          <w:rFonts w:ascii="Arial" w:hAnsi="Arial" w:cs="Arial"/>
        </w:rPr>
      </w:pPr>
      <w:r w:rsidRPr="005E7C8B">
        <w:rPr>
          <w:rFonts w:ascii="Arial" w:hAnsi="Arial" w:cs="Arial"/>
        </w:rPr>
        <w:t>Children with DLD often find it difficult to process spoken instructions, especially in busy or unpredictable settings. Visual timetables help by giving them clear, picture-based cues about what’s happening next.</w:t>
      </w:r>
    </w:p>
    <w:p w14:paraId="22C37336" w14:textId="77777777" w:rsidR="00736A40" w:rsidRPr="005E7C8B" w:rsidRDefault="00736A40" w:rsidP="00736A40">
      <w:pPr>
        <w:pStyle w:val="NormalWeb"/>
        <w:rPr>
          <w:rFonts w:ascii="Arial" w:hAnsi="Arial" w:cs="Arial"/>
        </w:rPr>
      </w:pPr>
      <w:r w:rsidRPr="005E7C8B">
        <w:rPr>
          <w:rFonts w:ascii="Arial" w:hAnsi="Arial" w:cs="Arial"/>
        </w:rPr>
        <w:t>Research from Brighter Futures for Children (2020) shows that visual supports can reduce anxiety and challenging behaviour by creating a more predictable routine. Knight et al. (2015) also found they improve engagement and reduce the need for adult prompting.</w:t>
      </w:r>
    </w:p>
    <w:p w14:paraId="3F27A979" w14:textId="77777777" w:rsidR="00736A40" w:rsidRPr="005E7C8B" w:rsidRDefault="00736A40" w:rsidP="00736A40">
      <w:pPr>
        <w:pStyle w:val="NormalWeb"/>
        <w:rPr>
          <w:rFonts w:ascii="Arial" w:hAnsi="Arial" w:cs="Arial"/>
        </w:rPr>
      </w:pPr>
      <w:r w:rsidRPr="005E7C8B">
        <w:rPr>
          <w:rFonts w:ascii="Arial" w:hAnsi="Arial" w:cs="Arial"/>
        </w:rPr>
        <w:t>In my own practice, I’ve used visual timetables during transitions like tidy-up or snack time, and I’ve seen how much calmer and more confident children become when they know what to expect.</w:t>
      </w:r>
    </w:p>
    <w:p w14:paraId="6F9D4C0A" w14:textId="4FAAD664" w:rsidR="00736A40" w:rsidRPr="005E7C8B" w:rsidRDefault="00736A40" w:rsidP="00736A40">
      <w:pPr>
        <w:pStyle w:val="NormalWeb"/>
        <w:rPr>
          <w:rFonts w:ascii="Arial" w:hAnsi="Arial" w:cs="Arial"/>
        </w:rPr>
      </w:pPr>
      <w:r w:rsidRPr="005E7C8B">
        <w:rPr>
          <w:rFonts w:ascii="Arial" w:hAnsi="Arial" w:cs="Arial"/>
        </w:rPr>
        <w:t>However, they do rely on consistent adult modelling the symbols need to be meaningful and used alongside language, not in place of it.</w:t>
      </w:r>
    </w:p>
    <w:p w14:paraId="75A59EEF" w14:textId="144A7E88" w:rsidR="006109DA" w:rsidRPr="006109DA" w:rsidRDefault="00736A40" w:rsidP="00736A40">
      <w:pPr>
        <w:pStyle w:val="NormalWeb"/>
        <w:rPr>
          <w:rFonts w:ascii="Arial" w:hAnsi="Arial" w:cs="Arial"/>
        </w:rPr>
      </w:pPr>
      <w:r w:rsidRPr="005E7C8B">
        <w:rPr>
          <w:rFonts w:ascii="Arial" w:hAnsi="Arial" w:cs="Arial"/>
        </w:rPr>
        <w:t>Overall, they’re a great example of the social model in action changing the environment to support the child, rather than placing the burden of change on the child themselves.</w:t>
      </w:r>
    </w:p>
    <w:p w14:paraId="603BDBFA" w14:textId="77777777" w:rsidR="006109DA" w:rsidRPr="006109DA" w:rsidRDefault="006109DA" w:rsidP="006109DA">
      <w:pPr>
        <w:spacing w:line="360" w:lineRule="auto"/>
        <w:rPr>
          <w:rFonts w:ascii="Arial" w:eastAsia="Times New Roman" w:hAnsi="Arial" w:cs="Arial"/>
          <w:b/>
          <w:bCs/>
          <w:kern w:val="0"/>
          <w:lang w:eastAsia="en-GB"/>
          <w14:ligatures w14:val="none"/>
        </w:rPr>
      </w:pPr>
      <w:r w:rsidRPr="006109DA">
        <w:rPr>
          <w:rFonts w:ascii="Arial" w:eastAsia="Times New Roman" w:hAnsi="Arial" w:cs="Arial"/>
          <w:b/>
          <w:bCs/>
          <w:kern w:val="0"/>
          <w:lang w:eastAsia="en-GB"/>
          <w14:ligatures w14:val="none"/>
        </w:rPr>
        <w:t>Question 2: “How can parental engagement help support children with DLD?”</w:t>
      </w:r>
    </w:p>
    <w:p w14:paraId="73730113" w14:textId="731E81EA" w:rsidR="006109DA" w:rsidRPr="006109DA" w:rsidRDefault="006109DA" w:rsidP="006109DA">
      <w:pPr>
        <w:spacing w:line="360" w:lineRule="auto"/>
        <w:rPr>
          <w:rFonts w:ascii="Arial" w:eastAsia="Times New Roman" w:hAnsi="Arial" w:cs="Arial"/>
          <w:b/>
          <w:bCs/>
          <w:color w:val="FF0000"/>
          <w:kern w:val="0"/>
          <w:lang w:eastAsia="en-GB"/>
          <w14:ligatures w14:val="none"/>
        </w:rPr>
      </w:pPr>
      <w:r w:rsidRPr="006109DA">
        <w:rPr>
          <w:rFonts w:ascii="Arial" w:eastAsia="Times New Roman" w:hAnsi="Arial" w:cs="Arial"/>
          <w:b/>
          <w:bCs/>
          <w:color w:val="FF0000"/>
          <w:kern w:val="0"/>
          <w:lang w:eastAsia="en-GB"/>
          <w14:ligatures w14:val="none"/>
        </w:rPr>
        <w:t xml:space="preserve">That’s </w:t>
      </w:r>
      <w:r w:rsidR="009E6C1A" w:rsidRPr="005E7C8B">
        <w:rPr>
          <w:rFonts w:ascii="Arial" w:eastAsia="Times New Roman" w:hAnsi="Arial" w:cs="Arial"/>
          <w:b/>
          <w:bCs/>
          <w:color w:val="FF0000"/>
          <w:kern w:val="0"/>
          <w:lang w:eastAsia="en-GB"/>
          <w14:ligatures w14:val="none"/>
        </w:rPr>
        <w:t>an important</w:t>
      </w:r>
      <w:r w:rsidRPr="006109DA">
        <w:rPr>
          <w:rFonts w:ascii="Arial" w:eastAsia="Times New Roman" w:hAnsi="Arial" w:cs="Arial"/>
          <w:b/>
          <w:bCs/>
          <w:color w:val="FF0000"/>
          <w:kern w:val="0"/>
          <w:lang w:eastAsia="en-GB"/>
          <w14:ligatures w14:val="none"/>
        </w:rPr>
        <w:t xml:space="preserve"> </w:t>
      </w:r>
      <w:r w:rsidR="009E6C1A" w:rsidRPr="005E7C8B">
        <w:rPr>
          <w:rFonts w:ascii="Arial" w:eastAsia="Times New Roman" w:hAnsi="Arial" w:cs="Arial"/>
          <w:b/>
          <w:bCs/>
          <w:color w:val="FF0000"/>
          <w:kern w:val="0"/>
          <w:lang w:eastAsia="en-GB"/>
          <w14:ligatures w14:val="none"/>
        </w:rPr>
        <w:t>question, and</w:t>
      </w:r>
      <w:r w:rsidRPr="006109DA">
        <w:rPr>
          <w:rFonts w:ascii="Arial" w:eastAsia="Times New Roman" w:hAnsi="Arial" w:cs="Arial"/>
          <w:b/>
          <w:bCs/>
          <w:color w:val="FF0000"/>
          <w:kern w:val="0"/>
          <w:lang w:eastAsia="en-GB"/>
          <w14:ligatures w14:val="none"/>
        </w:rPr>
        <w:t xml:space="preserve"> it links closely to both identification and support.</w:t>
      </w:r>
    </w:p>
    <w:p w14:paraId="4DAC14BE" w14:textId="20C1E0D1" w:rsidR="00736A40" w:rsidRPr="005E7C8B" w:rsidRDefault="00736A40" w:rsidP="00736A40">
      <w:pPr>
        <w:spacing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Parental engagement plays a huge role in supporting children with DLD. When schools and families work together, outcomes in communication, behaviour, and wellbeing tend to improve.</w:t>
      </w:r>
    </w:p>
    <w:p w14:paraId="10CBD079" w14:textId="671052FB" w:rsidR="00736A40" w:rsidRPr="005E7C8B" w:rsidRDefault="00736A40" w:rsidP="00736A40">
      <w:pPr>
        <w:spacing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The RCSLT (2023) highlight that parents are often the first to notice concerns, so including them in the identification process is key. Strategies like shared communication diaries, using PECS at home, or just keeping routines consistent can really help reinforce what’s being learned at school</w:t>
      </w:r>
    </w:p>
    <w:p w14:paraId="645F4425" w14:textId="6BAA2832" w:rsidR="00736A40" w:rsidRPr="005E7C8B" w:rsidRDefault="00736A40" w:rsidP="00736A40">
      <w:pPr>
        <w:spacing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lastRenderedPageBreak/>
        <w:t xml:space="preserve">Law et al. (2017) also point out that for families facing additional </w:t>
      </w:r>
      <w:proofErr w:type="spellStart"/>
      <w:r w:rsidRPr="005E7C8B">
        <w:rPr>
          <w:rFonts w:ascii="Arial" w:eastAsia="Times New Roman" w:hAnsi="Arial" w:cs="Arial"/>
          <w:kern w:val="0"/>
          <w:lang w:eastAsia="en-GB"/>
          <w14:ligatures w14:val="none"/>
        </w:rPr>
        <w:t>challeng</w:t>
      </w:r>
      <w:proofErr w:type="spellEnd"/>
      <w:r w:rsidRPr="005E7C8B">
        <w:rPr>
          <w:rFonts w:ascii="Arial" w:eastAsia="Times New Roman" w:hAnsi="Arial" w:cs="Arial"/>
          <w:kern w:val="0"/>
          <w:lang w:eastAsia="en-GB"/>
          <w14:ligatures w14:val="none"/>
        </w:rPr>
        <w:t xml:space="preserve"> </w:t>
      </w:r>
      <w:r w:rsidRPr="005E7C8B">
        <w:rPr>
          <w:rFonts w:ascii="Arial" w:eastAsia="Times New Roman" w:hAnsi="Arial" w:cs="Arial"/>
          <w:kern w:val="0"/>
          <w:lang w:eastAsia="en-GB"/>
          <w14:ligatures w14:val="none"/>
        </w:rPr>
        <w:t>like poverty or language barrier</w:t>
      </w:r>
      <w:r w:rsidRPr="005E7C8B">
        <w:rPr>
          <w:rFonts w:ascii="Arial" w:eastAsia="Times New Roman" w:hAnsi="Arial" w:cs="Arial"/>
          <w:kern w:val="0"/>
          <w:lang w:eastAsia="en-GB"/>
          <w14:ligatures w14:val="none"/>
        </w:rPr>
        <w:t xml:space="preserve"> </w:t>
      </w:r>
      <w:r w:rsidRPr="005E7C8B">
        <w:rPr>
          <w:rFonts w:ascii="Arial" w:eastAsia="Times New Roman" w:hAnsi="Arial" w:cs="Arial"/>
          <w:kern w:val="0"/>
          <w:lang w:eastAsia="en-GB"/>
          <w14:ligatures w14:val="none"/>
        </w:rPr>
        <w:t>schools can make a difference by offering workshops or modelling.</w:t>
      </w:r>
    </w:p>
    <w:p w14:paraId="0FCF8246" w14:textId="0074C302" w:rsidR="00736A40" w:rsidRPr="005E7C8B" w:rsidRDefault="00736A40" w:rsidP="00736A40">
      <w:pPr>
        <w:spacing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Of course, not every family is in the same position, so engagement needs to be flexible and culturally sensitive.</w:t>
      </w:r>
    </w:p>
    <w:p w14:paraId="1FA5CC05" w14:textId="42FA732A" w:rsidR="00C5326B" w:rsidRPr="005E7C8B" w:rsidRDefault="00736A40" w:rsidP="00736A40">
      <w:pPr>
        <w:spacing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By treating parents as partners and offering simple, practical ways to support communication at home, we help remove environmental barriers</w:t>
      </w:r>
      <w:r w:rsidRPr="005E7C8B">
        <w:rPr>
          <w:rFonts w:ascii="Arial" w:eastAsia="Times New Roman" w:hAnsi="Arial" w:cs="Arial"/>
          <w:kern w:val="0"/>
          <w:lang w:eastAsia="en-GB"/>
          <w14:ligatures w14:val="none"/>
        </w:rPr>
        <w:t xml:space="preserve">, </w:t>
      </w:r>
      <w:r w:rsidRPr="005E7C8B">
        <w:rPr>
          <w:rFonts w:ascii="Arial" w:eastAsia="Times New Roman" w:hAnsi="Arial" w:cs="Arial"/>
          <w:kern w:val="0"/>
          <w:lang w:eastAsia="en-GB"/>
          <w14:ligatures w14:val="none"/>
        </w:rPr>
        <w:t>which again reflects the social model of disability</w:t>
      </w:r>
      <w:r w:rsidR="00C5326B" w:rsidRPr="005E7C8B">
        <w:rPr>
          <w:rFonts w:ascii="Arial" w:eastAsia="Times New Roman" w:hAnsi="Arial" w:cs="Arial"/>
          <w:kern w:val="0"/>
          <w:lang w:eastAsia="en-GB"/>
          <w14:ligatures w14:val="none"/>
        </w:rPr>
        <w:br w:type="page"/>
      </w:r>
    </w:p>
    <w:p w14:paraId="57DB154C" w14:textId="77777777" w:rsidR="00C5326B" w:rsidRPr="005E7C8B" w:rsidRDefault="00C5326B" w:rsidP="00C5326B">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b/>
          <w:bCs/>
          <w:kern w:val="0"/>
          <w:lang w:eastAsia="en-GB"/>
          <w14:ligatures w14:val="none"/>
        </w:rPr>
        <w:lastRenderedPageBreak/>
        <w:t>References</w:t>
      </w:r>
    </w:p>
    <w:p w14:paraId="15EC666E" w14:textId="77777777" w:rsidR="00E9051F" w:rsidRPr="005E7C8B" w:rsidRDefault="00E9051F" w:rsidP="006109DA">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Bishop</w:t>
      </w:r>
      <w:r w:rsidRPr="005E7C8B">
        <w:rPr>
          <w:rFonts w:ascii="Arial" w:eastAsia="Times New Roman" w:hAnsi="Arial" w:cs="Arial"/>
          <w:kern w:val="0"/>
          <w:lang w:eastAsia="en-GB"/>
          <w14:ligatures w14:val="none"/>
        </w:rPr>
        <w:t>,</w:t>
      </w:r>
      <w:r w:rsidRPr="005E7C8B">
        <w:rPr>
          <w:rFonts w:ascii="Arial" w:eastAsia="Times New Roman" w:hAnsi="Arial" w:cs="Arial"/>
          <w:kern w:val="0"/>
          <w:lang w:eastAsia="en-GB"/>
          <w14:ligatures w14:val="none"/>
        </w:rPr>
        <w:t xml:space="preserve"> D</w:t>
      </w:r>
      <w:r w:rsidRPr="005E7C8B">
        <w:rPr>
          <w:rFonts w:ascii="Arial" w:eastAsia="Times New Roman" w:hAnsi="Arial" w:cs="Arial"/>
          <w:kern w:val="0"/>
          <w:lang w:eastAsia="en-GB"/>
          <w14:ligatures w14:val="none"/>
        </w:rPr>
        <w:t>.</w:t>
      </w:r>
      <w:r w:rsidRPr="005E7C8B">
        <w:rPr>
          <w:rFonts w:ascii="Arial" w:eastAsia="Times New Roman" w:hAnsi="Arial" w:cs="Arial"/>
          <w:kern w:val="0"/>
          <w:lang w:eastAsia="en-GB"/>
          <w14:ligatures w14:val="none"/>
        </w:rPr>
        <w:t>V</w:t>
      </w:r>
      <w:r w:rsidRPr="005E7C8B">
        <w:rPr>
          <w:rFonts w:ascii="Arial" w:eastAsia="Times New Roman" w:hAnsi="Arial" w:cs="Arial"/>
          <w:kern w:val="0"/>
          <w:lang w:eastAsia="en-GB"/>
          <w14:ligatures w14:val="none"/>
        </w:rPr>
        <w:t>.</w:t>
      </w:r>
      <w:r w:rsidRPr="005E7C8B">
        <w:rPr>
          <w:rFonts w:ascii="Arial" w:eastAsia="Times New Roman" w:hAnsi="Arial" w:cs="Arial"/>
          <w:kern w:val="0"/>
          <w:lang w:eastAsia="en-GB"/>
          <w14:ligatures w14:val="none"/>
        </w:rPr>
        <w:t>M</w:t>
      </w:r>
      <w:r w:rsidRPr="005E7C8B">
        <w:rPr>
          <w:rFonts w:ascii="Arial" w:eastAsia="Times New Roman" w:hAnsi="Arial" w:cs="Arial"/>
          <w:kern w:val="0"/>
          <w:lang w:eastAsia="en-GB"/>
          <w14:ligatures w14:val="none"/>
        </w:rPr>
        <w:t>.</w:t>
      </w:r>
      <w:r w:rsidRPr="005E7C8B">
        <w:rPr>
          <w:rFonts w:ascii="Arial" w:eastAsia="Times New Roman" w:hAnsi="Arial" w:cs="Arial"/>
          <w:kern w:val="0"/>
          <w:lang w:eastAsia="en-GB"/>
          <w14:ligatures w14:val="none"/>
        </w:rPr>
        <w:t>, Snowling</w:t>
      </w:r>
      <w:r w:rsidRPr="005E7C8B">
        <w:rPr>
          <w:rFonts w:ascii="Arial" w:eastAsia="Times New Roman" w:hAnsi="Arial" w:cs="Arial"/>
          <w:kern w:val="0"/>
          <w:lang w:eastAsia="en-GB"/>
          <w14:ligatures w14:val="none"/>
        </w:rPr>
        <w:t>,</w:t>
      </w:r>
      <w:r w:rsidRPr="005E7C8B">
        <w:rPr>
          <w:rFonts w:ascii="Arial" w:eastAsia="Times New Roman" w:hAnsi="Arial" w:cs="Arial"/>
          <w:kern w:val="0"/>
          <w:lang w:eastAsia="en-GB"/>
          <w14:ligatures w14:val="none"/>
        </w:rPr>
        <w:t xml:space="preserve"> M</w:t>
      </w:r>
      <w:r w:rsidRPr="005E7C8B">
        <w:rPr>
          <w:rFonts w:ascii="Arial" w:eastAsia="Times New Roman" w:hAnsi="Arial" w:cs="Arial"/>
          <w:kern w:val="0"/>
          <w:lang w:eastAsia="en-GB"/>
          <w14:ligatures w14:val="none"/>
        </w:rPr>
        <w:t>.</w:t>
      </w:r>
      <w:r w:rsidRPr="005E7C8B">
        <w:rPr>
          <w:rFonts w:ascii="Arial" w:eastAsia="Times New Roman" w:hAnsi="Arial" w:cs="Arial"/>
          <w:kern w:val="0"/>
          <w:lang w:eastAsia="en-GB"/>
          <w14:ligatures w14:val="none"/>
        </w:rPr>
        <w:t>J</w:t>
      </w:r>
      <w:r w:rsidRPr="005E7C8B">
        <w:rPr>
          <w:rFonts w:ascii="Arial" w:eastAsia="Times New Roman" w:hAnsi="Arial" w:cs="Arial"/>
          <w:kern w:val="0"/>
          <w:lang w:eastAsia="en-GB"/>
          <w14:ligatures w14:val="none"/>
        </w:rPr>
        <w:t>.</w:t>
      </w:r>
      <w:r w:rsidRPr="005E7C8B">
        <w:rPr>
          <w:rFonts w:ascii="Arial" w:eastAsia="Times New Roman" w:hAnsi="Arial" w:cs="Arial"/>
          <w:kern w:val="0"/>
          <w:lang w:eastAsia="en-GB"/>
          <w14:ligatures w14:val="none"/>
        </w:rPr>
        <w:t>, Thompson</w:t>
      </w:r>
      <w:r w:rsidRPr="005E7C8B">
        <w:rPr>
          <w:rFonts w:ascii="Arial" w:eastAsia="Times New Roman" w:hAnsi="Arial" w:cs="Arial"/>
          <w:kern w:val="0"/>
          <w:lang w:eastAsia="en-GB"/>
          <w14:ligatures w14:val="none"/>
        </w:rPr>
        <w:t>,</w:t>
      </w:r>
      <w:r w:rsidRPr="005E7C8B">
        <w:rPr>
          <w:rFonts w:ascii="Arial" w:eastAsia="Times New Roman" w:hAnsi="Arial" w:cs="Arial"/>
          <w:kern w:val="0"/>
          <w:lang w:eastAsia="en-GB"/>
          <w14:ligatures w14:val="none"/>
        </w:rPr>
        <w:t xml:space="preserve"> P</w:t>
      </w:r>
      <w:r w:rsidRPr="005E7C8B">
        <w:rPr>
          <w:rFonts w:ascii="Arial" w:eastAsia="Times New Roman" w:hAnsi="Arial" w:cs="Arial"/>
          <w:kern w:val="0"/>
          <w:lang w:eastAsia="en-GB"/>
          <w14:ligatures w14:val="none"/>
        </w:rPr>
        <w:t>.</w:t>
      </w:r>
      <w:r w:rsidRPr="005E7C8B">
        <w:rPr>
          <w:rFonts w:ascii="Arial" w:eastAsia="Times New Roman" w:hAnsi="Arial" w:cs="Arial"/>
          <w:kern w:val="0"/>
          <w:lang w:eastAsia="en-GB"/>
          <w14:ligatures w14:val="none"/>
        </w:rPr>
        <w:t>A</w:t>
      </w:r>
      <w:r w:rsidRPr="005E7C8B">
        <w:rPr>
          <w:rFonts w:ascii="Arial" w:eastAsia="Times New Roman" w:hAnsi="Arial" w:cs="Arial"/>
          <w:kern w:val="0"/>
          <w:lang w:eastAsia="en-GB"/>
          <w14:ligatures w14:val="none"/>
        </w:rPr>
        <w:t>.</w:t>
      </w:r>
      <w:r w:rsidRPr="005E7C8B">
        <w:rPr>
          <w:rFonts w:ascii="Arial" w:eastAsia="Times New Roman" w:hAnsi="Arial" w:cs="Arial"/>
          <w:kern w:val="0"/>
          <w:lang w:eastAsia="en-GB"/>
          <w14:ligatures w14:val="none"/>
        </w:rPr>
        <w:t>, Greenhalgh</w:t>
      </w:r>
      <w:r w:rsidRPr="005E7C8B">
        <w:rPr>
          <w:rFonts w:ascii="Arial" w:eastAsia="Times New Roman" w:hAnsi="Arial" w:cs="Arial"/>
          <w:kern w:val="0"/>
          <w:lang w:eastAsia="en-GB"/>
          <w14:ligatures w14:val="none"/>
        </w:rPr>
        <w:t>,</w:t>
      </w:r>
      <w:r w:rsidRPr="005E7C8B">
        <w:rPr>
          <w:rFonts w:ascii="Arial" w:eastAsia="Times New Roman" w:hAnsi="Arial" w:cs="Arial"/>
          <w:kern w:val="0"/>
          <w:lang w:eastAsia="en-GB"/>
          <w14:ligatures w14:val="none"/>
        </w:rPr>
        <w:t xml:space="preserve"> T</w:t>
      </w:r>
      <w:r w:rsidRPr="005E7C8B">
        <w:rPr>
          <w:rFonts w:ascii="Arial" w:eastAsia="Times New Roman" w:hAnsi="Arial" w:cs="Arial"/>
          <w:kern w:val="0"/>
          <w:lang w:eastAsia="en-GB"/>
          <w14:ligatures w14:val="none"/>
        </w:rPr>
        <w:t>.</w:t>
      </w:r>
      <w:r w:rsidRPr="005E7C8B">
        <w:rPr>
          <w:rFonts w:ascii="Arial" w:eastAsia="Times New Roman" w:hAnsi="Arial" w:cs="Arial"/>
          <w:kern w:val="0"/>
          <w:lang w:eastAsia="en-GB"/>
          <w14:ligatures w14:val="none"/>
        </w:rPr>
        <w:t xml:space="preserve">, CATALISE consortium (2016) CATALISE: A Multinational and Multidisciplinary Delphi Consensus Study. Identifying Language Impairments in Children. PLoS ONE 11(7): e0158753. </w:t>
      </w:r>
      <w:hyperlink r:id="rId5" w:history="1">
        <w:r w:rsidRPr="005E7C8B">
          <w:rPr>
            <w:rStyle w:val="Hyperlink"/>
            <w:rFonts w:ascii="Arial" w:eastAsia="Times New Roman" w:hAnsi="Arial" w:cs="Arial"/>
            <w:kern w:val="0"/>
            <w:lang w:eastAsia="en-GB"/>
            <w14:ligatures w14:val="none"/>
          </w:rPr>
          <w:t>https://doi.org/10.1371/journal.pone.0158753</w:t>
        </w:r>
      </w:hyperlink>
    </w:p>
    <w:p w14:paraId="292249BA" w14:textId="77777777" w:rsidR="00E9051F" w:rsidRPr="005E7C8B" w:rsidRDefault="00E9051F" w:rsidP="006109DA">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 xml:space="preserve">Bondy, A. and Frost, L. (2001) </w:t>
      </w:r>
      <w:r w:rsidRPr="005E7C8B">
        <w:rPr>
          <w:rFonts w:ascii="Arial" w:eastAsia="Times New Roman" w:hAnsi="Arial" w:cs="Arial"/>
          <w:i/>
          <w:iCs/>
          <w:kern w:val="0"/>
          <w:lang w:eastAsia="en-GB"/>
          <w14:ligatures w14:val="none"/>
        </w:rPr>
        <w:t>The Picture Exchange Communication System</w:t>
      </w:r>
      <w:r w:rsidRPr="005E7C8B">
        <w:rPr>
          <w:rFonts w:ascii="Arial" w:eastAsia="Times New Roman" w:hAnsi="Arial" w:cs="Arial"/>
          <w:kern w:val="0"/>
          <w:lang w:eastAsia="en-GB"/>
          <w14:ligatures w14:val="none"/>
        </w:rPr>
        <w:t xml:space="preserve">. Newark: Pyramid Educational Products. Available at: </w:t>
      </w:r>
      <w:hyperlink r:id="rId6" w:history="1">
        <w:r w:rsidRPr="005E7C8B">
          <w:rPr>
            <w:rStyle w:val="Hyperlink"/>
            <w:rFonts w:ascii="Arial" w:eastAsia="Times New Roman" w:hAnsi="Arial" w:cs="Arial"/>
            <w:kern w:val="0"/>
            <w:lang w:eastAsia="en-GB"/>
            <w14:ligatures w14:val="none"/>
          </w:rPr>
          <w:t>https://www.researchgate.net/profile/Andy-Bondy/publication/11775627_The_Picture_Communication_System/links/5e5d23c24585152ce8ffa7bd/The-Picture-Communication-System.pdf</w:t>
        </w:r>
      </w:hyperlink>
      <w:r w:rsidRPr="005E7C8B">
        <w:rPr>
          <w:rFonts w:ascii="Arial" w:eastAsia="Times New Roman" w:hAnsi="Arial" w:cs="Arial"/>
          <w:kern w:val="0"/>
          <w:lang w:eastAsia="en-GB"/>
          <w14:ligatures w14:val="none"/>
        </w:rPr>
        <w:t xml:space="preserve"> (Accessed: 24 July 2025).</w:t>
      </w:r>
    </w:p>
    <w:p w14:paraId="23732E27" w14:textId="77777777" w:rsidR="00E9051F" w:rsidRPr="005E7C8B" w:rsidRDefault="00E9051F" w:rsidP="003B6673">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 xml:space="preserve">Brighter Futures for Children (2020) </w:t>
      </w:r>
      <w:r w:rsidRPr="005E7C8B">
        <w:rPr>
          <w:rFonts w:ascii="Arial" w:hAnsi="Arial" w:cs="Arial"/>
          <w:i/>
          <w:iCs/>
        </w:rPr>
        <w:t>Using Visuals</w:t>
      </w:r>
      <w:r w:rsidRPr="005E7C8B">
        <w:rPr>
          <w:rFonts w:ascii="Arial" w:eastAsia="Times New Roman" w:hAnsi="Arial" w:cs="Arial"/>
          <w:kern w:val="0"/>
          <w:lang w:eastAsia="en-GB"/>
          <w14:ligatures w14:val="none"/>
        </w:rPr>
        <w:t xml:space="preserve">. Available at: </w:t>
      </w:r>
      <w:hyperlink r:id="rId7" w:history="1">
        <w:r w:rsidRPr="005E7C8B">
          <w:rPr>
            <w:rStyle w:val="Hyperlink"/>
            <w:rFonts w:ascii="Arial" w:eastAsia="Times New Roman" w:hAnsi="Arial" w:cs="Arial"/>
            <w:kern w:val="0"/>
            <w:lang w:eastAsia="en-GB"/>
            <w14:ligatures w14:val="none"/>
          </w:rPr>
          <w:t>https://brighterfuturesforchildren.org/wp-content/uploads/2020/06/Activities-using-visuals-.pdf</w:t>
        </w:r>
      </w:hyperlink>
      <w:r w:rsidRPr="005E7C8B">
        <w:rPr>
          <w:rFonts w:ascii="Arial" w:eastAsia="Times New Roman" w:hAnsi="Arial" w:cs="Arial"/>
          <w:kern w:val="0"/>
          <w:lang w:eastAsia="en-GB"/>
          <w14:ligatures w14:val="none"/>
        </w:rPr>
        <w:t xml:space="preserve">  (Accessed: 22 July 2025).</w:t>
      </w:r>
    </w:p>
    <w:p w14:paraId="14BE4FE2" w14:textId="77777777" w:rsidR="00E9051F" w:rsidRPr="005E7C8B" w:rsidRDefault="00E9051F" w:rsidP="00D457AC">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 xml:space="preserve">Conti-Ramsden, G., Durkin, K., Toseeb, U., Botting, N. and Pickles, A. (2017) ‘Education and employment outcomes of young adults with a history of developmental language disorder’, </w:t>
      </w:r>
      <w:r w:rsidRPr="005E7C8B">
        <w:rPr>
          <w:rFonts w:ascii="Arial" w:eastAsia="Times New Roman" w:hAnsi="Arial" w:cs="Arial"/>
          <w:i/>
          <w:iCs/>
          <w:kern w:val="0"/>
          <w:lang w:eastAsia="en-GB"/>
          <w14:ligatures w14:val="none"/>
        </w:rPr>
        <w:t>International Journal of Language &amp; Communication Disorders</w:t>
      </w:r>
      <w:r w:rsidRPr="005E7C8B">
        <w:rPr>
          <w:rFonts w:ascii="Arial" w:eastAsia="Times New Roman" w:hAnsi="Arial" w:cs="Arial"/>
          <w:kern w:val="0"/>
          <w:lang w:eastAsia="en-GB"/>
          <w14:ligatures w14:val="none"/>
        </w:rPr>
        <w:t xml:space="preserve">, 53(2), pp. 237–255. </w:t>
      </w:r>
      <w:hyperlink r:id="rId8" w:history="1">
        <w:r w:rsidRPr="005E7C8B">
          <w:rPr>
            <w:rStyle w:val="Hyperlink"/>
            <w:rFonts w:ascii="Arial" w:eastAsia="Times New Roman" w:hAnsi="Arial" w:cs="Arial"/>
            <w:kern w:val="0"/>
            <w:lang w:eastAsia="en-GB"/>
            <w14:ligatures w14:val="none"/>
          </w:rPr>
          <w:t>https://doi.org/10.1111/1460-6984.12338</w:t>
        </w:r>
      </w:hyperlink>
      <w:r w:rsidRPr="005E7C8B">
        <w:rPr>
          <w:rFonts w:ascii="Arial" w:eastAsia="Times New Roman" w:hAnsi="Arial" w:cs="Arial"/>
          <w:kern w:val="0"/>
          <w:lang w:eastAsia="en-GB"/>
          <w14:ligatures w14:val="none"/>
        </w:rPr>
        <w:t xml:space="preserve"> </w:t>
      </w:r>
    </w:p>
    <w:p w14:paraId="640B500A" w14:textId="77777777" w:rsidR="00E9051F" w:rsidRPr="005E7C8B" w:rsidRDefault="00E9051F" w:rsidP="003B6673">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Curran, H. (2020)</w:t>
      </w:r>
      <w:r w:rsidRPr="005E7C8B">
        <w:rPr>
          <w:rFonts w:ascii="Arial" w:eastAsia="Times New Roman" w:hAnsi="Arial" w:cs="Arial"/>
          <w:i/>
          <w:iCs/>
          <w:kern w:val="0"/>
          <w:lang w:eastAsia="en-GB"/>
          <w14:ligatures w14:val="none"/>
        </w:rPr>
        <w:t xml:space="preserve"> Identifying special educational needs in the early years: Perspectives from Special Educational Needs Coordinators</w:t>
      </w:r>
      <w:r w:rsidRPr="005E7C8B">
        <w:rPr>
          <w:rFonts w:ascii="Arial" w:eastAsia="Times New Roman" w:hAnsi="Arial" w:cs="Arial"/>
          <w:kern w:val="0"/>
          <w:lang w:eastAsia="en-GB"/>
          <w14:ligatures w14:val="none"/>
        </w:rPr>
        <w:t xml:space="preserve">. Available at: </w:t>
      </w:r>
      <w:hyperlink r:id="rId9" w:history="1">
        <w:r w:rsidRPr="005E7C8B">
          <w:rPr>
            <w:rStyle w:val="Hyperlink"/>
            <w:rFonts w:ascii="Arial" w:eastAsia="Times New Roman" w:hAnsi="Arial" w:cs="Arial"/>
            <w:kern w:val="0"/>
            <w:lang w:eastAsia="en-GB"/>
            <w14:ligatures w14:val="none"/>
          </w:rPr>
          <w:t>https://asset.nasen.org.uk/Identifying-special-educational-needs-in-the-early-years.pdf</w:t>
        </w:r>
      </w:hyperlink>
      <w:r w:rsidRPr="005E7C8B">
        <w:rPr>
          <w:rFonts w:ascii="Arial" w:eastAsia="Times New Roman" w:hAnsi="Arial" w:cs="Arial"/>
          <w:kern w:val="0"/>
          <w:lang w:eastAsia="en-GB"/>
          <w14:ligatures w14:val="none"/>
        </w:rPr>
        <w:t xml:space="preserve"> (Accessed: 22 July 2025).</w:t>
      </w:r>
    </w:p>
    <w:p w14:paraId="210A7FA7" w14:textId="77777777" w:rsidR="00E9051F" w:rsidRPr="005E7C8B" w:rsidRDefault="00E9051F" w:rsidP="00E16E2A">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 xml:space="preserve">Department for Education (DfE) (2021) </w:t>
      </w:r>
      <w:r w:rsidRPr="005E7C8B">
        <w:rPr>
          <w:rFonts w:ascii="Arial" w:eastAsia="Times New Roman" w:hAnsi="Arial" w:cs="Arial"/>
          <w:i/>
          <w:iCs/>
          <w:kern w:val="0"/>
          <w:lang w:eastAsia="en-GB"/>
          <w14:ligatures w14:val="none"/>
        </w:rPr>
        <w:t>Early years foundation stage statutory framework</w:t>
      </w:r>
      <w:r w:rsidRPr="005E7C8B">
        <w:rPr>
          <w:rFonts w:ascii="Arial" w:eastAsia="Times New Roman" w:hAnsi="Arial" w:cs="Arial"/>
          <w:kern w:val="0"/>
          <w:lang w:eastAsia="en-GB"/>
          <w14:ligatures w14:val="none"/>
        </w:rPr>
        <w:t xml:space="preserve">. Available at: </w:t>
      </w:r>
      <w:hyperlink r:id="rId10" w:history="1">
        <w:r w:rsidRPr="005E7C8B">
          <w:rPr>
            <w:rStyle w:val="Hyperlink"/>
            <w:rFonts w:ascii="Arial" w:eastAsia="Times New Roman" w:hAnsi="Arial" w:cs="Arial"/>
            <w:kern w:val="0"/>
            <w:lang w:eastAsia="en-GB"/>
            <w14:ligatures w14:val="none"/>
          </w:rPr>
          <w:t>https://assets.publishing.service.gov.uk/media/687105a381dd8f70f5de3ea9/EYFS_framework_for_group_and_school_based_providers_.pdf</w:t>
        </w:r>
      </w:hyperlink>
      <w:r w:rsidRPr="005E7C8B">
        <w:rPr>
          <w:rFonts w:ascii="Arial" w:eastAsia="Times New Roman" w:hAnsi="Arial" w:cs="Arial"/>
          <w:kern w:val="0"/>
          <w:lang w:eastAsia="en-GB"/>
          <w14:ligatures w14:val="none"/>
        </w:rPr>
        <w:t xml:space="preserve"> (Accessed: 22 July 2025).</w:t>
      </w:r>
    </w:p>
    <w:p w14:paraId="2ACFF25A" w14:textId="77777777" w:rsidR="00E9051F" w:rsidRPr="005E7C8B" w:rsidRDefault="00E9051F" w:rsidP="003B6673">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 xml:space="preserve">Hart, S.L. and Banda, D.R. (2010) ‘Picture Exchange Communication System with individuals with developmental disabilities: A meta-analysis of Single Subject </w:t>
      </w:r>
      <w:r w:rsidRPr="005E7C8B">
        <w:rPr>
          <w:rFonts w:ascii="Arial" w:eastAsia="Times New Roman" w:hAnsi="Arial" w:cs="Arial"/>
          <w:kern w:val="0"/>
          <w:lang w:eastAsia="en-GB"/>
          <w14:ligatures w14:val="none"/>
        </w:rPr>
        <w:lastRenderedPageBreak/>
        <w:t xml:space="preserve">Studies’, </w:t>
      </w:r>
      <w:r w:rsidRPr="005E7C8B">
        <w:rPr>
          <w:rFonts w:ascii="Arial" w:eastAsia="Times New Roman" w:hAnsi="Arial" w:cs="Arial"/>
          <w:i/>
          <w:iCs/>
          <w:kern w:val="0"/>
          <w:lang w:eastAsia="en-GB"/>
          <w14:ligatures w14:val="none"/>
        </w:rPr>
        <w:t>Remedial and Special Education</w:t>
      </w:r>
      <w:r w:rsidRPr="005E7C8B">
        <w:rPr>
          <w:rFonts w:ascii="Arial" w:eastAsia="Times New Roman" w:hAnsi="Arial" w:cs="Arial"/>
          <w:kern w:val="0"/>
          <w:lang w:eastAsia="en-GB"/>
          <w14:ligatures w14:val="none"/>
        </w:rPr>
        <w:t xml:space="preserve">, 30(6). </w:t>
      </w:r>
      <w:hyperlink r:id="rId11" w:history="1">
        <w:r w:rsidRPr="005E7C8B">
          <w:rPr>
            <w:rStyle w:val="Hyperlink"/>
            <w:rFonts w:ascii="Arial" w:eastAsia="Times New Roman" w:hAnsi="Arial" w:cs="Arial"/>
            <w:kern w:val="0"/>
            <w:lang w:eastAsia="en-GB"/>
            <w14:ligatures w14:val="none"/>
          </w:rPr>
          <w:t>https://doi.org/10.1177/0741932509338354</w:t>
        </w:r>
      </w:hyperlink>
      <w:r w:rsidRPr="005E7C8B">
        <w:rPr>
          <w:rFonts w:ascii="Arial" w:eastAsia="Times New Roman" w:hAnsi="Arial" w:cs="Arial"/>
          <w:kern w:val="0"/>
          <w:lang w:eastAsia="en-GB"/>
          <w14:ligatures w14:val="none"/>
        </w:rPr>
        <w:t xml:space="preserve"> (Accessed: 24 July 2025).</w:t>
      </w:r>
    </w:p>
    <w:p w14:paraId="06912185" w14:textId="77777777" w:rsidR="00E9051F" w:rsidRPr="005E7C8B" w:rsidRDefault="00E9051F" w:rsidP="003B6673">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 xml:space="preserve">Honeybourne, V. (2018) </w:t>
      </w:r>
      <w:r w:rsidRPr="005E7C8B">
        <w:rPr>
          <w:rFonts w:ascii="Arial" w:eastAsia="Times New Roman" w:hAnsi="Arial" w:cs="Arial"/>
          <w:i/>
          <w:iCs/>
          <w:kern w:val="0"/>
          <w:lang w:eastAsia="en-GB"/>
          <w14:ligatures w14:val="none"/>
        </w:rPr>
        <w:t>The Neurodiverse Classroom: A Teacher’s Guide to Individual Learning Needs and How to Meet Them</w:t>
      </w:r>
      <w:r w:rsidRPr="005E7C8B">
        <w:rPr>
          <w:rFonts w:ascii="Arial" w:eastAsia="Times New Roman" w:hAnsi="Arial" w:cs="Arial"/>
          <w:kern w:val="0"/>
          <w:lang w:eastAsia="en-GB"/>
          <w14:ligatures w14:val="none"/>
        </w:rPr>
        <w:t>. United Kingdom: Jessica Kingsley Publishers.</w:t>
      </w:r>
    </w:p>
    <w:p w14:paraId="08BF8EFC" w14:textId="77777777" w:rsidR="00E9051F" w:rsidRPr="005E7C8B" w:rsidRDefault="00E9051F" w:rsidP="009209CB">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 xml:space="preserve">Kid Sense (2024) </w:t>
      </w:r>
      <w:r w:rsidRPr="005E7C8B">
        <w:rPr>
          <w:rFonts w:ascii="Arial" w:eastAsia="Times New Roman" w:hAnsi="Arial" w:cs="Arial"/>
          <w:i/>
          <w:iCs/>
          <w:kern w:val="0"/>
          <w:lang w:eastAsia="en-GB"/>
          <w14:ligatures w14:val="none"/>
        </w:rPr>
        <w:t>Picture Exchange Communication Systems (PECS).</w:t>
      </w:r>
      <w:r w:rsidRPr="005E7C8B">
        <w:rPr>
          <w:rFonts w:ascii="Arial" w:eastAsia="Times New Roman" w:hAnsi="Arial" w:cs="Arial"/>
          <w:kern w:val="0"/>
          <w:lang w:eastAsia="en-GB"/>
          <w14:ligatures w14:val="none"/>
        </w:rPr>
        <w:t xml:space="preserve"> Available at: </w:t>
      </w:r>
      <w:hyperlink r:id="rId12" w:history="1">
        <w:r w:rsidRPr="005E7C8B">
          <w:rPr>
            <w:rStyle w:val="Hyperlink"/>
            <w:rFonts w:ascii="Arial" w:eastAsia="Times New Roman" w:hAnsi="Arial" w:cs="Arial"/>
            <w:kern w:val="0"/>
            <w:lang w:eastAsia="en-GB"/>
            <w14:ligatures w14:val="none"/>
          </w:rPr>
          <w:t>https://childdevelopment.com.au/areas-of-concern/using-speech/picture-exchange-communication-systems-pecs/</w:t>
        </w:r>
      </w:hyperlink>
      <w:r w:rsidRPr="005E7C8B">
        <w:rPr>
          <w:rFonts w:ascii="Arial" w:eastAsia="Times New Roman" w:hAnsi="Arial" w:cs="Arial"/>
          <w:kern w:val="0"/>
          <w:lang w:eastAsia="en-GB"/>
          <w14:ligatures w14:val="none"/>
        </w:rPr>
        <w:t xml:space="preserve"> (Accessed: 22 July 2025).</w:t>
      </w:r>
    </w:p>
    <w:p w14:paraId="37DD1EB5" w14:textId="77777777" w:rsidR="00E9051F" w:rsidRPr="005E7C8B" w:rsidRDefault="00E9051F" w:rsidP="0053569B">
      <w:pPr>
        <w:rPr>
          <w:rFonts w:ascii="Arial" w:hAnsi="Arial" w:cs="Arial"/>
        </w:rPr>
      </w:pPr>
      <w:r w:rsidRPr="005E7C8B">
        <w:rPr>
          <w:rFonts w:ascii="Arial" w:hAnsi="Arial" w:cs="Arial"/>
        </w:rPr>
        <w:t xml:space="preserve">Knight, V., Sartini, E., &amp; Spriggs, A. D. (2015) </w:t>
      </w:r>
      <w:r w:rsidRPr="005E7C8B">
        <w:rPr>
          <w:rFonts w:ascii="Arial" w:hAnsi="Arial" w:cs="Arial"/>
        </w:rPr>
        <w:t>‘</w:t>
      </w:r>
      <w:r w:rsidRPr="005E7C8B">
        <w:rPr>
          <w:rFonts w:ascii="Arial" w:hAnsi="Arial" w:cs="Arial"/>
        </w:rPr>
        <w:t xml:space="preserve">Evaluating visual activity schedules as evidence-based practice for individuals with autism spectrum </w:t>
      </w:r>
      <w:proofErr w:type="gramStart"/>
      <w:r w:rsidRPr="005E7C8B">
        <w:rPr>
          <w:rFonts w:ascii="Arial" w:hAnsi="Arial" w:cs="Arial"/>
        </w:rPr>
        <w:t>disorders</w:t>
      </w:r>
      <w:r w:rsidRPr="005E7C8B">
        <w:rPr>
          <w:rFonts w:ascii="Arial" w:hAnsi="Arial" w:cs="Arial"/>
        </w:rPr>
        <w:t>’</w:t>
      </w:r>
      <w:proofErr w:type="gramEnd"/>
      <w:r w:rsidRPr="005E7C8B">
        <w:rPr>
          <w:rFonts w:ascii="Arial" w:hAnsi="Arial" w:cs="Arial"/>
        </w:rPr>
        <w:t xml:space="preserve">. </w:t>
      </w:r>
      <w:r w:rsidRPr="005E7C8B">
        <w:rPr>
          <w:rFonts w:ascii="Arial" w:hAnsi="Arial" w:cs="Arial"/>
          <w:i/>
          <w:iCs/>
        </w:rPr>
        <w:t>Journal of autism and developmental disorders</w:t>
      </w:r>
      <w:r w:rsidRPr="005E7C8B">
        <w:rPr>
          <w:rFonts w:ascii="Arial" w:hAnsi="Arial" w:cs="Arial"/>
        </w:rPr>
        <w:t xml:space="preserve">, 45(1), 157–178. </w:t>
      </w:r>
      <w:hyperlink r:id="rId13" w:history="1">
        <w:r w:rsidRPr="005E7C8B">
          <w:rPr>
            <w:rStyle w:val="Hyperlink"/>
            <w:rFonts w:ascii="Arial" w:hAnsi="Arial" w:cs="Arial"/>
          </w:rPr>
          <w:t>https://doi.org/10.1007/s10803-014-2201-z</w:t>
        </w:r>
      </w:hyperlink>
      <w:r w:rsidRPr="005E7C8B">
        <w:rPr>
          <w:rFonts w:ascii="Arial" w:hAnsi="Arial" w:cs="Arial"/>
        </w:rPr>
        <w:t xml:space="preserve"> </w:t>
      </w:r>
    </w:p>
    <w:p w14:paraId="38EFD255" w14:textId="77777777" w:rsidR="00E9051F" w:rsidRPr="005E7C8B" w:rsidRDefault="00E9051F" w:rsidP="00223A63">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 xml:space="preserve">Law, J., Charlton, J. McKean, C., and Watson, R. (2020) </w:t>
      </w:r>
      <w:r w:rsidRPr="005E7C8B">
        <w:rPr>
          <w:rFonts w:ascii="Arial" w:hAnsi="Arial" w:cs="Arial"/>
          <w:i/>
          <w:iCs/>
        </w:rPr>
        <w:t>Identifying and Supporting Children’s Early Language Needs</w:t>
      </w:r>
      <w:r w:rsidRPr="005E7C8B">
        <w:rPr>
          <w:rFonts w:ascii="Arial" w:hAnsi="Arial" w:cs="Arial"/>
        </w:rPr>
        <w:t xml:space="preserve">. Available at: </w:t>
      </w:r>
      <w:hyperlink r:id="rId14" w:history="1">
        <w:r w:rsidRPr="005E7C8B">
          <w:rPr>
            <w:rStyle w:val="Hyperlink"/>
            <w:rFonts w:ascii="Arial" w:hAnsi="Arial" w:cs="Arial"/>
          </w:rPr>
          <w:t>https://myimpact.ncl.ac.uk/UploadFiles/270761/7d1567da-dbc1-460b-94ac-53f2e62f42f7.pdf</w:t>
        </w:r>
      </w:hyperlink>
      <w:r w:rsidRPr="005E7C8B">
        <w:rPr>
          <w:rFonts w:ascii="Arial" w:hAnsi="Arial" w:cs="Arial"/>
        </w:rPr>
        <w:t xml:space="preserve"> (Accessed: 22 July 2025).</w:t>
      </w:r>
    </w:p>
    <w:p w14:paraId="6364D2C8" w14:textId="77777777" w:rsidR="00E9051F" w:rsidRPr="005E7C8B" w:rsidRDefault="00E9051F" w:rsidP="003B6673">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 xml:space="preserve">Law, J., Charlton, J., Dockrell, J., Gascoigne, M., McKean, C. and Theakston, A. (2017) ‘Early Language Development: Needs, provision, and intervention for preschool children from socio-economically disadvantaged backgrounds’, Education Endowment Foundation. Available at: </w:t>
      </w:r>
      <w:hyperlink r:id="rId15" w:history="1">
        <w:r w:rsidRPr="005E7C8B">
          <w:rPr>
            <w:rStyle w:val="Hyperlink"/>
            <w:rFonts w:ascii="Arial" w:eastAsia="Times New Roman" w:hAnsi="Arial" w:cs="Arial"/>
            <w:kern w:val="0"/>
            <w:lang w:eastAsia="en-GB"/>
            <w14:ligatures w14:val="none"/>
          </w:rPr>
          <w:t>https://yhphnetwork.co.uk/media/1494/early-language-development-needs-provision-and-intervention-for-preschool-children-from-socio-economically-disadvantaged-backgrounds-phe-2017.pdf</w:t>
        </w:r>
      </w:hyperlink>
      <w:r w:rsidRPr="005E7C8B">
        <w:rPr>
          <w:rFonts w:ascii="Arial" w:eastAsia="Times New Roman" w:hAnsi="Arial" w:cs="Arial"/>
          <w:kern w:val="0"/>
          <w:lang w:eastAsia="en-GB"/>
          <w14:ligatures w14:val="none"/>
        </w:rPr>
        <w:t xml:space="preserve"> (Accessed: 22 July 2025).</w:t>
      </w:r>
    </w:p>
    <w:p w14:paraId="2DF71C92" w14:textId="77777777" w:rsidR="00E9051F" w:rsidRPr="005E7C8B" w:rsidRDefault="00E9051F" w:rsidP="003B6673">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 xml:space="preserve">McGregor, K.K. (2020) ‘How we fail children with Developmental Language Disorder’, </w:t>
      </w:r>
      <w:r w:rsidRPr="005E7C8B">
        <w:rPr>
          <w:rFonts w:ascii="Arial" w:eastAsia="Times New Roman" w:hAnsi="Arial" w:cs="Arial"/>
          <w:i/>
          <w:iCs/>
          <w:kern w:val="0"/>
          <w:lang w:eastAsia="en-GB"/>
          <w14:ligatures w14:val="none"/>
        </w:rPr>
        <w:t>Language, Speech, and Hearing Services in Schools</w:t>
      </w:r>
      <w:r w:rsidRPr="005E7C8B">
        <w:rPr>
          <w:rFonts w:ascii="Arial" w:eastAsia="Times New Roman" w:hAnsi="Arial" w:cs="Arial"/>
          <w:kern w:val="0"/>
          <w:lang w:eastAsia="en-GB"/>
          <w14:ligatures w14:val="none"/>
        </w:rPr>
        <w:t xml:space="preserve">, 51(4), pp. 981–992. </w:t>
      </w:r>
      <w:hyperlink r:id="rId16" w:history="1">
        <w:r w:rsidRPr="005E7C8B">
          <w:rPr>
            <w:rStyle w:val="Hyperlink"/>
            <w:rFonts w:ascii="Arial" w:eastAsia="Times New Roman" w:hAnsi="Arial" w:cs="Arial"/>
            <w:kern w:val="0"/>
            <w:lang w:eastAsia="en-GB"/>
            <w14:ligatures w14:val="none"/>
          </w:rPr>
          <w:t>https://doi.org/10.1044/2020_LSHSS-20-00003</w:t>
        </w:r>
      </w:hyperlink>
      <w:r w:rsidRPr="005E7C8B">
        <w:rPr>
          <w:rFonts w:ascii="Arial" w:eastAsia="Times New Roman" w:hAnsi="Arial" w:cs="Arial"/>
          <w:kern w:val="0"/>
          <w:lang w:eastAsia="en-GB"/>
          <w14:ligatures w14:val="none"/>
        </w:rPr>
        <w:t xml:space="preserve"> </w:t>
      </w:r>
    </w:p>
    <w:p w14:paraId="7C0FE5AD" w14:textId="77777777" w:rsidR="00E9051F" w:rsidRPr="005E7C8B" w:rsidRDefault="00E9051F" w:rsidP="003B6673">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Mcleod, S.</w:t>
      </w:r>
      <w:r w:rsidRPr="005E7C8B">
        <w:rPr>
          <w:rFonts w:ascii="Arial" w:eastAsia="Times New Roman" w:hAnsi="Arial" w:cs="Arial"/>
          <w:kern w:val="0"/>
          <w:lang w:eastAsia="en-GB"/>
          <w14:ligatures w14:val="none"/>
        </w:rPr>
        <w:t xml:space="preserve"> and</w:t>
      </w:r>
      <w:r w:rsidRPr="005E7C8B">
        <w:rPr>
          <w:rFonts w:ascii="Arial" w:eastAsia="Times New Roman" w:hAnsi="Arial" w:cs="Arial"/>
          <w:kern w:val="0"/>
          <w:lang w:eastAsia="en-GB"/>
          <w14:ligatures w14:val="none"/>
        </w:rPr>
        <w:t xml:space="preserve"> Baker, E. (2014) </w:t>
      </w:r>
      <w:r w:rsidRPr="005E7C8B">
        <w:rPr>
          <w:rFonts w:ascii="Arial" w:eastAsia="Times New Roman" w:hAnsi="Arial" w:cs="Arial"/>
          <w:kern w:val="0"/>
          <w:lang w:eastAsia="en-GB"/>
          <w14:ligatures w14:val="none"/>
        </w:rPr>
        <w:t>‘</w:t>
      </w:r>
      <w:r w:rsidRPr="005E7C8B">
        <w:rPr>
          <w:rFonts w:ascii="Arial" w:eastAsia="Times New Roman" w:hAnsi="Arial" w:cs="Arial"/>
          <w:kern w:val="0"/>
          <w:lang w:eastAsia="en-GB"/>
          <w14:ligatures w14:val="none"/>
        </w:rPr>
        <w:t xml:space="preserve">Speech-language pathologists’ practices regarding assessment, analysis, target selection, intervention, and service delivery for children with speech sound </w:t>
      </w:r>
      <w:proofErr w:type="gramStart"/>
      <w:r w:rsidRPr="005E7C8B">
        <w:rPr>
          <w:rFonts w:ascii="Arial" w:eastAsia="Times New Roman" w:hAnsi="Arial" w:cs="Arial"/>
          <w:kern w:val="0"/>
          <w:lang w:eastAsia="en-GB"/>
          <w14:ligatures w14:val="none"/>
        </w:rPr>
        <w:t>disorders</w:t>
      </w:r>
      <w:r w:rsidRPr="005E7C8B">
        <w:rPr>
          <w:rFonts w:ascii="Arial" w:eastAsia="Times New Roman" w:hAnsi="Arial" w:cs="Arial"/>
          <w:kern w:val="0"/>
          <w:lang w:eastAsia="en-GB"/>
          <w14:ligatures w14:val="none"/>
        </w:rPr>
        <w:t>’</w:t>
      </w:r>
      <w:proofErr w:type="gramEnd"/>
      <w:r w:rsidRPr="005E7C8B">
        <w:rPr>
          <w:rFonts w:ascii="Arial" w:eastAsia="Times New Roman" w:hAnsi="Arial" w:cs="Arial"/>
          <w:kern w:val="0"/>
          <w:lang w:eastAsia="en-GB"/>
          <w14:ligatures w14:val="none"/>
        </w:rPr>
        <w:t xml:space="preserve">. </w:t>
      </w:r>
      <w:r w:rsidRPr="005E7C8B">
        <w:rPr>
          <w:rFonts w:ascii="Arial" w:eastAsia="Times New Roman" w:hAnsi="Arial" w:cs="Arial"/>
          <w:i/>
          <w:iCs/>
          <w:kern w:val="0"/>
          <w:lang w:eastAsia="en-GB"/>
          <w14:ligatures w14:val="none"/>
        </w:rPr>
        <w:t>Clinical Linguistics &amp; Phonetics</w:t>
      </w:r>
      <w:r w:rsidRPr="005E7C8B">
        <w:rPr>
          <w:rFonts w:ascii="Arial" w:eastAsia="Times New Roman" w:hAnsi="Arial" w:cs="Arial"/>
          <w:kern w:val="0"/>
          <w:lang w:eastAsia="en-GB"/>
          <w14:ligatures w14:val="none"/>
        </w:rPr>
        <w:t xml:space="preserve">, 28(7–8), 508–531. </w:t>
      </w:r>
      <w:hyperlink r:id="rId17" w:history="1">
        <w:r w:rsidRPr="005E7C8B">
          <w:rPr>
            <w:rStyle w:val="Hyperlink"/>
            <w:rFonts w:ascii="Arial" w:eastAsia="Times New Roman" w:hAnsi="Arial" w:cs="Arial"/>
            <w:kern w:val="0"/>
            <w:lang w:eastAsia="en-GB"/>
            <w14:ligatures w14:val="none"/>
          </w:rPr>
          <w:t>https://doi.org/10.3109/02699206.2014.926994</w:t>
        </w:r>
      </w:hyperlink>
    </w:p>
    <w:p w14:paraId="08EB197C" w14:textId="77777777" w:rsidR="00E9051F" w:rsidRPr="005E7C8B" w:rsidRDefault="00E9051F" w:rsidP="003B6673">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lastRenderedPageBreak/>
        <w:t xml:space="preserve">Norbury, C.F., Gooch, D., Wray, C., Baird, G., Charman, T., Simonoff, E., Vamvakas, G. and Pickles, A. (2016) ‘The impact of nonverbal ability on prevalence and clinical presentation of language disorder: Evidence from a population study’, </w:t>
      </w:r>
      <w:r w:rsidRPr="005E7C8B">
        <w:rPr>
          <w:rFonts w:ascii="Arial" w:eastAsia="Times New Roman" w:hAnsi="Arial" w:cs="Arial"/>
          <w:i/>
          <w:iCs/>
          <w:kern w:val="0"/>
          <w:lang w:eastAsia="en-GB"/>
          <w14:ligatures w14:val="none"/>
        </w:rPr>
        <w:t>Journal of Child Psychology and Psychiatry</w:t>
      </w:r>
      <w:r w:rsidRPr="005E7C8B">
        <w:rPr>
          <w:rFonts w:ascii="Arial" w:eastAsia="Times New Roman" w:hAnsi="Arial" w:cs="Arial"/>
          <w:kern w:val="0"/>
          <w:lang w:eastAsia="en-GB"/>
          <w14:ligatures w14:val="none"/>
        </w:rPr>
        <w:t xml:space="preserve">, 57(11), pp. 1247–1257. </w:t>
      </w:r>
      <w:hyperlink r:id="rId18" w:history="1">
        <w:r w:rsidRPr="005E7C8B">
          <w:rPr>
            <w:rStyle w:val="Hyperlink"/>
            <w:rFonts w:ascii="Arial" w:eastAsia="Times New Roman" w:hAnsi="Arial" w:cs="Arial"/>
            <w:kern w:val="0"/>
            <w:lang w:eastAsia="en-GB"/>
            <w14:ligatures w14:val="none"/>
          </w:rPr>
          <w:t>https://doi.org/10.1111/jcpp.12573</w:t>
        </w:r>
      </w:hyperlink>
    </w:p>
    <w:p w14:paraId="3E3D5249" w14:textId="77777777" w:rsidR="00E9051F" w:rsidRPr="005E7C8B" w:rsidRDefault="00E9051F" w:rsidP="003B6673">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 xml:space="preserve">Royal College of Speech and Language Therapists (RCSLT) (2023) </w:t>
      </w:r>
      <w:r w:rsidRPr="005E7C8B">
        <w:rPr>
          <w:rFonts w:ascii="Arial" w:eastAsia="Times New Roman" w:hAnsi="Arial" w:cs="Arial"/>
          <w:i/>
          <w:iCs/>
          <w:kern w:val="0"/>
          <w:lang w:eastAsia="en-GB"/>
          <w14:ligatures w14:val="none"/>
        </w:rPr>
        <w:t>Developmental Language Disorder Research Priority Setting Partnership Report</w:t>
      </w:r>
      <w:r w:rsidRPr="005E7C8B">
        <w:rPr>
          <w:rFonts w:ascii="Arial" w:eastAsia="Times New Roman" w:hAnsi="Arial" w:cs="Arial"/>
          <w:kern w:val="0"/>
          <w:lang w:eastAsia="en-GB"/>
          <w14:ligatures w14:val="none"/>
        </w:rPr>
        <w:t xml:space="preserve">. Available at: </w:t>
      </w:r>
      <w:hyperlink r:id="rId19" w:history="1">
        <w:r w:rsidRPr="005E7C8B">
          <w:rPr>
            <w:rStyle w:val="Hyperlink"/>
            <w:rFonts w:ascii="Arial" w:eastAsia="Times New Roman" w:hAnsi="Arial" w:cs="Arial"/>
            <w:kern w:val="0"/>
            <w:lang w:eastAsia="en-GB"/>
            <w14:ligatures w14:val="none"/>
          </w:rPr>
          <w:t>https://www.rcslt.org/wp-content/uploads/media/Project/RCSLT/DLD-Report.pdf</w:t>
        </w:r>
      </w:hyperlink>
      <w:r w:rsidRPr="005E7C8B">
        <w:rPr>
          <w:rFonts w:ascii="Arial" w:eastAsia="Times New Roman" w:hAnsi="Arial" w:cs="Arial"/>
          <w:kern w:val="0"/>
          <w:lang w:eastAsia="en-GB"/>
          <w14:ligatures w14:val="none"/>
        </w:rPr>
        <w:t xml:space="preserve"> (Accessed: 22 July 2025).</w:t>
      </w:r>
    </w:p>
    <w:p w14:paraId="518A82C0" w14:textId="77777777" w:rsidR="00E9051F" w:rsidRPr="005E7C8B" w:rsidRDefault="00E9051F" w:rsidP="003B6673">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 xml:space="preserve">Speech and Language Link (2024) </w:t>
      </w:r>
      <w:r w:rsidRPr="005E7C8B">
        <w:rPr>
          <w:rFonts w:ascii="Arial" w:eastAsia="Times New Roman" w:hAnsi="Arial" w:cs="Arial"/>
          <w:i/>
          <w:iCs/>
          <w:kern w:val="0"/>
          <w:lang w:eastAsia="en-GB"/>
          <w14:ligatures w14:val="none"/>
        </w:rPr>
        <w:t>How DLD aware are you?</w:t>
      </w:r>
      <w:r w:rsidRPr="005E7C8B">
        <w:rPr>
          <w:rFonts w:ascii="Arial" w:eastAsia="Times New Roman" w:hAnsi="Arial" w:cs="Arial"/>
          <w:kern w:val="0"/>
          <w:lang w:eastAsia="en-GB"/>
          <w14:ligatures w14:val="none"/>
        </w:rPr>
        <w:t xml:space="preserve"> Available at: </w:t>
      </w:r>
      <w:hyperlink r:id="rId20" w:history="1">
        <w:r w:rsidRPr="005E7C8B">
          <w:rPr>
            <w:rStyle w:val="Hyperlink"/>
            <w:rFonts w:ascii="Arial" w:eastAsia="Times New Roman" w:hAnsi="Arial" w:cs="Arial"/>
            <w:kern w:val="0"/>
            <w:lang w:eastAsia="en-GB"/>
            <w14:ligatures w14:val="none"/>
          </w:rPr>
          <w:t>https://speechandlanguage.link/resources/how-dld-aware-are-you/#:~:text=34%25%20of%20those%20surveyed%20knew,autism%20spectrum%20disorder%20(ASD).&amp;text=A%20further%2041%25%20correctly%20explained,both%20expressive%20and%20receptive%20language</w:t>
        </w:r>
      </w:hyperlink>
      <w:r w:rsidRPr="005E7C8B">
        <w:rPr>
          <w:rFonts w:ascii="Arial" w:eastAsia="Times New Roman" w:hAnsi="Arial" w:cs="Arial"/>
          <w:kern w:val="0"/>
          <w:lang w:eastAsia="en-GB"/>
          <w14:ligatures w14:val="none"/>
        </w:rPr>
        <w:t xml:space="preserve"> (Accessed: 22 July 2025).</w:t>
      </w:r>
    </w:p>
    <w:p w14:paraId="49C6DD7C" w14:textId="77777777" w:rsidR="00E9051F" w:rsidRPr="005E7C8B" w:rsidRDefault="00E9051F" w:rsidP="00460419">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 xml:space="preserve">Speech and Language UK (2024) </w:t>
      </w:r>
      <w:r w:rsidRPr="005E7C8B">
        <w:rPr>
          <w:rFonts w:ascii="Arial" w:eastAsia="Times New Roman" w:hAnsi="Arial" w:cs="Arial"/>
          <w:i/>
          <w:iCs/>
          <w:kern w:val="0"/>
          <w:lang w:eastAsia="en-GB"/>
          <w14:ligatures w14:val="none"/>
        </w:rPr>
        <w:t>Getting in early</w:t>
      </w:r>
      <w:r w:rsidRPr="005E7C8B">
        <w:rPr>
          <w:rFonts w:ascii="Arial" w:eastAsia="Times New Roman" w:hAnsi="Arial" w:cs="Arial"/>
          <w:i/>
          <w:iCs/>
          <w:kern w:val="0"/>
          <w:lang w:eastAsia="en-GB"/>
          <w14:ligatures w14:val="none"/>
        </w:rPr>
        <w:t xml:space="preserve"> </w:t>
      </w:r>
      <w:r w:rsidRPr="005E7C8B">
        <w:rPr>
          <w:rFonts w:ascii="Arial" w:eastAsia="Times New Roman" w:hAnsi="Arial" w:cs="Arial"/>
          <w:i/>
          <w:iCs/>
          <w:kern w:val="0"/>
          <w:lang w:eastAsia="en-GB"/>
          <w14:ligatures w14:val="none"/>
        </w:rPr>
        <w:t>Speech and language</w:t>
      </w:r>
      <w:r w:rsidRPr="005E7C8B">
        <w:rPr>
          <w:rFonts w:ascii="Arial" w:eastAsia="Times New Roman" w:hAnsi="Arial" w:cs="Arial"/>
          <w:i/>
          <w:iCs/>
          <w:kern w:val="0"/>
          <w:lang w:eastAsia="en-GB"/>
          <w14:ligatures w14:val="none"/>
        </w:rPr>
        <w:t xml:space="preserve"> </w:t>
      </w:r>
      <w:r w:rsidRPr="005E7C8B">
        <w:rPr>
          <w:rFonts w:ascii="Arial" w:eastAsia="Times New Roman" w:hAnsi="Arial" w:cs="Arial"/>
          <w:i/>
          <w:iCs/>
          <w:kern w:val="0"/>
          <w:lang w:eastAsia="en-GB"/>
          <w14:ligatures w14:val="none"/>
        </w:rPr>
        <w:t>interventions that transform</w:t>
      </w:r>
      <w:r w:rsidRPr="005E7C8B">
        <w:rPr>
          <w:rFonts w:ascii="Arial" w:eastAsia="Times New Roman" w:hAnsi="Arial" w:cs="Arial"/>
          <w:i/>
          <w:iCs/>
          <w:kern w:val="0"/>
          <w:lang w:eastAsia="en-GB"/>
          <w14:ligatures w14:val="none"/>
        </w:rPr>
        <w:t xml:space="preserve"> </w:t>
      </w:r>
      <w:r w:rsidRPr="005E7C8B">
        <w:rPr>
          <w:rFonts w:ascii="Arial" w:eastAsia="Times New Roman" w:hAnsi="Arial" w:cs="Arial"/>
          <w:i/>
          <w:iCs/>
          <w:kern w:val="0"/>
          <w:lang w:eastAsia="en-GB"/>
          <w14:ligatures w14:val="none"/>
        </w:rPr>
        <w:t>children’s lives</w:t>
      </w:r>
      <w:r w:rsidRPr="005E7C8B">
        <w:rPr>
          <w:rFonts w:ascii="Arial" w:eastAsia="Times New Roman" w:hAnsi="Arial" w:cs="Arial"/>
          <w:i/>
          <w:iCs/>
          <w:kern w:val="0"/>
          <w:lang w:eastAsia="en-GB"/>
          <w14:ligatures w14:val="none"/>
        </w:rPr>
        <w:t xml:space="preserve">. </w:t>
      </w:r>
      <w:r w:rsidRPr="005E7C8B">
        <w:rPr>
          <w:rFonts w:ascii="Arial" w:eastAsia="Times New Roman" w:hAnsi="Arial" w:cs="Arial"/>
          <w:kern w:val="0"/>
          <w:lang w:eastAsia="en-GB"/>
          <w14:ligatures w14:val="none"/>
        </w:rPr>
        <w:t xml:space="preserve">Available at: </w:t>
      </w:r>
      <w:hyperlink r:id="rId21" w:history="1">
        <w:r w:rsidRPr="005E7C8B">
          <w:rPr>
            <w:rStyle w:val="Hyperlink"/>
            <w:rFonts w:ascii="Arial" w:eastAsia="Times New Roman" w:hAnsi="Arial" w:cs="Arial"/>
            <w:kern w:val="0"/>
            <w:lang w:eastAsia="en-GB"/>
            <w14:ligatures w14:val="none"/>
          </w:rPr>
          <w:t>https://speechandlanguage.org.uk/wp-content/uploads/2024/08/Getting-in-early-report-FINAL.pdf</w:t>
        </w:r>
      </w:hyperlink>
      <w:r w:rsidRPr="005E7C8B">
        <w:rPr>
          <w:rFonts w:ascii="Arial" w:eastAsia="Times New Roman" w:hAnsi="Arial" w:cs="Arial"/>
          <w:kern w:val="0"/>
          <w:lang w:eastAsia="en-GB"/>
          <w14:ligatures w14:val="none"/>
        </w:rPr>
        <w:t xml:space="preserve"> (Accessed: 22 July 2025).</w:t>
      </w:r>
    </w:p>
    <w:p w14:paraId="6D2BC0CD" w14:textId="77777777" w:rsidR="00E9051F" w:rsidRPr="005E7C8B" w:rsidRDefault="00E9051F" w:rsidP="003B6673">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 xml:space="preserve">Tincani, M. (2004) ‘Comparing the picture exchange communication system and sign language training for children with autism’, </w:t>
      </w:r>
      <w:r w:rsidRPr="005E7C8B">
        <w:rPr>
          <w:rFonts w:ascii="Arial" w:eastAsia="Times New Roman" w:hAnsi="Arial" w:cs="Arial"/>
          <w:i/>
          <w:iCs/>
          <w:kern w:val="0"/>
          <w:lang w:eastAsia="en-GB"/>
          <w14:ligatures w14:val="none"/>
        </w:rPr>
        <w:t>Focus on Autism and Other Developmental Disabilities,</w:t>
      </w:r>
      <w:r w:rsidRPr="005E7C8B">
        <w:rPr>
          <w:rFonts w:ascii="Arial" w:eastAsia="Times New Roman" w:hAnsi="Arial" w:cs="Arial"/>
          <w:kern w:val="0"/>
          <w:lang w:eastAsia="en-GB"/>
          <w14:ligatures w14:val="none"/>
        </w:rPr>
        <w:t xml:space="preserve"> 19(3), pp. 152–163. </w:t>
      </w:r>
      <w:hyperlink r:id="rId22" w:history="1">
        <w:r w:rsidRPr="005E7C8B">
          <w:rPr>
            <w:rStyle w:val="Hyperlink"/>
            <w:rFonts w:ascii="Arial" w:eastAsia="Times New Roman" w:hAnsi="Arial" w:cs="Arial"/>
            <w:kern w:val="0"/>
            <w:lang w:eastAsia="en-GB"/>
            <w14:ligatures w14:val="none"/>
          </w:rPr>
          <w:t>https://doi.org/10.1177/10883576040190030301</w:t>
        </w:r>
      </w:hyperlink>
      <w:r w:rsidRPr="005E7C8B">
        <w:rPr>
          <w:rFonts w:ascii="Arial" w:eastAsia="Times New Roman" w:hAnsi="Arial" w:cs="Arial"/>
          <w:kern w:val="0"/>
          <w:lang w:eastAsia="en-GB"/>
          <w14:ligatures w14:val="none"/>
        </w:rPr>
        <w:t xml:space="preserve"> </w:t>
      </w:r>
    </w:p>
    <w:p w14:paraId="429061BF" w14:textId="19ED9599" w:rsidR="00E9051F" w:rsidRPr="005E7C8B" w:rsidRDefault="00E9051F" w:rsidP="003B6673">
      <w:pPr>
        <w:spacing w:before="100" w:beforeAutospacing="1" w:after="100" w:afterAutospacing="1" w:line="360" w:lineRule="auto"/>
        <w:rPr>
          <w:rFonts w:ascii="Arial" w:eastAsia="Times New Roman" w:hAnsi="Arial" w:cs="Arial"/>
          <w:kern w:val="0"/>
          <w:lang w:eastAsia="en-GB"/>
          <w14:ligatures w14:val="none"/>
        </w:rPr>
      </w:pPr>
      <w:r w:rsidRPr="005E7C8B">
        <w:rPr>
          <w:rFonts w:ascii="Arial" w:eastAsia="Times New Roman" w:hAnsi="Arial" w:cs="Arial"/>
          <w:kern w:val="0"/>
          <w:lang w:eastAsia="en-GB"/>
          <w14:ligatures w14:val="none"/>
        </w:rPr>
        <w:t xml:space="preserve">Zink, A. G., Diniz, M. B., Rodrigues Dos Santos, M. T., &amp; Guaré, R. O. (2016) </w:t>
      </w:r>
      <w:r w:rsidRPr="005E7C8B">
        <w:rPr>
          <w:rFonts w:ascii="Arial" w:eastAsia="Times New Roman" w:hAnsi="Arial" w:cs="Arial"/>
          <w:kern w:val="0"/>
          <w:lang w:eastAsia="en-GB"/>
          <w14:ligatures w14:val="none"/>
        </w:rPr>
        <w:t>‘</w:t>
      </w:r>
      <w:r w:rsidRPr="005E7C8B">
        <w:rPr>
          <w:rFonts w:ascii="Arial" w:eastAsia="Times New Roman" w:hAnsi="Arial" w:cs="Arial"/>
          <w:kern w:val="0"/>
          <w:lang w:eastAsia="en-GB"/>
          <w14:ligatures w14:val="none"/>
        </w:rPr>
        <w:t>Use of a Picture Exchange Communication System for preventive procedures in individuals with autism spectrum disorder: pilot study</w:t>
      </w:r>
      <w:r w:rsidRPr="005E7C8B">
        <w:rPr>
          <w:rFonts w:ascii="Arial" w:eastAsia="Times New Roman" w:hAnsi="Arial" w:cs="Arial"/>
          <w:kern w:val="0"/>
          <w:lang w:eastAsia="en-GB"/>
          <w14:ligatures w14:val="none"/>
        </w:rPr>
        <w:t>’</w:t>
      </w:r>
      <w:r w:rsidRPr="005E7C8B">
        <w:rPr>
          <w:rFonts w:ascii="Arial" w:eastAsia="Times New Roman" w:hAnsi="Arial" w:cs="Arial"/>
          <w:kern w:val="0"/>
          <w:lang w:eastAsia="en-GB"/>
          <w14:ligatures w14:val="none"/>
        </w:rPr>
        <w:t xml:space="preserve">. Special care in </w:t>
      </w:r>
      <w:r w:rsidRPr="005E7C8B">
        <w:rPr>
          <w:rFonts w:ascii="Arial" w:eastAsia="Times New Roman" w:hAnsi="Arial" w:cs="Arial"/>
          <w:kern w:val="0"/>
          <w:lang w:eastAsia="en-GB"/>
          <w14:ligatures w14:val="none"/>
        </w:rPr>
        <w:t>dentistry:</w:t>
      </w:r>
      <w:r w:rsidRPr="005E7C8B">
        <w:rPr>
          <w:rFonts w:ascii="Arial" w:eastAsia="Times New Roman" w:hAnsi="Arial" w:cs="Arial"/>
          <w:kern w:val="0"/>
          <w:lang w:eastAsia="en-GB"/>
          <w14:ligatures w14:val="none"/>
        </w:rPr>
        <w:t xml:space="preserve"> official publication of the </w:t>
      </w:r>
      <w:r w:rsidRPr="005E7C8B">
        <w:rPr>
          <w:rFonts w:ascii="Arial" w:eastAsia="Times New Roman" w:hAnsi="Arial" w:cs="Arial"/>
          <w:i/>
          <w:iCs/>
          <w:kern w:val="0"/>
          <w:lang w:eastAsia="en-GB"/>
          <w14:ligatures w14:val="none"/>
        </w:rPr>
        <w:t>American Association of Hospital Dentists,</w:t>
      </w:r>
      <w:r w:rsidRPr="005E7C8B">
        <w:rPr>
          <w:rFonts w:ascii="Arial" w:eastAsia="Times New Roman" w:hAnsi="Arial" w:cs="Arial"/>
          <w:kern w:val="0"/>
          <w:lang w:eastAsia="en-GB"/>
          <w14:ligatures w14:val="none"/>
        </w:rPr>
        <w:t xml:space="preserve"> </w:t>
      </w:r>
      <w:r w:rsidRPr="005E7C8B">
        <w:rPr>
          <w:rFonts w:ascii="Arial" w:eastAsia="Times New Roman" w:hAnsi="Arial" w:cs="Arial"/>
          <w:i/>
          <w:iCs/>
          <w:kern w:val="0"/>
          <w:lang w:eastAsia="en-GB"/>
          <w14:ligatures w14:val="none"/>
        </w:rPr>
        <w:t>the Academy of Dentistry for the Handicapped, and the American Society for Geriatric Dentistry</w:t>
      </w:r>
      <w:r w:rsidRPr="005E7C8B">
        <w:rPr>
          <w:rFonts w:ascii="Arial" w:eastAsia="Times New Roman" w:hAnsi="Arial" w:cs="Arial"/>
          <w:kern w:val="0"/>
          <w:lang w:eastAsia="en-GB"/>
          <w14:ligatures w14:val="none"/>
        </w:rPr>
        <w:t xml:space="preserve">, 36(5), 254–259. </w:t>
      </w:r>
      <w:hyperlink r:id="rId23" w:history="1">
        <w:r w:rsidRPr="005E7C8B">
          <w:rPr>
            <w:rStyle w:val="Hyperlink"/>
            <w:rFonts w:ascii="Arial" w:eastAsia="Times New Roman" w:hAnsi="Arial" w:cs="Arial"/>
            <w:kern w:val="0"/>
            <w:lang w:eastAsia="en-GB"/>
            <w14:ligatures w14:val="none"/>
          </w:rPr>
          <w:t>https://doi.org/10.1111/scd.12183</w:t>
        </w:r>
      </w:hyperlink>
      <w:r w:rsidRPr="005E7C8B">
        <w:rPr>
          <w:rFonts w:ascii="Arial" w:eastAsia="Times New Roman" w:hAnsi="Arial" w:cs="Arial"/>
          <w:kern w:val="0"/>
          <w:lang w:eastAsia="en-GB"/>
          <w14:ligatures w14:val="none"/>
        </w:rPr>
        <w:t xml:space="preserve"> </w:t>
      </w:r>
    </w:p>
    <w:sectPr w:rsidR="00E9051F" w:rsidRPr="005E7C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FC1E27"/>
    <w:multiLevelType w:val="multilevel"/>
    <w:tmpl w:val="F93E4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7261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26B"/>
    <w:rsid w:val="001D080B"/>
    <w:rsid w:val="00223A63"/>
    <w:rsid w:val="00274E84"/>
    <w:rsid w:val="002975AF"/>
    <w:rsid w:val="00313AF3"/>
    <w:rsid w:val="003B6673"/>
    <w:rsid w:val="003C4586"/>
    <w:rsid w:val="00460419"/>
    <w:rsid w:val="0053569B"/>
    <w:rsid w:val="005E7C8B"/>
    <w:rsid w:val="006109DA"/>
    <w:rsid w:val="00736A40"/>
    <w:rsid w:val="008B526F"/>
    <w:rsid w:val="009209CB"/>
    <w:rsid w:val="0097520B"/>
    <w:rsid w:val="009C5614"/>
    <w:rsid w:val="009D6AC0"/>
    <w:rsid w:val="009E6C1A"/>
    <w:rsid w:val="00A6239B"/>
    <w:rsid w:val="00C018D3"/>
    <w:rsid w:val="00C5326B"/>
    <w:rsid w:val="00C965F2"/>
    <w:rsid w:val="00CA51AF"/>
    <w:rsid w:val="00D457AC"/>
    <w:rsid w:val="00D7169E"/>
    <w:rsid w:val="00D814CF"/>
    <w:rsid w:val="00D975A4"/>
    <w:rsid w:val="00DF4548"/>
    <w:rsid w:val="00E16E2A"/>
    <w:rsid w:val="00E9051F"/>
    <w:rsid w:val="00F20719"/>
    <w:rsid w:val="00F8762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1DF69"/>
  <w15:chartTrackingRefBased/>
  <w15:docId w15:val="{C92D4D96-0276-D541-87C8-7F740302D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2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32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532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532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2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2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2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2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2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2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32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532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532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32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32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2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2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26B"/>
    <w:rPr>
      <w:rFonts w:eastAsiaTheme="majorEastAsia" w:cstheme="majorBidi"/>
      <w:color w:val="272727" w:themeColor="text1" w:themeTint="D8"/>
    </w:rPr>
  </w:style>
  <w:style w:type="paragraph" w:styleId="Title">
    <w:name w:val="Title"/>
    <w:basedOn w:val="Normal"/>
    <w:next w:val="Normal"/>
    <w:link w:val="TitleChar"/>
    <w:uiPriority w:val="10"/>
    <w:qFormat/>
    <w:rsid w:val="00C532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2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2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2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26B"/>
    <w:pPr>
      <w:spacing w:before="160"/>
      <w:jc w:val="center"/>
    </w:pPr>
    <w:rPr>
      <w:i/>
      <w:iCs/>
      <w:color w:val="404040" w:themeColor="text1" w:themeTint="BF"/>
    </w:rPr>
  </w:style>
  <w:style w:type="character" w:customStyle="1" w:styleId="QuoteChar">
    <w:name w:val="Quote Char"/>
    <w:basedOn w:val="DefaultParagraphFont"/>
    <w:link w:val="Quote"/>
    <w:uiPriority w:val="29"/>
    <w:rsid w:val="00C5326B"/>
    <w:rPr>
      <w:i/>
      <w:iCs/>
      <w:color w:val="404040" w:themeColor="text1" w:themeTint="BF"/>
    </w:rPr>
  </w:style>
  <w:style w:type="paragraph" w:styleId="ListParagraph">
    <w:name w:val="List Paragraph"/>
    <w:basedOn w:val="Normal"/>
    <w:uiPriority w:val="34"/>
    <w:qFormat/>
    <w:rsid w:val="00C5326B"/>
    <w:pPr>
      <w:ind w:left="720"/>
      <w:contextualSpacing/>
    </w:pPr>
  </w:style>
  <w:style w:type="character" w:styleId="IntenseEmphasis">
    <w:name w:val="Intense Emphasis"/>
    <w:basedOn w:val="DefaultParagraphFont"/>
    <w:uiPriority w:val="21"/>
    <w:qFormat/>
    <w:rsid w:val="00C5326B"/>
    <w:rPr>
      <w:i/>
      <w:iCs/>
      <w:color w:val="0F4761" w:themeColor="accent1" w:themeShade="BF"/>
    </w:rPr>
  </w:style>
  <w:style w:type="paragraph" w:styleId="IntenseQuote">
    <w:name w:val="Intense Quote"/>
    <w:basedOn w:val="Normal"/>
    <w:next w:val="Normal"/>
    <w:link w:val="IntenseQuoteChar"/>
    <w:uiPriority w:val="30"/>
    <w:qFormat/>
    <w:rsid w:val="00C532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326B"/>
    <w:rPr>
      <w:i/>
      <w:iCs/>
      <w:color w:val="0F4761" w:themeColor="accent1" w:themeShade="BF"/>
    </w:rPr>
  </w:style>
  <w:style w:type="character" w:styleId="IntenseReference">
    <w:name w:val="Intense Reference"/>
    <w:basedOn w:val="DefaultParagraphFont"/>
    <w:uiPriority w:val="32"/>
    <w:qFormat/>
    <w:rsid w:val="00C5326B"/>
    <w:rPr>
      <w:b/>
      <w:bCs/>
      <w:smallCaps/>
      <w:color w:val="0F4761" w:themeColor="accent1" w:themeShade="BF"/>
      <w:spacing w:val="5"/>
    </w:rPr>
  </w:style>
  <w:style w:type="character" w:styleId="Strong">
    <w:name w:val="Strong"/>
    <w:basedOn w:val="DefaultParagraphFont"/>
    <w:uiPriority w:val="22"/>
    <w:qFormat/>
    <w:rsid w:val="00C5326B"/>
    <w:rPr>
      <w:b/>
      <w:bCs/>
    </w:rPr>
  </w:style>
  <w:style w:type="paragraph" w:styleId="NormalWeb">
    <w:name w:val="Normal (Web)"/>
    <w:basedOn w:val="Normal"/>
    <w:uiPriority w:val="99"/>
    <w:unhideWhenUsed/>
    <w:rsid w:val="00C532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5326B"/>
    <w:rPr>
      <w:i/>
      <w:iCs/>
    </w:rPr>
  </w:style>
  <w:style w:type="character" w:styleId="Hyperlink">
    <w:name w:val="Hyperlink"/>
    <w:basedOn w:val="DefaultParagraphFont"/>
    <w:uiPriority w:val="99"/>
    <w:unhideWhenUsed/>
    <w:rsid w:val="006109DA"/>
    <w:rPr>
      <w:color w:val="467886" w:themeColor="hyperlink"/>
      <w:u w:val="single"/>
    </w:rPr>
  </w:style>
  <w:style w:type="character" w:styleId="UnresolvedMention">
    <w:name w:val="Unresolved Mention"/>
    <w:basedOn w:val="DefaultParagraphFont"/>
    <w:uiPriority w:val="99"/>
    <w:semiHidden/>
    <w:unhideWhenUsed/>
    <w:rsid w:val="006109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814957">
      <w:bodyDiv w:val="1"/>
      <w:marLeft w:val="0"/>
      <w:marRight w:val="0"/>
      <w:marTop w:val="0"/>
      <w:marBottom w:val="0"/>
      <w:divBdr>
        <w:top w:val="none" w:sz="0" w:space="0" w:color="auto"/>
        <w:left w:val="none" w:sz="0" w:space="0" w:color="auto"/>
        <w:bottom w:val="none" w:sz="0" w:space="0" w:color="auto"/>
        <w:right w:val="none" w:sz="0" w:space="0" w:color="auto"/>
      </w:divBdr>
    </w:div>
    <w:div w:id="195776189">
      <w:bodyDiv w:val="1"/>
      <w:marLeft w:val="0"/>
      <w:marRight w:val="0"/>
      <w:marTop w:val="0"/>
      <w:marBottom w:val="0"/>
      <w:divBdr>
        <w:top w:val="none" w:sz="0" w:space="0" w:color="auto"/>
        <w:left w:val="none" w:sz="0" w:space="0" w:color="auto"/>
        <w:bottom w:val="none" w:sz="0" w:space="0" w:color="auto"/>
        <w:right w:val="none" w:sz="0" w:space="0" w:color="auto"/>
      </w:divBdr>
      <w:divsChild>
        <w:div w:id="18171380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2519282">
      <w:bodyDiv w:val="1"/>
      <w:marLeft w:val="0"/>
      <w:marRight w:val="0"/>
      <w:marTop w:val="0"/>
      <w:marBottom w:val="0"/>
      <w:divBdr>
        <w:top w:val="none" w:sz="0" w:space="0" w:color="auto"/>
        <w:left w:val="none" w:sz="0" w:space="0" w:color="auto"/>
        <w:bottom w:val="none" w:sz="0" w:space="0" w:color="auto"/>
        <w:right w:val="none" w:sz="0" w:space="0" w:color="auto"/>
      </w:divBdr>
    </w:div>
    <w:div w:id="252980713">
      <w:bodyDiv w:val="1"/>
      <w:marLeft w:val="0"/>
      <w:marRight w:val="0"/>
      <w:marTop w:val="0"/>
      <w:marBottom w:val="0"/>
      <w:divBdr>
        <w:top w:val="none" w:sz="0" w:space="0" w:color="auto"/>
        <w:left w:val="none" w:sz="0" w:space="0" w:color="auto"/>
        <w:bottom w:val="none" w:sz="0" w:space="0" w:color="auto"/>
        <w:right w:val="none" w:sz="0" w:space="0" w:color="auto"/>
      </w:divBdr>
    </w:div>
    <w:div w:id="338586375">
      <w:bodyDiv w:val="1"/>
      <w:marLeft w:val="0"/>
      <w:marRight w:val="0"/>
      <w:marTop w:val="0"/>
      <w:marBottom w:val="0"/>
      <w:divBdr>
        <w:top w:val="none" w:sz="0" w:space="0" w:color="auto"/>
        <w:left w:val="none" w:sz="0" w:space="0" w:color="auto"/>
        <w:bottom w:val="none" w:sz="0" w:space="0" w:color="auto"/>
        <w:right w:val="none" w:sz="0" w:space="0" w:color="auto"/>
      </w:divBdr>
      <w:divsChild>
        <w:div w:id="6432405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75726417">
      <w:bodyDiv w:val="1"/>
      <w:marLeft w:val="0"/>
      <w:marRight w:val="0"/>
      <w:marTop w:val="0"/>
      <w:marBottom w:val="0"/>
      <w:divBdr>
        <w:top w:val="none" w:sz="0" w:space="0" w:color="auto"/>
        <w:left w:val="none" w:sz="0" w:space="0" w:color="auto"/>
        <w:bottom w:val="none" w:sz="0" w:space="0" w:color="auto"/>
        <w:right w:val="none" w:sz="0" w:space="0" w:color="auto"/>
      </w:divBdr>
    </w:div>
    <w:div w:id="485437047">
      <w:bodyDiv w:val="1"/>
      <w:marLeft w:val="0"/>
      <w:marRight w:val="0"/>
      <w:marTop w:val="0"/>
      <w:marBottom w:val="0"/>
      <w:divBdr>
        <w:top w:val="none" w:sz="0" w:space="0" w:color="auto"/>
        <w:left w:val="none" w:sz="0" w:space="0" w:color="auto"/>
        <w:bottom w:val="none" w:sz="0" w:space="0" w:color="auto"/>
        <w:right w:val="none" w:sz="0" w:space="0" w:color="auto"/>
      </w:divBdr>
    </w:div>
    <w:div w:id="525413348">
      <w:bodyDiv w:val="1"/>
      <w:marLeft w:val="0"/>
      <w:marRight w:val="0"/>
      <w:marTop w:val="0"/>
      <w:marBottom w:val="0"/>
      <w:divBdr>
        <w:top w:val="none" w:sz="0" w:space="0" w:color="auto"/>
        <w:left w:val="none" w:sz="0" w:space="0" w:color="auto"/>
        <w:bottom w:val="none" w:sz="0" w:space="0" w:color="auto"/>
        <w:right w:val="none" w:sz="0" w:space="0" w:color="auto"/>
      </w:divBdr>
    </w:div>
    <w:div w:id="704718715">
      <w:bodyDiv w:val="1"/>
      <w:marLeft w:val="0"/>
      <w:marRight w:val="0"/>
      <w:marTop w:val="0"/>
      <w:marBottom w:val="0"/>
      <w:divBdr>
        <w:top w:val="none" w:sz="0" w:space="0" w:color="auto"/>
        <w:left w:val="none" w:sz="0" w:space="0" w:color="auto"/>
        <w:bottom w:val="none" w:sz="0" w:space="0" w:color="auto"/>
        <w:right w:val="none" w:sz="0" w:space="0" w:color="auto"/>
      </w:divBdr>
    </w:div>
    <w:div w:id="730231087">
      <w:bodyDiv w:val="1"/>
      <w:marLeft w:val="0"/>
      <w:marRight w:val="0"/>
      <w:marTop w:val="0"/>
      <w:marBottom w:val="0"/>
      <w:divBdr>
        <w:top w:val="none" w:sz="0" w:space="0" w:color="auto"/>
        <w:left w:val="none" w:sz="0" w:space="0" w:color="auto"/>
        <w:bottom w:val="none" w:sz="0" w:space="0" w:color="auto"/>
        <w:right w:val="none" w:sz="0" w:space="0" w:color="auto"/>
      </w:divBdr>
      <w:divsChild>
        <w:div w:id="17679947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50734974">
      <w:bodyDiv w:val="1"/>
      <w:marLeft w:val="0"/>
      <w:marRight w:val="0"/>
      <w:marTop w:val="0"/>
      <w:marBottom w:val="0"/>
      <w:divBdr>
        <w:top w:val="none" w:sz="0" w:space="0" w:color="auto"/>
        <w:left w:val="none" w:sz="0" w:space="0" w:color="auto"/>
        <w:bottom w:val="none" w:sz="0" w:space="0" w:color="auto"/>
        <w:right w:val="none" w:sz="0" w:space="0" w:color="auto"/>
      </w:divBdr>
    </w:div>
    <w:div w:id="860775757">
      <w:bodyDiv w:val="1"/>
      <w:marLeft w:val="0"/>
      <w:marRight w:val="0"/>
      <w:marTop w:val="0"/>
      <w:marBottom w:val="0"/>
      <w:divBdr>
        <w:top w:val="none" w:sz="0" w:space="0" w:color="auto"/>
        <w:left w:val="none" w:sz="0" w:space="0" w:color="auto"/>
        <w:bottom w:val="none" w:sz="0" w:space="0" w:color="auto"/>
        <w:right w:val="none" w:sz="0" w:space="0" w:color="auto"/>
      </w:divBdr>
    </w:div>
    <w:div w:id="874120716">
      <w:bodyDiv w:val="1"/>
      <w:marLeft w:val="0"/>
      <w:marRight w:val="0"/>
      <w:marTop w:val="0"/>
      <w:marBottom w:val="0"/>
      <w:divBdr>
        <w:top w:val="none" w:sz="0" w:space="0" w:color="auto"/>
        <w:left w:val="none" w:sz="0" w:space="0" w:color="auto"/>
        <w:bottom w:val="none" w:sz="0" w:space="0" w:color="auto"/>
        <w:right w:val="none" w:sz="0" w:space="0" w:color="auto"/>
      </w:divBdr>
    </w:div>
    <w:div w:id="1064841826">
      <w:bodyDiv w:val="1"/>
      <w:marLeft w:val="0"/>
      <w:marRight w:val="0"/>
      <w:marTop w:val="0"/>
      <w:marBottom w:val="0"/>
      <w:divBdr>
        <w:top w:val="none" w:sz="0" w:space="0" w:color="auto"/>
        <w:left w:val="none" w:sz="0" w:space="0" w:color="auto"/>
        <w:bottom w:val="none" w:sz="0" w:space="0" w:color="auto"/>
        <w:right w:val="none" w:sz="0" w:space="0" w:color="auto"/>
      </w:divBdr>
    </w:div>
    <w:div w:id="1193617895">
      <w:bodyDiv w:val="1"/>
      <w:marLeft w:val="0"/>
      <w:marRight w:val="0"/>
      <w:marTop w:val="0"/>
      <w:marBottom w:val="0"/>
      <w:divBdr>
        <w:top w:val="none" w:sz="0" w:space="0" w:color="auto"/>
        <w:left w:val="none" w:sz="0" w:space="0" w:color="auto"/>
        <w:bottom w:val="none" w:sz="0" w:space="0" w:color="auto"/>
        <w:right w:val="none" w:sz="0" w:space="0" w:color="auto"/>
      </w:divBdr>
    </w:div>
    <w:div w:id="1287732720">
      <w:bodyDiv w:val="1"/>
      <w:marLeft w:val="0"/>
      <w:marRight w:val="0"/>
      <w:marTop w:val="0"/>
      <w:marBottom w:val="0"/>
      <w:divBdr>
        <w:top w:val="none" w:sz="0" w:space="0" w:color="auto"/>
        <w:left w:val="none" w:sz="0" w:space="0" w:color="auto"/>
        <w:bottom w:val="none" w:sz="0" w:space="0" w:color="auto"/>
        <w:right w:val="none" w:sz="0" w:space="0" w:color="auto"/>
      </w:divBdr>
    </w:div>
    <w:div w:id="1364290088">
      <w:bodyDiv w:val="1"/>
      <w:marLeft w:val="0"/>
      <w:marRight w:val="0"/>
      <w:marTop w:val="0"/>
      <w:marBottom w:val="0"/>
      <w:divBdr>
        <w:top w:val="none" w:sz="0" w:space="0" w:color="auto"/>
        <w:left w:val="none" w:sz="0" w:space="0" w:color="auto"/>
        <w:bottom w:val="none" w:sz="0" w:space="0" w:color="auto"/>
        <w:right w:val="none" w:sz="0" w:space="0" w:color="auto"/>
      </w:divBdr>
    </w:div>
    <w:div w:id="1364552572">
      <w:bodyDiv w:val="1"/>
      <w:marLeft w:val="0"/>
      <w:marRight w:val="0"/>
      <w:marTop w:val="0"/>
      <w:marBottom w:val="0"/>
      <w:divBdr>
        <w:top w:val="none" w:sz="0" w:space="0" w:color="auto"/>
        <w:left w:val="none" w:sz="0" w:space="0" w:color="auto"/>
        <w:bottom w:val="none" w:sz="0" w:space="0" w:color="auto"/>
        <w:right w:val="none" w:sz="0" w:space="0" w:color="auto"/>
      </w:divBdr>
    </w:div>
    <w:div w:id="1407147519">
      <w:bodyDiv w:val="1"/>
      <w:marLeft w:val="0"/>
      <w:marRight w:val="0"/>
      <w:marTop w:val="0"/>
      <w:marBottom w:val="0"/>
      <w:divBdr>
        <w:top w:val="none" w:sz="0" w:space="0" w:color="auto"/>
        <w:left w:val="none" w:sz="0" w:space="0" w:color="auto"/>
        <w:bottom w:val="none" w:sz="0" w:space="0" w:color="auto"/>
        <w:right w:val="none" w:sz="0" w:space="0" w:color="auto"/>
      </w:divBdr>
      <w:divsChild>
        <w:div w:id="7431877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18539464">
      <w:bodyDiv w:val="1"/>
      <w:marLeft w:val="0"/>
      <w:marRight w:val="0"/>
      <w:marTop w:val="0"/>
      <w:marBottom w:val="0"/>
      <w:divBdr>
        <w:top w:val="none" w:sz="0" w:space="0" w:color="auto"/>
        <w:left w:val="none" w:sz="0" w:space="0" w:color="auto"/>
        <w:bottom w:val="none" w:sz="0" w:space="0" w:color="auto"/>
        <w:right w:val="none" w:sz="0" w:space="0" w:color="auto"/>
      </w:divBdr>
    </w:div>
    <w:div w:id="1544093707">
      <w:bodyDiv w:val="1"/>
      <w:marLeft w:val="0"/>
      <w:marRight w:val="0"/>
      <w:marTop w:val="0"/>
      <w:marBottom w:val="0"/>
      <w:divBdr>
        <w:top w:val="none" w:sz="0" w:space="0" w:color="auto"/>
        <w:left w:val="none" w:sz="0" w:space="0" w:color="auto"/>
        <w:bottom w:val="none" w:sz="0" w:space="0" w:color="auto"/>
        <w:right w:val="none" w:sz="0" w:space="0" w:color="auto"/>
      </w:divBdr>
    </w:div>
    <w:div w:id="1558280999">
      <w:bodyDiv w:val="1"/>
      <w:marLeft w:val="0"/>
      <w:marRight w:val="0"/>
      <w:marTop w:val="0"/>
      <w:marBottom w:val="0"/>
      <w:divBdr>
        <w:top w:val="none" w:sz="0" w:space="0" w:color="auto"/>
        <w:left w:val="none" w:sz="0" w:space="0" w:color="auto"/>
        <w:bottom w:val="none" w:sz="0" w:space="0" w:color="auto"/>
        <w:right w:val="none" w:sz="0" w:space="0" w:color="auto"/>
      </w:divBdr>
    </w:div>
    <w:div w:id="1591279746">
      <w:bodyDiv w:val="1"/>
      <w:marLeft w:val="0"/>
      <w:marRight w:val="0"/>
      <w:marTop w:val="0"/>
      <w:marBottom w:val="0"/>
      <w:divBdr>
        <w:top w:val="none" w:sz="0" w:space="0" w:color="auto"/>
        <w:left w:val="none" w:sz="0" w:space="0" w:color="auto"/>
        <w:bottom w:val="none" w:sz="0" w:space="0" w:color="auto"/>
        <w:right w:val="none" w:sz="0" w:space="0" w:color="auto"/>
      </w:divBdr>
    </w:div>
    <w:div w:id="1746032512">
      <w:bodyDiv w:val="1"/>
      <w:marLeft w:val="0"/>
      <w:marRight w:val="0"/>
      <w:marTop w:val="0"/>
      <w:marBottom w:val="0"/>
      <w:divBdr>
        <w:top w:val="none" w:sz="0" w:space="0" w:color="auto"/>
        <w:left w:val="none" w:sz="0" w:space="0" w:color="auto"/>
        <w:bottom w:val="none" w:sz="0" w:space="0" w:color="auto"/>
        <w:right w:val="none" w:sz="0" w:space="0" w:color="auto"/>
      </w:divBdr>
    </w:div>
    <w:div w:id="1930968276">
      <w:bodyDiv w:val="1"/>
      <w:marLeft w:val="0"/>
      <w:marRight w:val="0"/>
      <w:marTop w:val="0"/>
      <w:marBottom w:val="0"/>
      <w:divBdr>
        <w:top w:val="none" w:sz="0" w:space="0" w:color="auto"/>
        <w:left w:val="none" w:sz="0" w:space="0" w:color="auto"/>
        <w:bottom w:val="none" w:sz="0" w:space="0" w:color="auto"/>
        <w:right w:val="none" w:sz="0" w:space="0" w:color="auto"/>
      </w:divBdr>
    </w:div>
    <w:div w:id="1970938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1460-6984.12338" TargetMode="External"/><Relationship Id="rId13" Type="http://schemas.openxmlformats.org/officeDocument/2006/relationships/hyperlink" Target="https://doi.org/10.1007/s10803-014-2201-z" TargetMode="External"/><Relationship Id="rId18" Type="http://schemas.openxmlformats.org/officeDocument/2006/relationships/hyperlink" Target="https://doi.org/10.1111/jcpp.12573" TargetMode="External"/><Relationship Id="rId3" Type="http://schemas.openxmlformats.org/officeDocument/2006/relationships/settings" Target="settings.xml"/><Relationship Id="rId21" Type="http://schemas.openxmlformats.org/officeDocument/2006/relationships/hyperlink" Target="https://speechandlanguage.org.uk/wp-content/uploads/2024/08/Getting-in-early-report-FINAL.pdf" TargetMode="External"/><Relationship Id="rId7" Type="http://schemas.openxmlformats.org/officeDocument/2006/relationships/hyperlink" Target="https://brighterfuturesforchildren.org/wp-content/uploads/2020/06/Activities-using-visuals-.pdf" TargetMode="External"/><Relationship Id="rId12" Type="http://schemas.openxmlformats.org/officeDocument/2006/relationships/hyperlink" Target="https://childdevelopment.com.au/areas-of-concern/using-speech/picture-exchange-communication-systems-pecs/" TargetMode="External"/><Relationship Id="rId17" Type="http://schemas.openxmlformats.org/officeDocument/2006/relationships/hyperlink" Target="https://doi.org/10.3109/02699206.2014.926994"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44/2020_LSHSS-20-00003" TargetMode="External"/><Relationship Id="rId20" Type="http://schemas.openxmlformats.org/officeDocument/2006/relationships/hyperlink" Target="https://speechandlanguage.link/resources/how-dld-aware-are-you/#:~:text=34%25%20of%20those%20surveyed%20knew,autism%20spectrum%20disorder%20(ASD).&amp;text=A%20further%2041%25%20correctly%20explained,both%20expressive%20and%20receptive%20language" TargetMode="External"/><Relationship Id="rId1" Type="http://schemas.openxmlformats.org/officeDocument/2006/relationships/numbering" Target="numbering.xml"/><Relationship Id="rId6" Type="http://schemas.openxmlformats.org/officeDocument/2006/relationships/hyperlink" Target="https://www.researchgate.net/profile/Andy-Bondy/publication/11775627_The_Picture_Communication_System/links/5e5d23c24585152ce8ffa7bd/The-Picture-Communication-System.pdf" TargetMode="External"/><Relationship Id="rId11" Type="http://schemas.openxmlformats.org/officeDocument/2006/relationships/hyperlink" Target="https://doi.org/10.1177/0741932509338354" TargetMode="External"/><Relationship Id="rId24" Type="http://schemas.openxmlformats.org/officeDocument/2006/relationships/fontTable" Target="fontTable.xml"/><Relationship Id="rId5" Type="http://schemas.openxmlformats.org/officeDocument/2006/relationships/hyperlink" Target="https://doi.org/10.1371/journal.pone.0158753" TargetMode="External"/><Relationship Id="rId15" Type="http://schemas.openxmlformats.org/officeDocument/2006/relationships/hyperlink" Target="https://yhphnetwork.co.uk/media/1494/early-language-development-needs-provision-and-intervention-for-preschool-children-from-socio-economically-disadvantaged-backgrounds-phe-2017.pdf" TargetMode="External"/><Relationship Id="rId23" Type="http://schemas.openxmlformats.org/officeDocument/2006/relationships/hyperlink" Target="https://doi.org/10.1111/scd.12183" TargetMode="External"/><Relationship Id="rId10" Type="http://schemas.openxmlformats.org/officeDocument/2006/relationships/hyperlink" Target="https://assets.publishing.service.gov.uk/media/687105a381dd8f70f5de3ea9/EYFS_framework_for_group_and_school_based_providers_.pdf" TargetMode="External"/><Relationship Id="rId19" Type="http://schemas.openxmlformats.org/officeDocument/2006/relationships/hyperlink" Target="https://www.rcslt.org/wp-content/uploads/media/Project/RCSLT/DLD-Report.pdf" TargetMode="External"/><Relationship Id="rId4" Type="http://schemas.openxmlformats.org/officeDocument/2006/relationships/webSettings" Target="webSettings.xml"/><Relationship Id="rId9" Type="http://schemas.openxmlformats.org/officeDocument/2006/relationships/hyperlink" Target="https://asset.nasen.org.uk/Identifying-special-educational-needs-in-the-early-years.pdf" TargetMode="External"/><Relationship Id="rId14" Type="http://schemas.openxmlformats.org/officeDocument/2006/relationships/hyperlink" Target="https://myimpact.ncl.ac.uk/UploadFiles/270761/7d1567da-dbc1-460b-94ac-53f2e62f42f7.pdf" TargetMode="External"/><Relationship Id="rId22" Type="http://schemas.openxmlformats.org/officeDocument/2006/relationships/hyperlink" Target="https://doi.org/10.1177/108835760401900303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TotalTime>
  <Pages>7</Pages>
  <Words>1878</Words>
  <Characters>10710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Nurul Subhan (2307239)</dc:creator>
  <cp:keywords/>
  <dc:description/>
  <cp:lastModifiedBy>Nurul Subhan (2307239)</cp:lastModifiedBy>
  <cp:revision>4</cp:revision>
  <dcterms:created xsi:type="dcterms:W3CDTF">2025-07-26T10:33:00Z</dcterms:created>
  <dcterms:modified xsi:type="dcterms:W3CDTF">2025-07-26T10:40:00Z</dcterms:modified>
</cp:coreProperties>
</file>