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C272D" w14:textId="77777777" w:rsidR="00AE3ED0" w:rsidRDefault="00AE3ED0" w:rsidP="00AE3ED0">
      <w:pPr>
        <w:jc w:val="center"/>
        <w:rPr>
          <w:b/>
          <w:sz w:val="32"/>
        </w:rPr>
      </w:pPr>
    </w:p>
    <w:p w14:paraId="58E79DDF" w14:textId="77777777" w:rsidR="00AE3ED0" w:rsidRDefault="00AE3ED0" w:rsidP="00AE3ED0">
      <w:pPr>
        <w:jc w:val="center"/>
        <w:rPr>
          <w:b/>
          <w:sz w:val="32"/>
        </w:rPr>
      </w:pPr>
    </w:p>
    <w:p w14:paraId="48A05A83" w14:textId="77777777" w:rsidR="00AE3ED0" w:rsidRDefault="00AE3ED0" w:rsidP="00AE3ED0">
      <w:pPr>
        <w:jc w:val="center"/>
        <w:rPr>
          <w:b/>
          <w:sz w:val="32"/>
        </w:rPr>
      </w:pPr>
    </w:p>
    <w:p w14:paraId="4ABD4003" w14:textId="77777777" w:rsidR="00AE3ED0" w:rsidRDefault="00AE3ED0" w:rsidP="00AE3ED0">
      <w:pPr>
        <w:jc w:val="center"/>
        <w:rPr>
          <w:b/>
          <w:sz w:val="32"/>
        </w:rPr>
      </w:pPr>
    </w:p>
    <w:p w14:paraId="594D868F" w14:textId="77777777" w:rsidR="00AE3ED0" w:rsidRDefault="00AE3ED0" w:rsidP="00AE3ED0">
      <w:pPr>
        <w:jc w:val="center"/>
        <w:rPr>
          <w:b/>
          <w:sz w:val="32"/>
        </w:rPr>
      </w:pPr>
    </w:p>
    <w:p w14:paraId="0E300321" w14:textId="77777777" w:rsidR="00AE3ED0" w:rsidRPr="00D0696C" w:rsidRDefault="00AE3ED0" w:rsidP="00AE3ED0">
      <w:pPr>
        <w:jc w:val="center"/>
        <w:rPr>
          <w:b/>
          <w:sz w:val="32"/>
          <w:szCs w:val="32"/>
        </w:rPr>
      </w:pPr>
    </w:p>
    <w:p w14:paraId="6DB09CA3" w14:textId="71C4BA84" w:rsidR="00AE3ED0" w:rsidRPr="00D0696C" w:rsidRDefault="00AE3ED0" w:rsidP="00D0696C">
      <w:pPr>
        <w:jc w:val="center"/>
        <w:rPr>
          <w:b/>
          <w:sz w:val="40"/>
          <w:szCs w:val="40"/>
        </w:rPr>
      </w:pPr>
      <w:r w:rsidRPr="00D0696C">
        <w:rPr>
          <w:b/>
          <w:sz w:val="40"/>
          <w:szCs w:val="40"/>
        </w:rPr>
        <w:t>“Comparison of Two Hospitality Organisations”</w:t>
      </w:r>
    </w:p>
    <w:p w14:paraId="2E8B194A" w14:textId="77777777" w:rsidR="00D0696C" w:rsidRPr="00D0696C" w:rsidRDefault="00AE3ED0" w:rsidP="00AE3ED0">
      <w:pPr>
        <w:pBdr>
          <w:bottom w:val="single" w:sz="4" w:space="1" w:color="auto"/>
        </w:pBdr>
        <w:jc w:val="center"/>
        <w:rPr>
          <w:b/>
          <w:sz w:val="32"/>
          <w:szCs w:val="32"/>
        </w:rPr>
      </w:pPr>
      <w:r w:rsidRPr="00D0696C">
        <w:rPr>
          <w:b/>
          <w:sz w:val="32"/>
          <w:szCs w:val="32"/>
        </w:rPr>
        <w:t xml:space="preserve">“Assignment 1” </w:t>
      </w:r>
    </w:p>
    <w:p w14:paraId="63406639" w14:textId="77777777" w:rsidR="00D0696C" w:rsidRDefault="00D0696C" w:rsidP="00AE3ED0">
      <w:pPr>
        <w:pBdr>
          <w:bottom w:val="single" w:sz="4" w:space="1" w:color="auto"/>
        </w:pBdr>
        <w:jc w:val="center"/>
        <w:rPr>
          <w:b/>
          <w:sz w:val="32"/>
        </w:rPr>
      </w:pPr>
    </w:p>
    <w:p w14:paraId="6F25A8AA" w14:textId="77777777" w:rsidR="00D0696C" w:rsidRPr="00D0696C" w:rsidRDefault="00D0696C" w:rsidP="00AE3ED0">
      <w:pPr>
        <w:pBdr>
          <w:bottom w:val="single" w:sz="4" w:space="1" w:color="auto"/>
        </w:pBdr>
        <w:jc w:val="center"/>
        <w:rPr>
          <w:b/>
          <w:sz w:val="28"/>
          <w:szCs w:val="28"/>
        </w:rPr>
      </w:pPr>
      <w:r w:rsidRPr="00D0696C">
        <w:rPr>
          <w:b/>
          <w:sz w:val="28"/>
          <w:szCs w:val="28"/>
        </w:rPr>
        <w:t>Student name: Diana Elena Maria (2011100)</w:t>
      </w:r>
    </w:p>
    <w:p w14:paraId="0D406C32" w14:textId="2D6B6375" w:rsidR="00D0696C" w:rsidRPr="00D0696C" w:rsidRDefault="00D0696C" w:rsidP="00AE3ED0">
      <w:pPr>
        <w:pBdr>
          <w:bottom w:val="single" w:sz="4" w:space="1" w:color="auto"/>
        </w:pBdr>
        <w:jc w:val="center"/>
        <w:rPr>
          <w:b/>
          <w:sz w:val="28"/>
          <w:szCs w:val="28"/>
        </w:rPr>
      </w:pPr>
      <w:r w:rsidRPr="00D0696C">
        <w:rPr>
          <w:b/>
          <w:sz w:val="28"/>
          <w:szCs w:val="28"/>
        </w:rPr>
        <w:t xml:space="preserve">Module name: </w:t>
      </w:r>
      <w:r w:rsidRPr="00D0696C">
        <w:rPr>
          <w:b/>
          <w:sz w:val="28"/>
          <w:szCs w:val="28"/>
        </w:rPr>
        <w:t>Financial Management for the Hotel Industry</w:t>
      </w:r>
      <w:r w:rsidRPr="00D0696C">
        <w:rPr>
          <w:b/>
          <w:sz w:val="28"/>
          <w:szCs w:val="28"/>
        </w:rPr>
        <w:t xml:space="preserve"> BMIH5007</w:t>
      </w:r>
    </w:p>
    <w:p w14:paraId="2B75FE4B" w14:textId="0B47AFE7" w:rsidR="00AE3ED0" w:rsidRDefault="00D0696C" w:rsidP="00AE3ED0">
      <w:pPr>
        <w:pBdr>
          <w:bottom w:val="single" w:sz="4" w:space="1" w:color="auto"/>
        </w:pBdr>
        <w:jc w:val="center"/>
        <w:rPr>
          <w:b/>
        </w:rPr>
      </w:pPr>
      <w:r w:rsidRPr="00D0696C">
        <w:rPr>
          <w:b/>
          <w:sz w:val="28"/>
          <w:szCs w:val="28"/>
        </w:rPr>
        <w:t>Lecturer name: Tristan Hawkins</w:t>
      </w:r>
      <w:r w:rsidR="00AE3ED0">
        <w:rPr>
          <w:b/>
        </w:rPr>
        <w:br w:type="page"/>
      </w:r>
    </w:p>
    <w:sdt>
      <w:sdtPr>
        <w:rPr>
          <w:rFonts w:ascii="Times New Roman" w:eastAsia="Times New Roman" w:hAnsi="Times New Roman" w:cs="Times New Roman"/>
          <w:color w:val="auto"/>
          <w:sz w:val="24"/>
          <w:szCs w:val="24"/>
          <w:lang w:val="en-GB" w:eastAsia="en-IN"/>
        </w:rPr>
        <w:id w:val="209842469"/>
        <w:docPartObj>
          <w:docPartGallery w:val="Table of Contents"/>
          <w:docPartUnique/>
        </w:docPartObj>
      </w:sdtPr>
      <w:sdtEndPr>
        <w:rPr>
          <w:b/>
          <w:bCs/>
          <w:noProof/>
        </w:rPr>
      </w:sdtEndPr>
      <w:sdtContent>
        <w:p w14:paraId="68A95E6F" w14:textId="77777777" w:rsidR="00AE3ED0" w:rsidRPr="00AE3ED0" w:rsidRDefault="00AE3ED0" w:rsidP="00AE3ED0">
          <w:pPr>
            <w:pStyle w:val="TOCHeading"/>
            <w:jc w:val="center"/>
            <w:rPr>
              <w:rFonts w:ascii="Times New Roman" w:hAnsi="Times New Roman" w:cs="Times New Roman"/>
              <w:b/>
              <w:color w:val="000000" w:themeColor="text1"/>
              <w:sz w:val="28"/>
              <w:szCs w:val="28"/>
            </w:rPr>
          </w:pPr>
          <w:r w:rsidRPr="00AE3ED0">
            <w:rPr>
              <w:rFonts w:ascii="Times New Roman" w:hAnsi="Times New Roman" w:cs="Times New Roman"/>
              <w:b/>
              <w:color w:val="000000" w:themeColor="text1"/>
              <w:sz w:val="28"/>
              <w:szCs w:val="28"/>
            </w:rPr>
            <w:t>Table of Contents</w:t>
          </w:r>
        </w:p>
        <w:p w14:paraId="4498A456" w14:textId="77777777" w:rsidR="00AE3ED0" w:rsidRDefault="00AE3ED0">
          <w:pPr>
            <w:pStyle w:val="TOC1"/>
            <w:tabs>
              <w:tab w:val="right" w:leader="dot" w:pos="9019"/>
            </w:tabs>
            <w:rPr>
              <w:noProof/>
            </w:rPr>
          </w:pPr>
          <w:r>
            <w:fldChar w:fldCharType="begin"/>
          </w:r>
          <w:r>
            <w:instrText xml:space="preserve"> TOC \o "1-3" \h \z \u </w:instrText>
          </w:r>
          <w:r>
            <w:fldChar w:fldCharType="separate"/>
          </w:r>
          <w:hyperlink w:anchor="_Toc148422658" w:history="1">
            <w:r w:rsidRPr="00152EE6">
              <w:rPr>
                <w:rStyle w:val="Hyperlink"/>
                <w:noProof/>
              </w:rPr>
              <w:t>Introduction</w:t>
            </w:r>
            <w:r>
              <w:rPr>
                <w:noProof/>
                <w:webHidden/>
              </w:rPr>
              <w:tab/>
            </w:r>
            <w:r>
              <w:rPr>
                <w:noProof/>
                <w:webHidden/>
              </w:rPr>
              <w:fldChar w:fldCharType="begin"/>
            </w:r>
            <w:r>
              <w:rPr>
                <w:noProof/>
                <w:webHidden/>
              </w:rPr>
              <w:instrText xml:space="preserve"> PAGEREF _Toc148422658 \h </w:instrText>
            </w:r>
            <w:r>
              <w:rPr>
                <w:noProof/>
                <w:webHidden/>
              </w:rPr>
            </w:r>
            <w:r>
              <w:rPr>
                <w:noProof/>
                <w:webHidden/>
              </w:rPr>
              <w:fldChar w:fldCharType="separate"/>
            </w:r>
            <w:r>
              <w:rPr>
                <w:noProof/>
                <w:webHidden/>
              </w:rPr>
              <w:t>3</w:t>
            </w:r>
            <w:r>
              <w:rPr>
                <w:noProof/>
                <w:webHidden/>
              </w:rPr>
              <w:fldChar w:fldCharType="end"/>
            </w:r>
          </w:hyperlink>
        </w:p>
        <w:p w14:paraId="2EE5532E" w14:textId="77777777" w:rsidR="00AE3ED0" w:rsidRDefault="00000000">
          <w:pPr>
            <w:pStyle w:val="TOC1"/>
            <w:tabs>
              <w:tab w:val="right" w:leader="dot" w:pos="9019"/>
            </w:tabs>
            <w:rPr>
              <w:noProof/>
            </w:rPr>
          </w:pPr>
          <w:hyperlink w:anchor="_Toc148422659" w:history="1">
            <w:r w:rsidR="00AE3ED0" w:rsidRPr="00152EE6">
              <w:rPr>
                <w:rStyle w:val="Hyperlink"/>
                <w:noProof/>
              </w:rPr>
              <w:t>Discussions</w:t>
            </w:r>
            <w:r w:rsidR="00AE3ED0">
              <w:rPr>
                <w:noProof/>
                <w:webHidden/>
              </w:rPr>
              <w:tab/>
            </w:r>
            <w:r w:rsidR="00AE3ED0">
              <w:rPr>
                <w:noProof/>
                <w:webHidden/>
              </w:rPr>
              <w:fldChar w:fldCharType="begin"/>
            </w:r>
            <w:r w:rsidR="00AE3ED0">
              <w:rPr>
                <w:noProof/>
                <w:webHidden/>
              </w:rPr>
              <w:instrText xml:space="preserve"> PAGEREF _Toc148422659 \h </w:instrText>
            </w:r>
            <w:r w:rsidR="00AE3ED0">
              <w:rPr>
                <w:noProof/>
                <w:webHidden/>
              </w:rPr>
            </w:r>
            <w:r w:rsidR="00AE3ED0">
              <w:rPr>
                <w:noProof/>
                <w:webHidden/>
              </w:rPr>
              <w:fldChar w:fldCharType="separate"/>
            </w:r>
            <w:r w:rsidR="00AE3ED0">
              <w:rPr>
                <w:noProof/>
                <w:webHidden/>
              </w:rPr>
              <w:t>3</w:t>
            </w:r>
            <w:r w:rsidR="00AE3ED0">
              <w:rPr>
                <w:noProof/>
                <w:webHidden/>
              </w:rPr>
              <w:fldChar w:fldCharType="end"/>
            </w:r>
          </w:hyperlink>
        </w:p>
        <w:p w14:paraId="2EB4E0AE" w14:textId="77777777" w:rsidR="00AE3ED0" w:rsidRDefault="00000000">
          <w:pPr>
            <w:pStyle w:val="TOC2"/>
            <w:tabs>
              <w:tab w:val="right" w:leader="dot" w:pos="9019"/>
            </w:tabs>
            <w:rPr>
              <w:noProof/>
            </w:rPr>
          </w:pPr>
          <w:hyperlink w:anchor="_Toc148422660" w:history="1">
            <w:r w:rsidR="00AE3ED0" w:rsidRPr="00152EE6">
              <w:rPr>
                <w:rStyle w:val="Hyperlink"/>
                <w:noProof/>
              </w:rPr>
              <w:t>“Comparative evaluation of revenue position of both businesses”</w:t>
            </w:r>
            <w:r w:rsidR="00AE3ED0">
              <w:rPr>
                <w:noProof/>
                <w:webHidden/>
              </w:rPr>
              <w:tab/>
            </w:r>
            <w:r w:rsidR="00AE3ED0">
              <w:rPr>
                <w:noProof/>
                <w:webHidden/>
              </w:rPr>
              <w:fldChar w:fldCharType="begin"/>
            </w:r>
            <w:r w:rsidR="00AE3ED0">
              <w:rPr>
                <w:noProof/>
                <w:webHidden/>
              </w:rPr>
              <w:instrText xml:space="preserve"> PAGEREF _Toc148422660 \h </w:instrText>
            </w:r>
            <w:r w:rsidR="00AE3ED0">
              <w:rPr>
                <w:noProof/>
                <w:webHidden/>
              </w:rPr>
            </w:r>
            <w:r w:rsidR="00AE3ED0">
              <w:rPr>
                <w:noProof/>
                <w:webHidden/>
              </w:rPr>
              <w:fldChar w:fldCharType="separate"/>
            </w:r>
            <w:r w:rsidR="00AE3ED0">
              <w:rPr>
                <w:noProof/>
                <w:webHidden/>
              </w:rPr>
              <w:t>3</w:t>
            </w:r>
            <w:r w:rsidR="00AE3ED0">
              <w:rPr>
                <w:noProof/>
                <w:webHidden/>
              </w:rPr>
              <w:fldChar w:fldCharType="end"/>
            </w:r>
          </w:hyperlink>
        </w:p>
        <w:p w14:paraId="6C1C4C4C" w14:textId="77777777" w:rsidR="00AE3ED0" w:rsidRDefault="00000000">
          <w:pPr>
            <w:pStyle w:val="TOC2"/>
            <w:tabs>
              <w:tab w:val="right" w:leader="dot" w:pos="9019"/>
            </w:tabs>
            <w:rPr>
              <w:noProof/>
            </w:rPr>
          </w:pPr>
          <w:hyperlink w:anchor="_Toc148422661" w:history="1">
            <w:r w:rsidR="00AE3ED0" w:rsidRPr="00152EE6">
              <w:rPr>
                <w:rStyle w:val="Hyperlink"/>
                <w:noProof/>
              </w:rPr>
              <w:t>“Comparative evaluation of the market position of both businesses”</w:t>
            </w:r>
            <w:r w:rsidR="00AE3ED0">
              <w:rPr>
                <w:noProof/>
                <w:webHidden/>
              </w:rPr>
              <w:tab/>
            </w:r>
            <w:r w:rsidR="00AE3ED0">
              <w:rPr>
                <w:noProof/>
                <w:webHidden/>
              </w:rPr>
              <w:fldChar w:fldCharType="begin"/>
            </w:r>
            <w:r w:rsidR="00AE3ED0">
              <w:rPr>
                <w:noProof/>
                <w:webHidden/>
              </w:rPr>
              <w:instrText xml:space="preserve"> PAGEREF _Toc148422661 \h </w:instrText>
            </w:r>
            <w:r w:rsidR="00AE3ED0">
              <w:rPr>
                <w:noProof/>
                <w:webHidden/>
              </w:rPr>
            </w:r>
            <w:r w:rsidR="00AE3ED0">
              <w:rPr>
                <w:noProof/>
                <w:webHidden/>
              </w:rPr>
              <w:fldChar w:fldCharType="separate"/>
            </w:r>
            <w:r w:rsidR="00AE3ED0">
              <w:rPr>
                <w:noProof/>
                <w:webHidden/>
              </w:rPr>
              <w:t>5</w:t>
            </w:r>
            <w:r w:rsidR="00AE3ED0">
              <w:rPr>
                <w:noProof/>
                <w:webHidden/>
              </w:rPr>
              <w:fldChar w:fldCharType="end"/>
            </w:r>
          </w:hyperlink>
        </w:p>
        <w:p w14:paraId="14A7FEB1" w14:textId="77777777" w:rsidR="00AE3ED0" w:rsidRDefault="00000000">
          <w:pPr>
            <w:pStyle w:val="TOC2"/>
            <w:tabs>
              <w:tab w:val="right" w:leader="dot" w:pos="9019"/>
            </w:tabs>
            <w:rPr>
              <w:noProof/>
            </w:rPr>
          </w:pPr>
          <w:hyperlink w:anchor="_Toc148422662" w:history="1">
            <w:r w:rsidR="00AE3ED0" w:rsidRPr="00152EE6">
              <w:rPr>
                <w:rStyle w:val="Hyperlink"/>
                <w:noProof/>
              </w:rPr>
              <w:t>“Comparative evaluation of growth potential of both businesses”</w:t>
            </w:r>
            <w:r w:rsidR="00AE3ED0">
              <w:rPr>
                <w:noProof/>
                <w:webHidden/>
              </w:rPr>
              <w:tab/>
            </w:r>
            <w:r w:rsidR="00AE3ED0">
              <w:rPr>
                <w:noProof/>
                <w:webHidden/>
              </w:rPr>
              <w:fldChar w:fldCharType="begin"/>
            </w:r>
            <w:r w:rsidR="00AE3ED0">
              <w:rPr>
                <w:noProof/>
                <w:webHidden/>
              </w:rPr>
              <w:instrText xml:space="preserve"> PAGEREF _Toc148422662 \h </w:instrText>
            </w:r>
            <w:r w:rsidR="00AE3ED0">
              <w:rPr>
                <w:noProof/>
                <w:webHidden/>
              </w:rPr>
            </w:r>
            <w:r w:rsidR="00AE3ED0">
              <w:rPr>
                <w:noProof/>
                <w:webHidden/>
              </w:rPr>
              <w:fldChar w:fldCharType="separate"/>
            </w:r>
            <w:r w:rsidR="00AE3ED0">
              <w:rPr>
                <w:noProof/>
                <w:webHidden/>
              </w:rPr>
              <w:t>6</w:t>
            </w:r>
            <w:r w:rsidR="00AE3ED0">
              <w:rPr>
                <w:noProof/>
                <w:webHidden/>
              </w:rPr>
              <w:fldChar w:fldCharType="end"/>
            </w:r>
          </w:hyperlink>
        </w:p>
        <w:p w14:paraId="0BE2822D" w14:textId="77777777" w:rsidR="00AE3ED0" w:rsidRDefault="00000000">
          <w:pPr>
            <w:pStyle w:val="TOC2"/>
            <w:tabs>
              <w:tab w:val="right" w:leader="dot" w:pos="9019"/>
            </w:tabs>
            <w:rPr>
              <w:noProof/>
            </w:rPr>
          </w:pPr>
          <w:hyperlink w:anchor="_Toc148422663" w:history="1">
            <w:r w:rsidR="00AE3ED0" w:rsidRPr="00152EE6">
              <w:rPr>
                <w:rStyle w:val="Hyperlink"/>
                <w:noProof/>
              </w:rPr>
              <w:t>“Comparative evaluation of Financial Commitment to CSR of both businesses”</w:t>
            </w:r>
            <w:r w:rsidR="00AE3ED0">
              <w:rPr>
                <w:noProof/>
                <w:webHidden/>
              </w:rPr>
              <w:tab/>
            </w:r>
            <w:r w:rsidR="00AE3ED0">
              <w:rPr>
                <w:noProof/>
                <w:webHidden/>
              </w:rPr>
              <w:fldChar w:fldCharType="begin"/>
            </w:r>
            <w:r w:rsidR="00AE3ED0">
              <w:rPr>
                <w:noProof/>
                <w:webHidden/>
              </w:rPr>
              <w:instrText xml:space="preserve"> PAGEREF _Toc148422663 \h </w:instrText>
            </w:r>
            <w:r w:rsidR="00AE3ED0">
              <w:rPr>
                <w:noProof/>
                <w:webHidden/>
              </w:rPr>
            </w:r>
            <w:r w:rsidR="00AE3ED0">
              <w:rPr>
                <w:noProof/>
                <w:webHidden/>
              </w:rPr>
              <w:fldChar w:fldCharType="separate"/>
            </w:r>
            <w:r w:rsidR="00AE3ED0">
              <w:rPr>
                <w:noProof/>
                <w:webHidden/>
              </w:rPr>
              <w:t>7</w:t>
            </w:r>
            <w:r w:rsidR="00AE3ED0">
              <w:rPr>
                <w:noProof/>
                <w:webHidden/>
              </w:rPr>
              <w:fldChar w:fldCharType="end"/>
            </w:r>
          </w:hyperlink>
        </w:p>
        <w:p w14:paraId="0BA8C2D4" w14:textId="77777777" w:rsidR="00AE3ED0" w:rsidRDefault="00000000">
          <w:pPr>
            <w:pStyle w:val="TOC1"/>
            <w:tabs>
              <w:tab w:val="right" w:leader="dot" w:pos="9019"/>
            </w:tabs>
            <w:rPr>
              <w:noProof/>
            </w:rPr>
          </w:pPr>
          <w:hyperlink w:anchor="_Toc148422664" w:history="1">
            <w:r w:rsidR="00AE3ED0" w:rsidRPr="00152EE6">
              <w:rPr>
                <w:rStyle w:val="Hyperlink"/>
                <w:noProof/>
              </w:rPr>
              <w:t>Recommendation</w:t>
            </w:r>
            <w:r w:rsidR="00AE3ED0">
              <w:rPr>
                <w:noProof/>
                <w:webHidden/>
              </w:rPr>
              <w:tab/>
            </w:r>
            <w:r w:rsidR="00AE3ED0">
              <w:rPr>
                <w:noProof/>
                <w:webHidden/>
              </w:rPr>
              <w:fldChar w:fldCharType="begin"/>
            </w:r>
            <w:r w:rsidR="00AE3ED0">
              <w:rPr>
                <w:noProof/>
                <w:webHidden/>
              </w:rPr>
              <w:instrText xml:space="preserve"> PAGEREF _Toc148422664 \h </w:instrText>
            </w:r>
            <w:r w:rsidR="00AE3ED0">
              <w:rPr>
                <w:noProof/>
                <w:webHidden/>
              </w:rPr>
            </w:r>
            <w:r w:rsidR="00AE3ED0">
              <w:rPr>
                <w:noProof/>
                <w:webHidden/>
              </w:rPr>
              <w:fldChar w:fldCharType="separate"/>
            </w:r>
            <w:r w:rsidR="00AE3ED0">
              <w:rPr>
                <w:noProof/>
                <w:webHidden/>
              </w:rPr>
              <w:t>8</w:t>
            </w:r>
            <w:r w:rsidR="00AE3ED0">
              <w:rPr>
                <w:noProof/>
                <w:webHidden/>
              </w:rPr>
              <w:fldChar w:fldCharType="end"/>
            </w:r>
          </w:hyperlink>
        </w:p>
        <w:p w14:paraId="6447079F" w14:textId="77777777" w:rsidR="00AE3ED0" w:rsidRDefault="00000000">
          <w:pPr>
            <w:pStyle w:val="TOC1"/>
            <w:tabs>
              <w:tab w:val="right" w:leader="dot" w:pos="9019"/>
            </w:tabs>
            <w:rPr>
              <w:noProof/>
            </w:rPr>
          </w:pPr>
          <w:hyperlink w:anchor="_Toc148422665" w:history="1">
            <w:r w:rsidR="00AE3ED0" w:rsidRPr="00152EE6">
              <w:rPr>
                <w:rStyle w:val="Hyperlink"/>
                <w:noProof/>
              </w:rPr>
              <w:t>Conclusions</w:t>
            </w:r>
            <w:r w:rsidR="00AE3ED0">
              <w:rPr>
                <w:noProof/>
                <w:webHidden/>
              </w:rPr>
              <w:tab/>
            </w:r>
            <w:r w:rsidR="00AE3ED0">
              <w:rPr>
                <w:noProof/>
                <w:webHidden/>
              </w:rPr>
              <w:fldChar w:fldCharType="begin"/>
            </w:r>
            <w:r w:rsidR="00AE3ED0">
              <w:rPr>
                <w:noProof/>
                <w:webHidden/>
              </w:rPr>
              <w:instrText xml:space="preserve"> PAGEREF _Toc148422665 \h </w:instrText>
            </w:r>
            <w:r w:rsidR="00AE3ED0">
              <w:rPr>
                <w:noProof/>
                <w:webHidden/>
              </w:rPr>
            </w:r>
            <w:r w:rsidR="00AE3ED0">
              <w:rPr>
                <w:noProof/>
                <w:webHidden/>
              </w:rPr>
              <w:fldChar w:fldCharType="separate"/>
            </w:r>
            <w:r w:rsidR="00AE3ED0">
              <w:rPr>
                <w:noProof/>
                <w:webHidden/>
              </w:rPr>
              <w:t>8</w:t>
            </w:r>
            <w:r w:rsidR="00AE3ED0">
              <w:rPr>
                <w:noProof/>
                <w:webHidden/>
              </w:rPr>
              <w:fldChar w:fldCharType="end"/>
            </w:r>
          </w:hyperlink>
        </w:p>
        <w:p w14:paraId="13FC38FA" w14:textId="77777777" w:rsidR="00AE3ED0" w:rsidRDefault="00000000">
          <w:pPr>
            <w:pStyle w:val="TOC1"/>
            <w:tabs>
              <w:tab w:val="right" w:leader="dot" w:pos="9019"/>
            </w:tabs>
            <w:rPr>
              <w:noProof/>
            </w:rPr>
          </w:pPr>
          <w:hyperlink w:anchor="_Toc148422666" w:history="1">
            <w:r w:rsidR="00AE3ED0" w:rsidRPr="00152EE6">
              <w:rPr>
                <w:rStyle w:val="Hyperlink"/>
                <w:noProof/>
              </w:rPr>
              <w:t>References</w:t>
            </w:r>
            <w:r w:rsidR="00AE3ED0">
              <w:rPr>
                <w:noProof/>
                <w:webHidden/>
              </w:rPr>
              <w:tab/>
            </w:r>
            <w:r w:rsidR="00AE3ED0">
              <w:rPr>
                <w:noProof/>
                <w:webHidden/>
              </w:rPr>
              <w:fldChar w:fldCharType="begin"/>
            </w:r>
            <w:r w:rsidR="00AE3ED0">
              <w:rPr>
                <w:noProof/>
                <w:webHidden/>
              </w:rPr>
              <w:instrText xml:space="preserve"> PAGEREF _Toc148422666 \h </w:instrText>
            </w:r>
            <w:r w:rsidR="00AE3ED0">
              <w:rPr>
                <w:noProof/>
                <w:webHidden/>
              </w:rPr>
            </w:r>
            <w:r w:rsidR="00AE3ED0">
              <w:rPr>
                <w:noProof/>
                <w:webHidden/>
              </w:rPr>
              <w:fldChar w:fldCharType="separate"/>
            </w:r>
            <w:r w:rsidR="00AE3ED0">
              <w:rPr>
                <w:noProof/>
                <w:webHidden/>
              </w:rPr>
              <w:t>9</w:t>
            </w:r>
            <w:r w:rsidR="00AE3ED0">
              <w:rPr>
                <w:noProof/>
                <w:webHidden/>
              </w:rPr>
              <w:fldChar w:fldCharType="end"/>
            </w:r>
          </w:hyperlink>
        </w:p>
        <w:p w14:paraId="4E229CF8" w14:textId="77777777" w:rsidR="00AE3ED0" w:rsidRDefault="00AE3ED0">
          <w:r>
            <w:rPr>
              <w:b/>
              <w:bCs/>
              <w:noProof/>
            </w:rPr>
            <w:fldChar w:fldCharType="end"/>
          </w:r>
        </w:p>
      </w:sdtContent>
    </w:sdt>
    <w:p w14:paraId="20ECC13E" w14:textId="77777777" w:rsidR="00AE3ED0" w:rsidRDefault="00AE3ED0">
      <w:pPr>
        <w:rPr>
          <w:b/>
        </w:rPr>
      </w:pPr>
      <w:r>
        <w:rPr>
          <w:b/>
        </w:rPr>
        <w:br w:type="page"/>
      </w:r>
    </w:p>
    <w:p w14:paraId="35BE379F" w14:textId="77777777" w:rsidR="008D6BFA" w:rsidRPr="00AE3ED0" w:rsidRDefault="00C502C4" w:rsidP="00AE3ED0">
      <w:pPr>
        <w:pStyle w:val="Heading1"/>
      </w:pPr>
      <w:bookmarkStart w:id="0" w:name="_Toc148422658"/>
      <w:r w:rsidRPr="00AE3ED0">
        <w:lastRenderedPageBreak/>
        <w:t>Introduction</w:t>
      </w:r>
      <w:bookmarkEnd w:id="0"/>
      <w:r w:rsidRPr="00AE3ED0">
        <w:t xml:space="preserve"> </w:t>
      </w:r>
    </w:p>
    <w:p w14:paraId="5D68AF45" w14:textId="77777777" w:rsidR="008D6BFA" w:rsidRPr="00AE3ED0" w:rsidRDefault="00C502C4">
      <w:r w:rsidRPr="00AE3ED0">
        <w:t xml:space="preserve">The applied principles regarding benchmarking are identified as managerial procedures with the formulation of which a basic comparative analysis is initiated. Importance to the conceptual identification of financial management indicates the financial analysis with supportive operating competencies that bring the value formulated support in a proper basis. In this particular report, a general comparative analysis related to two different hospitality businesses has been initiated with the general intention of recognising the competitive position (Drury, 2021). The engagement of comparative analysis is measured by internal stakeholders for the recognition of business positions and structural appearances that can be applied for the reasons of business values. On the other side, the same for external stakeholders are initiated for the reasons of investment opportunity and returning purpose that is comprehensive for the reasons of business growth. </w:t>
      </w:r>
    </w:p>
    <w:p w14:paraId="1418C21C" w14:textId="77777777" w:rsidR="008D6BFA" w:rsidRPr="00AE3ED0" w:rsidRDefault="00C502C4" w:rsidP="00AE3ED0">
      <w:pPr>
        <w:pStyle w:val="Heading1"/>
      </w:pPr>
      <w:bookmarkStart w:id="1" w:name="_Toc148422659"/>
      <w:r w:rsidRPr="00AE3ED0">
        <w:t>Discussions</w:t>
      </w:r>
      <w:bookmarkEnd w:id="1"/>
      <w:r w:rsidRPr="00AE3ED0">
        <w:t xml:space="preserve"> </w:t>
      </w:r>
    </w:p>
    <w:p w14:paraId="14DB700F" w14:textId="77777777" w:rsidR="008D6BFA" w:rsidRPr="00AE3ED0" w:rsidRDefault="00C502C4">
      <w:r w:rsidRPr="00AE3ED0">
        <w:t xml:space="preserve">According to the general operating position, the engagement of a benchmarking approach including comparative identification is maintained for the fundamental support of financial accountability that manages and formulates the value growth position on a proper basis. Here, the comparative analysis of four different aspects related to the business of Mandarin Oriental Hotel Group and Premier Inn is provided. </w:t>
      </w:r>
    </w:p>
    <w:p w14:paraId="4166B8A8" w14:textId="77777777" w:rsidR="008D6BFA" w:rsidRPr="00AE3ED0" w:rsidRDefault="00C502C4" w:rsidP="00AE3ED0">
      <w:pPr>
        <w:pStyle w:val="Heading2"/>
      </w:pPr>
      <w:bookmarkStart w:id="2" w:name="_Toc148422660"/>
      <w:r w:rsidRPr="00AE3ED0">
        <w:t>“Comparative evaluation of revenue position of both businesses”</w:t>
      </w:r>
      <w:bookmarkEnd w:id="2"/>
      <w:r w:rsidRPr="00AE3ED0">
        <w:t xml:space="preserve"> </w:t>
      </w:r>
    </w:p>
    <w:p w14:paraId="1CC6CA44" w14:textId="77777777" w:rsidR="008D6BFA" w:rsidRPr="00AE3ED0" w:rsidRDefault="00C502C4">
      <w:pPr>
        <w:rPr>
          <w:b/>
        </w:rPr>
      </w:pPr>
      <w:r w:rsidRPr="00AE3ED0">
        <w:t xml:space="preserve">The application of business revenue engagement is mainly formulated for the evaluation of financial position on a structural basis that manages and formulates operating formulation simultaneously (Seal, 2019). As per the present formulation for the supportive comparative engagement, the five-year financial analysis for both businesses is provided with the ratios regarding the profit structural basis. The evaluated analysis related to the comparative positions in the form of revenue for both businesses is provided. </w:t>
      </w:r>
    </w:p>
    <w:p w14:paraId="114A6640" w14:textId="77777777" w:rsidR="008D6BFA" w:rsidRPr="00AE3ED0" w:rsidRDefault="00C502C4">
      <w:pPr>
        <w:rPr>
          <w:b/>
        </w:rPr>
      </w:pPr>
      <w:r w:rsidRPr="00AE3ED0">
        <w:rPr>
          <w:b/>
        </w:rPr>
        <w:t xml:space="preserve">“For Mandarin Oriental Hotel: </w:t>
      </w:r>
    </w:p>
    <w:tbl>
      <w:tblPr>
        <w:tblStyle w:val="a"/>
        <w:tblW w:w="8865" w:type="dxa"/>
        <w:tblBorders>
          <w:top w:val="nil"/>
          <w:left w:val="nil"/>
          <w:bottom w:val="nil"/>
          <w:right w:val="nil"/>
          <w:insideH w:val="nil"/>
          <w:insideV w:val="nil"/>
        </w:tblBorders>
        <w:tblLayout w:type="fixed"/>
        <w:tblLook w:val="0600" w:firstRow="0" w:lastRow="0" w:firstColumn="0" w:lastColumn="0" w:noHBand="1" w:noVBand="1"/>
      </w:tblPr>
      <w:tblGrid>
        <w:gridCol w:w="2535"/>
        <w:gridCol w:w="1275"/>
        <w:gridCol w:w="1275"/>
        <w:gridCol w:w="1260"/>
        <w:gridCol w:w="1260"/>
        <w:gridCol w:w="1260"/>
      </w:tblGrid>
      <w:tr w:rsidR="008D6BFA" w:rsidRPr="00AE3ED0" w14:paraId="2A8613A3"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416D07" w14:textId="77777777" w:rsidR="008D6BFA" w:rsidRPr="00AE3ED0" w:rsidRDefault="00C502C4">
            <w:pPr>
              <w:widowControl w:val="0"/>
              <w:spacing w:line="276" w:lineRule="auto"/>
              <w:jc w:val="left"/>
            </w:pPr>
            <w:r w:rsidRPr="00AE3ED0">
              <w:t xml:space="preserve"> </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00A631" w14:textId="77777777" w:rsidR="008D6BFA" w:rsidRPr="00AE3ED0" w:rsidRDefault="00C502C4">
            <w:pPr>
              <w:widowControl w:val="0"/>
              <w:spacing w:line="276" w:lineRule="auto"/>
              <w:jc w:val="center"/>
              <w:rPr>
                <w:b/>
              </w:rPr>
            </w:pPr>
            <w:r w:rsidRPr="00AE3ED0">
              <w:rPr>
                <w:b/>
              </w:rPr>
              <w:t>2018</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F4A15C" w14:textId="77777777" w:rsidR="008D6BFA" w:rsidRPr="00AE3ED0" w:rsidRDefault="00C502C4">
            <w:pPr>
              <w:widowControl w:val="0"/>
              <w:spacing w:line="276" w:lineRule="auto"/>
              <w:jc w:val="center"/>
              <w:rPr>
                <w:b/>
              </w:rPr>
            </w:pPr>
            <w:r w:rsidRPr="00AE3ED0">
              <w:rPr>
                <w:b/>
              </w:rPr>
              <w:t>2019</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DF0E0D" w14:textId="77777777" w:rsidR="008D6BFA" w:rsidRPr="00AE3ED0" w:rsidRDefault="00C502C4">
            <w:pPr>
              <w:widowControl w:val="0"/>
              <w:spacing w:line="276" w:lineRule="auto"/>
              <w:jc w:val="center"/>
              <w:rPr>
                <w:b/>
              </w:rPr>
            </w:pPr>
            <w:r w:rsidRPr="00AE3ED0">
              <w:rPr>
                <w:b/>
              </w:rPr>
              <w:t>2020</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2AFB70" w14:textId="77777777" w:rsidR="008D6BFA" w:rsidRPr="00AE3ED0" w:rsidRDefault="00C502C4">
            <w:pPr>
              <w:widowControl w:val="0"/>
              <w:spacing w:line="276" w:lineRule="auto"/>
              <w:jc w:val="center"/>
              <w:rPr>
                <w:b/>
              </w:rPr>
            </w:pPr>
            <w:r w:rsidRPr="00AE3ED0">
              <w:rPr>
                <w:b/>
              </w:rPr>
              <w:t>2021</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FCD50D" w14:textId="77777777" w:rsidR="008D6BFA" w:rsidRPr="00AE3ED0" w:rsidRDefault="00C502C4">
            <w:pPr>
              <w:widowControl w:val="0"/>
              <w:spacing w:line="276" w:lineRule="auto"/>
              <w:jc w:val="center"/>
              <w:rPr>
                <w:b/>
              </w:rPr>
            </w:pPr>
            <w:r w:rsidRPr="00AE3ED0">
              <w:rPr>
                <w:b/>
              </w:rPr>
              <w:t>2022</w:t>
            </w:r>
          </w:p>
        </w:tc>
      </w:tr>
      <w:tr w:rsidR="008D6BFA" w:rsidRPr="00AE3ED0" w14:paraId="2A727A32"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AC2BBA" w14:textId="77777777" w:rsidR="008D6BFA" w:rsidRPr="00AE3ED0" w:rsidRDefault="00C502C4">
            <w:pPr>
              <w:widowControl w:val="0"/>
              <w:spacing w:line="276" w:lineRule="auto"/>
              <w:jc w:val="left"/>
              <w:rPr>
                <w:b/>
              </w:rPr>
            </w:pPr>
            <w:r w:rsidRPr="00AE3ED0">
              <w:rPr>
                <w:b/>
              </w:rPr>
              <w:t xml:space="preserve">Revenue </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1684C5" w14:textId="77777777" w:rsidR="008D6BFA" w:rsidRPr="00AE3ED0" w:rsidRDefault="00C502C4">
            <w:pPr>
              <w:widowControl w:val="0"/>
              <w:spacing w:line="276" w:lineRule="auto"/>
              <w:jc w:val="right"/>
            </w:pPr>
            <w:r w:rsidRPr="00AE3ED0">
              <w:t>613.7</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F03954" w14:textId="77777777" w:rsidR="008D6BFA" w:rsidRPr="00AE3ED0" w:rsidRDefault="00C502C4">
            <w:pPr>
              <w:widowControl w:val="0"/>
              <w:spacing w:line="276" w:lineRule="auto"/>
              <w:jc w:val="right"/>
            </w:pPr>
            <w:r w:rsidRPr="00AE3ED0">
              <w:t>566.5</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D43B75" w14:textId="77777777" w:rsidR="008D6BFA" w:rsidRPr="00AE3ED0" w:rsidRDefault="00C502C4">
            <w:pPr>
              <w:widowControl w:val="0"/>
              <w:spacing w:line="276" w:lineRule="auto"/>
              <w:jc w:val="right"/>
            </w:pPr>
            <w:r w:rsidRPr="00AE3ED0">
              <w:t>183.7</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F9DF94" w14:textId="77777777" w:rsidR="008D6BFA" w:rsidRPr="00AE3ED0" w:rsidRDefault="00C502C4">
            <w:pPr>
              <w:widowControl w:val="0"/>
              <w:spacing w:line="276" w:lineRule="auto"/>
              <w:jc w:val="right"/>
            </w:pPr>
            <w:r w:rsidRPr="00AE3ED0">
              <w:t>316.9</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031611" w14:textId="77777777" w:rsidR="008D6BFA" w:rsidRPr="00AE3ED0" w:rsidRDefault="00C502C4">
            <w:pPr>
              <w:widowControl w:val="0"/>
              <w:spacing w:line="276" w:lineRule="auto"/>
              <w:jc w:val="right"/>
            </w:pPr>
            <w:r w:rsidRPr="00AE3ED0">
              <w:t>454.1</w:t>
            </w:r>
          </w:p>
        </w:tc>
      </w:tr>
      <w:tr w:rsidR="008D6BFA" w:rsidRPr="00AE3ED0" w14:paraId="0D644F21"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C698EC" w14:textId="77777777" w:rsidR="008D6BFA" w:rsidRPr="00AE3ED0" w:rsidRDefault="00C502C4">
            <w:pPr>
              <w:widowControl w:val="0"/>
              <w:spacing w:line="276" w:lineRule="auto"/>
              <w:jc w:val="left"/>
              <w:rPr>
                <w:b/>
              </w:rPr>
            </w:pPr>
            <w:r w:rsidRPr="00AE3ED0">
              <w:rPr>
                <w:b/>
              </w:rPr>
              <w:t xml:space="preserve">Operating profit </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E55785" w14:textId="77777777" w:rsidR="008D6BFA" w:rsidRPr="00AE3ED0" w:rsidRDefault="00C502C4">
            <w:pPr>
              <w:widowControl w:val="0"/>
              <w:spacing w:line="276" w:lineRule="auto"/>
              <w:jc w:val="right"/>
            </w:pPr>
            <w:r w:rsidRPr="00AE3ED0">
              <w:t>70.7</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5B7596" w14:textId="77777777" w:rsidR="008D6BFA" w:rsidRPr="00AE3ED0" w:rsidRDefault="00C502C4">
            <w:pPr>
              <w:widowControl w:val="0"/>
              <w:spacing w:line="276" w:lineRule="auto"/>
              <w:jc w:val="right"/>
            </w:pPr>
            <w:r w:rsidRPr="00AE3ED0">
              <w:t>-29</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BAE763" w14:textId="77777777" w:rsidR="008D6BFA" w:rsidRPr="00AE3ED0" w:rsidRDefault="00C502C4">
            <w:pPr>
              <w:widowControl w:val="0"/>
              <w:spacing w:line="276" w:lineRule="auto"/>
              <w:jc w:val="right"/>
            </w:pPr>
            <w:r w:rsidRPr="00AE3ED0">
              <w:t>-660</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4BB062" w14:textId="77777777" w:rsidR="008D6BFA" w:rsidRPr="00AE3ED0" w:rsidRDefault="00C502C4">
            <w:pPr>
              <w:widowControl w:val="0"/>
              <w:spacing w:line="276" w:lineRule="auto"/>
              <w:jc w:val="right"/>
            </w:pPr>
            <w:r w:rsidRPr="00AE3ED0">
              <w:t>-99.3</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BA7D44" w14:textId="77777777" w:rsidR="008D6BFA" w:rsidRPr="00AE3ED0" w:rsidRDefault="00C502C4">
            <w:pPr>
              <w:widowControl w:val="0"/>
              <w:spacing w:line="276" w:lineRule="auto"/>
              <w:jc w:val="right"/>
            </w:pPr>
            <w:r w:rsidRPr="00AE3ED0">
              <w:t>-42.6</w:t>
            </w:r>
          </w:p>
        </w:tc>
      </w:tr>
      <w:tr w:rsidR="008D6BFA" w:rsidRPr="00AE3ED0" w14:paraId="6834CE00"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3C6C05" w14:textId="77777777" w:rsidR="008D6BFA" w:rsidRPr="00AE3ED0" w:rsidRDefault="00C502C4">
            <w:pPr>
              <w:widowControl w:val="0"/>
              <w:spacing w:line="276" w:lineRule="auto"/>
              <w:jc w:val="left"/>
              <w:rPr>
                <w:b/>
              </w:rPr>
            </w:pPr>
            <w:r w:rsidRPr="00AE3ED0">
              <w:rPr>
                <w:b/>
              </w:rPr>
              <w:t xml:space="preserve">Net profit </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08E8A7" w14:textId="77777777" w:rsidR="008D6BFA" w:rsidRPr="00AE3ED0" w:rsidRDefault="00C502C4">
            <w:pPr>
              <w:widowControl w:val="0"/>
              <w:spacing w:line="276" w:lineRule="auto"/>
              <w:jc w:val="right"/>
            </w:pPr>
            <w:r w:rsidRPr="00AE3ED0">
              <w:t>43.2</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D20EF6" w14:textId="77777777" w:rsidR="008D6BFA" w:rsidRPr="00AE3ED0" w:rsidRDefault="00C502C4">
            <w:pPr>
              <w:widowControl w:val="0"/>
              <w:spacing w:line="276" w:lineRule="auto"/>
              <w:jc w:val="right"/>
            </w:pPr>
            <w:r w:rsidRPr="00AE3ED0">
              <w:t>-55.6</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94A100" w14:textId="77777777" w:rsidR="008D6BFA" w:rsidRPr="00AE3ED0" w:rsidRDefault="00C502C4">
            <w:pPr>
              <w:widowControl w:val="0"/>
              <w:spacing w:line="276" w:lineRule="auto"/>
              <w:jc w:val="right"/>
            </w:pPr>
            <w:r w:rsidRPr="00AE3ED0">
              <w:t>-680</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F1483A" w14:textId="77777777" w:rsidR="008D6BFA" w:rsidRPr="00AE3ED0" w:rsidRDefault="00C502C4">
            <w:pPr>
              <w:widowControl w:val="0"/>
              <w:spacing w:line="276" w:lineRule="auto"/>
              <w:jc w:val="right"/>
            </w:pPr>
            <w:r w:rsidRPr="00AE3ED0">
              <w:t>-141.4</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6CC0FE" w14:textId="77777777" w:rsidR="008D6BFA" w:rsidRPr="00AE3ED0" w:rsidRDefault="00C502C4">
            <w:pPr>
              <w:widowControl w:val="0"/>
              <w:spacing w:line="276" w:lineRule="auto"/>
              <w:jc w:val="right"/>
            </w:pPr>
            <w:r w:rsidRPr="00AE3ED0">
              <w:t>-49.4</w:t>
            </w:r>
          </w:p>
        </w:tc>
      </w:tr>
      <w:tr w:rsidR="008D6BFA" w:rsidRPr="00AE3ED0" w14:paraId="42BF2343"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CFCE69" w14:textId="77777777" w:rsidR="008D6BFA" w:rsidRPr="00AE3ED0" w:rsidRDefault="00C502C4">
            <w:pPr>
              <w:widowControl w:val="0"/>
              <w:spacing w:line="276" w:lineRule="auto"/>
              <w:jc w:val="left"/>
              <w:rPr>
                <w:b/>
              </w:rPr>
            </w:pPr>
            <w:r w:rsidRPr="00AE3ED0">
              <w:rPr>
                <w:b/>
              </w:rPr>
              <w:lastRenderedPageBreak/>
              <w:t>Operating profit ratio</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2E6803" w14:textId="77777777" w:rsidR="008D6BFA" w:rsidRPr="00AE3ED0" w:rsidRDefault="00C502C4">
            <w:pPr>
              <w:widowControl w:val="0"/>
              <w:spacing w:line="276" w:lineRule="auto"/>
              <w:jc w:val="right"/>
            </w:pPr>
            <w:r w:rsidRPr="00AE3ED0">
              <w:t>12%</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591B13" w14:textId="77777777" w:rsidR="008D6BFA" w:rsidRPr="00AE3ED0" w:rsidRDefault="00C502C4">
            <w:pPr>
              <w:widowControl w:val="0"/>
              <w:spacing w:line="276" w:lineRule="auto"/>
              <w:jc w:val="right"/>
            </w:pPr>
            <w:r w:rsidRPr="00AE3ED0">
              <w:t>-5%</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707587" w14:textId="77777777" w:rsidR="008D6BFA" w:rsidRPr="00AE3ED0" w:rsidRDefault="00C502C4">
            <w:pPr>
              <w:widowControl w:val="0"/>
              <w:spacing w:line="276" w:lineRule="auto"/>
              <w:jc w:val="right"/>
            </w:pPr>
            <w:r w:rsidRPr="00AE3ED0">
              <w:t>-359%</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599CC8" w14:textId="77777777" w:rsidR="008D6BFA" w:rsidRPr="00AE3ED0" w:rsidRDefault="00C502C4">
            <w:pPr>
              <w:widowControl w:val="0"/>
              <w:spacing w:line="276" w:lineRule="auto"/>
              <w:jc w:val="right"/>
            </w:pPr>
            <w:r w:rsidRPr="00AE3ED0">
              <w:t>-31%</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E044DF" w14:textId="77777777" w:rsidR="008D6BFA" w:rsidRPr="00AE3ED0" w:rsidRDefault="00C502C4">
            <w:pPr>
              <w:widowControl w:val="0"/>
              <w:spacing w:line="276" w:lineRule="auto"/>
              <w:jc w:val="right"/>
            </w:pPr>
            <w:r w:rsidRPr="00AE3ED0">
              <w:t>-9%</w:t>
            </w:r>
          </w:p>
        </w:tc>
      </w:tr>
      <w:tr w:rsidR="008D6BFA" w:rsidRPr="00AE3ED0" w14:paraId="0C6F4033"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B88BBF" w14:textId="77777777" w:rsidR="008D6BFA" w:rsidRPr="00AE3ED0" w:rsidRDefault="00C502C4">
            <w:pPr>
              <w:widowControl w:val="0"/>
              <w:spacing w:line="276" w:lineRule="auto"/>
              <w:jc w:val="left"/>
              <w:rPr>
                <w:b/>
              </w:rPr>
            </w:pPr>
            <w:r w:rsidRPr="00AE3ED0">
              <w:rPr>
                <w:b/>
              </w:rPr>
              <w:t>Net profit ratio</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D5E005" w14:textId="77777777" w:rsidR="008D6BFA" w:rsidRPr="00AE3ED0" w:rsidRDefault="00C502C4">
            <w:pPr>
              <w:widowControl w:val="0"/>
              <w:spacing w:line="276" w:lineRule="auto"/>
              <w:jc w:val="right"/>
            </w:pPr>
            <w:r w:rsidRPr="00AE3ED0">
              <w:t>7%</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002483" w14:textId="77777777" w:rsidR="008D6BFA" w:rsidRPr="00AE3ED0" w:rsidRDefault="00C502C4">
            <w:pPr>
              <w:widowControl w:val="0"/>
              <w:spacing w:line="276" w:lineRule="auto"/>
              <w:jc w:val="right"/>
            </w:pPr>
            <w:r w:rsidRPr="00AE3ED0">
              <w:t>-10%</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85A9CE" w14:textId="77777777" w:rsidR="008D6BFA" w:rsidRPr="00AE3ED0" w:rsidRDefault="00C502C4">
            <w:pPr>
              <w:widowControl w:val="0"/>
              <w:spacing w:line="276" w:lineRule="auto"/>
              <w:jc w:val="right"/>
            </w:pPr>
            <w:r w:rsidRPr="00AE3ED0">
              <w:t>-370%</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D0131B" w14:textId="77777777" w:rsidR="008D6BFA" w:rsidRPr="00AE3ED0" w:rsidRDefault="00C502C4">
            <w:pPr>
              <w:widowControl w:val="0"/>
              <w:spacing w:line="276" w:lineRule="auto"/>
              <w:jc w:val="right"/>
            </w:pPr>
            <w:r w:rsidRPr="00AE3ED0">
              <w:t>-45%</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79F9C1" w14:textId="77777777" w:rsidR="008D6BFA" w:rsidRPr="00AE3ED0" w:rsidRDefault="00C502C4">
            <w:pPr>
              <w:widowControl w:val="0"/>
              <w:spacing w:line="276" w:lineRule="auto"/>
              <w:jc w:val="right"/>
            </w:pPr>
            <w:r w:rsidRPr="00AE3ED0">
              <w:t>-11%</w:t>
            </w:r>
          </w:p>
        </w:tc>
      </w:tr>
    </w:tbl>
    <w:p w14:paraId="22FEAB43" w14:textId="77777777" w:rsidR="008D6BFA" w:rsidRPr="00AE3ED0" w:rsidRDefault="008D6BFA"/>
    <w:p w14:paraId="1EFCEECD" w14:textId="77777777" w:rsidR="008D6BFA" w:rsidRPr="00AE3ED0" w:rsidRDefault="00C502C4">
      <w:pPr>
        <w:rPr>
          <w:b/>
        </w:rPr>
      </w:pPr>
      <w:r w:rsidRPr="00AE3ED0">
        <w:rPr>
          <w:b/>
        </w:rPr>
        <w:t xml:space="preserve">For Premier Inn: </w:t>
      </w:r>
    </w:p>
    <w:tbl>
      <w:tblPr>
        <w:tblStyle w:val="a0"/>
        <w:tblW w:w="8850" w:type="dxa"/>
        <w:tblBorders>
          <w:top w:val="nil"/>
          <w:left w:val="nil"/>
          <w:bottom w:val="nil"/>
          <w:right w:val="nil"/>
          <w:insideH w:val="nil"/>
          <w:insideV w:val="nil"/>
        </w:tblBorders>
        <w:tblLayout w:type="fixed"/>
        <w:tblLook w:val="0600" w:firstRow="0" w:lastRow="0" w:firstColumn="0" w:lastColumn="0" w:noHBand="1" w:noVBand="1"/>
      </w:tblPr>
      <w:tblGrid>
        <w:gridCol w:w="2535"/>
        <w:gridCol w:w="1275"/>
        <w:gridCol w:w="1260"/>
        <w:gridCol w:w="1260"/>
        <w:gridCol w:w="1260"/>
        <w:gridCol w:w="1260"/>
      </w:tblGrid>
      <w:tr w:rsidR="008D6BFA" w:rsidRPr="00AE3ED0" w14:paraId="2D0AA6D7"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61F08F" w14:textId="77777777" w:rsidR="008D6BFA" w:rsidRPr="00AE3ED0" w:rsidRDefault="00C502C4">
            <w:pPr>
              <w:widowControl w:val="0"/>
              <w:spacing w:line="276" w:lineRule="auto"/>
              <w:jc w:val="center"/>
              <w:rPr>
                <w:b/>
              </w:rPr>
            </w:pPr>
            <w:r w:rsidRPr="00AE3ED0">
              <w:rPr>
                <w:b/>
              </w:rPr>
              <w:t xml:space="preserve"> </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567FBC" w14:textId="77777777" w:rsidR="008D6BFA" w:rsidRPr="00AE3ED0" w:rsidRDefault="00C502C4">
            <w:pPr>
              <w:widowControl w:val="0"/>
              <w:spacing w:line="276" w:lineRule="auto"/>
              <w:jc w:val="center"/>
              <w:rPr>
                <w:b/>
              </w:rPr>
            </w:pPr>
            <w:r w:rsidRPr="00AE3ED0">
              <w:rPr>
                <w:b/>
              </w:rPr>
              <w:t>2018</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6F0458" w14:textId="77777777" w:rsidR="008D6BFA" w:rsidRPr="00AE3ED0" w:rsidRDefault="00C502C4">
            <w:pPr>
              <w:widowControl w:val="0"/>
              <w:spacing w:line="276" w:lineRule="auto"/>
              <w:jc w:val="center"/>
              <w:rPr>
                <w:b/>
              </w:rPr>
            </w:pPr>
            <w:r w:rsidRPr="00AE3ED0">
              <w:rPr>
                <w:b/>
              </w:rPr>
              <w:t>2019</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0694E2" w14:textId="77777777" w:rsidR="008D6BFA" w:rsidRPr="00AE3ED0" w:rsidRDefault="00C502C4">
            <w:pPr>
              <w:widowControl w:val="0"/>
              <w:spacing w:line="276" w:lineRule="auto"/>
              <w:jc w:val="center"/>
              <w:rPr>
                <w:b/>
              </w:rPr>
            </w:pPr>
            <w:r w:rsidRPr="00AE3ED0">
              <w:rPr>
                <w:b/>
              </w:rPr>
              <w:t>2020</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8A980A" w14:textId="77777777" w:rsidR="008D6BFA" w:rsidRPr="00AE3ED0" w:rsidRDefault="00C502C4">
            <w:pPr>
              <w:widowControl w:val="0"/>
              <w:spacing w:line="276" w:lineRule="auto"/>
              <w:jc w:val="center"/>
              <w:rPr>
                <w:b/>
              </w:rPr>
            </w:pPr>
            <w:r w:rsidRPr="00AE3ED0">
              <w:rPr>
                <w:b/>
              </w:rPr>
              <w:t>2021</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F78DE0" w14:textId="77777777" w:rsidR="008D6BFA" w:rsidRPr="00AE3ED0" w:rsidRDefault="00C502C4">
            <w:pPr>
              <w:widowControl w:val="0"/>
              <w:spacing w:line="276" w:lineRule="auto"/>
              <w:jc w:val="center"/>
              <w:rPr>
                <w:b/>
              </w:rPr>
            </w:pPr>
            <w:r w:rsidRPr="00AE3ED0">
              <w:rPr>
                <w:b/>
              </w:rPr>
              <w:t>2022</w:t>
            </w:r>
          </w:p>
        </w:tc>
      </w:tr>
      <w:tr w:rsidR="008D6BFA" w:rsidRPr="00AE3ED0" w14:paraId="0221433B"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AF3F21" w14:textId="77777777" w:rsidR="008D6BFA" w:rsidRPr="00AE3ED0" w:rsidRDefault="00C502C4">
            <w:pPr>
              <w:widowControl w:val="0"/>
              <w:spacing w:line="276" w:lineRule="auto"/>
              <w:jc w:val="left"/>
              <w:rPr>
                <w:b/>
              </w:rPr>
            </w:pPr>
            <w:r w:rsidRPr="00AE3ED0">
              <w:rPr>
                <w:b/>
              </w:rPr>
              <w:t xml:space="preserve">Revenue </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15913B" w14:textId="77777777" w:rsidR="008D6BFA" w:rsidRPr="00AE3ED0" w:rsidRDefault="00C502C4">
            <w:pPr>
              <w:widowControl w:val="0"/>
              <w:spacing w:line="276" w:lineRule="auto"/>
              <w:jc w:val="right"/>
            </w:pPr>
            <w:r w:rsidRPr="00AE3ED0">
              <w:t>2007.4</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715FC5" w14:textId="77777777" w:rsidR="008D6BFA" w:rsidRPr="00AE3ED0" w:rsidRDefault="00C502C4">
            <w:pPr>
              <w:widowControl w:val="0"/>
              <w:spacing w:line="276" w:lineRule="auto"/>
              <w:jc w:val="right"/>
            </w:pPr>
            <w:r w:rsidRPr="00AE3ED0">
              <w:t>2049.1</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73F283" w14:textId="77777777" w:rsidR="008D6BFA" w:rsidRPr="00AE3ED0" w:rsidRDefault="00C502C4">
            <w:pPr>
              <w:widowControl w:val="0"/>
              <w:spacing w:line="276" w:lineRule="auto"/>
              <w:jc w:val="right"/>
            </w:pPr>
            <w:r w:rsidRPr="00AE3ED0">
              <w:t>2071.5</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2B85A6" w14:textId="77777777" w:rsidR="008D6BFA" w:rsidRPr="00AE3ED0" w:rsidRDefault="00C502C4">
            <w:pPr>
              <w:widowControl w:val="0"/>
              <w:spacing w:line="276" w:lineRule="auto"/>
              <w:jc w:val="right"/>
            </w:pPr>
            <w:r w:rsidRPr="00AE3ED0">
              <w:t>589.4</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B30706" w14:textId="77777777" w:rsidR="008D6BFA" w:rsidRPr="00AE3ED0" w:rsidRDefault="00C502C4">
            <w:pPr>
              <w:widowControl w:val="0"/>
              <w:spacing w:line="276" w:lineRule="auto"/>
              <w:jc w:val="right"/>
            </w:pPr>
            <w:r w:rsidRPr="00AE3ED0">
              <w:t>1703.4</w:t>
            </w:r>
          </w:p>
        </w:tc>
      </w:tr>
      <w:tr w:rsidR="008D6BFA" w:rsidRPr="00AE3ED0" w14:paraId="10D8C5F8"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1CDDF0" w14:textId="77777777" w:rsidR="008D6BFA" w:rsidRPr="00AE3ED0" w:rsidRDefault="00C502C4">
            <w:pPr>
              <w:widowControl w:val="0"/>
              <w:spacing w:line="276" w:lineRule="auto"/>
              <w:jc w:val="left"/>
              <w:rPr>
                <w:b/>
              </w:rPr>
            </w:pPr>
            <w:r w:rsidRPr="00AE3ED0">
              <w:rPr>
                <w:b/>
              </w:rPr>
              <w:t xml:space="preserve">Operating profit </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7B202C" w14:textId="77777777" w:rsidR="008D6BFA" w:rsidRPr="00AE3ED0" w:rsidRDefault="00C502C4">
            <w:pPr>
              <w:widowControl w:val="0"/>
              <w:spacing w:line="276" w:lineRule="auto"/>
              <w:jc w:val="right"/>
            </w:pPr>
            <w:r w:rsidRPr="00AE3ED0">
              <w:t>467.2</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8E1C9E" w14:textId="77777777" w:rsidR="008D6BFA" w:rsidRPr="00AE3ED0" w:rsidRDefault="00C502C4">
            <w:pPr>
              <w:widowControl w:val="0"/>
              <w:spacing w:line="276" w:lineRule="auto"/>
              <w:jc w:val="right"/>
            </w:pPr>
            <w:r w:rsidRPr="00AE3ED0">
              <w:t>365.5</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EC8AB3" w14:textId="77777777" w:rsidR="008D6BFA" w:rsidRPr="00AE3ED0" w:rsidRDefault="00C502C4">
            <w:pPr>
              <w:widowControl w:val="0"/>
              <w:spacing w:line="276" w:lineRule="auto"/>
              <w:jc w:val="right"/>
            </w:pPr>
            <w:r w:rsidRPr="00AE3ED0">
              <w:t>408.5</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91E2CC" w14:textId="77777777" w:rsidR="008D6BFA" w:rsidRPr="00AE3ED0" w:rsidRDefault="00C502C4">
            <w:pPr>
              <w:widowControl w:val="0"/>
              <w:spacing w:line="276" w:lineRule="auto"/>
              <w:jc w:val="right"/>
            </w:pPr>
            <w:r w:rsidRPr="00AE3ED0">
              <w:t>-839.1</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B689FE" w14:textId="77777777" w:rsidR="008D6BFA" w:rsidRPr="00AE3ED0" w:rsidRDefault="00C502C4">
            <w:pPr>
              <w:widowControl w:val="0"/>
              <w:spacing w:line="276" w:lineRule="auto"/>
              <w:jc w:val="right"/>
            </w:pPr>
            <w:r w:rsidRPr="00AE3ED0">
              <w:t>227.3</w:t>
            </w:r>
          </w:p>
        </w:tc>
      </w:tr>
      <w:tr w:rsidR="008D6BFA" w:rsidRPr="00AE3ED0" w14:paraId="3AED8355"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2F75C3" w14:textId="77777777" w:rsidR="008D6BFA" w:rsidRPr="00AE3ED0" w:rsidRDefault="00C502C4">
            <w:pPr>
              <w:widowControl w:val="0"/>
              <w:spacing w:line="276" w:lineRule="auto"/>
              <w:jc w:val="left"/>
              <w:rPr>
                <w:b/>
              </w:rPr>
            </w:pPr>
            <w:r w:rsidRPr="00AE3ED0">
              <w:rPr>
                <w:b/>
              </w:rPr>
              <w:t xml:space="preserve">Net profit </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C59C4C" w14:textId="77777777" w:rsidR="008D6BFA" w:rsidRPr="00AE3ED0" w:rsidRDefault="00C502C4">
            <w:pPr>
              <w:widowControl w:val="0"/>
              <w:spacing w:line="276" w:lineRule="auto"/>
              <w:jc w:val="right"/>
            </w:pPr>
            <w:r w:rsidRPr="00AE3ED0">
              <w:t>436.4</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09DD03" w14:textId="77777777" w:rsidR="008D6BFA" w:rsidRPr="00AE3ED0" w:rsidRDefault="00C502C4">
            <w:pPr>
              <w:widowControl w:val="0"/>
              <w:spacing w:line="276" w:lineRule="auto"/>
              <w:jc w:val="right"/>
            </w:pPr>
            <w:r w:rsidRPr="00AE3ED0">
              <w:t>3731.4</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7087EB" w14:textId="77777777" w:rsidR="008D6BFA" w:rsidRPr="00AE3ED0" w:rsidRDefault="00C502C4">
            <w:pPr>
              <w:widowControl w:val="0"/>
              <w:spacing w:line="276" w:lineRule="auto"/>
              <w:jc w:val="right"/>
            </w:pPr>
            <w:r w:rsidRPr="00AE3ED0">
              <w:t>217.9</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1B1551" w14:textId="77777777" w:rsidR="008D6BFA" w:rsidRPr="00AE3ED0" w:rsidRDefault="00C502C4">
            <w:pPr>
              <w:widowControl w:val="0"/>
              <w:spacing w:line="276" w:lineRule="auto"/>
              <w:jc w:val="right"/>
            </w:pPr>
            <w:r w:rsidRPr="00AE3ED0">
              <w:t>-906.5</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0DA131" w14:textId="77777777" w:rsidR="008D6BFA" w:rsidRPr="00AE3ED0" w:rsidRDefault="00C502C4">
            <w:pPr>
              <w:widowControl w:val="0"/>
              <w:spacing w:line="276" w:lineRule="auto"/>
              <w:jc w:val="right"/>
            </w:pPr>
            <w:r w:rsidRPr="00AE3ED0">
              <w:t>42.5</w:t>
            </w:r>
          </w:p>
        </w:tc>
      </w:tr>
      <w:tr w:rsidR="008D6BFA" w:rsidRPr="00AE3ED0" w14:paraId="24EFAF4F" w14:textId="77777777">
        <w:trPr>
          <w:trHeight w:val="500"/>
        </w:trPr>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D42600" w14:textId="77777777" w:rsidR="008D6BFA" w:rsidRPr="00AE3ED0" w:rsidRDefault="00C502C4">
            <w:pPr>
              <w:widowControl w:val="0"/>
              <w:spacing w:line="276" w:lineRule="auto"/>
              <w:jc w:val="left"/>
              <w:rPr>
                <w:b/>
              </w:rPr>
            </w:pPr>
            <w:r w:rsidRPr="00AE3ED0">
              <w:rPr>
                <w:b/>
              </w:rPr>
              <w:t>Operating profit ratio</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C2AAD7" w14:textId="77777777" w:rsidR="008D6BFA" w:rsidRPr="00AE3ED0" w:rsidRDefault="00C502C4">
            <w:pPr>
              <w:widowControl w:val="0"/>
              <w:spacing w:line="276" w:lineRule="auto"/>
              <w:jc w:val="right"/>
            </w:pPr>
            <w:r w:rsidRPr="00AE3ED0">
              <w:t>23%</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20AF9A" w14:textId="77777777" w:rsidR="008D6BFA" w:rsidRPr="00AE3ED0" w:rsidRDefault="00C502C4">
            <w:pPr>
              <w:widowControl w:val="0"/>
              <w:spacing w:line="276" w:lineRule="auto"/>
              <w:jc w:val="right"/>
            </w:pPr>
            <w:r w:rsidRPr="00AE3ED0">
              <w:t>18%</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FD9B4E" w14:textId="77777777" w:rsidR="008D6BFA" w:rsidRPr="00AE3ED0" w:rsidRDefault="00C502C4">
            <w:pPr>
              <w:widowControl w:val="0"/>
              <w:spacing w:line="276" w:lineRule="auto"/>
              <w:jc w:val="right"/>
            </w:pPr>
            <w:r w:rsidRPr="00AE3ED0">
              <w:t>20%</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3C02E9" w14:textId="77777777" w:rsidR="008D6BFA" w:rsidRPr="00AE3ED0" w:rsidRDefault="00C502C4">
            <w:pPr>
              <w:widowControl w:val="0"/>
              <w:spacing w:line="276" w:lineRule="auto"/>
              <w:jc w:val="right"/>
            </w:pPr>
            <w:r w:rsidRPr="00AE3ED0">
              <w:t>-142%</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487CFD" w14:textId="77777777" w:rsidR="008D6BFA" w:rsidRPr="00AE3ED0" w:rsidRDefault="00C502C4">
            <w:pPr>
              <w:widowControl w:val="0"/>
              <w:spacing w:line="276" w:lineRule="auto"/>
              <w:jc w:val="right"/>
            </w:pPr>
            <w:r w:rsidRPr="00AE3ED0">
              <w:t>13%</w:t>
            </w:r>
          </w:p>
        </w:tc>
      </w:tr>
      <w:tr w:rsidR="008D6BFA" w:rsidRPr="00AE3ED0" w14:paraId="0D34FC75" w14:textId="77777777">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25226C" w14:textId="77777777" w:rsidR="008D6BFA" w:rsidRPr="00AE3ED0" w:rsidRDefault="00C502C4">
            <w:pPr>
              <w:widowControl w:val="0"/>
              <w:spacing w:line="276" w:lineRule="auto"/>
              <w:jc w:val="left"/>
              <w:rPr>
                <w:b/>
              </w:rPr>
            </w:pPr>
            <w:r w:rsidRPr="00AE3ED0">
              <w:rPr>
                <w:b/>
              </w:rPr>
              <w:t>Net profit ratio</w:t>
            </w:r>
          </w:p>
        </w:tc>
        <w:tc>
          <w:tcPr>
            <w:tcW w:w="12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A64FF8" w14:textId="77777777" w:rsidR="008D6BFA" w:rsidRPr="00AE3ED0" w:rsidRDefault="00C502C4">
            <w:pPr>
              <w:widowControl w:val="0"/>
              <w:spacing w:line="276" w:lineRule="auto"/>
              <w:jc w:val="right"/>
            </w:pPr>
            <w:r w:rsidRPr="00AE3ED0">
              <w:t>22%</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56A28E" w14:textId="77777777" w:rsidR="008D6BFA" w:rsidRPr="00AE3ED0" w:rsidRDefault="00C502C4">
            <w:pPr>
              <w:widowControl w:val="0"/>
              <w:spacing w:line="276" w:lineRule="auto"/>
              <w:jc w:val="right"/>
            </w:pPr>
            <w:r w:rsidRPr="00AE3ED0">
              <w:t>182%</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A6E3AC" w14:textId="77777777" w:rsidR="008D6BFA" w:rsidRPr="00AE3ED0" w:rsidRDefault="00C502C4">
            <w:pPr>
              <w:widowControl w:val="0"/>
              <w:spacing w:line="276" w:lineRule="auto"/>
              <w:jc w:val="right"/>
            </w:pPr>
            <w:r w:rsidRPr="00AE3ED0">
              <w:t>11%</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791F44" w14:textId="77777777" w:rsidR="008D6BFA" w:rsidRPr="00AE3ED0" w:rsidRDefault="00C502C4">
            <w:pPr>
              <w:widowControl w:val="0"/>
              <w:spacing w:line="276" w:lineRule="auto"/>
              <w:jc w:val="right"/>
            </w:pPr>
            <w:r w:rsidRPr="00AE3ED0">
              <w:t>-154%</w:t>
            </w:r>
          </w:p>
        </w:tc>
        <w:tc>
          <w:tcPr>
            <w:tcW w:w="12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B14F1D" w14:textId="77777777" w:rsidR="008D6BFA" w:rsidRPr="00AE3ED0" w:rsidRDefault="008D6BFA">
            <w:pPr>
              <w:widowControl w:val="0"/>
              <w:spacing w:line="276" w:lineRule="auto"/>
              <w:jc w:val="left"/>
            </w:pPr>
          </w:p>
        </w:tc>
      </w:tr>
    </w:tbl>
    <w:p w14:paraId="44C5BDB7" w14:textId="77777777" w:rsidR="008D6BFA" w:rsidRPr="00AE3ED0" w:rsidRDefault="008D6BFA"/>
    <w:p w14:paraId="710BEB92" w14:textId="77777777" w:rsidR="008D6BFA" w:rsidRPr="00AE3ED0" w:rsidRDefault="00C502C4">
      <w:r w:rsidRPr="00AE3ED0">
        <w:t xml:space="preserve">The supportive involvement of the above measurement mainly indicates the overall revenue position compared to </w:t>
      </w:r>
      <w:r w:rsidRPr="00AE3ED0">
        <w:rPr>
          <w:b/>
        </w:rPr>
        <w:t xml:space="preserve">Mandarin, </w:t>
      </w:r>
      <w:r w:rsidRPr="00AE3ED0">
        <w:t xml:space="preserve">a formulated progress is mainly noticed for </w:t>
      </w:r>
      <w:r w:rsidRPr="00AE3ED0">
        <w:rPr>
          <w:b/>
        </w:rPr>
        <w:t xml:space="preserve">Premier Inn </w:t>
      </w:r>
      <w:r w:rsidRPr="00AE3ED0">
        <w:t xml:space="preserve">up to the period of 2020. After that, due to the reason for the pandemic, the overall revenue generated capability of both businesses significantly declined however in that case the financial revenue structure for </w:t>
      </w:r>
      <w:r w:rsidRPr="00AE3ED0">
        <w:rPr>
          <w:b/>
        </w:rPr>
        <w:t xml:space="preserve">Premier Inn </w:t>
      </w:r>
      <w:r w:rsidRPr="00AE3ED0">
        <w:t xml:space="preserve">initiated a comparatively optimised and developed structural support (Walker, 2021). The current “unique vertically integrated model” initiated by Premier fundamentally formulates the business expansion approach including the strategic formulation growth support. Even the present innovation process related to marketing engagement including the formulated presence of branding initiatives mainly enhanced the revenue position of this business on a formulated basis. Apart from that the current expansions in Germany mainly initiate international expansions including the fragmentation support related to the market formulations for this particular business with the maintenance of which a formulated revenue growth including accountability has been standardised (Whitbread, 2021). The current applicability of network scale engagement in this particular business initiates a positive volume of revenue formulation support including the customer engagement approach that maintains the optimum value level in a formulated order. </w:t>
      </w:r>
    </w:p>
    <w:p w14:paraId="715934ED" w14:textId="77777777" w:rsidR="008D6BFA" w:rsidRPr="00AE3ED0" w:rsidRDefault="00C502C4">
      <w:r w:rsidRPr="00AE3ED0">
        <w:lastRenderedPageBreak/>
        <w:t xml:space="preserve">On the other hand, for the reasons of maintaining a proper volume of revenue processing the management of </w:t>
      </w:r>
      <w:r w:rsidRPr="00AE3ED0">
        <w:rPr>
          <w:b/>
        </w:rPr>
        <w:t xml:space="preserve">Mandarin Oriental </w:t>
      </w:r>
      <w:r w:rsidRPr="00AE3ED0">
        <w:t xml:space="preserve">initiated the engagement of data visualisation processing along with BI strategic support, through the application of a centralised data engagement including a proper volume of customer initiative has been initiated (Hospitality Net, 2023). </w:t>
      </w:r>
    </w:p>
    <w:p w14:paraId="06504FBA" w14:textId="77777777" w:rsidR="008D6BFA" w:rsidRPr="00AE3ED0" w:rsidRDefault="00C502C4" w:rsidP="00AE3ED0">
      <w:pPr>
        <w:pStyle w:val="Heading2"/>
      </w:pPr>
      <w:bookmarkStart w:id="3" w:name="_Toc148422661"/>
      <w:r w:rsidRPr="00AE3ED0">
        <w:t>“Comparative evaluation of the market position of both businesses”</w:t>
      </w:r>
      <w:bookmarkEnd w:id="3"/>
      <w:r w:rsidRPr="00AE3ED0">
        <w:t xml:space="preserve"> </w:t>
      </w:r>
    </w:p>
    <w:p w14:paraId="520F4E23" w14:textId="77777777" w:rsidR="008D6BFA" w:rsidRPr="00AE3ED0" w:rsidRDefault="00C502C4">
      <w:r w:rsidRPr="00AE3ED0">
        <w:t xml:space="preserve">In general, the conceptual presence of market position refers to the engagement of the general ability to influence individual customers with the intention of branding support related to competitors. The fundamental engagement of this mainly initiates the market positioning support through establishing a positive image regarding the identity of a brand or product so that consumers perceive it in a certain way. For the purpose of initiating a general comparative analysis regarding the market position of both businesses mainly three different aspects have been identified related to market share, customer demographic and brand perception. </w:t>
      </w:r>
    </w:p>
    <w:p w14:paraId="30357E11" w14:textId="77777777" w:rsidR="008D6BFA" w:rsidRPr="00AE3ED0" w:rsidRDefault="00C502C4">
      <w:r w:rsidRPr="00AE3ED0">
        <w:t xml:space="preserve">According to the basic financial structure, the market capitalization value related to the business of Mandarin Oriental Hotel indicates 2.073 billion, while the same for the Premier Inn is around 2.449 billion (finance.yahoo.com, 2023). The current volume of market beta of Mandarin is 0.48, while the same for Premier Inn is 1.10. </w:t>
      </w:r>
      <w:r w:rsidR="00AE3ED0" w:rsidRPr="00AE3ED0">
        <w:t>Therefore,</w:t>
      </w:r>
      <w:r w:rsidRPr="00AE3ED0">
        <w:t xml:space="preserve"> the present volume of market risk level for the business of Premier Inn is comparatively higher compared to the other one. </w:t>
      </w:r>
      <w:r w:rsidR="00AE3ED0" w:rsidRPr="00AE3ED0">
        <w:t>However,</w:t>
      </w:r>
      <w:r w:rsidRPr="00AE3ED0">
        <w:t xml:space="preserve"> the present PE ratio for Premier Inn is 24.40% and the EPS level indicates a 1.35 times growth approach, which is progressive for the value development growth support (uk. finance. yahoo.com, 2023). </w:t>
      </w:r>
    </w:p>
    <w:p w14:paraId="0F32147E" w14:textId="77777777" w:rsidR="008D6BFA" w:rsidRPr="00AE3ED0" w:rsidRDefault="00C502C4">
      <w:r w:rsidRPr="00AE3ED0">
        <w:t xml:space="preserve">According to the general analysis, the management of </w:t>
      </w:r>
      <w:r w:rsidRPr="00AE3ED0">
        <w:rPr>
          <w:b/>
        </w:rPr>
        <w:t>Premier Inn</w:t>
      </w:r>
      <w:r w:rsidRPr="00AE3ED0">
        <w:t xml:space="preserve"> mainly targets a Broad demographic engagement including everyone from the business Traveller to the leisure Traveller. The presence of families and other groups is also initiated which enhances the level of revenue on a formulated basis. The general level of typical males, aged between 25 and 54 years is the focused area for this business that indicates the quality with a high standard of living engagements (cdn.whitbread.co.uk, 2022). </w:t>
      </w:r>
      <w:r w:rsidRPr="00AE3ED0">
        <w:rPr>
          <w:color w:val="FFFFFF"/>
        </w:rPr>
        <w:t>“</w:t>
      </w:r>
      <w:r w:rsidRPr="00AE3ED0">
        <w:t>On the other hand, Mandarin</w:t>
      </w:r>
      <w:r w:rsidRPr="00AE3ED0">
        <w:rPr>
          <w:b/>
        </w:rPr>
        <w:t xml:space="preserve"> Oriental’s</w:t>
      </w:r>
      <w:r w:rsidRPr="00AE3ED0">
        <w:t xml:space="preserve"> core clientele is concentrated among the older age groups across its global properties. The brand does not have a strong image or preference among younger consumers. Given that Gen Z is now a growing segment in the travel market, targeting the younger consumer and not diluting the brand equity will be an ongoing challenge and balancing act (Roll, 2018).</w:t>
      </w:r>
      <w:r w:rsidRPr="00AE3ED0">
        <w:rPr>
          <w:color w:val="FFFFFF"/>
        </w:rPr>
        <w:t>”</w:t>
      </w:r>
      <w:r w:rsidRPr="00AE3ED0">
        <w:t xml:space="preserve"> </w:t>
      </w:r>
    </w:p>
    <w:p w14:paraId="0F48CFBD" w14:textId="77777777" w:rsidR="008D6BFA" w:rsidRPr="00AE3ED0" w:rsidRDefault="00C502C4">
      <w:r w:rsidRPr="00AE3ED0">
        <w:t xml:space="preserve">Under the present circumstances, the management of </w:t>
      </w:r>
      <w:r w:rsidRPr="00AE3ED0">
        <w:rPr>
          <w:b/>
        </w:rPr>
        <w:t xml:space="preserve">Mandarin </w:t>
      </w:r>
      <w:r w:rsidRPr="00AE3ED0">
        <w:t xml:space="preserve">focused on data visualisation with BI engagement for branding purposes. From the Asian routes into global branding, this particular business initiated a progressive opportunity including operating support through the 37 Hotel 9 residences in 25 countries which initiated a positive volume of business </w:t>
      </w:r>
      <w:r w:rsidRPr="00AE3ED0">
        <w:lastRenderedPageBreak/>
        <w:t xml:space="preserve">development strategic support for this business (Corporate Site, 2023). On the other side, the present statistical engagement indicates around 93% responded with support related to awareness for Premier Inn. Even 53% popularity and 42% usage engagement with the maintenance of 37% loyalty is mainly initiated in the case of Premier Inn which formulates this business as a global branding one (Statista, 2022). </w:t>
      </w:r>
    </w:p>
    <w:p w14:paraId="77562E58" w14:textId="77777777" w:rsidR="008D6BFA" w:rsidRPr="00AE3ED0" w:rsidRDefault="00C502C4">
      <w:pPr>
        <w:jc w:val="center"/>
      </w:pPr>
      <w:r w:rsidRPr="00AE3ED0">
        <w:rPr>
          <w:noProof/>
        </w:rPr>
        <w:drawing>
          <wp:inline distT="114300" distB="114300" distL="114300" distR="114300" wp14:anchorId="572FC592" wp14:editId="5EBB43BF">
            <wp:extent cx="5157788" cy="30586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157788" cy="3058688"/>
                    </a:xfrm>
                    <a:prstGeom prst="rect">
                      <a:avLst/>
                    </a:prstGeom>
                    <a:ln/>
                  </pic:spPr>
                </pic:pic>
              </a:graphicData>
            </a:graphic>
          </wp:inline>
        </w:drawing>
      </w:r>
    </w:p>
    <w:p w14:paraId="403CD803" w14:textId="77777777" w:rsidR="008D6BFA" w:rsidRPr="00AE3ED0" w:rsidRDefault="00C502C4" w:rsidP="00AE3ED0">
      <w:pPr>
        <w:pStyle w:val="Heading2"/>
      </w:pPr>
      <w:bookmarkStart w:id="4" w:name="_Toc148422662"/>
      <w:r w:rsidRPr="00AE3ED0">
        <w:t>“Comparative evaluation of growth potential of both businesses”</w:t>
      </w:r>
      <w:bookmarkEnd w:id="4"/>
      <w:r w:rsidRPr="00AE3ED0">
        <w:t xml:space="preserve"> </w:t>
      </w:r>
    </w:p>
    <w:p w14:paraId="7937B03F" w14:textId="77777777" w:rsidR="008D6BFA" w:rsidRPr="00AE3ED0" w:rsidRDefault="00C502C4">
      <w:r w:rsidRPr="00AE3ED0">
        <w:t xml:space="preserve">With respect to the basic operating position, the managerial department of Premier Inn mainly focuses on the international strategy associated with continuous growth potential support. With the processing of this approach, the business expanded in some areas of Germany and the Middle East along with formulating a joint venture engagement. Under the present position, the management provides a significant level of formulated approach related to long-term sustainability including the operating development formulation for the initiative support of accountability. </w:t>
      </w:r>
    </w:p>
    <w:p w14:paraId="687153D3" w14:textId="77777777" w:rsidR="008D6BFA" w:rsidRPr="00AE3ED0" w:rsidRDefault="00C502C4">
      <w:r w:rsidRPr="00AE3ED0">
        <w:t xml:space="preserve">With the general intentions of initiating proper expansion support related to the business operating activity, the management of the business has initiated general operating expansion through the engagement of 83500 new rooms, 39000 team members, and Cash engagement of 1165 million presently (Whitbread, 2021). The business also provides a primary focus on the innovation process including the core market opportunity approach for the development of long-term operation and consistency on a sustainable basis. However, the competitive market nature including the current supply chain issues initiated a certain volume of challenging approaches for the business. Apart from that at the present situation the organisation according to the statement issued by the owner has spent £56.5 million buying the freehold of an office </w:t>
      </w:r>
      <w:r w:rsidRPr="00AE3ED0">
        <w:lastRenderedPageBreak/>
        <w:t xml:space="preserve">building in London’s financial district (Business travel news europe.com, 2023). Even the management of the business also pointed out that the present level of inflation related to the labour shortage approach can be able to initiate a significant volume of growth opportunity in this business after the level up 15% which is all around £413 million. </w:t>
      </w:r>
    </w:p>
    <w:p w14:paraId="5EA9B811" w14:textId="77777777" w:rsidR="008D6BFA" w:rsidRPr="00AE3ED0" w:rsidRDefault="00C502C4">
      <w:r w:rsidRPr="00AE3ED0">
        <w:t xml:space="preserve">In association with the general operating activity, </w:t>
      </w:r>
      <w:r w:rsidRPr="00AE3ED0">
        <w:rPr>
          <w:color w:val="FFFFFF"/>
        </w:rPr>
        <w:t>“</w:t>
      </w:r>
      <w:r w:rsidRPr="00AE3ED0">
        <w:t>the organisation Mandarin Oriental initiates an exclusive Homes portfolio has seen 150% growth in its first 12 months of operation with plans to grow the portfolio to over 100 homes within the next 5 years.</w:t>
      </w:r>
      <w:r w:rsidRPr="00AE3ED0">
        <w:rPr>
          <w:color w:val="FFFFFF"/>
        </w:rPr>
        <w:t>”</w:t>
      </w:r>
      <w:r w:rsidRPr="00AE3ED0">
        <w:t xml:space="preserve"> Associated with the same approach for the purpose of expansions related to its footprint of luxury leisure destinations in Europe, for both winter and summer breaks, as well as broadening the portfolio in Asia. According to the basic estimations, the group basically recognizes that the United States and the Caribbean are some of the most effective key regions in the upcoming future for the expansions and growth formulations for this business. </w:t>
      </w:r>
    </w:p>
    <w:p w14:paraId="30074C07" w14:textId="77777777" w:rsidR="008D6BFA" w:rsidRPr="00AE3ED0" w:rsidRDefault="00C502C4">
      <w:r w:rsidRPr="00AE3ED0">
        <w:t xml:space="preserve">Additionally, the increasing demand positions for the tailored experience also initiates positive operating development support for the business simultaneously. Apart from the strategic growth in the presence, the situational structure of the business initiated around 171 guest rooms and 70 branded residences supporting the formulation of proper business expansion support (Hospitality, 2023). Additionally, the primary approach of expansions currently formulates a partnership between the IRIS and Mandarin Oriental has been initiated with the digital ordering support in China that is intended for the reasons of expansions and formulated growth purpose (Editors, 2023). Even the current positions of the business are initiating a portfolio investment processing so that the marketing growth can be effectively managed. </w:t>
      </w:r>
    </w:p>
    <w:p w14:paraId="22FC78F1" w14:textId="77777777" w:rsidR="008D6BFA" w:rsidRPr="00AE3ED0" w:rsidRDefault="00C502C4" w:rsidP="00AE3ED0">
      <w:pPr>
        <w:pStyle w:val="Heading2"/>
      </w:pPr>
      <w:bookmarkStart w:id="5" w:name="_Toc148422663"/>
      <w:r w:rsidRPr="00AE3ED0">
        <w:t>“Comparative evaluation of Financial Commitment to CSR of both businesses”</w:t>
      </w:r>
      <w:bookmarkEnd w:id="5"/>
    </w:p>
    <w:p w14:paraId="4AB88B91" w14:textId="77777777" w:rsidR="008D6BFA" w:rsidRPr="00AE3ED0" w:rsidRDefault="00C502C4">
      <w:r w:rsidRPr="00AE3ED0">
        <w:t xml:space="preserve">For the purpose of initiating sustainability development at the present movement the organisation Premier </w:t>
      </w:r>
      <w:r w:rsidR="00AE3ED0" w:rsidRPr="00AE3ED0">
        <w:t>Inn mainly</w:t>
      </w:r>
      <w:r w:rsidRPr="00AE3ED0">
        <w:t xml:space="preserve"> focuses on the net zero carbonation approach within the period of 2040 fundamentally. Up to the present organisation has mainly declined the level of 39% reductions in carbon emissions volume and also contributed 20% of the solar panels implementation approach with the intention of 100% renewable energy power in support (Premierinn, 2023). The organisation also provides importance to sustainable supply chain engagement on a systematic basis so that a positive volume of customer engagement can be initiated. With the basic intentions of formulating some social development, the organisation has raised around £20 million for Ormond Street Hospital Children’s Care. </w:t>
      </w:r>
    </w:p>
    <w:p w14:paraId="24CF2799" w14:textId="77777777" w:rsidR="008D6BFA" w:rsidRPr="00AE3ED0" w:rsidRDefault="00C502C4">
      <w:pPr>
        <w:rPr>
          <w:b/>
        </w:rPr>
      </w:pPr>
      <w:r w:rsidRPr="00AE3ED0">
        <w:t xml:space="preserve">With respect to the present operating positions, the business Mandarin Oriental has contributed around USD $ 1.69M in donations </w:t>
      </w:r>
      <w:r w:rsidR="00AE3ED0" w:rsidRPr="00AE3ED0">
        <w:t>for</w:t>
      </w:r>
      <w:r w:rsidRPr="00AE3ED0">
        <w:t xml:space="preserve"> the supportive approach to sustainability. Even in the present positions the organisation also contributed around 426 social impact initiatives </w:t>
      </w:r>
      <w:r w:rsidRPr="00AE3ED0">
        <w:lastRenderedPageBreak/>
        <w:t xml:space="preserve">including 19,000 volunteer </w:t>
      </w:r>
      <w:r w:rsidR="00AE3ED0" w:rsidRPr="00AE3ED0">
        <w:t>hours’</w:t>
      </w:r>
      <w:r w:rsidRPr="00AE3ED0">
        <w:t xml:space="preserve"> engagement through social formulation support. With respect to the applied </w:t>
      </w:r>
      <w:r w:rsidR="00AE3ED0" w:rsidRPr="00AE3ED0">
        <w:t>ESG report</w:t>
      </w:r>
      <w:r w:rsidRPr="00AE3ED0">
        <w:t xml:space="preserve"> the organisation fundamentally focuses on the diversity and inclusion council, in association with the environmental impact support through green development. According to this particular group, overall sustainability can be formulated through 4 different pillars related to guests, colleagues, community and Planet (Mandarin Oriental, 2023). As per the basic sustainability process, the organisation focuses on the importance of climate systematically along with maintaining the carbon emission position for social progress. The present operating structure indicates 30% carbon intensity reduction support with 31% energy intensity reductions which ultimately provide stability and sustainable progress. </w:t>
      </w:r>
    </w:p>
    <w:p w14:paraId="3A2EDDF7" w14:textId="77777777" w:rsidR="008D6BFA" w:rsidRPr="00AE3ED0" w:rsidRDefault="00C502C4" w:rsidP="00AE3ED0">
      <w:pPr>
        <w:pStyle w:val="Heading1"/>
      </w:pPr>
      <w:bookmarkStart w:id="6" w:name="_Toc148422664"/>
      <w:r w:rsidRPr="00AE3ED0">
        <w:t>Recommendation</w:t>
      </w:r>
      <w:bookmarkEnd w:id="6"/>
      <w:r w:rsidRPr="00AE3ED0">
        <w:t xml:space="preserve"> </w:t>
      </w:r>
    </w:p>
    <w:p w14:paraId="33062E37" w14:textId="77777777" w:rsidR="008D6BFA" w:rsidRPr="00AE3ED0" w:rsidRDefault="00C502C4">
      <w:r w:rsidRPr="00AE3ED0">
        <w:t xml:space="preserve">Apart from the above initiated strategic approach, the managerial department of </w:t>
      </w:r>
      <w:r w:rsidRPr="00AE3ED0">
        <w:rPr>
          <w:b/>
        </w:rPr>
        <w:t>Premier Inn</w:t>
      </w:r>
      <w:r w:rsidRPr="00AE3ED0">
        <w:t xml:space="preserve"> in the present position needs to provide a significant level of importance to the SDG pillars related to people, prosperity, planet, peace, and partnership in a formulated basis so that an optimised development related to sustainability engagement is associated with the financial progress can be initiated. Importance to the engagement of a value-driven approach is also required to be initiated in the business for the maintenance support of revenue progress on a sustainable basis. Additionally, the management also needs to provide basic importance to the engagement of an activity-based costing approach on a formulated basis so that the operating value including the cost formulation processing can be managed. </w:t>
      </w:r>
    </w:p>
    <w:p w14:paraId="0F27B386" w14:textId="77777777" w:rsidR="008D6BFA" w:rsidRPr="00AE3ED0" w:rsidRDefault="00C502C4" w:rsidP="00AE3ED0">
      <w:pPr>
        <w:pStyle w:val="Heading1"/>
      </w:pPr>
      <w:bookmarkStart w:id="7" w:name="_Toc148422665"/>
      <w:r w:rsidRPr="00AE3ED0">
        <w:t>Conclusions</w:t>
      </w:r>
      <w:bookmarkEnd w:id="7"/>
      <w:r w:rsidRPr="00AE3ED0">
        <w:t xml:space="preserve"> </w:t>
      </w:r>
    </w:p>
    <w:p w14:paraId="011ED05C" w14:textId="77777777" w:rsidR="008D6BFA" w:rsidRDefault="00C502C4">
      <w:r w:rsidRPr="00AE3ED0">
        <w:t xml:space="preserve">In summary, the formulated engagement including the operating position of the business is determined with the identification of both the financial and non-financial measurement support that is initiated for the structural growth including operating compatibility purposes. Depending on the above analysis support it is considerable that at the present situation, both businesses are providing supportive strategic formulation including structural modifications for the equivalent importance of financial and non-financial factors. Importance to the revenue progress is necessary for business however on a simultaneous basis the applicability of sustainability development is formative for the reasons of business growth maintenance. </w:t>
      </w:r>
    </w:p>
    <w:p w14:paraId="162C0123" w14:textId="77777777" w:rsidR="00AE3ED0" w:rsidRDefault="00AE3ED0">
      <w:r>
        <w:br w:type="page"/>
      </w:r>
    </w:p>
    <w:p w14:paraId="31345988" w14:textId="77777777" w:rsidR="00AE3ED0" w:rsidRPr="00AE3ED0" w:rsidRDefault="00AE3ED0" w:rsidP="00AE3ED0">
      <w:pPr>
        <w:pStyle w:val="Heading1"/>
      </w:pPr>
      <w:bookmarkStart w:id="8" w:name="_Toc148422666"/>
      <w:r w:rsidRPr="00AE3ED0">
        <w:lastRenderedPageBreak/>
        <w:t>References</w:t>
      </w:r>
      <w:bookmarkEnd w:id="8"/>
    </w:p>
    <w:p w14:paraId="405B9621" w14:textId="77777777" w:rsidR="00AE3ED0" w:rsidRDefault="00AE3ED0" w:rsidP="00AE3ED0">
      <w:pPr>
        <w:pStyle w:val="NoSpacing"/>
        <w:spacing w:line="360" w:lineRule="auto"/>
      </w:pPr>
      <w:r>
        <w:t xml:space="preserve">Businesstravelnewseurope.com. 2023. </w:t>
      </w:r>
      <w:r>
        <w:rPr>
          <w:i/>
          <w:iCs/>
        </w:rPr>
        <w:t>Premier Inn owner acquires London office building</w:t>
      </w:r>
      <w:r>
        <w:t>. [online] Available at: https://www.businesstravelnewseurope.com/Accommodation/Premier-Inn-owner-acquires-London-office-building [Accessed 9 Oct. 2023].</w:t>
      </w:r>
    </w:p>
    <w:p w14:paraId="149B3869" w14:textId="77777777" w:rsidR="00AE3ED0" w:rsidRPr="007D1D14" w:rsidRDefault="00AE3ED0" w:rsidP="00AE3ED0">
      <w:pPr>
        <w:pStyle w:val="NoSpacing"/>
        <w:spacing w:line="360" w:lineRule="auto"/>
      </w:pPr>
      <w:r w:rsidRPr="007D1D14">
        <w:t xml:space="preserve">cdn.whitbread.co.uk. (2022). </w:t>
      </w:r>
      <w:r w:rsidRPr="007D1D14">
        <w:rPr>
          <w:i/>
          <w:iCs/>
        </w:rPr>
        <w:t>The-Economic-Impact-of-Premier-Inn-hotels</w:t>
      </w:r>
      <w:r w:rsidRPr="007D1D14">
        <w:t>. [online] Available at: https://cdn.whitbread.co.uk/media/2023/08/The-Economic-Impact-of-Premier-Inn-hotels_2022-study_final.pdf [Accessed 16 Oct. 2023].</w:t>
      </w:r>
    </w:p>
    <w:p w14:paraId="21CFC9CC" w14:textId="77777777" w:rsidR="00AE3ED0" w:rsidRPr="007D1D14" w:rsidRDefault="00AE3ED0" w:rsidP="00AE3ED0">
      <w:pPr>
        <w:pStyle w:val="NoSpacing"/>
        <w:spacing w:line="360" w:lineRule="auto"/>
      </w:pPr>
      <w:r w:rsidRPr="007D1D14">
        <w:t xml:space="preserve">Corporate Site. (2023). </w:t>
      </w:r>
      <w:r w:rsidRPr="007D1D14">
        <w:rPr>
          <w:i/>
          <w:iCs/>
        </w:rPr>
        <w:t>Our Company - Overview</w:t>
      </w:r>
      <w:r w:rsidRPr="007D1D14">
        <w:t>. [online] Available at: https://www.mandarinoriental.com/en/our-company [Accessed 16 Oct. 2023].</w:t>
      </w:r>
    </w:p>
    <w:p w14:paraId="3B7D4CAF" w14:textId="77777777" w:rsidR="00AE3ED0" w:rsidRDefault="00AE3ED0" w:rsidP="00AE3ED0">
      <w:pPr>
        <w:pStyle w:val="NoSpacing"/>
        <w:spacing w:line="360" w:lineRule="auto"/>
      </w:pPr>
      <w:r>
        <w:t>Drury, C .2021. (11th Ed) Management and Cost Accounting, London, Prentice Hall</w:t>
      </w:r>
    </w:p>
    <w:p w14:paraId="50F3AA8B" w14:textId="77777777" w:rsidR="00AE3ED0" w:rsidRDefault="00AE3ED0" w:rsidP="00AE3ED0">
      <w:pPr>
        <w:pStyle w:val="NoSpacing"/>
        <w:spacing w:line="360" w:lineRule="auto"/>
      </w:pPr>
      <w:r>
        <w:t xml:space="preserve">Editors, H.T.N. 2023. </w:t>
      </w:r>
      <w:r>
        <w:rPr>
          <w:i/>
          <w:iCs/>
        </w:rPr>
        <w:t>IRIS Partners with MYM to Expand Market Presence of Its Digital Ordering and Hotel Guest Experience Platforms in China |</w:t>
      </w:r>
      <w:r>
        <w:t>. [online] Available at: https://hoteltechnologynews.com/2023/05/iris-partners-with-mym-to-expand-market-presence-of-its-digital-ordering-and-hotel-guest-experience-platforms-in-china/ [Accessed 9 Oct. 2023].</w:t>
      </w:r>
    </w:p>
    <w:p w14:paraId="2EE26F96" w14:textId="77777777" w:rsidR="00AE3ED0" w:rsidRPr="007D1D14" w:rsidRDefault="00AE3ED0" w:rsidP="00AE3ED0">
      <w:pPr>
        <w:pStyle w:val="NoSpacing"/>
        <w:spacing w:line="360" w:lineRule="auto"/>
      </w:pPr>
      <w:r w:rsidRPr="007D1D14">
        <w:t xml:space="preserve">finance.yahoo.com. (2023). </w:t>
      </w:r>
      <w:r w:rsidRPr="007D1D14">
        <w:rPr>
          <w:i/>
          <w:iCs/>
        </w:rPr>
        <w:t>Mandarin Oriental International Limited (MAORF) Stock Price, News, Quote &amp; History - Yahoo Finance</w:t>
      </w:r>
      <w:r w:rsidRPr="007D1D14">
        <w:t>. [online] Available at: https://finance.yahoo.com/quote/MAORF/ [Accessed 16 Oct. 2023].</w:t>
      </w:r>
    </w:p>
    <w:p w14:paraId="3FDFA635" w14:textId="77777777" w:rsidR="00AE3ED0" w:rsidRPr="007D1D14" w:rsidRDefault="00AE3ED0" w:rsidP="00AE3ED0">
      <w:pPr>
        <w:pStyle w:val="NoSpacing"/>
        <w:spacing w:line="360" w:lineRule="auto"/>
      </w:pPr>
      <w:r w:rsidRPr="007D1D14">
        <w:t xml:space="preserve">Hospitality Net. (2023). </w:t>
      </w:r>
      <w:r w:rsidRPr="007D1D14">
        <w:rPr>
          <w:i/>
          <w:iCs/>
        </w:rPr>
        <w:t>Data Visualization Powers Mandarin Oriental’s BI Strategy</w:t>
      </w:r>
      <w:r w:rsidRPr="007D1D14">
        <w:t>. [online] Available at: https://www.hospitalitynet.org/news/4114361.html [Accessed 16 Oct. 2023].</w:t>
      </w:r>
    </w:p>
    <w:p w14:paraId="01F81B7F" w14:textId="77777777" w:rsidR="00AE3ED0" w:rsidRDefault="00AE3ED0" w:rsidP="00AE3ED0">
      <w:pPr>
        <w:pStyle w:val="NoSpacing"/>
        <w:spacing w:line="360" w:lineRule="auto"/>
      </w:pPr>
      <w:r>
        <w:t xml:space="preserve">Hospitality Net. 2023. </w:t>
      </w:r>
      <w:r>
        <w:rPr>
          <w:i/>
          <w:iCs/>
        </w:rPr>
        <w:t>Data Visualization Powers Mandarin Oriental’s BI Strategy</w:t>
      </w:r>
      <w:r>
        <w:t>. [online] Available at: https://www.hospitalitynet.org/news/4114361.html [Accessed 9 Oct. 2023].</w:t>
      </w:r>
    </w:p>
    <w:p w14:paraId="26437B41" w14:textId="77777777" w:rsidR="00AE3ED0" w:rsidRDefault="00AE3ED0" w:rsidP="00AE3ED0">
      <w:pPr>
        <w:pStyle w:val="NoSpacing"/>
        <w:spacing w:line="360" w:lineRule="auto"/>
      </w:pPr>
      <w:r>
        <w:t>Mandarin Oriental, 2023. Available at: https://photos.mandarinoriental.com/is/content/MandarinOriental/_Corporate/PDFs/mandarin-oriental-sustainability-report-2022.pdf [Accessed 9 Oct. 2023].</w:t>
      </w:r>
    </w:p>
    <w:p w14:paraId="05DC353A" w14:textId="77777777" w:rsidR="00AE3ED0" w:rsidRDefault="00AE3ED0" w:rsidP="00AE3ED0">
      <w:pPr>
        <w:pStyle w:val="NoSpacing"/>
        <w:spacing w:line="360" w:lineRule="auto"/>
      </w:pPr>
      <w:r>
        <w:t xml:space="preserve">Premierinn, com 2023. </w:t>
      </w:r>
      <w:r>
        <w:rPr>
          <w:i/>
          <w:iCs/>
        </w:rPr>
        <w:t>force-for-good</w:t>
      </w:r>
      <w:r>
        <w:t>. [online] Available at: https://www.premierinn.com/gb/en/why/force-for-good.html#:~:text=We%20donated%20over%20half%20a,waste%20in%20half%20by%202030. [Accessed 9 Oct. 2023].</w:t>
      </w:r>
    </w:p>
    <w:p w14:paraId="6BF2968F" w14:textId="77777777" w:rsidR="00AE3ED0" w:rsidRPr="007D1D14" w:rsidRDefault="00AE3ED0" w:rsidP="00AE3ED0">
      <w:pPr>
        <w:pStyle w:val="NoSpacing"/>
        <w:spacing w:line="360" w:lineRule="auto"/>
      </w:pPr>
      <w:r w:rsidRPr="007D1D14">
        <w:t xml:space="preserve">Roll, M. (2018). </w:t>
      </w:r>
      <w:r w:rsidRPr="007D1D14">
        <w:rPr>
          <w:i/>
          <w:iCs/>
        </w:rPr>
        <w:t>Mandarin Oriental - An Iconic Asian Luxury Hotel Brand - Martin Roll</w:t>
      </w:r>
      <w:r w:rsidRPr="007D1D14">
        <w:t>. [online] Martin Roll. Available at: https://martinroll.com/resources/articles/asia/mandarin-oriental-a-leading-asian-hospitality-brand/ [Accessed 16 Oct. 2023].</w:t>
      </w:r>
    </w:p>
    <w:p w14:paraId="5486D765" w14:textId="77777777" w:rsidR="00AE3ED0" w:rsidRDefault="00AE3ED0" w:rsidP="00AE3ED0">
      <w:pPr>
        <w:pStyle w:val="NoSpacing"/>
        <w:spacing w:line="360" w:lineRule="auto"/>
      </w:pPr>
      <w:r>
        <w:t>Seal, W .2019 (6th Ed) Management Accounting, London, McGraw Hill</w:t>
      </w:r>
    </w:p>
    <w:p w14:paraId="540229D0" w14:textId="77777777" w:rsidR="00AE3ED0" w:rsidRPr="007D1D14" w:rsidRDefault="00AE3ED0" w:rsidP="00AE3ED0">
      <w:pPr>
        <w:pStyle w:val="NoSpacing"/>
        <w:spacing w:line="360" w:lineRule="auto"/>
        <w:rPr>
          <w:lang w:val="en-IN"/>
        </w:rPr>
      </w:pPr>
      <w:r w:rsidRPr="007D1D14">
        <w:lastRenderedPageBreak/>
        <w:t xml:space="preserve">Statista (2022). </w:t>
      </w:r>
      <w:r w:rsidRPr="007D1D14">
        <w:rPr>
          <w:i/>
          <w:iCs/>
        </w:rPr>
        <w:t>Premier Inn Brand Profile UK 2022</w:t>
      </w:r>
      <w:r w:rsidRPr="007D1D14">
        <w:t>. [online] Statista. Available at: https://www.statista.com/forecasts/1335699/premier-inn-hotels-brand-profile-in-the-uk [Accessed 16 Oct. 2023].</w:t>
      </w:r>
    </w:p>
    <w:p w14:paraId="720AEE85" w14:textId="77777777" w:rsidR="00AE3ED0" w:rsidRPr="007D1D14" w:rsidRDefault="00AE3ED0" w:rsidP="00AE3ED0">
      <w:pPr>
        <w:pStyle w:val="NoSpacing"/>
        <w:spacing w:line="360" w:lineRule="auto"/>
      </w:pPr>
      <w:r w:rsidRPr="007D1D14">
        <w:t xml:space="preserve">uk.finance.yahoo.com. (2023). </w:t>
      </w:r>
      <w:r w:rsidRPr="007D1D14">
        <w:rPr>
          <w:i/>
          <w:iCs/>
        </w:rPr>
        <w:t>Whitbread PLC (WTB.L) stock price, news, quote &amp; history – Yahoo Finance</w:t>
      </w:r>
      <w:r w:rsidRPr="007D1D14">
        <w:t>. [online] Available at: https://uk.finance.yahoo.com/quote/WTB.L/?guccounter=1&amp;guce_referrer=aHR0cHM6Ly93d3cuZ29vZ2xlLmNvbS8&amp;guce_referrer_sig=AQAAABMsNVltdCCs5GDYzK4KEsBmod3xAaJxOpYMl-vqaDe7TkWZwNScZNaaOmI2mPnbuXViGhtADQ0lTR9TGgrsL7bA-iI667EnYhfvew63V_OlOlKbEZPK0pbhlggIWj0HiRwnCqH-sjGfxTfyspDOBL512YFaz_l4TL2P2ueWd6oA [Accessed 16 Oct. 2023].</w:t>
      </w:r>
    </w:p>
    <w:p w14:paraId="286D5BFB" w14:textId="77777777" w:rsidR="00AE3ED0" w:rsidRDefault="00AE3ED0" w:rsidP="00AE3ED0">
      <w:pPr>
        <w:pStyle w:val="NoSpacing"/>
        <w:spacing w:line="360" w:lineRule="auto"/>
      </w:pPr>
      <w:r>
        <w:t xml:space="preserve">Walker, J. 2021. </w:t>
      </w:r>
      <w:r w:rsidRPr="00510668">
        <w:t>Introduction to Hospitality, Harlow, Pearson</w:t>
      </w:r>
      <w:r>
        <w:t xml:space="preserve"> </w:t>
      </w:r>
    </w:p>
    <w:p w14:paraId="066E62CF" w14:textId="77777777" w:rsidR="00AE3ED0" w:rsidRPr="007D1D14" w:rsidRDefault="00AE3ED0" w:rsidP="00AE3ED0">
      <w:pPr>
        <w:pStyle w:val="NoSpacing"/>
        <w:spacing w:line="360" w:lineRule="auto"/>
      </w:pPr>
      <w:r w:rsidRPr="007D1D14">
        <w:t xml:space="preserve">Whitbread (2021). </w:t>
      </w:r>
      <w:r w:rsidRPr="007D1D14">
        <w:rPr>
          <w:i/>
          <w:iCs/>
        </w:rPr>
        <w:t>Our business model and strategy</w:t>
      </w:r>
      <w:r w:rsidRPr="007D1D14">
        <w:t>. [online] Whitbread PLC. Available at: https://www.whitbread.co.uk/about-us/our-business-model/ [Accessed 16 Oct. 2023].</w:t>
      </w:r>
    </w:p>
    <w:p w14:paraId="53D162A2" w14:textId="77777777" w:rsidR="00AE3ED0" w:rsidRDefault="00AE3ED0" w:rsidP="00AE3ED0">
      <w:pPr>
        <w:pStyle w:val="NoSpacing"/>
        <w:spacing w:line="360" w:lineRule="auto"/>
      </w:pPr>
      <w:r>
        <w:t xml:space="preserve">Whitbread, 2021. </w:t>
      </w:r>
      <w:r>
        <w:rPr>
          <w:i/>
          <w:iCs/>
        </w:rPr>
        <w:t>Our business model and strategy</w:t>
      </w:r>
      <w:r>
        <w:t>. [online] Whitbread PLC. Available at: https://www.whitbread.co.uk/about-us/our-business-model/ [Accessed 9 Oct. 2023].</w:t>
      </w:r>
    </w:p>
    <w:p w14:paraId="22C1CCFA" w14:textId="77777777" w:rsidR="00AE3ED0" w:rsidRPr="00AE3ED0" w:rsidRDefault="00AE3ED0"/>
    <w:p w14:paraId="7FE14A6A" w14:textId="77777777" w:rsidR="008D6BFA" w:rsidRPr="00AE3ED0" w:rsidRDefault="008D6BFA">
      <w:pPr>
        <w:rPr>
          <w:b/>
        </w:rPr>
      </w:pPr>
    </w:p>
    <w:p w14:paraId="00F0BC2C" w14:textId="77777777" w:rsidR="008D6BFA" w:rsidRPr="00AE3ED0" w:rsidRDefault="008D6BFA"/>
    <w:p w14:paraId="2E6F9A9C" w14:textId="77777777" w:rsidR="008D6BFA" w:rsidRPr="00AE3ED0" w:rsidRDefault="008D6BFA"/>
    <w:p w14:paraId="0A8B161D" w14:textId="77777777" w:rsidR="008D6BFA" w:rsidRPr="00AE3ED0" w:rsidRDefault="008D6BFA"/>
    <w:p w14:paraId="14DC016F" w14:textId="77777777" w:rsidR="008D6BFA" w:rsidRPr="00AE3ED0" w:rsidRDefault="008D6BFA"/>
    <w:sectPr w:rsidR="008D6BFA" w:rsidRPr="00AE3ED0">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9F758" w14:textId="77777777" w:rsidR="00E1247F" w:rsidRDefault="00E1247F" w:rsidP="00AE3ED0">
      <w:pPr>
        <w:spacing w:line="240" w:lineRule="auto"/>
      </w:pPr>
      <w:r>
        <w:separator/>
      </w:r>
    </w:p>
  </w:endnote>
  <w:endnote w:type="continuationSeparator" w:id="0">
    <w:p w14:paraId="414E164F" w14:textId="77777777" w:rsidR="00E1247F" w:rsidRDefault="00E1247F" w:rsidP="00AE3E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190071"/>
      <w:docPartObj>
        <w:docPartGallery w:val="Page Numbers (Bottom of Page)"/>
        <w:docPartUnique/>
      </w:docPartObj>
    </w:sdtPr>
    <w:sdtEndPr>
      <w:rPr>
        <w:noProof/>
      </w:rPr>
    </w:sdtEndPr>
    <w:sdtContent>
      <w:p w14:paraId="029142DC" w14:textId="77777777" w:rsidR="00AE3ED0" w:rsidRDefault="00AE3E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BEAA32" w14:textId="77777777" w:rsidR="00AE3ED0" w:rsidRDefault="00AE3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EB721" w14:textId="77777777" w:rsidR="00E1247F" w:rsidRDefault="00E1247F" w:rsidP="00AE3ED0">
      <w:pPr>
        <w:spacing w:line="240" w:lineRule="auto"/>
      </w:pPr>
      <w:r>
        <w:separator/>
      </w:r>
    </w:p>
  </w:footnote>
  <w:footnote w:type="continuationSeparator" w:id="0">
    <w:p w14:paraId="481175BE" w14:textId="77777777" w:rsidR="00E1247F" w:rsidRDefault="00E1247F" w:rsidP="00AE3E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BFA"/>
    <w:rsid w:val="008D6BFA"/>
    <w:rsid w:val="00AE3ED0"/>
    <w:rsid w:val="00C502C4"/>
    <w:rsid w:val="00D0696C"/>
    <w:rsid w:val="00E1247F"/>
    <w:rsid w:val="00F37E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C3506"/>
  <w15:docId w15:val="{A42DAAED-120A-438B-8CEC-F9D9254AD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AE3ED0"/>
    <w:pPr>
      <w:outlineLvl w:val="0"/>
    </w:pPr>
    <w:rPr>
      <w:b/>
    </w:rPr>
  </w:style>
  <w:style w:type="paragraph" w:styleId="Heading2">
    <w:name w:val="heading 2"/>
    <w:basedOn w:val="Normal"/>
    <w:next w:val="Normal"/>
    <w:rsid w:val="00AE3ED0"/>
    <w:pPr>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AE3ED0"/>
    <w:pPr>
      <w:spacing w:line="240" w:lineRule="auto"/>
    </w:pPr>
    <w:rPr>
      <w:lang w:val="en-GB"/>
    </w:rPr>
  </w:style>
  <w:style w:type="paragraph" w:styleId="TOCHeading">
    <w:name w:val="TOC Heading"/>
    <w:basedOn w:val="Heading1"/>
    <w:next w:val="Normal"/>
    <w:uiPriority w:val="39"/>
    <w:unhideWhenUsed/>
    <w:qFormat/>
    <w:rsid w:val="00AE3ED0"/>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E3ED0"/>
    <w:pPr>
      <w:spacing w:after="100"/>
    </w:pPr>
  </w:style>
  <w:style w:type="paragraph" w:styleId="TOC2">
    <w:name w:val="toc 2"/>
    <w:basedOn w:val="Normal"/>
    <w:next w:val="Normal"/>
    <w:autoRedefine/>
    <w:uiPriority w:val="39"/>
    <w:unhideWhenUsed/>
    <w:rsid w:val="00AE3ED0"/>
    <w:pPr>
      <w:spacing w:after="100"/>
      <w:ind w:left="240"/>
    </w:pPr>
  </w:style>
  <w:style w:type="character" w:styleId="Hyperlink">
    <w:name w:val="Hyperlink"/>
    <w:basedOn w:val="DefaultParagraphFont"/>
    <w:uiPriority w:val="99"/>
    <w:unhideWhenUsed/>
    <w:rsid w:val="00AE3ED0"/>
    <w:rPr>
      <w:color w:val="0000FF" w:themeColor="hyperlink"/>
      <w:u w:val="single"/>
    </w:rPr>
  </w:style>
  <w:style w:type="paragraph" w:styleId="Header">
    <w:name w:val="header"/>
    <w:basedOn w:val="Normal"/>
    <w:link w:val="HeaderChar"/>
    <w:uiPriority w:val="99"/>
    <w:unhideWhenUsed/>
    <w:rsid w:val="00AE3ED0"/>
    <w:pPr>
      <w:tabs>
        <w:tab w:val="center" w:pos="4513"/>
        <w:tab w:val="right" w:pos="9026"/>
      </w:tabs>
      <w:spacing w:line="240" w:lineRule="auto"/>
    </w:pPr>
  </w:style>
  <w:style w:type="character" w:customStyle="1" w:styleId="HeaderChar">
    <w:name w:val="Header Char"/>
    <w:basedOn w:val="DefaultParagraphFont"/>
    <w:link w:val="Header"/>
    <w:uiPriority w:val="99"/>
    <w:rsid w:val="00AE3ED0"/>
    <w:rPr>
      <w:lang w:val="en-GB"/>
    </w:rPr>
  </w:style>
  <w:style w:type="paragraph" w:styleId="Footer">
    <w:name w:val="footer"/>
    <w:basedOn w:val="Normal"/>
    <w:link w:val="FooterChar"/>
    <w:uiPriority w:val="99"/>
    <w:unhideWhenUsed/>
    <w:rsid w:val="00AE3ED0"/>
    <w:pPr>
      <w:tabs>
        <w:tab w:val="center" w:pos="4513"/>
        <w:tab w:val="right" w:pos="9026"/>
      </w:tabs>
      <w:spacing w:line="240" w:lineRule="auto"/>
    </w:pPr>
  </w:style>
  <w:style w:type="character" w:customStyle="1" w:styleId="FooterChar">
    <w:name w:val="Footer Char"/>
    <w:basedOn w:val="DefaultParagraphFont"/>
    <w:link w:val="Footer"/>
    <w:uiPriority w:val="99"/>
    <w:rsid w:val="00AE3ED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65036-CD44-4ADD-8BE9-FF0A5ADC3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2810</Words>
  <Characters>16022</Characters>
  <Application>Microsoft Office Word</Application>
  <DocSecurity>0</DocSecurity>
  <Lines>133</Lines>
  <Paragraphs>37</Paragraphs>
  <ScaleCrop>false</ScaleCrop>
  <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Maria</dc:creator>
  <cp:lastModifiedBy>Diana Elena Maria (2011100)</cp:lastModifiedBy>
  <cp:revision>2</cp:revision>
  <dcterms:created xsi:type="dcterms:W3CDTF">2023-10-19T16:29:00Z</dcterms:created>
  <dcterms:modified xsi:type="dcterms:W3CDTF">2023-10-19T16:29:00Z</dcterms:modified>
</cp:coreProperties>
</file>