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86584" w14:textId="62227391" w:rsidR="000F4C8D" w:rsidRDefault="000F4C8D" w:rsidP="000F4C8D">
      <w:pPr>
        <w:spacing w:line="276" w:lineRule="auto"/>
      </w:pPr>
      <w:r>
        <w:t>Nicholas Drake</w:t>
      </w:r>
    </w:p>
    <w:p w14:paraId="65D477FF" w14:textId="63175B04" w:rsidR="000F4C8D" w:rsidRDefault="000F4C8D" w:rsidP="000F4C8D">
      <w:pPr>
        <w:spacing w:line="276" w:lineRule="auto"/>
      </w:pPr>
      <w:r>
        <w:t>Due: 23/11/2025</w:t>
      </w:r>
    </w:p>
    <w:p w14:paraId="6369312D" w14:textId="38113406" w:rsidR="000F4C8D" w:rsidRDefault="000F4C8D" w:rsidP="000F4C8D">
      <w:pPr>
        <w:spacing w:line="276" w:lineRule="auto"/>
      </w:pPr>
      <w:r>
        <w:t>Introduction to Archaeology</w:t>
      </w:r>
    </w:p>
    <w:p w14:paraId="7A9551F9" w14:textId="29F9D75C" w:rsidR="000F4C8D" w:rsidRDefault="000F4C8D" w:rsidP="000F4C8D">
      <w:pPr>
        <w:spacing w:line="276" w:lineRule="auto"/>
        <w:jc w:val="center"/>
      </w:pPr>
      <w:r>
        <w:t>Garbological Analysis of Sample Rubbish</w:t>
      </w:r>
    </w:p>
    <w:p w14:paraId="36BBC5F7" w14:textId="03D22311" w:rsidR="000F4C8D" w:rsidRDefault="000F4C8D" w:rsidP="000F4C8D">
      <w:pPr>
        <w:spacing w:line="276" w:lineRule="auto"/>
      </w:pPr>
      <w:r>
        <w:tab/>
        <w:t>Garbology</w:t>
      </w:r>
      <w:r w:rsidR="005055E3">
        <w:t xml:space="preserve"> is the study of modern cultures and households through the study of Garbage thrown away. It was a term coined by William Rathje using the word garbage meaning rubbish and the Greek suffix -ology meaning the study of</w:t>
      </w:r>
      <w:r w:rsidR="005055E3">
        <w:rPr>
          <w:vertAlign w:val="superscript"/>
        </w:rPr>
        <w:t xml:space="preserve"> [1]</w:t>
      </w:r>
      <w:r w:rsidR="005055E3">
        <w:t xml:space="preserve">. Garbology by all means is a form of archaeology, as they both study the material remains of the past with the hopes to gain more knowledge about their culture and lives; however, garbology is a more modern-focused study, going through the rubbish of modern people. Exploring rubbish of any random person is in fact a crime, breaking obvious trespassing and privacy laws. This sample of rubbish being explored for this essay has been donated by an individual(s) with the express purpose of having students sort through it and therefore is perfectly probably legal. </w:t>
      </w:r>
    </w:p>
    <w:p w14:paraId="42F365AB" w14:textId="74A20628" w:rsidR="00BF6746" w:rsidRPr="00BF6746" w:rsidRDefault="00BF6746" w:rsidP="00BF6746">
      <w:pPr>
        <w:spacing w:line="276" w:lineRule="auto"/>
      </w:pPr>
      <w:r>
        <w:tab/>
      </w:r>
      <w:r w:rsidR="000C2394">
        <w:t>The sample studied in for this assignment entailed 2 general recycling bags</w:t>
      </w:r>
      <w:r w:rsidR="00EB7EAE">
        <w:t xml:space="preserve">, filled with assortments of rubbish. </w:t>
      </w:r>
    </w:p>
    <w:p w14:paraId="1D7DBA63" w14:textId="77777777" w:rsidR="00EB7EAE" w:rsidRDefault="00EB7EAE" w:rsidP="00EB7EAE">
      <w:pPr>
        <w:spacing w:line="276" w:lineRule="auto"/>
        <w:rPr>
          <w:b/>
          <w:bCs/>
        </w:rPr>
      </w:pPr>
      <w:r>
        <w:rPr>
          <w:noProof/>
        </w:rPr>
        <w:drawing>
          <wp:inline distT="0" distB="0" distL="0" distR="0" wp14:anchorId="4F21C191" wp14:editId="06D31822">
            <wp:extent cx="1697479" cy="3017520"/>
            <wp:effectExtent l="0" t="0" r="0" b="0"/>
            <wp:docPr id="250897951" name="Picture 1" descr="A plastic bag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97951" name="Picture 1" descr="A plastic bag with black tex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06637" cy="3033799"/>
                    </a:xfrm>
                    <a:prstGeom prst="rect">
                      <a:avLst/>
                    </a:prstGeom>
                    <a:noFill/>
                    <a:ln>
                      <a:noFill/>
                    </a:ln>
                  </pic:spPr>
                </pic:pic>
              </a:graphicData>
            </a:graphic>
          </wp:inline>
        </w:drawing>
      </w:r>
    </w:p>
    <w:p w14:paraId="4C85D850" w14:textId="1406FAB7" w:rsidR="00EB7EAE" w:rsidRDefault="00EB7EAE" w:rsidP="00EB7EAE">
      <w:pPr>
        <w:spacing w:line="276" w:lineRule="auto"/>
        <w:rPr>
          <w:vertAlign w:val="superscript"/>
        </w:rPr>
      </w:pPr>
      <w:r>
        <w:t xml:space="preserve">‘Image of Recycling Bags that held the material studied’ </w:t>
      </w:r>
      <w:r>
        <w:rPr>
          <w:vertAlign w:val="superscript"/>
        </w:rPr>
        <w:t>[2]</w:t>
      </w:r>
    </w:p>
    <w:p w14:paraId="54FD8392" w14:textId="3CD3508A" w:rsidR="00EB7EAE" w:rsidRDefault="00193143" w:rsidP="00EB7EAE">
      <w:pPr>
        <w:spacing w:line="276" w:lineRule="auto"/>
      </w:pPr>
      <w:r>
        <w:rPr>
          <w:noProof/>
        </w:rPr>
        <w:lastRenderedPageBreak/>
        <w:drawing>
          <wp:inline distT="0" distB="0" distL="0" distR="0" wp14:anchorId="041283D8" wp14:editId="1C20DF6D">
            <wp:extent cx="2468880" cy="1790356"/>
            <wp:effectExtent l="0" t="0" r="7620" b="635"/>
            <wp:docPr id="1866814527" name="Picture 2" descr="A table full of tra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14527" name="Picture 2" descr="A table full of trash&#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22138" cy="1828977"/>
                    </a:xfrm>
                    <a:prstGeom prst="rect">
                      <a:avLst/>
                    </a:prstGeom>
                    <a:noFill/>
                    <a:ln>
                      <a:noFill/>
                    </a:ln>
                  </pic:spPr>
                </pic:pic>
              </a:graphicData>
            </a:graphic>
          </wp:inline>
        </w:drawing>
      </w:r>
    </w:p>
    <w:p w14:paraId="5466F728" w14:textId="4A564CD5" w:rsidR="00193143" w:rsidRDefault="00193143" w:rsidP="00EB7EAE">
      <w:pPr>
        <w:spacing w:line="276" w:lineRule="auto"/>
        <w:rPr>
          <w:vertAlign w:val="superscript"/>
        </w:rPr>
      </w:pPr>
      <w:r>
        <w:t xml:space="preserve">‘Material Sample’ </w:t>
      </w:r>
      <w:r>
        <w:rPr>
          <w:vertAlign w:val="superscript"/>
        </w:rPr>
        <w:t>[3]</w:t>
      </w:r>
    </w:p>
    <w:p w14:paraId="16E77CCF" w14:textId="74C930CF" w:rsidR="004D7372" w:rsidRDefault="00193143" w:rsidP="00EB7EAE">
      <w:pPr>
        <w:spacing w:line="276" w:lineRule="auto"/>
      </w:pPr>
      <w:r>
        <w:tab/>
        <w:t>The sample</w:t>
      </w:r>
      <w:r w:rsidR="00F93AE4">
        <w:t xml:space="preserve"> consisted of 155 items, with 84 different items. This mainly consisted of recyclable food packaging, most associated with Sainsburys and Co-op. In all 8</w:t>
      </w:r>
      <w:r w:rsidR="004D7372">
        <w:t>2</w:t>
      </w:r>
      <w:r w:rsidR="00F93AE4">
        <w:t xml:space="preserve"> different items, there were 11 types of products </w:t>
      </w:r>
      <w:r w:rsidR="004D7372">
        <w:t>by</w:t>
      </w:r>
      <w:r w:rsidR="00F93AE4">
        <w:t xml:space="preserve"> Co-op, and </w:t>
      </w:r>
      <w:r w:rsidR="004D7372">
        <w:t>9 products by Sainsburys</w:t>
      </w:r>
      <w:r w:rsidR="00AA3486">
        <w:t xml:space="preserve"> </w:t>
      </w:r>
      <w:r w:rsidR="00AA3486">
        <w:rPr>
          <w:vertAlign w:val="superscript"/>
        </w:rPr>
        <w:t>[4]</w:t>
      </w:r>
      <w:r w:rsidR="004D7372">
        <w:t>. 1 receipt was found from a Co-op shop:</w:t>
      </w:r>
    </w:p>
    <w:p w14:paraId="5C8B3F31" w14:textId="2B8C8761" w:rsidR="004D7372" w:rsidRDefault="004D7372" w:rsidP="00EB7EAE">
      <w:pPr>
        <w:spacing w:line="276" w:lineRule="auto"/>
      </w:pPr>
      <w:r>
        <w:rPr>
          <w:noProof/>
        </w:rPr>
        <w:drawing>
          <wp:inline distT="0" distB="0" distL="0" distR="0" wp14:anchorId="7C3F08C5" wp14:editId="5C687804">
            <wp:extent cx="2108776" cy="2811780"/>
            <wp:effectExtent l="0" t="0" r="6350" b="7620"/>
            <wp:docPr id="258980629" name="Picture 3" descr="A pile of plastic bottles and paper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980629" name="Picture 3" descr="A pile of plastic bottles and paper on a table&#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21783" cy="2829123"/>
                    </a:xfrm>
                    <a:prstGeom prst="rect">
                      <a:avLst/>
                    </a:prstGeom>
                    <a:noFill/>
                    <a:ln>
                      <a:noFill/>
                    </a:ln>
                  </pic:spPr>
                </pic:pic>
              </a:graphicData>
            </a:graphic>
          </wp:inline>
        </w:drawing>
      </w:r>
    </w:p>
    <w:p w14:paraId="3AD01954" w14:textId="0E18443B" w:rsidR="004D7372" w:rsidRPr="00AA3486" w:rsidRDefault="00AA3486" w:rsidP="00EB7EAE">
      <w:pPr>
        <w:spacing w:line="276" w:lineRule="auto"/>
        <w:rPr>
          <w:vertAlign w:val="superscript"/>
        </w:rPr>
      </w:pPr>
      <w:r>
        <w:t xml:space="preserve">‘1 Co-op Shop’ </w:t>
      </w:r>
      <w:r>
        <w:rPr>
          <w:vertAlign w:val="superscript"/>
        </w:rPr>
        <w:t>[5]</w:t>
      </w:r>
    </w:p>
    <w:p w14:paraId="5CB77731" w14:textId="2E56219E" w:rsidR="00AA3486" w:rsidRDefault="00AA3486" w:rsidP="00EB7EAE">
      <w:pPr>
        <w:spacing w:line="276" w:lineRule="auto"/>
      </w:pPr>
      <w:r>
        <w:t>This receipt consists of the following products:</w:t>
      </w:r>
    </w:p>
    <w:p w14:paraId="48CFB218" w14:textId="2D4CE2DA" w:rsidR="00AA3486" w:rsidRDefault="00AA3486" w:rsidP="00AA3486">
      <w:pPr>
        <w:pStyle w:val="ListParagraph"/>
        <w:numPr>
          <w:ilvl w:val="0"/>
          <w:numId w:val="1"/>
        </w:numPr>
        <w:spacing w:line="276" w:lineRule="auto"/>
      </w:pPr>
      <w:r>
        <w:t>6 2L bottles Diet coke</w:t>
      </w:r>
    </w:p>
    <w:p w14:paraId="2F02C8A4" w14:textId="146353A8" w:rsidR="00AA3486" w:rsidRDefault="00AA3486" w:rsidP="00AA3486">
      <w:pPr>
        <w:pStyle w:val="ListParagraph"/>
        <w:numPr>
          <w:ilvl w:val="0"/>
          <w:numId w:val="1"/>
        </w:numPr>
        <w:spacing w:line="276" w:lineRule="auto"/>
      </w:pPr>
      <w:r>
        <w:t>1 2L Vimto bottle</w:t>
      </w:r>
    </w:p>
    <w:p w14:paraId="5D769497" w14:textId="5A1153F8" w:rsidR="00AA3486" w:rsidRDefault="00AA3486" w:rsidP="00AA3486">
      <w:pPr>
        <w:pStyle w:val="ListParagraph"/>
        <w:numPr>
          <w:ilvl w:val="0"/>
          <w:numId w:val="1"/>
        </w:numPr>
        <w:spacing w:line="276" w:lineRule="auto"/>
      </w:pPr>
      <w:r>
        <w:t>1 CP Easy Peeler</w:t>
      </w:r>
    </w:p>
    <w:p w14:paraId="5B97377D" w14:textId="6408AB3C" w:rsidR="00AA3486" w:rsidRDefault="00AA3486" w:rsidP="00AA3486">
      <w:pPr>
        <w:pStyle w:val="ListParagraph"/>
        <w:numPr>
          <w:ilvl w:val="0"/>
          <w:numId w:val="1"/>
        </w:numPr>
        <w:spacing w:line="276" w:lineRule="auto"/>
      </w:pPr>
      <w:r>
        <w:lastRenderedPageBreak/>
        <w:t>1 CP Bananas</w:t>
      </w:r>
    </w:p>
    <w:p w14:paraId="37C3801B" w14:textId="4269445D" w:rsidR="00AA3486" w:rsidRDefault="00AA3486" w:rsidP="00AA3486">
      <w:pPr>
        <w:pStyle w:val="ListParagraph"/>
        <w:numPr>
          <w:ilvl w:val="0"/>
          <w:numId w:val="1"/>
        </w:numPr>
        <w:spacing w:line="276" w:lineRule="auto"/>
      </w:pPr>
      <w:r>
        <w:t xml:space="preserve">1 Welsh Cakes packet </w:t>
      </w:r>
    </w:p>
    <w:p w14:paraId="0819D793" w14:textId="7109431D" w:rsidR="00AA3486" w:rsidRDefault="00AA3486" w:rsidP="00AA3486">
      <w:pPr>
        <w:pStyle w:val="ListParagraph"/>
        <w:numPr>
          <w:ilvl w:val="0"/>
          <w:numId w:val="1"/>
        </w:numPr>
        <w:spacing w:line="276" w:lineRule="auto"/>
      </w:pPr>
      <w:r>
        <w:t xml:space="preserve">1 Chocolate Griddles </w:t>
      </w:r>
    </w:p>
    <w:p w14:paraId="6787AE2F" w14:textId="6D914F2F" w:rsidR="00F93AE4" w:rsidRDefault="00AA3486" w:rsidP="00AA3486">
      <w:pPr>
        <w:spacing w:line="276" w:lineRule="auto"/>
        <w:ind w:left="360" w:firstLine="360"/>
      </w:pPr>
      <w:r>
        <w:t xml:space="preserve">This receipt may consist of an average Co-op shop or a spontaneous one, but it is unsure. </w:t>
      </w:r>
      <w:r w:rsidR="004D7372">
        <w:t xml:space="preserve">Sainsburys and Co-op sell more products than their own name brands, </w:t>
      </w:r>
      <w:r>
        <w:t>so could</w:t>
      </w:r>
      <w:r w:rsidR="004D7372">
        <w:t xml:space="preserve"> be inferred that more was bought from these stores</w:t>
      </w:r>
      <w:r>
        <w:t xml:space="preserve"> from other shops</w:t>
      </w:r>
      <w:r w:rsidR="004D7372">
        <w:t xml:space="preserve">, but nothing else can be confirmed. </w:t>
      </w:r>
    </w:p>
    <w:p w14:paraId="5C027E48" w14:textId="4DECEDE6" w:rsidR="00C522BB" w:rsidRDefault="00C522BB" w:rsidP="00C522BB">
      <w:pPr>
        <w:spacing w:line="276" w:lineRule="auto"/>
      </w:pPr>
      <w:r>
        <w:rPr>
          <w:b/>
          <w:bCs/>
        </w:rPr>
        <w:tab/>
      </w:r>
      <w:r w:rsidR="00515393">
        <w:t>Rubbish was thrown in the bin with varying levels of care for space</w:t>
      </w:r>
      <w:r w:rsidR="006E4C0E">
        <w:t>:</w:t>
      </w:r>
    </w:p>
    <w:p w14:paraId="404489E3" w14:textId="57DBFBE4" w:rsidR="006422D0" w:rsidRDefault="006422D0" w:rsidP="00C522BB">
      <w:pPr>
        <w:spacing w:line="276" w:lineRule="auto"/>
      </w:pPr>
      <w:r>
        <w:rPr>
          <w:noProof/>
        </w:rPr>
        <w:drawing>
          <wp:inline distT="0" distB="0" distL="0" distR="0" wp14:anchorId="22471178" wp14:editId="25722222">
            <wp:extent cx="1178662" cy="2095500"/>
            <wp:effectExtent l="0" t="0" r="2540" b="0"/>
            <wp:docPr id="1063802983" name="Picture 1" descr="A table with a pile of plastic bottles and food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802983" name="Picture 1" descr="A table with a pile of plastic bottles and food item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86833" cy="2110026"/>
                    </a:xfrm>
                    <a:prstGeom prst="rect">
                      <a:avLst/>
                    </a:prstGeom>
                    <a:noFill/>
                    <a:ln>
                      <a:noFill/>
                    </a:ln>
                  </pic:spPr>
                </pic:pic>
              </a:graphicData>
            </a:graphic>
          </wp:inline>
        </w:drawing>
      </w:r>
    </w:p>
    <w:p w14:paraId="2B444BC1" w14:textId="68783B72" w:rsidR="00844F93" w:rsidRDefault="00E10E91" w:rsidP="00C522BB">
      <w:pPr>
        <w:spacing w:line="276" w:lineRule="auto"/>
      </w:pPr>
      <w:r>
        <w:t>‘</w:t>
      </w:r>
      <w:r w:rsidR="00DE1C2C">
        <w:t>Pile</w:t>
      </w:r>
      <w:r>
        <w:t xml:space="preserve"> of rubbish’ </w:t>
      </w:r>
      <w:r>
        <w:rPr>
          <w:vertAlign w:val="superscript"/>
        </w:rPr>
        <w:t>[11]</w:t>
      </w:r>
    </w:p>
    <w:p w14:paraId="6700B370" w14:textId="07967845" w:rsidR="005D39FE" w:rsidRPr="005D39FE" w:rsidRDefault="008271D7" w:rsidP="00C522BB">
      <w:pPr>
        <w:spacing w:line="276" w:lineRule="auto"/>
      </w:pPr>
      <w:r>
        <w:tab/>
        <w:t>This pile shows relative levels of care for the rubbish in crushing</w:t>
      </w:r>
      <w:r w:rsidR="00F72186">
        <w:t xml:space="preserve"> and tearing to fit the bags and bins. The coke bottles evidently have a system, with each being crushed through the middle in the same way. It is obvious to infer that it is the same person crushing them down. It is also notable that </w:t>
      </w:r>
      <w:r w:rsidR="00D1084F">
        <w:t>there is still Coke in some of the bottles, pointing to the fact that they might not be thrown away near a sink</w:t>
      </w:r>
      <w:r w:rsidR="00CB39C5">
        <w:t xml:space="preserve">. The Vimto on the other hand is </w:t>
      </w:r>
      <w:r w:rsidR="00E145C8">
        <w:t>still in shape, meaning that it was not crushed down by someone to fit the bins. This could have been done by another person</w:t>
      </w:r>
      <w:r w:rsidR="003F43AC">
        <w:t xml:space="preserve"> in the household. </w:t>
      </w:r>
      <w:r w:rsidR="006C04FE">
        <w:t xml:space="preserve">Many cardboard Items are flattened and ripped to a proper size, as evident by the </w:t>
      </w:r>
      <w:r w:rsidR="000302BF">
        <w:t>sandwich box in the front of the image</w:t>
      </w:r>
      <w:r w:rsidR="006E4C0E">
        <w:t xml:space="preserve"> and the torn-up box to the left of it. </w:t>
      </w:r>
      <w:r w:rsidR="00A02F25">
        <w:t xml:space="preserve">Additionally, many things that are not normally recycled are found in this mix, such as cough drop wrappers and </w:t>
      </w:r>
      <w:r w:rsidR="00EC5A1B">
        <w:t xml:space="preserve">toilet paper rolls. </w:t>
      </w:r>
    </w:p>
    <w:p w14:paraId="22D33B20" w14:textId="3EC34615" w:rsidR="00AA3486" w:rsidRDefault="00AA3486" w:rsidP="00AA3486">
      <w:pPr>
        <w:spacing w:line="276" w:lineRule="auto"/>
      </w:pPr>
      <w:r>
        <w:tab/>
        <w:t>The household of the sample of rubbish is easily found</w:t>
      </w:r>
      <w:r w:rsidR="00F737D9">
        <w:t xml:space="preserve"> through three packages thrown away in the rubbish</w:t>
      </w:r>
      <w:r w:rsidR="000666E1">
        <w:t>:</w:t>
      </w:r>
    </w:p>
    <w:p w14:paraId="6995D8C6" w14:textId="0BD3B418" w:rsidR="00565ECB" w:rsidRDefault="00565ECB" w:rsidP="00AA3486">
      <w:pPr>
        <w:spacing w:line="276" w:lineRule="auto"/>
      </w:pPr>
      <w:r>
        <w:rPr>
          <w:noProof/>
        </w:rPr>
        <w:lastRenderedPageBreak/>
        <w:drawing>
          <wp:inline distT="0" distB="0" distL="0" distR="0" wp14:anchorId="303B45E0" wp14:editId="4DCA6398">
            <wp:extent cx="1640628" cy="3550920"/>
            <wp:effectExtent l="0" t="0" r="0" b="0"/>
            <wp:docPr id="611301014" name="Picture 5" descr="A white envelop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301014" name="Picture 5" descr="A white envelope with black tex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40628" cy="3550920"/>
                    </a:xfrm>
                    <a:prstGeom prst="rect">
                      <a:avLst/>
                    </a:prstGeom>
                    <a:noFill/>
                    <a:ln>
                      <a:noFill/>
                    </a:ln>
                  </pic:spPr>
                </pic:pic>
              </a:graphicData>
            </a:graphic>
          </wp:inline>
        </w:drawing>
      </w:r>
      <w:r>
        <w:rPr>
          <w:noProof/>
        </w:rPr>
        <w:drawing>
          <wp:inline distT="0" distB="0" distL="0" distR="0" wp14:anchorId="6CF47B3D" wp14:editId="20B15303">
            <wp:extent cx="1653540" cy="3578866"/>
            <wp:effectExtent l="0" t="0" r="3810" b="2540"/>
            <wp:docPr id="1679938400" name="Picture 4" descr="A white paper bag with black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38400" name="Picture 4" descr="A white paper bag with black writing on i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74344" cy="3623893"/>
                    </a:xfrm>
                    <a:prstGeom prst="rect">
                      <a:avLst/>
                    </a:prstGeom>
                    <a:noFill/>
                    <a:ln>
                      <a:noFill/>
                    </a:ln>
                  </pic:spPr>
                </pic:pic>
              </a:graphicData>
            </a:graphic>
          </wp:inline>
        </w:drawing>
      </w:r>
    </w:p>
    <w:p w14:paraId="78C90D38" w14:textId="583A4B8A" w:rsidR="00565ECB" w:rsidRPr="00565ECB" w:rsidRDefault="00565ECB" w:rsidP="00AA3486">
      <w:pPr>
        <w:spacing w:line="276" w:lineRule="auto"/>
        <w:rPr>
          <w:vertAlign w:val="superscript"/>
        </w:rPr>
      </w:pPr>
      <w:r>
        <w:t>‘Letters to Katherine and Quint</w:t>
      </w:r>
      <w:r w:rsidR="00636F1D">
        <w:t>i</w:t>
      </w:r>
      <w:r>
        <w:t xml:space="preserve">n’ </w:t>
      </w:r>
      <w:r>
        <w:rPr>
          <w:vertAlign w:val="superscript"/>
        </w:rPr>
        <w:t>[6]</w:t>
      </w:r>
    </w:p>
    <w:p w14:paraId="38C8729D" w14:textId="44FB91A9" w:rsidR="005F3980" w:rsidRDefault="00F737D9" w:rsidP="00AA3486">
      <w:pPr>
        <w:spacing w:line="276" w:lineRule="auto"/>
      </w:pPr>
      <w:r>
        <w:tab/>
      </w:r>
      <w:r w:rsidR="005F3980">
        <w:t xml:space="preserve">The packages are all sent to an address in Lampeter </w:t>
      </w:r>
      <w:r>
        <w:t xml:space="preserve">The packages had three different names, </w:t>
      </w:r>
      <w:r w:rsidR="00565ECB">
        <w:t xml:space="preserve">Dr </w:t>
      </w:r>
      <w:r>
        <w:t xml:space="preserve">Katherine Drew, </w:t>
      </w:r>
      <w:r w:rsidR="00565ECB">
        <w:t xml:space="preserve">Lord </w:t>
      </w:r>
      <w:r>
        <w:t>Qu</w:t>
      </w:r>
      <w:r w:rsidR="00636F1D">
        <w:t>i</w:t>
      </w:r>
      <w:r>
        <w:t>nt</w:t>
      </w:r>
      <w:r w:rsidR="00636F1D">
        <w:t>i</w:t>
      </w:r>
      <w:r>
        <w:t xml:space="preserve">n Drew, and </w:t>
      </w:r>
      <w:r w:rsidR="00565ECB">
        <w:t xml:space="preserve">Dr </w:t>
      </w:r>
      <w:r>
        <w:t xml:space="preserve">Katherine </w:t>
      </w:r>
      <w:r w:rsidR="00565ECB">
        <w:t>Fewster. Katherine Fewster and Katherine drew have the same first name and are assumed to be the same person using the maiden name Fewster. Qu</w:t>
      </w:r>
      <w:r w:rsidR="00636F1D">
        <w:t>e</w:t>
      </w:r>
      <w:r w:rsidR="00565ECB">
        <w:t>nt</w:t>
      </w:r>
      <w:r w:rsidR="00636F1D">
        <w:t>i</w:t>
      </w:r>
      <w:r w:rsidR="00565ECB">
        <w:t>n Drew is a professor at UWTSD and is not a lord</w:t>
      </w:r>
      <w:r w:rsidR="00636F1D">
        <w:t>, and his name is not spelt Quintin as written on the package, so some sort of typo has been made th</w:t>
      </w:r>
      <w:r w:rsidR="005F3980">
        <w:t xml:space="preserve">ere. </w:t>
      </w:r>
    </w:p>
    <w:p w14:paraId="195963BC" w14:textId="00E6F36B" w:rsidR="00F737D9" w:rsidRDefault="00636F1D" w:rsidP="00636F1D">
      <w:pPr>
        <w:spacing w:line="276" w:lineRule="auto"/>
        <w:ind w:firstLine="720"/>
      </w:pPr>
      <w:r>
        <w:t xml:space="preserve">An assumption can be made via the serving size of a meal packaging. </w:t>
      </w:r>
    </w:p>
    <w:p w14:paraId="43997537" w14:textId="4F1AC435" w:rsidR="00636F1D" w:rsidRDefault="00636F1D" w:rsidP="00636F1D">
      <w:pPr>
        <w:spacing w:line="276" w:lineRule="auto"/>
      </w:pPr>
      <w:r>
        <w:rPr>
          <w:noProof/>
        </w:rPr>
        <w:lastRenderedPageBreak/>
        <w:drawing>
          <wp:inline distT="0" distB="0" distL="0" distR="0" wp14:anchorId="79C65981" wp14:editId="06B9602D">
            <wp:extent cx="2331720" cy="3109046"/>
            <wp:effectExtent l="0" t="0" r="0" b="0"/>
            <wp:docPr id="1443957675" name="Picture 6" descr="A box with a white squar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957675" name="Picture 6" descr="A box with a white square in i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44036" cy="3125467"/>
                    </a:xfrm>
                    <a:prstGeom prst="rect">
                      <a:avLst/>
                    </a:prstGeom>
                    <a:noFill/>
                    <a:ln>
                      <a:noFill/>
                    </a:ln>
                  </pic:spPr>
                </pic:pic>
              </a:graphicData>
            </a:graphic>
          </wp:inline>
        </w:drawing>
      </w:r>
    </w:p>
    <w:p w14:paraId="7036C9C1" w14:textId="07EA81B6" w:rsidR="00636F1D" w:rsidRDefault="00636F1D" w:rsidP="00AA3486">
      <w:pPr>
        <w:spacing w:line="276" w:lineRule="auto"/>
        <w:rPr>
          <w:vertAlign w:val="superscript"/>
        </w:rPr>
      </w:pPr>
      <w:r>
        <w:t>‘</w:t>
      </w:r>
      <w:r w:rsidR="0057765E">
        <w:t>Beef</w:t>
      </w:r>
      <w:r>
        <w:t xml:space="preserve"> stroganoff packaging’ </w:t>
      </w:r>
      <w:r>
        <w:rPr>
          <w:vertAlign w:val="superscript"/>
        </w:rPr>
        <w:t>[7]</w:t>
      </w:r>
    </w:p>
    <w:p w14:paraId="267CE470" w14:textId="214CA5F0" w:rsidR="00636F1D" w:rsidRPr="00636F1D" w:rsidRDefault="00636F1D" w:rsidP="00AA3486">
      <w:pPr>
        <w:spacing w:line="276" w:lineRule="auto"/>
      </w:pPr>
      <w:r>
        <w:tab/>
        <w:t xml:space="preserve">The serving size of the Beef Stroganoff Packaging above is listed for </w:t>
      </w:r>
      <w:r w:rsidR="0057765E">
        <w:t>2 people. This could assume that only two people are eating dinner in this home, or at that particular night. Based on the 2 people in the letters and the serving 2 people packaging of beef, there is roughly a max of 2 people living in this</w:t>
      </w:r>
      <w:r w:rsidR="005F3980">
        <w:t xml:space="preserve"> Lampeter</w:t>
      </w:r>
      <w:r w:rsidR="0057765E">
        <w:t xml:space="preserve"> household, the married couple Katherine and Quentin Drew. </w:t>
      </w:r>
    </w:p>
    <w:p w14:paraId="7A298733" w14:textId="2634A697" w:rsidR="000D176C" w:rsidRPr="000D176C" w:rsidRDefault="000D176C" w:rsidP="000D176C">
      <w:pPr>
        <w:spacing w:line="276" w:lineRule="auto"/>
      </w:pPr>
      <w:r>
        <w:tab/>
      </w:r>
    </w:p>
    <w:p w14:paraId="6FF7B893" w14:textId="1A8D112A" w:rsidR="00BF6746" w:rsidRDefault="000D176C" w:rsidP="0057765E">
      <w:pPr>
        <w:spacing w:line="276" w:lineRule="auto"/>
        <w:rPr>
          <w:b/>
          <w:bCs/>
        </w:rPr>
      </w:pPr>
      <w:r>
        <w:rPr>
          <w:noProof/>
        </w:rPr>
        <w:drawing>
          <wp:inline distT="0" distB="0" distL="0" distR="0" wp14:anchorId="4D87EFE9" wp14:editId="4A327BFB">
            <wp:extent cx="2888993" cy="1973580"/>
            <wp:effectExtent l="0" t="0" r="6985" b="7620"/>
            <wp:docPr id="319679069" name="Picture 7" descr="A graph of a number of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679069" name="Picture 7" descr="A graph of a number of numbers and a ba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92125" cy="1975720"/>
                    </a:xfrm>
                    <a:prstGeom prst="rect">
                      <a:avLst/>
                    </a:prstGeom>
                    <a:noFill/>
                    <a:ln>
                      <a:noFill/>
                    </a:ln>
                  </pic:spPr>
                </pic:pic>
              </a:graphicData>
            </a:graphic>
          </wp:inline>
        </w:drawing>
      </w:r>
    </w:p>
    <w:p w14:paraId="3D4D6DB9" w14:textId="40A344DA" w:rsidR="000D176C" w:rsidRDefault="000D176C" w:rsidP="0057765E">
      <w:pPr>
        <w:spacing w:line="276" w:lineRule="auto"/>
      </w:pPr>
      <w:r w:rsidRPr="000D176C">
        <w:t xml:space="preserve">‘Expiry Dates on Items’ </w:t>
      </w:r>
      <w:r>
        <w:rPr>
          <w:vertAlign w:val="superscript"/>
        </w:rPr>
        <w:t>[8]</w:t>
      </w:r>
    </w:p>
    <w:p w14:paraId="0214A5F4" w14:textId="77777777" w:rsidR="00001ED2" w:rsidRDefault="000D176C" w:rsidP="0057765E">
      <w:pPr>
        <w:spacing w:line="276" w:lineRule="auto"/>
      </w:pPr>
      <w:r>
        <w:lastRenderedPageBreak/>
        <w:tab/>
      </w:r>
    </w:p>
    <w:p w14:paraId="42B9B46E" w14:textId="6BB0E747" w:rsidR="000D176C" w:rsidRDefault="00001ED2" w:rsidP="00001ED2">
      <w:pPr>
        <w:spacing w:line="276" w:lineRule="auto"/>
        <w:ind w:firstLine="720"/>
      </w:pPr>
      <w:r>
        <w:t>There is a higher concentration of items around the dates of the 21</w:t>
      </w:r>
      <w:r w:rsidRPr="00001ED2">
        <w:rPr>
          <w:vertAlign w:val="superscript"/>
        </w:rPr>
        <w:t>st</w:t>
      </w:r>
      <w:r>
        <w:t xml:space="preserve"> oct to the 29</w:t>
      </w:r>
      <w:r w:rsidRPr="00001ED2">
        <w:rPr>
          <w:vertAlign w:val="superscript"/>
        </w:rPr>
        <w:t>th</w:t>
      </w:r>
      <w:r>
        <w:t xml:space="preserve"> oct</w:t>
      </w:r>
      <w:r w:rsidR="00333B54">
        <w:t xml:space="preserve">. </w:t>
      </w:r>
      <w:r w:rsidR="000D176C">
        <w:t>With outliers remove</w:t>
      </w:r>
      <w:r>
        <w:t>d</w:t>
      </w:r>
      <w:r w:rsidR="000D176C">
        <w:t>, it can be inferred by the dates that these items were thrown out in a 1</w:t>
      </w:r>
      <w:r w:rsidR="00333B54">
        <w:t>-2</w:t>
      </w:r>
      <w:r w:rsidR="000D176C">
        <w:t xml:space="preserve"> week period. Along with a note saying that the rubbish is collected every Thursday, a time period from the week of the </w:t>
      </w:r>
      <w:r>
        <w:t>23</w:t>
      </w:r>
      <w:r w:rsidR="000D176C" w:rsidRPr="000D176C">
        <w:rPr>
          <w:vertAlign w:val="superscript"/>
        </w:rPr>
        <w:t>th</w:t>
      </w:r>
      <w:r w:rsidR="000D176C">
        <w:t xml:space="preserve"> of oct to the 30</w:t>
      </w:r>
      <w:r w:rsidR="000D176C" w:rsidRPr="000D176C">
        <w:rPr>
          <w:vertAlign w:val="superscript"/>
        </w:rPr>
        <w:t>th</w:t>
      </w:r>
      <w:r w:rsidR="000D176C">
        <w:t xml:space="preserve"> of oct. </w:t>
      </w:r>
    </w:p>
    <w:p w14:paraId="59F381E6" w14:textId="623CD873" w:rsidR="00001ED2" w:rsidRPr="00333B54" w:rsidRDefault="00333B54" w:rsidP="00001ED2">
      <w:pPr>
        <w:spacing w:line="276" w:lineRule="auto"/>
        <w:ind w:firstLine="720"/>
      </w:pPr>
      <w:r>
        <w:t>A slightly left skew suggests that s</w:t>
      </w:r>
      <w:r w:rsidR="00001ED2">
        <w:t>ome items are kept out of date for longer</w:t>
      </w:r>
      <w:r>
        <w:t xml:space="preserve"> periods of time, as in a strawberry yoghurt tub that expired on the 15</w:t>
      </w:r>
      <w:r w:rsidRPr="00333B54">
        <w:rPr>
          <w:vertAlign w:val="superscript"/>
        </w:rPr>
        <w:t>th</w:t>
      </w:r>
      <w:r>
        <w:t xml:space="preserve"> oct</w:t>
      </w:r>
      <w:r>
        <w:rPr>
          <w:vertAlign w:val="superscript"/>
        </w:rPr>
        <w:t xml:space="preserve"> [4]</w:t>
      </w:r>
      <w:r>
        <w:t xml:space="preserve">. </w:t>
      </w:r>
    </w:p>
    <w:p w14:paraId="25E5C49A" w14:textId="374FA95B" w:rsidR="00333B54" w:rsidRDefault="000D176C" w:rsidP="000D176C">
      <w:pPr>
        <w:spacing w:line="276" w:lineRule="auto"/>
      </w:pPr>
      <w:r>
        <w:tab/>
      </w:r>
      <w:r w:rsidR="00333B54">
        <w:rPr>
          <w:noProof/>
        </w:rPr>
        <w:drawing>
          <wp:inline distT="0" distB="0" distL="0" distR="0" wp14:anchorId="2BB598B9" wp14:editId="7C8F6E08">
            <wp:extent cx="2099132" cy="1574465"/>
            <wp:effectExtent l="0" t="4445" r="0" b="0"/>
            <wp:docPr id="2026244792" name="Picture 11" descr="Green object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244792" name="Picture 11" descr="Green objects on a tabl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6200000">
                      <a:off x="0" y="0"/>
                      <a:ext cx="2152046" cy="1614153"/>
                    </a:xfrm>
                    <a:prstGeom prst="rect">
                      <a:avLst/>
                    </a:prstGeom>
                    <a:noFill/>
                    <a:ln>
                      <a:noFill/>
                    </a:ln>
                  </pic:spPr>
                </pic:pic>
              </a:graphicData>
            </a:graphic>
          </wp:inline>
        </w:drawing>
      </w:r>
      <w:r w:rsidR="00333B54">
        <w:rPr>
          <w:noProof/>
        </w:rPr>
        <w:drawing>
          <wp:inline distT="0" distB="0" distL="0" distR="0" wp14:anchorId="70B0BE75" wp14:editId="4DDEEF4E">
            <wp:extent cx="1586345" cy="2115185"/>
            <wp:effectExtent l="0" t="0" r="0" b="0"/>
            <wp:docPr id="453800909" name="Picture 10" descr="A measuring tape and plastic bag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00909" name="Picture 10" descr="A measuring tape and plastic bags on a tabl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20710" cy="2161007"/>
                    </a:xfrm>
                    <a:prstGeom prst="rect">
                      <a:avLst/>
                    </a:prstGeom>
                    <a:noFill/>
                    <a:ln>
                      <a:noFill/>
                    </a:ln>
                  </pic:spPr>
                </pic:pic>
              </a:graphicData>
            </a:graphic>
          </wp:inline>
        </w:drawing>
      </w:r>
      <w:r w:rsidR="00333B54">
        <w:rPr>
          <w:noProof/>
        </w:rPr>
        <w:drawing>
          <wp:inline distT="0" distB="0" distL="0" distR="0" wp14:anchorId="478772C2" wp14:editId="52E59DAE">
            <wp:extent cx="1558637" cy="2078241"/>
            <wp:effectExtent l="0" t="0" r="3810" b="0"/>
            <wp:docPr id="1463105939" name="Picture 9" descr="A group of plastic bottles with tape mea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105939" name="Picture 9" descr="A group of plastic bottles with tape measure&#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89376" cy="2119227"/>
                    </a:xfrm>
                    <a:prstGeom prst="rect">
                      <a:avLst/>
                    </a:prstGeom>
                    <a:noFill/>
                    <a:ln>
                      <a:noFill/>
                    </a:ln>
                  </pic:spPr>
                </pic:pic>
              </a:graphicData>
            </a:graphic>
          </wp:inline>
        </w:drawing>
      </w:r>
    </w:p>
    <w:p w14:paraId="00362EC0" w14:textId="0497E981" w:rsidR="00333B54" w:rsidRPr="00333B54" w:rsidRDefault="00333B54" w:rsidP="000D176C">
      <w:pPr>
        <w:spacing w:line="276" w:lineRule="auto"/>
      </w:pPr>
      <w:r>
        <w:t xml:space="preserve">‘Coke, Cough Drops, and Rizla’ </w:t>
      </w:r>
      <w:r>
        <w:rPr>
          <w:vertAlign w:val="superscript"/>
        </w:rPr>
        <w:t>[9]</w:t>
      </w:r>
    </w:p>
    <w:p w14:paraId="623534F2" w14:textId="1950B587" w:rsidR="000D176C" w:rsidRPr="008155D0" w:rsidRDefault="000D176C" w:rsidP="00333B54">
      <w:pPr>
        <w:spacing w:line="276" w:lineRule="auto"/>
        <w:ind w:firstLine="720"/>
      </w:pPr>
      <w:r>
        <w:t xml:space="preserve">There </w:t>
      </w:r>
      <w:r w:rsidR="00001ED2">
        <w:t>we</w:t>
      </w:r>
      <w:r>
        <w:t xml:space="preserve">re 6 Diet Coke bottles, and 12 </w:t>
      </w:r>
      <w:r w:rsidR="008155D0">
        <w:t>Rizla</w:t>
      </w:r>
      <w:r>
        <w:t xml:space="preserve"> </w:t>
      </w:r>
      <w:r w:rsidR="008155D0">
        <w:t xml:space="preserve">packets, </w:t>
      </w:r>
      <w:r w:rsidR="00043ACE">
        <w:t xml:space="preserve">1 50g Tobacco packet, </w:t>
      </w:r>
      <w:r w:rsidR="008155D0">
        <w:t xml:space="preserve">several printed papers (cut and uncut), and 29 Jakemans Cough Drop wrappers thrown away in an approximately </w:t>
      </w:r>
      <w:r w:rsidR="00001ED2">
        <w:t>1</w:t>
      </w:r>
      <w:r w:rsidR="008155D0">
        <w:t>-</w:t>
      </w:r>
      <w:r w:rsidR="00333B54">
        <w:t>2-</w:t>
      </w:r>
      <w:r w:rsidR="008155D0">
        <w:t>week period</w:t>
      </w:r>
      <w:r w:rsidR="008155D0">
        <w:rPr>
          <w:vertAlign w:val="superscript"/>
        </w:rPr>
        <w:t xml:space="preserve"> [4]</w:t>
      </w:r>
      <w:r w:rsidR="008155D0">
        <w:t xml:space="preserve">. That amount is unfeasible for a human to use all of that in this short timeframe. This can conclude that another bin less frequently emptied was emptied during the time period. The wrappers and Rizla can allude to a car being cleaned out, but the papers cut out can point to a space of work. Another thing could be that an office bin was emptied out. The papers printed and worked on point to a workplace where scissors were used. This office has an individual drinking diet coke, crushing and throwing them away, and eating cough drops and throwing the nonrecyclable wrappers in the same bin, then over time building up. All of this waste was then emptied out into the recycling bin during this </w:t>
      </w:r>
      <w:r w:rsidR="00001ED2">
        <w:t>1-week</w:t>
      </w:r>
      <w:r w:rsidR="008155D0">
        <w:t xml:space="preserve"> timeframe</w:t>
      </w:r>
      <w:r w:rsidR="00001ED2">
        <w:t>. Although all of this theory is speculation and there could be someone who chugs 6 2L bottles of Diet coke in a week</w:t>
      </w:r>
      <w:r w:rsidR="00333B54">
        <w:t xml:space="preserve"> or two</w:t>
      </w:r>
      <w:r w:rsidR="00001ED2">
        <w:t xml:space="preserve">, the evidence points soundly to the office bin theory being sound. </w:t>
      </w:r>
    </w:p>
    <w:p w14:paraId="777E0D19" w14:textId="00E81754" w:rsidR="004D42D2" w:rsidRDefault="004D42D2" w:rsidP="004D42D2">
      <w:pPr>
        <w:spacing w:line="276" w:lineRule="auto"/>
      </w:pPr>
      <w:r>
        <w:lastRenderedPageBreak/>
        <w:tab/>
      </w:r>
      <w:r>
        <w:rPr>
          <w:noProof/>
        </w:rPr>
        <w:drawing>
          <wp:inline distT="0" distB="0" distL="0" distR="0" wp14:anchorId="62D3B2C7" wp14:editId="27B327C1">
            <wp:extent cx="3158836" cy="2909455"/>
            <wp:effectExtent l="0" t="0" r="3810" b="5715"/>
            <wp:docPr id="199577809" name="Chart 1">
              <a:extLst xmlns:a="http://schemas.openxmlformats.org/drawingml/2006/main">
                <a:ext uri="{FF2B5EF4-FFF2-40B4-BE49-F238E27FC236}">
                  <a16:creationId xmlns:a16="http://schemas.microsoft.com/office/drawing/2014/main" id="{171DE83F-9B25-2D21-73E9-81D66C337B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0F76185" w14:textId="11F911D2" w:rsidR="004D42D2" w:rsidRDefault="004D42D2" w:rsidP="004D42D2">
      <w:pPr>
        <w:spacing w:line="276" w:lineRule="auto"/>
        <w:rPr>
          <w:vertAlign w:val="superscript"/>
        </w:rPr>
      </w:pPr>
      <w:r>
        <w:t>‘</w:t>
      </w:r>
      <w:r w:rsidRPr="004D42D2">
        <w:t>Proportion of Items in Quentin's recycling (weight and size not accounted for)</w:t>
      </w:r>
      <w:r>
        <w:t xml:space="preserve">’ </w:t>
      </w:r>
      <w:r>
        <w:rPr>
          <w:vertAlign w:val="superscript"/>
        </w:rPr>
        <w:t>[10]</w:t>
      </w:r>
    </w:p>
    <w:p w14:paraId="77D7C05D" w14:textId="3DFD02AF" w:rsidR="004D42D2" w:rsidRDefault="004D42D2" w:rsidP="004D42D2">
      <w:pPr>
        <w:spacing w:line="276" w:lineRule="auto"/>
      </w:pPr>
      <w:r>
        <w:tab/>
        <w:t xml:space="preserve">The pie chart above shows the items that were composite of the rubbish sample. A majority of the items were hard and soft plastic, which are most likely food wrappers and boxes. There is a slim but still noticeable amount of nonrecyclable material still in the bags, suggesting insufficient care or perception of the ongoings of recycling. An average household could be seen through this lens. Average households can use more plastic than anything else, while paper comes a close second. </w:t>
      </w:r>
      <w:r w:rsidR="005F3980">
        <w:t xml:space="preserve">Most households tend to use more plastic as it is a cheaper material to package items in. </w:t>
      </w:r>
      <w:r>
        <w:t xml:space="preserve">Tin is the least used recyclable material among people, with cardboard being a close second. Finally, there is a small amount of nonrecyclable material </w:t>
      </w:r>
      <w:r w:rsidR="005F3980">
        <w:t xml:space="preserve">carelessly thrown away by others. This all is just speculation from limited data, and not much can be inferred about the households of Lampeter, much less the world. </w:t>
      </w:r>
    </w:p>
    <w:p w14:paraId="0B8A34DF" w14:textId="6046DDEA" w:rsidR="005F3980" w:rsidRDefault="005F3980" w:rsidP="004D42D2">
      <w:pPr>
        <w:spacing w:line="276" w:lineRule="auto"/>
      </w:pPr>
      <w:r>
        <w:tab/>
        <w:t>This family in particular loves sweet treats, as per the bags of cookies bought within the same 4-day time frame</w:t>
      </w:r>
      <w:r w:rsidR="00AB59EF">
        <w:t xml:space="preserve">; the Cadburys bars; and the 2 caramel digestives packs. </w:t>
      </w:r>
      <w:r>
        <w:t xml:space="preserve">The Sainsburys and Co-op blueberry muffins, Ready Brek box, and Over 10 Yoghurt containers point to a variety of breakfast </w:t>
      </w:r>
      <w:r w:rsidR="00043ACE">
        <w:t xml:space="preserve">foods, </w:t>
      </w:r>
      <w:r>
        <w:t xml:space="preserve">especially since </w:t>
      </w:r>
      <w:r w:rsidR="00043ACE">
        <w:t xml:space="preserve">egg packages and other breakfast materials are nonrecyclable and wouldn’t show up. Most Yoghurt shown was strawberry flavoured, suggesting one member of the household has a taste for that specific one </w:t>
      </w:r>
      <w:r w:rsidR="00043ACE">
        <w:rPr>
          <w:vertAlign w:val="superscript"/>
        </w:rPr>
        <w:t>[4]</w:t>
      </w:r>
      <w:r w:rsidR="00043ACE">
        <w:t xml:space="preserve">. </w:t>
      </w:r>
    </w:p>
    <w:p w14:paraId="217551D4" w14:textId="7BF4D24D" w:rsidR="00043ACE" w:rsidRPr="004D42D2" w:rsidRDefault="00043ACE" w:rsidP="004D42D2">
      <w:pPr>
        <w:spacing w:line="276" w:lineRule="auto"/>
      </w:pPr>
      <w:r>
        <w:lastRenderedPageBreak/>
        <w:tab/>
        <w:t xml:space="preserve">The large amounts of Rizla and 1 50g tobacco packet shows that there is a heavy smoker in the household, but probably only one. Cigarettes are probably smoked outside the house as well as inside, as there should be more tobacco according to the amount of Rizla </w:t>
      </w:r>
      <w:r w:rsidR="00AB59EF">
        <w:t xml:space="preserve">present. The Rizla could be kept in a stationary place, while the tobacco is mobile, moving with the person. This system could be composed of some Rizla stashed in the bathroom, car, home office, and so on, plus the tobacco being kept on the person. </w:t>
      </w:r>
    </w:p>
    <w:p w14:paraId="69DCC0AC" w14:textId="6E0D1806" w:rsidR="00BF6746" w:rsidRPr="00AB59EF" w:rsidRDefault="00AB59EF" w:rsidP="00AB59EF">
      <w:pPr>
        <w:spacing w:line="276" w:lineRule="auto"/>
        <w:ind w:firstLine="720"/>
      </w:pPr>
      <w:r>
        <w:t xml:space="preserve">This recycling leaves out so much to the full story of this household. Some can be thrown out with the general waste, composted, or not even thrown out. Not much can truly be know about the inner workings of a house with this small of a sample size, and this limited of a sample type. Much like archaeology, not much with garbology can be stated for absolute certain,  and not all pieces of the puzzle can be found. But one can make inferences about the lives of others—whether they have lived thousands of years </w:t>
      </w:r>
      <w:r w:rsidR="008E6879">
        <w:t xml:space="preserve">in the past or are still living today—and slowly figure out how they live. </w:t>
      </w:r>
      <w:r>
        <w:t xml:space="preserve">The household of Quentin and Katherin Drew shall remain a mystery to the world. </w:t>
      </w:r>
    </w:p>
    <w:p w14:paraId="78083906" w14:textId="77777777" w:rsidR="00AB59EF" w:rsidRPr="00AB59EF" w:rsidRDefault="00AB59EF">
      <w:pPr>
        <w:spacing w:line="276" w:lineRule="auto"/>
        <w:ind w:left="720" w:hanging="720"/>
      </w:pPr>
    </w:p>
    <w:sectPr w:rsidR="00AB59EF" w:rsidRPr="00AB59E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E815B6" w14:textId="77777777" w:rsidR="00A72CF3" w:rsidRDefault="00A72CF3" w:rsidP="005055E3">
      <w:pPr>
        <w:spacing w:after="0" w:line="240" w:lineRule="auto"/>
      </w:pPr>
      <w:r>
        <w:separator/>
      </w:r>
    </w:p>
  </w:endnote>
  <w:endnote w:type="continuationSeparator" w:id="0">
    <w:p w14:paraId="0C8F2870" w14:textId="77777777" w:rsidR="00A72CF3" w:rsidRDefault="00A72CF3" w:rsidP="00505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AF2F64" w14:textId="3E047E17" w:rsidR="005055E3" w:rsidRPr="005055E3" w:rsidRDefault="005055E3" w:rsidP="005055E3">
    <w:pPr>
      <w:pStyle w:val="Footer"/>
      <w:rPr>
        <w:sz w:val="18"/>
        <w:szCs w:val="18"/>
      </w:rPr>
    </w:pPr>
    <w:r w:rsidRPr="00193143">
      <w:rPr>
        <w:sz w:val="18"/>
        <w:szCs w:val="18"/>
      </w:rPr>
      <w:t xml:space="preserve">[1] </w:t>
    </w:r>
    <w:r w:rsidRPr="005055E3">
      <w:rPr>
        <w:sz w:val="18"/>
        <w:szCs w:val="18"/>
      </w:rPr>
      <w:t>Miriam-Webster. n.d. “GARBOLOGY Definition &amp; Meaning Miriam Webster Dictionary,” Miriam-Webster Dictionary &lt;https://www.merriam-webster.com/dictionary/garbology&gt;</w:t>
    </w:r>
  </w:p>
  <w:p w14:paraId="325A6117" w14:textId="78ADC4F1" w:rsidR="00EB7EAE" w:rsidRPr="00193143" w:rsidRDefault="00EB7EAE" w:rsidP="00EB7EAE">
    <w:pPr>
      <w:pStyle w:val="Footer"/>
      <w:rPr>
        <w:sz w:val="18"/>
        <w:szCs w:val="18"/>
      </w:rPr>
    </w:pPr>
    <w:r w:rsidRPr="00193143">
      <w:rPr>
        <w:sz w:val="18"/>
        <w:szCs w:val="18"/>
      </w:rPr>
      <w:t>[2]</w:t>
    </w:r>
    <w:r w:rsidRPr="00193143">
      <w:rPr>
        <w:rFonts w:ascii="Georgia" w:eastAsia="Times New Roman" w:hAnsi="Georgia" w:cs="Times New Roman"/>
        <w:kern w:val="0"/>
        <w:sz w:val="18"/>
        <w:szCs w:val="18"/>
        <w:lang w:eastAsia="en-GB"/>
        <w14:ligatures w14:val="none"/>
      </w:rPr>
      <w:t xml:space="preserve"> </w:t>
    </w:r>
    <w:r w:rsidRPr="00193143">
      <w:rPr>
        <w:sz w:val="18"/>
        <w:szCs w:val="18"/>
      </w:rPr>
      <w:t>Downing, Flo. 2025. </w:t>
    </w:r>
    <w:r w:rsidRPr="00193143">
      <w:rPr>
        <w:i/>
        <w:iCs/>
        <w:sz w:val="18"/>
        <w:szCs w:val="18"/>
      </w:rPr>
      <w:t>Image of Recycling Bags That Held the Material</w:t>
    </w:r>
    <w:r w:rsidRPr="00193143">
      <w:rPr>
        <w:sz w:val="18"/>
        <w:szCs w:val="18"/>
      </w:rPr>
      <w:t>, 18 November</w:t>
    </w:r>
  </w:p>
  <w:p w14:paraId="57E83943" w14:textId="0BD5B9D9" w:rsidR="005055E3" w:rsidRDefault="00193143">
    <w:pPr>
      <w:pStyle w:val="Footer"/>
      <w:rPr>
        <w:sz w:val="18"/>
        <w:szCs w:val="18"/>
      </w:rPr>
    </w:pPr>
    <w:r w:rsidRPr="00193143">
      <w:rPr>
        <w:sz w:val="18"/>
        <w:szCs w:val="18"/>
      </w:rPr>
      <w:t xml:space="preserve">[3] Lye, Alexander. 2025. </w:t>
    </w:r>
    <w:r w:rsidRPr="00193143">
      <w:rPr>
        <w:i/>
        <w:iCs/>
        <w:sz w:val="18"/>
        <w:szCs w:val="18"/>
      </w:rPr>
      <w:t>Material Sample</w:t>
    </w:r>
    <w:r w:rsidRPr="00193143">
      <w:rPr>
        <w:sz w:val="18"/>
        <w:szCs w:val="18"/>
      </w:rPr>
      <w:t>, 13 November</w:t>
    </w:r>
  </w:p>
  <w:p w14:paraId="5B77FF4D" w14:textId="0F17F723" w:rsidR="004D7372" w:rsidRDefault="004D7372">
    <w:pPr>
      <w:pStyle w:val="Footer"/>
      <w:rPr>
        <w:sz w:val="18"/>
        <w:szCs w:val="18"/>
      </w:rPr>
    </w:pPr>
    <w:r>
      <w:rPr>
        <w:sz w:val="18"/>
        <w:szCs w:val="18"/>
      </w:rPr>
      <w:t xml:space="preserve">[4] Drake, Nicholas. Excel Spreadsheet, </w:t>
    </w:r>
    <w:r>
      <w:rPr>
        <w:i/>
        <w:iCs/>
        <w:sz w:val="18"/>
        <w:szCs w:val="18"/>
      </w:rPr>
      <w:t>Garbology Spreadsheet</w:t>
    </w:r>
    <w:r>
      <w:rPr>
        <w:sz w:val="18"/>
        <w:szCs w:val="18"/>
      </w:rPr>
      <w:t>, 11 November</w:t>
    </w:r>
  </w:p>
  <w:p w14:paraId="13A1AF21" w14:textId="3B8BA366" w:rsidR="00AA3486" w:rsidRDefault="00AA3486">
    <w:pPr>
      <w:pStyle w:val="Footer"/>
      <w:rPr>
        <w:sz w:val="18"/>
        <w:szCs w:val="18"/>
      </w:rPr>
    </w:pPr>
    <w:r>
      <w:rPr>
        <w:sz w:val="18"/>
        <w:szCs w:val="18"/>
      </w:rPr>
      <w:t xml:space="preserve">[5] Drake, Nicholas. </w:t>
    </w:r>
    <w:r>
      <w:rPr>
        <w:i/>
        <w:iCs/>
        <w:sz w:val="18"/>
        <w:szCs w:val="18"/>
      </w:rPr>
      <w:t>1 Co-op Shop</w:t>
    </w:r>
    <w:r>
      <w:rPr>
        <w:sz w:val="18"/>
        <w:szCs w:val="18"/>
      </w:rPr>
      <w:t>, 11 November</w:t>
    </w:r>
  </w:p>
  <w:p w14:paraId="5A2241A6" w14:textId="76CF40BF" w:rsidR="00565ECB" w:rsidRDefault="00565ECB">
    <w:pPr>
      <w:pStyle w:val="Footer"/>
      <w:rPr>
        <w:sz w:val="18"/>
        <w:szCs w:val="18"/>
      </w:rPr>
    </w:pPr>
    <w:r>
      <w:rPr>
        <w:sz w:val="18"/>
        <w:szCs w:val="18"/>
      </w:rPr>
      <w:t xml:space="preserve">[6] Bennett, Sam. </w:t>
    </w:r>
    <w:r>
      <w:rPr>
        <w:i/>
        <w:iCs/>
        <w:sz w:val="18"/>
        <w:szCs w:val="18"/>
      </w:rPr>
      <w:t>Letters to Katherine and Quinton</w:t>
    </w:r>
    <w:r>
      <w:rPr>
        <w:sz w:val="18"/>
        <w:szCs w:val="18"/>
      </w:rPr>
      <w:t>, 13 November</w:t>
    </w:r>
  </w:p>
  <w:p w14:paraId="12F14286" w14:textId="0D76CC6D" w:rsidR="00636F1D" w:rsidRDefault="00636F1D">
    <w:pPr>
      <w:pStyle w:val="Footer"/>
      <w:rPr>
        <w:sz w:val="18"/>
        <w:szCs w:val="18"/>
      </w:rPr>
    </w:pPr>
    <w:r>
      <w:rPr>
        <w:sz w:val="18"/>
        <w:szCs w:val="18"/>
      </w:rPr>
      <w:t xml:space="preserve">[7] Bennett, Sam. </w:t>
    </w:r>
    <w:r>
      <w:rPr>
        <w:i/>
        <w:iCs/>
        <w:sz w:val="18"/>
        <w:szCs w:val="18"/>
      </w:rPr>
      <w:t>Beef Stroganoff Packaging</w:t>
    </w:r>
    <w:r>
      <w:rPr>
        <w:sz w:val="18"/>
        <w:szCs w:val="18"/>
      </w:rPr>
      <w:t>, 13 November</w:t>
    </w:r>
  </w:p>
  <w:p w14:paraId="43C77E6C" w14:textId="669F3B22" w:rsidR="00333B54" w:rsidRDefault="00333B54">
    <w:pPr>
      <w:pStyle w:val="Footer"/>
      <w:rPr>
        <w:sz w:val="18"/>
        <w:szCs w:val="18"/>
      </w:rPr>
    </w:pPr>
    <w:r>
      <w:rPr>
        <w:sz w:val="18"/>
        <w:szCs w:val="18"/>
      </w:rPr>
      <w:t xml:space="preserve">[8] Montague, Will. </w:t>
    </w:r>
    <w:r>
      <w:rPr>
        <w:i/>
        <w:iCs/>
        <w:sz w:val="18"/>
        <w:szCs w:val="18"/>
      </w:rPr>
      <w:t>Expiry Dates on Items</w:t>
    </w:r>
    <w:r>
      <w:rPr>
        <w:sz w:val="18"/>
        <w:szCs w:val="18"/>
      </w:rPr>
      <w:t>, 19 Nov</w:t>
    </w:r>
  </w:p>
  <w:p w14:paraId="62837578" w14:textId="44222E88" w:rsidR="00333B54" w:rsidRDefault="00333B54">
    <w:pPr>
      <w:pStyle w:val="Footer"/>
      <w:rPr>
        <w:sz w:val="18"/>
        <w:szCs w:val="18"/>
      </w:rPr>
    </w:pPr>
    <w:r>
      <w:rPr>
        <w:sz w:val="18"/>
        <w:szCs w:val="18"/>
      </w:rPr>
      <w:t xml:space="preserve">[9] Montague, Will. </w:t>
    </w:r>
    <w:r>
      <w:rPr>
        <w:i/>
        <w:iCs/>
        <w:sz w:val="18"/>
        <w:szCs w:val="18"/>
      </w:rPr>
      <w:t>Coke, Cough Drops, and Rizlas</w:t>
    </w:r>
    <w:r>
      <w:rPr>
        <w:sz w:val="18"/>
        <w:szCs w:val="18"/>
      </w:rPr>
      <w:t>, 13 Nov</w:t>
    </w:r>
  </w:p>
  <w:p w14:paraId="0D4A0452" w14:textId="229C68AE" w:rsidR="004D42D2" w:rsidRPr="004D42D2" w:rsidRDefault="004D42D2" w:rsidP="004D42D2">
    <w:pPr>
      <w:pStyle w:val="Footer"/>
      <w:rPr>
        <w:sz w:val="18"/>
        <w:szCs w:val="18"/>
      </w:rPr>
    </w:pPr>
    <w:r>
      <w:rPr>
        <w:sz w:val="18"/>
        <w:szCs w:val="18"/>
      </w:rPr>
      <w:t>[10] Drake, Nicholas</w:t>
    </w:r>
    <w:r w:rsidRPr="004D42D2">
      <w:rPr>
        <w:i/>
        <w:iCs/>
        <w:sz w:val="18"/>
        <w:szCs w:val="18"/>
      </w:rPr>
      <w:t>. Proportion of Items in Quentin's recycling (weight and size not accounted for)</w:t>
    </w:r>
    <w:r>
      <w:rPr>
        <w:sz w:val="18"/>
        <w:szCs w:val="18"/>
      </w:rPr>
      <w:t>, 11 Nov</w:t>
    </w:r>
  </w:p>
  <w:p w14:paraId="7AE9404A" w14:textId="08DFC8D1" w:rsidR="004D42D2" w:rsidRPr="008B675F" w:rsidRDefault="00E10E91">
    <w:pPr>
      <w:pStyle w:val="Footer"/>
      <w:rPr>
        <w:sz w:val="18"/>
        <w:szCs w:val="18"/>
      </w:rPr>
    </w:pPr>
    <w:r>
      <w:rPr>
        <w:sz w:val="18"/>
        <w:szCs w:val="18"/>
      </w:rPr>
      <w:t>[11] Downing, Flo. 2025</w:t>
    </w:r>
    <w:r w:rsidR="008B675F">
      <w:rPr>
        <w:sz w:val="18"/>
        <w:szCs w:val="18"/>
      </w:rPr>
      <w:t xml:space="preserve">. </w:t>
    </w:r>
    <w:r w:rsidR="008B675F">
      <w:rPr>
        <w:i/>
        <w:iCs/>
        <w:sz w:val="18"/>
        <w:szCs w:val="18"/>
      </w:rPr>
      <w:t>Pile of Rubbish</w:t>
    </w:r>
    <w:r w:rsidR="008B675F">
      <w:rPr>
        <w:sz w:val="18"/>
        <w:szCs w:val="18"/>
      </w:rPr>
      <w:t>, 1</w:t>
    </w:r>
    <w:r w:rsidR="005D39FE">
      <w:rPr>
        <w:sz w:val="18"/>
        <w:szCs w:val="18"/>
      </w:rPr>
      <w:t>3</w:t>
    </w:r>
    <w:r w:rsidR="008B675F">
      <w:rPr>
        <w:sz w:val="18"/>
        <w:szCs w:val="18"/>
      </w:rPr>
      <w:t xml:space="preserve"> Nov</w:t>
    </w:r>
  </w:p>
  <w:p w14:paraId="3D784B39" w14:textId="77777777" w:rsidR="00636F1D" w:rsidRPr="00636F1D" w:rsidRDefault="00636F1D">
    <w:pPr>
      <w:pStyle w:val="Footer"/>
      <w:rPr>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DFD277" w14:textId="77777777" w:rsidR="00A72CF3" w:rsidRDefault="00A72CF3" w:rsidP="005055E3">
      <w:pPr>
        <w:spacing w:after="0" w:line="240" w:lineRule="auto"/>
      </w:pPr>
      <w:r>
        <w:separator/>
      </w:r>
    </w:p>
  </w:footnote>
  <w:footnote w:type="continuationSeparator" w:id="0">
    <w:p w14:paraId="16AC2F0B" w14:textId="77777777" w:rsidR="00A72CF3" w:rsidRDefault="00A72CF3" w:rsidP="005055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84E01"/>
    <w:multiLevelType w:val="hybridMultilevel"/>
    <w:tmpl w:val="8550E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8400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C8D"/>
    <w:rsid w:val="00001ED2"/>
    <w:rsid w:val="000302BF"/>
    <w:rsid w:val="00043ACE"/>
    <w:rsid w:val="000666E1"/>
    <w:rsid w:val="000C2394"/>
    <w:rsid w:val="000D176C"/>
    <w:rsid w:val="000F4C8D"/>
    <w:rsid w:val="00193143"/>
    <w:rsid w:val="00333B54"/>
    <w:rsid w:val="003F43AC"/>
    <w:rsid w:val="004D42D2"/>
    <w:rsid w:val="004D7372"/>
    <w:rsid w:val="005055E3"/>
    <w:rsid w:val="00515393"/>
    <w:rsid w:val="00565ECB"/>
    <w:rsid w:val="0057765E"/>
    <w:rsid w:val="005D39FE"/>
    <w:rsid w:val="005F3980"/>
    <w:rsid w:val="00636F1D"/>
    <w:rsid w:val="006422D0"/>
    <w:rsid w:val="00656964"/>
    <w:rsid w:val="00673775"/>
    <w:rsid w:val="006C04FE"/>
    <w:rsid w:val="006E4C0E"/>
    <w:rsid w:val="008155D0"/>
    <w:rsid w:val="008271D7"/>
    <w:rsid w:val="00844F93"/>
    <w:rsid w:val="008B675F"/>
    <w:rsid w:val="008E6879"/>
    <w:rsid w:val="00947CBC"/>
    <w:rsid w:val="00A02F25"/>
    <w:rsid w:val="00A72CF3"/>
    <w:rsid w:val="00AA3486"/>
    <w:rsid w:val="00AB59EF"/>
    <w:rsid w:val="00BF6746"/>
    <w:rsid w:val="00C522BB"/>
    <w:rsid w:val="00C72F1C"/>
    <w:rsid w:val="00CB39C5"/>
    <w:rsid w:val="00D1084F"/>
    <w:rsid w:val="00DE1C2C"/>
    <w:rsid w:val="00E10E91"/>
    <w:rsid w:val="00E145C8"/>
    <w:rsid w:val="00EB7EAE"/>
    <w:rsid w:val="00EC5A1B"/>
    <w:rsid w:val="00F72186"/>
    <w:rsid w:val="00F737D9"/>
    <w:rsid w:val="00F93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1773A"/>
  <w15:chartTrackingRefBased/>
  <w15:docId w15:val="{EB73BAE2-E8EF-48D4-B5E8-8E56D34A9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C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4C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4C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4C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4C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4C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C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C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C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C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4C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4C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C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C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C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C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C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C8D"/>
    <w:rPr>
      <w:rFonts w:eastAsiaTheme="majorEastAsia" w:cstheme="majorBidi"/>
      <w:color w:val="272727" w:themeColor="text1" w:themeTint="D8"/>
    </w:rPr>
  </w:style>
  <w:style w:type="paragraph" w:styleId="Title">
    <w:name w:val="Title"/>
    <w:basedOn w:val="Normal"/>
    <w:next w:val="Normal"/>
    <w:link w:val="TitleChar"/>
    <w:uiPriority w:val="10"/>
    <w:qFormat/>
    <w:rsid w:val="000F4C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C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C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C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C8D"/>
    <w:pPr>
      <w:spacing w:before="160"/>
      <w:jc w:val="center"/>
    </w:pPr>
    <w:rPr>
      <w:i/>
      <w:iCs/>
      <w:color w:val="404040" w:themeColor="text1" w:themeTint="BF"/>
    </w:rPr>
  </w:style>
  <w:style w:type="character" w:customStyle="1" w:styleId="QuoteChar">
    <w:name w:val="Quote Char"/>
    <w:basedOn w:val="DefaultParagraphFont"/>
    <w:link w:val="Quote"/>
    <w:uiPriority w:val="29"/>
    <w:rsid w:val="000F4C8D"/>
    <w:rPr>
      <w:i/>
      <w:iCs/>
      <w:color w:val="404040" w:themeColor="text1" w:themeTint="BF"/>
    </w:rPr>
  </w:style>
  <w:style w:type="paragraph" w:styleId="ListParagraph">
    <w:name w:val="List Paragraph"/>
    <w:basedOn w:val="Normal"/>
    <w:uiPriority w:val="34"/>
    <w:qFormat/>
    <w:rsid w:val="000F4C8D"/>
    <w:pPr>
      <w:ind w:left="720"/>
      <w:contextualSpacing/>
    </w:pPr>
  </w:style>
  <w:style w:type="character" w:styleId="IntenseEmphasis">
    <w:name w:val="Intense Emphasis"/>
    <w:basedOn w:val="DefaultParagraphFont"/>
    <w:uiPriority w:val="21"/>
    <w:qFormat/>
    <w:rsid w:val="000F4C8D"/>
    <w:rPr>
      <w:i/>
      <w:iCs/>
      <w:color w:val="0F4761" w:themeColor="accent1" w:themeShade="BF"/>
    </w:rPr>
  </w:style>
  <w:style w:type="paragraph" w:styleId="IntenseQuote">
    <w:name w:val="Intense Quote"/>
    <w:basedOn w:val="Normal"/>
    <w:next w:val="Normal"/>
    <w:link w:val="IntenseQuoteChar"/>
    <w:uiPriority w:val="30"/>
    <w:qFormat/>
    <w:rsid w:val="000F4C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4C8D"/>
    <w:rPr>
      <w:i/>
      <w:iCs/>
      <w:color w:val="0F4761" w:themeColor="accent1" w:themeShade="BF"/>
    </w:rPr>
  </w:style>
  <w:style w:type="character" w:styleId="IntenseReference">
    <w:name w:val="Intense Reference"/>
    <w:basedOn w:val="DefaultParagraphFont"/>
    <w:uiPriority w:val="32"/>
    <w:qFormat/>
    <w:rsid w:val="000F4C8D"/>
    <w:rPr>
      <w:b/>
      <w:bCs/>
      <w:smallCaps/>
      <w:color w:val="0F4761" w:themeColor="accent1" w:themeShade="BF"/>
      <w:spacing w:val="5"/>
    </w:rPr>
  </w:style>
  <w:style w:type="paragraph" w:styleId="Header">
    <w:name w:val="header"/>
    <w:basedOn w:val="Normal"/>
    <w:link w:val="HeaderChar"/>
    <w:uiPriority w:val="99"/>
    <w:unhideWhenUsed/>
    <w:rsid w:val="00505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5E3"/>
  </w:style>
  <w:style w:type="paragraph" w:styleId="Footer">
    <w:name w:val="footer"/>
    <w:basedOn w:val="Normal"/>
    <w:link w:val="FooterChar"/>
    <w:uiPriority w:val="99"/>
    <w:unhideWhenUsed/>
    <w:rsid w:val="00505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5E3"/>
  </w:style>
  <w:style w:type="paragraph" w:styleId="NormalWeb">
    <w:name w:val="Normal (Web)"/>
    <w:basedOn w:val="Normal"/>
    <w:uiPriority w:val="99"/>
    <w:semiHidden/>
    <w:unhideWhenUsed/>
    <w:rsid w:val="00EB7EA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chart" Target="charts/chart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e8b8defc7126acc/Desktop/Archaeology/Garbology/Garbology%20spread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Proportion</a:t>
            </a:r>
            <a:r>
              <a:rPr lang="en-GB" baseline="0"/>
              <a:t> of Items in Quentin's recycling (weight and size not accounted for)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7FA-471F-9867-7608DEE6B8B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7FA-471F-9867-7608DEE6B8B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7FA-471F-9867-7608DEE6B8B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7FA-471F-9867-7608DEE6B8B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7FA-471F-9867-7608DEE6B8B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7FA-471F-9867-7608DEE6B8B9}"/>
              </c:ext>
            </c:extLst>
          </c:dPt>
          <c:cat>
            <c:strRef>
              <c:f>Sheet1!$G$2:$G$7</c:f>
              <c:strCache>
                <c:ptCount val="6"/>
                <c:pt idx="0">
                  <c:v>Cardboard</c:v>
                </c:pt>
                <c:pt idx="1">
                  <c:v>Soft Plastic </c:v>
                </c:pt>
                <c:pt idx="2">
                  <c:v>Hard Plastic</c:v>
                </c:pt>
                <c:pt idx="3">
                  <c:v>Paper</c:v>
                </c:pt>
                <c:pt idx="4">
                  <c:v>Tin</c:v>
                </c:pt>
                <c:pt idx="5">
                  <c:v>Nonrecyclable</c:v>
                </c:pt>
              </c:strCache>
            </c:strRef>
          </c:cat>
          <c:val>
            <c:numRef>
              <c:f>Sheet1!$H$2:$H$7</c:f>
              <c:numCache>
                <c:formatCode>General</c:formatCode>
                <c:ptCount val="6"/>
                <c:pt idx="0">
                  <c:v>40</c:v>
                </c:pt>
                <c:pt idx="1">
                  <c:v>32</c:v>
                </c:pt>
                <c:pt idx="2">
                  <c:v>9</c:v>
                </c:pt>
                <c:pt idx="3">
                  <c:v>36</c:v>
                </c:pt>
                <c:pt idx="4">
                  <c:v>6</c:v>
                </c:pt>
                <c:pt idx="5">
                  <c:v>5</c:v>
                </c:pt>
              </c:numCache>
            </c:numRef>
          </c:val>
          <c:extLst>
            <c:ext xmlns:c16="http://schemas.microsoft.com/office/drawing/2014/chart" uri="{C3380CC4-5D6E-409C-BE32-E72D297353CC}">
              <c16:uniqueId val="{0000000C-D7FA-471F-9867-7608DEE6B8B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444</TotalTime>
  <Pages>8</Pages>
  <Words>1237</Words>
  <Characters>7053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Drake</dc:creator>
  <cp:keywords/>
  <dc:description/>
  <cp:lastModifiedBy>Nick Drake</cp:lastModifiedBy>
  <cp:revision>23</cp:revision>
  <dcterms:created xsi:type="dcterms:W3CDTF">2025-11-23T14:22:00Z</dcterms:created>
  <dcterms:modified xsi:type="dcterms:W3CDTF">2025-11-23T21:48:00Z</dcterms:modified>
</cp:coreProperties>
</file>