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svg="http://schemas.microsoft.com/office/drawing/2016/SVG/main" xmlns:dgm="http://schemas.openxmlformats.org/drawingml/2006/diagram" mc:Ignorable="w14 w15 w16se w16cid w16 w16cex w16sdtdh w16sdtfl w16du wp14">
  <w:body>
    <w:p w:rsidR="00392849" w:rsidP="00392849" w:rsidRDefault="00392849" w14:paraId="07597FF7" w14:textId="77777777">
      <w:pPr>
        <w:jc w:val="center"/>
        <w:rPr>
          <w:b/>
          <w:bCs/>
          <w:sz w:val="36"/>
          <w:szCs w:val="36"/>
        </w:rPr>
      </w:pPr>
    </w:p>
    <w:p w:rsidR="00392849" w:rsidP="00392849" w:rsidRDefault="00392849" w14:paraId="78FC5667" w14:textId="77777777">
      <w:pPr>
        <w:jc w:val="center"/>
        <w:rPr>
          <w:b/>
          <w:bCs/>
          <w:sz w:val="36"/>
          <w:szCs w:val="36"/>
        </w:rPr>
      </w:pPr>
    </w:p>
    <w:p w:rsidR="00392849" w:rsidP="00392849" w:rsidRDefault="00392849" w14:paraId="1E79D691" w14:textId="77777777">
      <w:pPr>
        <w:jc w:val="center"/>
        <w:rPr>
          <w:b/>
          <w:bCs/>
          <w:sz w:val="36"/>
          <w:szCs w:val="36"/>
        </w:rPr>
      </w:pPr>
    </w:p>
    <w:p w:rsidR="00392849" w:rsidP="00392849" w:rsidRDefault="00392849" w14:paraId="1E6CFBE2" w14:textId="77777777">
      <w:pPr>
        <w:jc w:val="center"/>
        <w:rPr>
          <w:b/>
          <w:bCs/>
          <w:sz w:val="36"/>
          <w:szCs w:val="36"/>
        </w:rPr>
      </w:pPr>
    </w:p>
    <w:p w:rsidRPr="00392849" w:rsidR="00392849" w:rsidP="00392849" w:rsidRDefault="0008460C" w14:paraId="3C31F9BD" w14:textId="75D41DD2">
      <w:pPr>
        <w:jc w:val="center"/>
        <w:rPr>
          <w:b/>
          <w:bCs/>
          <w:sz w:val="36"/>
          <w:szCs w:val="36"/>
        </w:rPr>
      </w:pPr>
      <w:r>
        <w:rPr>
          <w:b/>
          <w:bCs/>
          <w:sz w:val="36"/>
          <w:szCs w:val="36"/>
        </w:rPr>
        <w:t>Nahida Akhtar</w:t>
      </w:r>
    </w:p>
    <w:p w:rsidRPr="00392849" w:rsidR="00392849" w:rsidP="00392849" w:rsidRDefault="00392849" w14:paraId="28CFAE03" w14:textId="273B1C6B">
      <w:pPr>
        <w:jc w:val="center"/>
      </w:pPr>
      <w:r w:rsidRPr="35FF4878" w:rsidR="00392849">
        <w:rPr>
          <w:b w:val="1"/>
          <w:bCs w:val="1"/>
          <w:sz w:val="36"/>
          <w:szCs w:val="36"/>
        </w:rPr>
        <w:t>24</w:t>
      </w:r>
      <w:r w:rsidRPr="35FF4878" w:rsidR="009A4732">
        <w:rPr>
          <w:b w:val="1"/>
          <w:bCs w:val="1"/>
          <w:sz w:val="36"/>
          <w:szCs w:val="36"/>
        </w:rPr>
        <w:t>07149</w:t>
      </w:r>
    </w:p>
    <w:p w:rsidR="1F7CB668" w:rsidP="35FF4878" w:rsidRDefault="1F7CB668" w14:paraId="3682E6F8" w14:textId="7D9A0992">
      <w:pPr>
        <w:jc w:val="center"/>
      </w:pPr>
      <w:r w:rsidRPr="35FF4878" w:rsidR="1F7CB668">
        <w:rPr>
          <w:b w:val="1"/>
          <w:bCs w:val="1"/>
          <w:sz w:val="36"/>
          <w:szCs w:val="36"/>
        </w:rPr>
        <w:t>BSc Health and S</w:t>
      </w:r>
      <w:r w:rsidRPr="35FF4878" w:rsidR="1F7CB668">
        <w:rPr>
          <w:b w:val="1"/>
          <w:bCs w:val="1"/>
          <w:sz w:val="36"/>
          <w:szCs w:val="36"/>
        </w:rPr>
        <w:t>ocial</w:t>
      </w:r>
      <w:r w:rsidRPr="35FF4878" w:rsidR="1F7CB668">
        <w:rPr>
          <w:b w:val="1"/>
          <w:bCs w:val="1"/>
          <w:sz w:val="36"/>
          <w:szCs w:val="36"/>
        </w:rPr>
        <w:t xml:space="preserve"> Care</w:t>
      </w:r>
    </w:p>
    <w:p w:rsidRPr="00392849" w:rsidR="00392849" w:rsidP="00392849" w:rsidRDefault="00392849" w14:paraId="531E4526" w14:textId="4B9D508E">
      <w:pPr>
        <w:jc w:val="center"/>
        <w:rPr>
          <w:rFonts w:ascii="Arial" w:hAnsi="Arial" w:cs="Arial"/>
          <w:b/>
          <w:bCs/>
          <w:sz w:val="36"/>
          <w:szCs w:val="36"/>
        </w:rPr>
      </w:pPr>
      <w:r w:rsidRPr="00392849">
        <w:rPr>
          <w:rFonts w:ascii="Arial" w:hAnsi="Arial" w:cs="Arial"/>
          <w:b/>
          <w:bCs/>
          <w:sz w:val="36"/>
          <w:szCs w:val="36"/>
        </w:rPr>
        <w:t>BMHP5014</w:t>
      </w:r>
    </w:p>
    <w:p w:rsidRPr="00392849" w:rsidR="00392849" w:rsidP="00392849" w:rsidRDefault="00392849" w14:paraId="6B65911F" w14:textId="7BB2898B">
      <w:pPr>
        <w:jc w:val="center"/>
        <w:rPr>
          <w:rFonts w:ascii="Arial" w:hAnsi="Arial" w:cs="Arial"/>
          <w:b/>
          <w:bCs/>
          <w:sz w:val="36"/>
          <w:szCs w:val="36"/>
        </w:rPr>
      </w:pPr>
      <w:r w:rsidRPr="00392849">
        <w:rPr>
          <w:rFonts w:ascii="Arial" w:hAnsi="Arial" w:cs="Arial"/>
          <w:b/>
          <w:bCs/>
          <w:sz w:val="36"/>
          <w:szCs w:val="36"/>
        </w:rPr>
        <w:t>Changemakers: Creativity and Value Creation</w:t>
      </w:r>
    </w:p>
    <w:p w:rsidR="00392849" w:rsidP="00C01894" w:rsidRDefault="00392849" w14:paraId="558B9F64" w14:textId="382BF0ED">
      <w:pPr>
        <w:jc w:val="center"/>
      </w:pPr>
      <w:r w:rsidRPr="35FF4878" w:rsidR="00392849">
        <w:rPr>
          <w:rFonts w:ascii="Arial" w:hAnsi="Arial" w:cs="Arial"/>
          <w:b w:val="1"/>
          <w:bCs w:val="1"/>
          <w:sz w:val="36"/>
          <w:szCs w:val="36"/>
        </w:rPr>
        <w:t xml:space="preserve">Component 2: </w:t>
      </w:r>
      <w:r w:rsidRPr="35FF4878" w:rsidR="00C01894">
        <w:rPr>
          <w:rFonts w:ascii="Arial" w:hAnsi="Arial" w:cs="Arial"/>
          <w:b w:val="1"/>
          <w:bCs w:val="1"/>
          <w:sz w:val="36"/>
          <w:szCs w:val="36"/>
        </w:rPr>
        <w:t xml:space="preserve">Poster and </w:t>
      </w:r>
      <w:r w:rsidRPr="35FF4878" w:rsidR="00392849">
        <w:rPr>
          <w:rFonts w:ascii="Arial" w:hAnsi="Arial" w:cs="Arial"/>
          <w:b w:val="1"/>
          <w:bCs w:val="1"/>
          <w:sz w:val="36"/>
          <w:szCs w:val="36"/>
        </w:rPr>
        <w:t>Written</w:t>
      </w:r>
      <w:r w:rsidRPr="35FF4878" w:rsidR="00C01894">
        <w:rPr>
          <w:rFonts w:ascii="Arial" w:hAnsi="Arial" w:cs="Arial"/>
          <w:b w:val="1"/>
          <w:bCs w:val="1"/>
          <w:sz w:val="36"/>
          <w:szCs w:val="36"/>
        </w:rPr>
        <w:t xml:space="preserve"> </w:t>
      </w:r>
      <w:r w:rsidRPr="35FF4878" w:rsidR="00392849">
        <w:rPr>
          <w:rFonts w:ascii="Arial" w:hAnsi="Arial" w:cs="Arial"/>
          <w:b w:val="1"/>
          <w:bCs w:val="1"/>
          <w:sz w:val="36"/>
          <w:szCs w:val="36"/>
        </w:rPr>
        <w:t>Report</w:t>
      </w:r>
    </w:p>
    <w:p w:rsidR="0FBD36ED" w:rsidP="35FF4878" w:rsidRDefault="0FBD36ED" w14:paraId="18011751" w14:textId="3ECDD8DE">
      <w:pPr>
        <w:jc w:val="center"/>
        <w:rPr>
          <w:rFonts w:ascii="Arial" w:hAnsi="Arial" w:cs="Arial"/>
          <w:b w:val="1"/>
          <w:bCs w:val="1"/>
          <w:sz w:val="36"/>
          <w:szCs w:val="36"/>
        </w:rPr>
      </w:pPr>
      <w:r w:rsidRPr="35FF4878" w:rsidR="0FBD36ED">
        <w:rPr>
          <w:rFonts w:ascii="Arial" w:hAnsi="Arial" w:cs="Arial"/>
          <w:b w:val="1"/>
          <w:bCs w:val="1"/>
          <w:sz w:val="36"/>
          <w:szCs w:val="36"/>
        </w:rPr>
        <w:t xml:space="preserve">Submission date: </w:t>
      </w:r>
      <w:r w:rsidRPr="35FF4878" w:rsidR="182E6567">
        <w:rPr>
          <w:rFonts w:ascii="Arial" w:hAnsi="Arial" w:cs="Arial"/>
          <w:b w:val="1"/>
          <w:bCs w:val="1"/>
          <w:sz w:val="36"/>
          <w:szCs w:val="36"/>
        </w:rPr>
        <w:t>19</w:t>
      </w:r>
      <w:r w:rsidRPr="35FF4878" w:rsidR="182E6567">
        <w:rPr>
          <w:rFonts w:ascii="Arial" w:hAnsi="Arial" w:cs="Arial"/>
          <w:b w:val="1"/>
          <w:bCs w:val="1"/>
          <w:sz w:val="36"/>
          <w:szCs w:val="36"/>
          <w:vertAlign w:val="superscript"/>
        </w:rPr>
        <w:t>th</w:t>
      </w:r>
      <w:r w:rsidRPr="35FF4878" w:rsidR="182E6567">
        <w:rPr>
          <w:rFonts w:ascii="Arial" w:hAnsi="Arial" w:cs="Arial"/>
          <w:b w:val="1"/>
          <w:bCs w:val="1"/>
          <w:sz w:val="36"/>
          <w:szCs w:val="36"/>
        </w:rPr>
        <w:t xml:space="preserve"> July 2026</w:t>
      </w:r>
    </w:p>
    <w:p w:rsidR="00392849" w:rsidP="00392849" w:rsidRDefault="00392849" w14:paraId="0692AFFB" w14:textId="77777777">
      <w:pPr>
        <w:jc w:val="center"/>
        <w:rPr>
          <w:rFonts w:ascii="Arial" w:hAnsi="Arial" w:cs="Arial"/>
          <w:b/>
          <w:bCs/>
          <w:sz w:val="36"/>
          <w:szCs w:val="36"/>
        </w:rPr>
      </w:pPr>
    </w:p>
    <w:p w:rsidR="00392849" w:rsidP="00392849" w:rsidRDefault="00392849" w14:paraId="772A98E7" w14:textId="77777777">
      <w:pPr>
        <w:jc w:val="center"/>
        <w:rPr>
          <w:rFonts w:ascii="Arial" w:hAnsi="Arial" w:cs="Arial"/>
          <w:b/>
          <w:bCs/>
          <w:sz w:val="36"/>
          <w:szCs w:val="36"/>
        </w:rPr>
      </w:pPr>
    </w:p>
    <w:p w:rsidR="00392849" w:rsidP="00392849" w:rsidRDefault="00392849" w14:paraId="7727D8D5" w14:textId="77777777">
      <w:pPr>
        <w:jc w:val="center"/>
        <w:rPr>
          <w:rFonts w:ascii="Arial" w:hAnsi="Arial" w:cs="Arial"/>
          <w:b/>
          <w:bCs/>
          <w:sz w:val="36"/>
          <w:szCs w:val="36"/>
        </w:rPr>
      </w:pPr>
    </w:p>
    <w:p w:rsidR="00392849" w:rsidP="00392849" w:rsidRDefault="00392849" w14:paraId="43066042" w14:textId="77777777">
      <w:pPr>
        <w:jc w:val="center"/>
        <w:rPr>
          <w:rFonts w:ascii="Arial" w:hAnsi="Arial" w:cs="Arial"/>
          <w:b/>
          <w:bCs/>
          <w:sz w:val="36"/>
          <w:szCs w:val="36"/>
        </w:rPr>
      </w:pPr>
    </w:p>
    <w:p w:rsidR="00392849" w:rsidP="00392849" w:rsidRDefault="00392849" w14:paraId="4583E1F0" w14:textId="77777777">
      <w:pPr>
        <w:jc w:val="center"/>
        <w:rPr>
          <w:rFonts w:ascii="Arial" w:hAnsi="Arial" w:cs="Arial"/>
          <w:b/>
          <w:bCs/>
          <w:sz w:val="36"/>
          <w:szCs w:val="36"/>
        </w:rPr>
      </w:pPr>
    </w:p>
    <w:p w:rsidR="00392849" w:rsidP="00392849" w:rsidRDefault="00392849" w14:paraId="09D1E73B" w14:textId="77777777">
      <w:pPr>
        <w:jc w:val="center"/>
        <w:rPr>
          <w:rFonts w:ascii="Arial" w:hAnsi="Arial" w:cs="Arial"/>
          <w:b/>
          <w:bCs/>
          <w:sz w:val="36"/>
          <w:szCs w:val="36"/>
        </w:rPr>
      </w:pPr>
    </w:p>
    <w:p w:rsidR="00392849" w:rsidP="00392849" w:rsidRDefault="00392849" w14:paraId="29964BCD" w14:textId="77777777">
      <w:pPr>
        <w:jc w:val="center"/>
        <w:rPr>
          <w:rFonts w:ascii="Arial" w:hAnsi="Arial" w:cs="Arial"/>
          <w:b/>
          <w:bCs/>
          <w:sz w:val="36"/>
          <w:szCs w:val="36"/>
        </w:rPr>
      </w:pPr>
    </w:p>
    <w:p w:rsidR="00392849" w:rsidP="00392849" w:rsidRDefault="00392849" w14:paraId="03157A72" w14:textId="77777777">
      <w:pPr>
        <w:jc w:val="center"/>
        <w:rPr>
          <w:rFonts w:ascii="Arial" w:hAnsi="Arial" w:cs="Arial"/>
          <w:b/>
          <w:bCs/>
          <w:sz w:val="36"/>
          <w:szCs w:val="36"/>
        </w:rPr>
      </w:pPr>
    </w:p>
    <w:p w:rsidR="00392849" w:rsidP="00392849" w:rsidRDefault="00392849" w14:paraId="2D20F432" w14:textId="77777777">
      <w:pPr>
        <w:jc w:val="center"/>
        <w:rPr>
          <w:rFonts w:ascii="Arial" w:hAnsi="Arial" w:cs="Arial"/>
          <w:b/>
          <w:bCs/>
          <w:sz w:val="36"/>
          <w:szCs w:val="36"/>
        </w:rPr>
      </w:pPr>
    </w:p>
    <w:p w:rsidR="00392849" w:rsidP="00392849" w:rsidRDefault="00392849" w14:paraId="4193916E" w14:textId="49408F63">
      <w:pPr>
        <w:jc w:val="center"/>
        <w:rPr>
          <w:rFonts w:ascii="Arial" w:hAnsi="Arial" w:cs="Arial"/>
          <w:b/>
          <w:bCs/>
          <w:sz w:val="36"/>
          <w:szCs w:val="36"/>
        </w:rPr>
      </w:pPr>
    </w:p>
    <w:p w:rsidR="0029021A" w:rsidP="00F8183C" w:rsidRDefault="0029021A" w14:paraId="5DF22938" w14:textId="77777777">
      <w:pPr>
        <w:spacing w:line="360" w:lineRule="auto"/>
        <w:rPr>
          <w:rFonts w:ascii="Arial" w:hAnsi="Arial" w:cs="Arial"/>
          <w:b/>
          <w:bCs/>
          <w:i/>
          <w:iCs/>
          <w:sz w:val="22"/>
          <w:szCs w:val="22"/>
        </w:rPr>
        <w:sectPr w:rsidR="0029021A">
          <w:footerReference w:type="default" r:id="rId7"/>
          <w:pgSz w:w="11906" w:h="16838" w:orient="portrait"/>
          <w:pgMar w:top="1440" w:right="1440" w:bottom="1440" w:left="1440" w:header="708" w:footer="708" w:gutter="0"/>
          <w:cols w:space="708"/>
          <w:docGrid w:linePitch="360"/>
        </w:sectPr>
      </w:pPr>
    </w:p>
    <w:p w:rsidR="00C67ACC" w:rsidP="00F8183C" w:rsidRDefault="00A951F7" w14:paraId="32098F5C" w14:textId="00C62A46">
      <w:pPr>
        <w:spacing w:line="360" w:lineRule="auto"/>
        <w:rPr>
          <w:rFonts w:ascii="Arial" w:hAnsi="Arial" w:cs="Arial"/>
          <w:b/>
          <w:bCs/>
          <w:i/>
          <w:iCs/>
          <w:sz w:val="22"/>
          <w:szCs w:val="22"/>
        </w:rPr>
      </w:pPr>
      <w:r w:rsidRPr="003903A2">
        <w:rPr>
          <w:rFonts w:ascii="Arial" w:hAnsi="Arial" w:cs="Arial"/>
          <w:b/>
          <w:bCs/>
          <w:i/>
          <w:iCs/>
          <w:noProof/>
          <w:sz w:val="22"/>
          <w:szCs w:val="22"/>
        </w:rPr>
        <mc:AlternateContent>
          <mc:Choice Requires="wps">
            <w:drawing>
              <wp:anchor distT="0" distB="0" distL="114300" distR="114300" simplePos="0" relativeHeight="251679744" behindDoc="0" locked="0" layoutInCell="1" allowOverlap="1" wp14:anchorId="7779417D" wp14:editId="15C6673C">
                <wp:simplePos x="0" y="0"/>
                <wp:positionH relativeFrom="margin">
                  <wp:align>right</wp:align>
                </wp:positionH>
                <wp:positionV relativeFrom="paragraph">
                  <wp:posOffset>4889500</wp:posOffset>
                </wp:positionV>
                <wp:extent cx="1797050" cy="2411730"/>
                <wp:effectExtent l="0" t="0" r="0" b="7620"/>
                <wp:wrapNone/>
                <wp:docPr id="411291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0" cy="2411730"/>
                        </a:xfrm>
                        <a:prstGeom prst="rect">
                          <a:avLst/>
                        </a:prstGeom>
                        <a:solidFill>
                          <a:srgbClr val="FFC6C6"/>
                        </a:solidFill>
                        <a:ln w="9525">
                          <a:noFill/>
                          <a:miter lim="800000"/>
                          <a:headEnd/>
                          <a:tailEnd/>
                        </a:ln>
                      </wps:spPr>
                      <wps:txbx>
                        <w:txbxContent>
                          <w:p w:rsidRPr="00E85C0D" w:rsidR="00E85C0D" w:rsidP="00E85C0D" w:rsidRDefault="00E85C0D" w14:paraId="0E615BAA" w14:textId="77777777">
                            <w:pPr>
                              <w:spacing w:line="240" w:lineRule="auto"/>
                              <w:jc w:val="center"/>
                              <w:rPr>
                                <w:rFonts w:ascii="Calibri" w:hAnsi="Calibri" w:eastAsia="Times New Roman" w:cs="Calibri"/>
                                <w:b/>
                                <w:bCs/>
                                <w:color w:val="000000" w:themeColor="text1"/>
                                <w:sz w:val="22"/>
                                <w:szCs w:val="22"/>
                              </w:rPr>
                            </w:pPr>
                            <w:r w:rsidRPr="00E85C0D">
                              <w:rPr>
                                <w:rFonts w:ascii="Calibri" w:hAnsi="Calibri" w:eastAsia="Times New Roman" w:cs="Calibri"/>
                                <w:b/>
                                <w:bCs/>
                                <w:color w:val="000000" w:themeColor="text1"/>
                                <w:sz w:val="22"/>
                                <w:szCs w:val="22"/>
                              </w:rPr>
                              <w:t>DEVELOPMENT</w:t>
                            </w:r>
                          </w:p>
                          <w:p w:rsidRPr="00E85C0D" w:rsidR="00E85C0D" w:rsidP="0074799A" w:rsidRDefault="00E85C0D" w14:paraId="772C5755" w14:textId="7089DD71">
                            <w:pPr>
                              <w:spacing w:line="240" w:lineRule="auto"/>
                              <w:jc w:val="center"/>
                              <w:rPr>
                                <w:rFonts w:ascii="Calibri" w:hAnsi="Calibri" w:eastAsia="Times New Roman" w:cs="Calibri"/>
                                <w:color w:val="000000" w:themeColor="text1"/>
                                <w:sz w:val="22"/>
                                <w:szCs w:val="22"/>
                              </w:rPr>
                            </w:pPr>
                            <w:r w:rsidRPr="00E85C0D">
                              <w:rPr>
                                <w:rFonts w:ascii="Calibri" w:hAnsi="Calibri" w:eastAsia="Times New Roman" w:cs="Calibri"/>
                                <w:color w:val="000000" w:themeColor="text1"/>
                                <w:sz w:val="22"/>
                                <w:szCs w:val="22"/>
                              </w:rPr>
                              <w:t xml:space="preserve">Co-designed with teachers Input from dentists </w:t>
                            </w:r>
                            <w:r w:rsidR="0074799A">
                              <w:rPr>
                                <w:rFonts w:ascii="Calibri" w:hAnsi="Calibri" w:eastAsia="Times New Roman" w:cs="Calibri"/>
                                <w:color w:val="000000" w:themeColor="text1"/>
                                <w:sz w:val="22"/>
                                <w:szCs w:val="22"/>
                              </w:rPr>
                              <w:br/>
                            </w:r>
                            <w:r w:rsidRPr="00E85C0D">
                              <w:rPr>
                                <w:rFonts w:ascii="Calibri" w:hAnsi="Calibri" w:eastAsia="Times New Roman" w:cs="Calibri"/>
                                <w:color w:val="000000" w:themeColor="text1"/>
                                <w:sz w:val="22"/>
                                <w:szCs w:val="22"/>
                              </w:rPr>
                              <w:t xml:space="preserve">Parent feedback </w:t>
                            </w:r>
                            <w:r w:rsidR="0074799A">
                              <w:rPr>
                                <w:rFonts w:ascii="Calibri" w:hAnsi="Calibri" w:eastAsia="Times New Roman" w:cs="Calibri"/>
                                <w:color w:val="000000" w:themeColor="text1"/>
                                <w:sz w:val="22"/>
                                <w:szCs w:val="22"/>
                              </w:rPr>
                              <w:br/>
                            </w:r>
                            <w:r w:rsidRPr="00E85C0D">
                              <w:rPr>
                                <w:rFonts w:ascii="Calibri" w:hAnsi="Calibri" w:eastAsia="Times New Roman" w:cs="Calibri"/>
                                <w:color w:val="000000" w:themeColor="text1"/>
                                <w:sz w:val="22"/>
                                <w:szCs w:val="22"/>
                              </w:rPr>
                              <w:t xml:space="preserve">Pilot programme in schools </w:t>
                            </w:r>
                          </w:p>
                          <w:p w:rsidRPr="00E85C0D" w:rsidR="00E85C0D" w:rsidP="00E85C0D" w:rsidRDefault="00E85C0D" w14:paraId="7B1F45F2" w14:textId="77777777">
                            <w:pPr>
                              <w:spacing w:line="240" w:lineRule="auto"/>
                              <w:jc w:val="center"/>
                              <w:rPr>
                                <w:rFonts w:ascii="Calibri" w:hAnsi="Calibri" w:eastAsia="Times New Roman" w:cs="Calibri"/>
                                <w:b/>
                                <w:bCs/>
                                <w:color w:val="000000" w:themeColor="text1"/>
                                <w:sz w:val="22"/>
                                <w:szCs w:val="22"/>
                              </w:rPr>
                            </w:pPr>
                            <w:r w:rsidRPr="00E85C0D">
                              <w:rPr>
                                <w:rFonts w:ascii="Calibri" w:hAnsi="Calibri" w:eastAsia="Times New Roman" w:cs="Calibri"/>
                                <w:b/>
                                <w:bCs/>
                                <w:color w:val="000000" w:themeColor="text1"/>
                                <w:sz w:val="22"/>
                                <w:szCs w:val="22"/>
                              </w:rPr>
                              <w:t>REGULATIONS</w:t>
                            </w:r>
                          </w:p>
                          <w:p w:rsidRPr="004D426A" w:rsidR="00D761D5" w:rsidP="004D426A" w:rsidRDefault="00E85C0D" w14:paraId="4F051D86" w14:textId="240D247C">
                            <w:pPr>
                              <w:tabs>
                                <w:tab w:val="left" w:pos="720"/>
                              </w:tabs>
                              <w:spacing w:line="240" w:lineRule="auto"/>
                              <w:rPr>
                                <w:rFonts w:ascii="Calibri" w:hAnsi="Calibri" w:eastAsia="Times New Roman" w:cs="Calibri"/>
                                <w:color w:val="000000" w:themeColor="text1"/>
                                <w:sz w:val="20"/>
                                <w:szCs w:val="20"/>
                              </w:rPr>
                            </w:pPr>
                            <w:r w:rsidRPr="004D426A">
                              <w:rPr>
                                <w:rFonts w:ascii="Calibri" w:hAnsi="Calibri" w:eastAsia="Times New Roman" w:cs="Calibri"/>
                                <w:color w:val="000000" w:themeColor="text1"/>
                                <w:sz w:val="20"/>
                                <w:szCs w:val="20"/>
                              </w:rPr>
                              <w:t xml:space="preserve">UK GDPR </w:t>
                            </w:r>
                            <w:r w:rsidRPr="004D426A" w:rsidR="0074799A">
                              <w:rPr>
                                <w:rFonts w:ascii="Calibri" w:hAnsi="Calibri" w:eastAsia="Times New Roman" w:cs="Calibri"/>
                                <w:color w:val="000000" w:themeColor="text1"/>
                                <w:sz w:val="20"/>
                                <w:szCs w:val="20"/>
                              </w:rPr>
                              <w:br/>
                            </w:r>
                            <w:r w:rsidRPr="004D426A">
                              <w:rPr>
                                <w:rFonts w:ascii="Calibri" w:hAnsi="Calibri" w:eastAsia="Times New Roman" w:cs="Calibri"/>
                                <w:color w:val="000000" w:themeColor="text1"/>
                                <w:sz w:val="20"/>
                                <w:szCs w:val="20"/>
                              </w:rPr>
                              <w:t xml:space="preserve">Data Protection Act 2018 </w:t>
                            </w:r>
                            <w:r w:rsidRPr="004D426A" w:rsidR="004D426A">
                              <w:rPr>
                                <w:rFonts w:ascii="Calibri" w:hAnsi="Calibri" w:eastAsia="Times New Roman" w:cs="Calibri"/>
                                <w:color w:val="000000" w:themeColor="text1"/>
                                <w:sz w:val="20"/>
                                <w:szCs w:val="20"/>
                              </w:rPr>
                              <w:br/>
                            </w:r>
                            <w:r w:rsidRPr="004D426A">
                              <w:rPr>
                                <w:rFonts w:ascii="Calibri" w:hAnsi="Calibri" w:eastAsia="Times New Roman" w:cs="Calibri"/>
                                <w:color w:val="000000" w:themeColor="text1"/>
                                <w:sz w:val="20"/>
                                <w:szCs w:val="20"/>
                              </w:rPr>
                              <w:t xml:space="preserve">Equality Act 2010 </w:t>
                            </w:r>
                            <w:r w:rsidRPr="004D426A" w:rsidR="004D426A">
                              <w:rPr>
                                <w:rFonts w:ascii="Calibri" w:hAnsi="Calibri" w:eastAsia="Times New Roman" w:cs="Calibri"/>
                                <w:color w:val="000000" w:themeColor="text1"/>
                                <w:sz w:val="20"/>
                                <w:szCs w:val="20"/>
                              </w:rPr>
                              <w:br/>
                            </w:r>
                            <w:r w:rsidRPr="004D426A">
                              <w:rPr>
                                <w:rFonts w:ascii="Calibri" w:hAnsi="Calibri" w:eastAsia="Times New Roman" w:cs="Calibri"/>
                                <w:color w:val="000000" w:themeColor="text1"/>
                                <w:sz w:val="20"/>
                                <w:szCs w:val="20"/>
                              </w:rPr>
                              <w:t>Children and Families Act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7779417D">
                <v:stroke joinstyle="miter"/>
                <v:path gradientshapeok="t" o:connecttype="rect"/>
              </v:shapetype>
              <v:shape id="Text Box 2" style="position:absolute;margin-left:90.3pt;margin-top:385pt;width:141.5pt;height:189.9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6" fillcolor="#ffc6c6"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">
                <v:textbox>
                  <w:txbxContent>
                    <w:p w:rsidRPr="00E85C0D" w:rsidR="00E85C0D" w:rsidP="00E85C0D" w:rsidRDefault="00E85C0D" w14:paraId="0E615BAA" w14:textId="77777777">
                      <w:pPr>
                        <w:spacing w:line="240" w:lineRule="auto"/>
                        <w:jc w:val="center"/>
                        <w:rPr>
                          <w:rFonts w:ascii="Calibri" w:hAnsi="Calibri" w:eastAsia="Times New Roman" w:cs="Calibri"/>
                          <w:b/>
                          <w:bCs/>
                          <w:color w:val="000000" w:themeColor="text1"/>
                          <w:sz w:val="22"/>
                          <w:szCs w:val="22"/>
                        </w:rPr>
                      </w:pPr>
                      <w:r w:rsidRPr="00E85C0D">
                        <w:rPr>
                          <w:rFonts w:ascii="Calibri" w:hAnsi="Calibri" w:eastAsia="Times New Roman" w:cs="Calibri"/>
                          <w:b/>
                          <w:bCs/>
                          <w:color w:val="000000" w:themeColor="text1"/>
                          <w:sz w:val="22"/>
                          <w:szCs w:val="22"/>
                        </w:rPr>
                        <w:t>DEVELOPMENT</w:t>
                      </w:r>
                    </w:p>
                    <w:p w:rsidRPr="00E85C0D" w:rsidR="00E85C0D" w:rsidP="0074799A" w:rsidRDefault="00E85C0D" w14:paraId="772C5755" w14:textId="7089DD71">
                      <w:pPr>
                        <w:spacing w:line="240" w:lineRule="auto"/>
                        <w:jc w:val="center"/>
                        <w:rPr>
                          <w:rFonts w:ascii="Calibri" w:hAnsi="Calibri" w:eastAsia="Times New Roman" w:cs="Calibri"/>
                          <w:color w:val="000000" w:themeColor="text1"/>
                          <w:sz w:val="22"/>
                          <w:szCs w:val="22"/>
                        </w:rPr>
                      </w:pPr>
                      <w:r w:rsidRPr="00E85C0D">
                        <w:rPr>
                          <w:rFonts w:ascii="Calibri" w:hAnsi="Calibri" w:eastAsia="Times New Roman" w:cs="Calibri"/>
                          <w:color w:val="000000" w:themeColor="text1"/>
                          <w:sz w:val="22"/>
                          <w:szCs w:val="22"/>
                        </w:rPr>
                        <w:t xml:space="preserve">Co-designed with teachers Input from dentists </w:t>
                      </w:r>
                      <w:r w:rsidR="0074799A">
                        <w:rPr>
                          <w:rFonts w:ascii="Calibri" w:hAnsi="Calibri" w:eastAsia="Times New Roman" w:cs="Calibri"/>
                          <w:color w:val="000000" w:themeColor="text1"/>
                          <w:sz w:val="22"/>
                          <w:szCs w:val="22"/>
                        </w:rPr>
                        <w:br/>
                      </w:r>
                      <w:r w:rsidRPr="00E85C0D">
                        <w:rPr>
                          <w:rFonts w:ascii="Calibri" w:hAnsi="Calibri" w:eastAsia="Times New Roman" w:cs="Calibri"/>
                          <w:color w:val="000000" w:themeColor="text1"/>
                          <w:sz w:val="22"/>
                          <w:szCs w:val="22"/>
                        </w:rPr>
                        <w:t xml:space="preserve">Parent feedback </w:t>
                      </w:r>
                      <w:r w:rsidR="0074799A">
                        <w:rPr>
                          <w:rFonts w:ascii="Calibri" w:hAnsi="Calibri" w:eastAsia="Times New Roman" w:cs="Calibri"/>
                          <w:color w:val="000000" w:themeColor="text1"/>
                          <w:sz w:val="22"/>
                          <w:szCs w:val="22"/>
                        </w:rPr>
                        <w:br/>
                      </w:r>
                      <w:r w:rsidRPr="00E85C0D">
                        <w:rPr>
                          <w:rFonts w:ascii="Calibri" w:hAnsi="Calibri" w:eastAsia="Times New Roman" w:cs="Calibri"/>
                          <w:color w:val="000000" w:themeColor="text1"/>
                          <w:sz w:val="22"/>
                          <w:szCs w:val="22"/>
                        </w:rPr>
                        <w:t xml:space="preserve">Pilot programme in schools </w:t>
                      </w:r>
                    </w:p>
                    <w:p w:rsidRPr="00E85C0D" w:rsidR="00E85C0D" w:rsidP="00E85C0D" w:rsidRDefault="00E85C0D" w14:paraId="7B1F45F2" w14:textId="77777777">
                      <w:pPr>
                        <w:spacing w:line="240" w:lineRule="auto"/>
                        <w:jc w:val="center"/>
                        <w:rPr>
                          <w:rFonts w:ascii="Calibri" w:hAnsi="Calibri" w:eastAsia="Times New Roman" w:cs="Calibri"/>
                          <w:b/>
                          <w:bCs/>
                          <w:color w:val="000000" w:themeColor="text1"/>
                          <w:sz w:val="22"/>
                          <w:szCs w:val="22"/>
                        </w:rPr>
                      </w:pPr>
                      <w:r w:rsidRPr="00E85C0D">
                        <w:rPr>
                          <w:rFonts w:ascii="Calibri" w:hAnsi="Calibri" w:eastAsia="Times New Roman" w:cs="Calibri"/>
                          <w:b/>
                          <w:bCs/>
                          <w:color w:val="000000" w:themeColor="text1"/>
                          <w:sz w:val="22"/>
                          <w:szCs w:val="22"/>
                        </w:rPr>
                        <w:t>REGULATIONS</w:t>
                      </w:r>
                    </w:p>
                    <w:p w:rsidRPr="004D426A" w:rsidR="00D761D5" w:rsidP="004D426A" w:rsidRDefault="00E85C0D" w14:paraId="4F051D86" w14:textId="240D247C">
                      <w:pPr>
                        <w:tabs>
                          <w:tab w:val="left" w:pos="720"/>
                        </w:tabs>
                        <w:spacing w:line="240" w:lineRule="auto"/>
                        <w:rPr>
                          <w:rFonts w:ascii="Calibri" w:hAnsi="Calibri" w:eastAsia="Times New Roman" w:cs="Calibri"/>
                          <w:color w:val="000000" w:themeColor="text1"/>
                          <w:sz w:val="20"/>
                          <w:szCs w:val="20"/>
                        </w:rPr>
                      </w:pPr>
                      <w:r w:rsidRPr="004D426A">
                        <w:rPr>
                          <w:rFonts w:ascii="Calibri" w:hAnsi="Calibri" w:eastAsia="Times New Roman" w:cs="Calibri"/>
                          <w:color w:val="000000" w:themeColor="text1"/>
                          <w:sz w:val="20"/>
                          <w:szCs w:val="20"/>
                        </w:rPr>
                        <w:t xml:space="preserve">UK GDPR </w:t>
                      </w:r>
                      <w:r w:rsidRPr="004D426A" w:rsidR="0074799A">
                        <w:rPr>
                          <w:rFonts w:ascii="Calibri" w:hAnsi="Calibri" w:eastAsia="Times New Roman" w:cs="Calibri"/>
                          <w:color w:val="000000" w:themeColor="text1"/>
                          <w:sz w:val="20"/>
                          <w:szCs w:val="20"/>
                        </w:rPr>
                        <w:br/>
                      </w:r>
                      <w:r w:rsidRPr="004D426A">
                        <w:rPr>
                          <w:rFonts w:ascii="Calibri" w:hAnsi="Calibri" w:eastAsia="Times New Roman" w:cs="Calibri"/>
                          <w:color w:val="000000" w:themeColor="text1"/>
                          <w:sz w:val="20"/>
                          <w:szCs w:val="20"/>
                        </w:rPr>
                        <w:t xml:space="preserve">Data Protection Act 2018 </w:t>
                      </w:r>
                      <w:r w:rsidRPr="004D426A" w:rsidR="004D426A">
                        <w:rPr>
                          <w:rFonts w:ascii="Calibri" w:hAnsi="Calibri" w:eastAsia="Times New Roman" w:cs="Calibri"/>
                          <w:color w:val="000000" w:themeColor="text1"/>
                          <w:sz w:val="20"/>
                          <w:szCs w:val="20"/>
                        </w:rPr>
                        <w:br/>
                      </w:r>
                      <w:r w:rsidRPr="004D426A">
                        <w:rPr>
                          <w:rFonts w:ascii="Calibri" w:hAnsi="Calibri" w:eastAsia="Times New Roman" w:cs="Calibri"/>
                          <w:color w:val="000000" w:themeColor="text1"/>
                          <w:sz w:val="20"/>
                          <w:szCs w:val="20"/>
                        </w:rPr>
                        <w:t xml:space="preserve">Equality Act 2010 </w:t>
                      </w:r>
                      <w:r w:rsidRPr="004D426A" w:rsidR="004D426A">
                        <w:rPr>
                          <w:rFonts w:ascii="Calibri" w:hAnsi="Calibri" w:eastAsia="Times New Roman" w:cs="Calibri"/>
                          <w:color w:val="000000" w:themeColor="text1"/>
                          <w:sz w:val="20"/>
                          <w:szCs w:val="20"/>
                        </w:rPr>
                        <w:br/>
                      </w:r>
                      <w:r w:rsidRPr="004D426A">
                        <w:rPr>
                          <w:rFonts w:ascii="Calibri" w:hAnsi="Calibri" w:eastAsia="Times New Roman" w:cs="Calibri"/>
                          <w:color w:val="000000" w:themeColor="text1"/>
                          <w:sz w:val="20"/>
                          <w:szCs w:val="20"/>
                        </w:rPr>
                        <w:t>Children and Families Act 2014</w:t>
                      </w:r>
                    </w:p>
                  </w:txbxContent>
                </v:textbox>
                <w10:wrap anchorx="margin"/>
              </v:shape>
            </w:pict>
          </mc:Fallback>
        </mc:AlternateContent>
      </w:r>
      <w:r w:rsidRPr="000C5A42" w:rsidR="00D761D5">
        <w:rPr>
          <w:rFonts w:ascii="Arial" w:hAnsi="Arial" w:cs="Arial"/>
          <w:noProof/>
          <w:sz w:val="22"/>
          <w:szCs w:val="22"/>
        </w:rPr>
        <mc:AlternateContent>
          <mc:Choice Requires="wps">
            <w:drawing>
              <wp:anchor distT="45720" distB="45720" distL="114300" distR="114300" simplePos="0" relativeHeight="251663360" behindDoc="1" locked="0" layoutInCell="1" allowOverlap="1" wp14:anchorId="242E9542" wp14:editId="418EB0F1">
                <wp:simplePos x="0" y="0"/>
                <wp:positionH relativeFrom="margin">
                  <wp:align>center</wp:align>
                </wp:positionH>
                <wp:positionV relativeFrom="paragraph">
                  <wp:posOffset>4895850</wp:posOffset>
                </wp:positionV>
                <wp:extent cx="1891665" cy="1450340"/>
                <wp:effectExtent l="0" t="0" r="0" b="0"/>
                <wp:wrapTight wrapText="bothSides">
                  <wp:wrapPolygon edited="0">
                    <wp:start x="653" y="0"/>
                    <wp:lineTo x="653" y="21278"/>
                    <wp:lineTo x="20882" y="21278"/>
                    <wp:lineTo x="20882" y="0"/>
                    <wp:lineTo x="653" y="0"/>
                  </wp:wrapPolygon>
                </wp:wrapTight>
                <wp:docPr id="1670087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1665" cy="1450340"/>
                        </a:xfrm>
                        <a:prstGeom prst="rect">
                          <a:avLst/>
                        </a:prstGeom>
                        <a:noFill/>
                        <a:ln w="9525">
                          <a:noFill/>
                          <a:miter lim="800000"/>
                          <a:headEnd/>
                          <a:tailEnd/>
                        </a:ln>
                      </wps:spPr>
                      <wps:txbx>
                        <w:txbxContent>
                          <w:p w:rsidRPr="009C1552" w:rsidR="00CA7474" w:rsidP="00CA7474" w:rsidRDefault="00CA7474" w14:paraId="1ACB1C8E" w14:textId="179EFFE7">
                            <w:pPr>
                              <w:jc w:val="center"/>
                              <w:rPr>
                                <w:rFonts w:ascii="Century Gothic" w:hAnsi="Century Gothic"/>
                                <w:i/>
                                <w:iCs/>
                              </w:rPr>
                            </w:pPr>
                            <w:r w:rsidRPr="009C1552">
                              <w:rPr>
                                <w:rFonts w:ascii="Century Gothic" w:hAnsi="Century Gothic"/>
                                <w:i/>
                                <w:iCs/>
                              </w:rPr>
                              <w:t>A Digital Oral Health Education Campaign for Primary School Children (5–11 Years)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0;margin-top:385.5pt;width:148.95pt;height:114.2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filled="f"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" w14:anchorId="242E9542">
                <v:textbox>
                  <w:txbxContent>
                    <w:p w:rsidRPr="009C1552" w:rsidR="00CA7474" w:rsidP="00CA7474" w:rsidRDefault="00CA7474" w14:paraId="1ACB1C8E" w14:textId="179EFFE7">
                      <w:pPr>
                        <w:jc w:val="center"/>
                        <w:rPr>
                          <w:rFonts w:ascii="Century Gothic" w:hAnsi="Century Gothic"/>
                          <w:i/>
                          <w:iCs/>
                        </w:rPr>
                      </w:pPr>
                      <w:r w:rsidRPr="009C1552">
                        <w:rPr>
                          <w:rFonts w:ascii="Century Gothic" w:hAnsi="Century Gothic"/>
                          <w:i/>
                          <w:iCs/>
                        </w:rPr>
                        <w:t>A Digital Oral Health Education Campaign for Primary School Children (5–11 Years)</w:t>
                      </w:r>
                    </w:p>
                  </w:txbxContent>
                </v:textbox>
                <w10:wrap type="tight" anchorx="margin"/>
              </v:shape>
            </w:pict>
          </mc:Fallback>
        </mc:AlternateContent>
      </w:r>
      <w:r w:rsidRPr="000C5A42" w:rsidR="00D761D5">
        <w:rPr>
          <w:rFonts w:ascii="Arial" w:hAnsi="Arial" w:cs="Arial"/>
          <w:noProof/>
          <w:sz w:val="22"/>
          <w:szCs w:val="22"/>
        </w:rPr>
        <mc:AlternateContent>
          <mc:Choice Requires="wps">
            <w:drawing>
              <wp:anchor distT="45720" distB="45720" distL="114300" distR="114300" simplePos="0" relativeHeight="251661312" behindDoc="1" locked="0" layoutInCell="1" allowOverlap="1" wp14:anchorId="6ED13092" wp14:editId="6E46CF62">
                <wp:simplePos x="0" y="0"/>
                <wp:positionH relativeFrom="margin">
                  <wp:align>center</wp:align>
                </wp:positionH>
                <wp:positionV relativeFrom="paragraph">
                  <wp:posOffset>3815715</wp:posOffset>
                </wp:positionV>
                <wp:extent cx="2002155" cy="1450340"/>
                <wp:effectExtent l="0" t="0" r="0" b="0"/>
                <wp:wrapTight wrapText="bothSides">
                  <wp:wrapPolygon edited="0">
                    <wp:start x="617" y="0"/>
                    <wp:lineTo x="617" y="21278"/>
                    <wp:lineTo x="20963" y="21278"/>
                    <wp:lineTo x="20963" y="0"/>
                    <wp:lineTo x="617"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155" cy="1450340"/>
                        </a:xfrm>
                        <a:prstGeom prst="rect">
                          <a:avLst/>
                        </a:prstGeom>
                        <a:noFill/>
                        <a:ln w="9525">
                          <a:noFill/>
                          <a:miter lim="800000"/>
                          <a:headEnd/>
                          <a:tailEnd/>
                        </a:ln>
                      </wps:spPr>
                      <wps:txbx>
                        <w:txbxContent>
                          <w:p w:rsidRPr="000C5A42" w:rsidR="000C5A42" w:rsidP="009C1552" w:rsidRDefault="005B23DF" w14:paraId="5CB805E6" w14:textId="5C40DFD9">
                            <w:pPr>
                              <w:spacing w:line="240" w:lineRule="auto"/>
                              <w:jc w:val="center"/>
                              <w:rPr>
                                <w:rFonts w:ascii="Century Gothic" w:hAnsi="Century Gothic"/>
                                <w:b/>
                                <w:bCs/>
                                <w:sz w:val="72"/>
                                <w:szCs w:val="72"/>
                              </w:rPr>
                            </w:pPr>
                            <w:r w:rsidRPr="000C5A42">
                              <w:rPr>
                                <w:rFonts w:ascii="Century Gothic" w:hAnsi="Century Gothic"/>
                                <w:b/>
                                <w:bCs/>
                                <w:sz w:val="72"/>
                                <w:szCs w:val="72"/>
                              </w:rPr>
                              <w:t>BRIGHT SMILES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0;margin-top:300.45pt;width:157.65pt;height:114.2pt;z-index:-2516551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filled="f"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" w14:anchorId="6ED13092">
                <v:textbox>
                  <w:txbxContent>
                    <w:p w:rsidRPr="000C5A42" w:rsidR="000C5A42" w:rsidP="009C1552" w:rsidRDefault="005B23DF" w14:paraId="5CB805E6" w14:textId="5C40DFD9">
                      <w:pPr>
                        <w:spacing w:line="240" w:lineRule="auto"/>
                        <w:jc w:val="center"/>
                        <w:rPr>
                          <w:rFonts w:ascii="Century Gothic" w:hAnsi="Century Gothic"/>
                          <w:b/>
                          <w:bCs/>
                          <w:sz w:val="72"/>
                          <w:szCs w:val="72"/>
                        </w:rPr>
                      </w:pPr>
                      <w:r w:rsidRPr="000C5A42">
                        <w:rPr>
                          <w:rFonts w:ascii="Century Gothic" w:hAnsi="Century Gothic"/>
                          <w:b/>
                          <w:bCs/>
                          <w:sz w:val="72"/>
                          <w:szCs w:val="72"/>
                        </w:rPr>
                        <w:t>BRIGHT SMILES</w:t>
                      </w:r>
                    </w:p>
                  </w:txbxContent>
                </v:textbox>
                <w10:wrap type="tight" anchorx="margin"/>
              </v:shape>
            </w:pict>
          </mc:Fallback>
        </mc:AlternateContent>
      </w:r>
      <w:r w:rsidRPr="003903A2" w:rsidR="000B16A9">
        <w:rPr>
          <w:rFonts w:ascii="Arial" w:hAnsi="Arial" w:cs="Arial"/>
          <w:b/>
          <w:bCs/>
          <w:i/>
          <w:iCs/>
          <w:noProof/>
          <w:sz w:val="22"/>
          <w:szCs w:val="22"/>
        </w:rPr>
        <mc:AlternateContent>
          <mc:Choice Requires="wps">
            <w:drawing>
              <wp:anchor distT="0" distB="0" distL="114300" distR="114300" simplePos="0" relativeHeight="251677696" behindDoc="0" locked="0" layoutInCell="1" allowOverlap="1" wp14:anchorId="3356DFAC" wp14:editId="3996147E">
                <wp:simplePos x="0" y="0"/>
                <wp:positionH relativeFrom="margin">
                  <wp:align>right</wp:align>
                </wp:positionH>
                <wp:positionV relativeFrom="paragraph">
                  <wp:posOffset>2832100</wp:posOffset>
                </wp:positionV>
                <wp:extent cx="2538248" cy="788276"/>
                <wp:effectExtent l="0" t="0" r="0" b="0"/>
                <wp:wrapNone/>
                <wp:docPr id="156679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248" cy="788276"/>
                        </a:xfrm>
                        <a:prstGeom prst="rect">
                          <a:avLst/>
                        </a:prstGeom>
                        <a:solidFill>
                          <a:srgbClr val="FFFFCC"/>
                        </a:solidFill>
                        <a:ln w="9525">
                          <a:noFill/>
                          <a:miter lim="800000"/>
                          <a:headEnd/>
                          <a:tailEnd/>
                        </a:ln>
                      </wps:spPr>
                      <wps:txbx>
                        <w:txbxContent>
                          <w:p w:rsidRPr="00D761D5" w:rsidR="00D761D5" w:rsidP="00D761D5" w:rsidRDefault="00D761D5" w14:paraId="298623C5" w14:textId="7D6351D2">
                            <w:pPr>
                              <w:jc w:val="center"/>
                              <w:rPr>
                                <w:rFonts w:ascii="Calibri" w:hAnsi="Calibri" w:eastAsia="Times New Roman" w:cs="Calibri"/>
                                <w:b/>
                                <w:bCs/>
                                <w:color w:val="000000" w:themeColor="text1"/>
                                <w:sz w:val="22"/>
                                <w:szCs w:val="22"/>
                              </w:rPr>
                            </w:pPr>
                            <w:r w:rsidRPr="00D761D5">
                              <w:rPr>
                                <w:rFonts w:ascii="Calibri" w:hAnsi="Calibri" w:eastAsia="Times New Roman" w:cs="Calibri"/>
                                <w:b/>
                                <w:bCs/>
                                <w:color w:val="000000" w:themeColor="text1"/>
                                <w:sz w:val="22"/>
                                <w:szCs w:val="22"/>
                              </w:rPr>
                              <w:t>Locations</w:t>
                            </w:r>
                            <w:r>
                              <w:rPr>
                                <w:rFonts w:ascii="Calibri" w:hAnsi="Calibri" w:eastAsia="Times New Roman" w:cs="Calibri"/>
                                <w:b/>
                                <w:bCs/>
                                <w:color w:val="000000" w:themeColor="text1"/>
                                <w:sz w:val="22"/>
                                <w:szCs w:val="22"/>
                              </w:rPr>
                              <w:t>:</w:t>
                            </w:r>
                          </w:p>
                          <w:p w:rsidRPr="00D761D5" w:rsidR="00D761D5" w:rsidP="00D761D5" w:rsidRDefault="00D761D5" w14:paraId="1A171330" w14:textId="77777777">
                            <w:pPr>
                              <w:rPr>
                                <w:rFonts w:ascii="Calibri" w:hAnsi="Calibri" w:eastAsia="Times New Roman" w:cs="Calibri"/>
                                <w:color w:val="000000" w:themeColor="text1"/>
                                <w:sz w:val="22"/>
                                <w:szCs w:val="22"/>
                              </w:rPr>
                            </w:pPr>
                            <w:r w:rsidRPr="00D761D5">
                              <w:rPr>
                                <w:rFonts w:ascii="Calibri" w:hAnsi="Calibri" w:eastAsia="Times New Roman" w:cs="Calibri"/>
                                <w:color w:val="000000" w:themeColor="text1"/>
                                <w:sz w:val="22"/>
                                <w:szCs w:val="22"/>
                              </w:rPr>
                              <w:t>Primary schools → Community centres → Local dental practices</w:t>
                            </w:r>
                          </w:p>
                          <w:p w:rsidRPr="00740FE0" w:rsidR="000B16A9" w:rsidP="000B16A9" w:rsidRDefault="000B16A9" w14:paraId="216DA316" w14:textId="77777777">
                            <w:pPr>
                              <w:rPr>
                                <w:rFonts w:ascii="Calibri" w:hAnsi="Calibri" w:cs="Calibri"/>
                                <w:color w:val="000000" w:themeColor="text1"/>
                                <w:kern w:val="24"/>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148.65pt;margin-top:223pt;width:199.85pt;height:62.0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fillcolor="#ffc"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" w14:anchorId="3356DFAC">
                <v:textbox>
                  <w:txbxContent>
                    <w:p w:rsidRPr="00D761D5" w:rsidR="00D761D5" w:rsidP="00D761D5" w:rsidRDefault="00D761D5" w14:paraId="298623C5" w14:textId="7D6351D2">
                      <w:pPr>
                        <w:jc w:val="center"/>
                        <w:rPr>
                          <w:rFonts w:ascii="Calibri" w:hAnsi="Calibri" w:eastAsia="Times New Roman" w:cs="Calibri"/>
                          <w:b/>
                          <w:bCs/>
                          <w:color w:val="000000" w:themeColor="text1"/>
                          <w:sz w:val="22"/>
                          <w:szCs w:val="22"/>
                        </w:rPr>
                      </w:pPr>
                      <w:r w:rsidRPr="00D761D5">
                        <w:rPr>
                          <w:rFonts w:ascii="Calibri" w:hAnsi="Calibri" w:eastAsia="Times New Roman" w:cs="Calibri"/>
                          <w:b/>
                          <w:bCs/>
                          <w:color w:val="000000" w:themeColor="text1"/>
                          <w:sz w:val="22"/>
                          <w:szCs w:val="22"/>
                        </w:rPr>
                        <w:t>Locations</w:t>
                      </w:r>
                      <w:r>
                        <w:rPr>
                          <w:rFonts w:ascii="Calibri" w:hAnsi="Calibri" w:eastAsia="Times New Roman" w:cs="Calibri"/>
                          <w:b/>
                          <w:bCs/>
                          <w:color w:val="000000" w:themeColor="text1"/>
                          <w:sz w:val="22"/>
                          <w:szCs w:val="22"/>
                        </w:rPr>
                        <w:t>:</w:t>
                      </w:r>
                    </w:p>
                    <w:p w:rsidRPr="00D761D5" w:rsidR="00D761D5" w:rsidP="00D761D5" w:rsidRDefault="00D761D5" w14:paraId="1A171330" w14:textId="77777777">
                      <w:pPr>
                        <w:rPr>
                          <w:rFonts w:ascii="Calibri" w:hAnsi="Calibri" w:eastAsia="Times New Roman" w:cs="Calibri"/>
                          <w:color w:val="000000" w:themeColor="text1"/>
                          <w:sz w:val="22"/>
                          <w:szCs w:val="22"/>
                        </w:rPr>
                      </w:pPr>
                      <w:r w:rsidRPr="00D761D5">
                        <w:rPr>
                          <w:rFonts w:ascii="Calibri" w:hAnsi="Calibri" w:eastAsia="Times New Roman" w:cs="Calibri"/>
                          <w:color w:val="000000" w:themeColor="text1"/>
                          <w:sz w:val="22"/>
                          <w:szCs w:val="22"/>
                        </w:rPr>
                        <w:t>Primary schools → Community centres → Local dental practices</w:t>
                      </w:r>
                    </w:p>
                    <w:p w:rsidRPr="00740FE0" w:rsidR="000B16A9" w:rsidP="000B16A9" w:rsidRDefault="000B16A9" w14:paraId="216DA316" w14:textId="77777777">
                      <w:pPr>
                        <w:rPr>
                          <w:rFonts w:ascii="Calibri" w:hAnsi="Calibri" w:cs="Calibri"/>
                          <w:color w:val="000000" w:themeColor="text1"/>
                          <w:kern w:val="24"/>
                          <w:sz w:val="22"/>
                          <w:szCs w:val="22"/>
                        </w:rPr>
                      </w:pPr>
                    </w:p>
                  </w:txbxContent>
                </v:textbox>
                <w10:wrap anchorx="margin"/>
              </v:shape>
            </w:pict>
          </mc:Fallback>
        </mc:AlternateContent>
      </w:r>
      <w:r w:rsidRPr="003903A2" w:rsidR="00925F84">
        <w:rPr>
          <w:rFonts w:ascii="Arial" w:hAnsi="Arial" w:cs="Arial"/>
          <w:b/>
          <w:bCs/>
          <w:i/>
          <w:iCs/>
          <w:noProof/>
          <w:sz w:val="22"/>
          <w:szCs w:val="22"/>
        </w:rPr>
        <mc:AlternateContent>
          <mc:Choice Requires="wps">
            <w:drawing>
              <wp:anchor distT="0" distB="0" distL="114300" distR="114300" simplePos="0" relativeHeight="251675648" behindDoc="0" locked="0" layoutInCell="1" allowOverlap="1" wp14:anchorId="56762E96" wp14:editId="67FA3DC6">
                <wp:simplePos x="0" y="0"/>
                <wp:positionH relativeFrom="margin">
                  <wp:align>left</wp:align>
                </wp:positionH>
                <wp:positionV relativeFrom="paragraph">
                  <wp:posOffset>2868668</wp:posOffset>
                </wp:positionV>
                <wp:extent cx="2538248" cy="788276"/>
                <wp:effectExtent l="0" t="0" r="0" b="0"/>
                <wp:wrapNone/>
                <wp:docPr id="1504334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248" cy="788276"/>
                        </a:xfrm>
                        <a:prstGeom prst="rect">
                          <a:avLst/>
                        </a:prstGeom>
                        <a:solidFill>
                          <a:srgbClr val="FFFFCC"/>
                        </a:solidFill>
                        <a:ln w="9525">
                          <a:noFill/>
                          <a:miter lim="800000"/>
                          <a:headEnd/>
                          <a:tailEnd/>
                        </a:ln>
                      </wps:spPr>
                      <wps:txbx>
                        <w:txbxContent>
                          <w:p w:rsidRPr="00BE27C6" w:rsidR="00BE27C6" w:rsidP="00D761D5" w:rsidRDefault="00BE27C6" w14:paraId="0F84BD4D" w14:textId="77777777">
                            <w:pPr>
                              <w:jc w:val="center"/>
                              <w:rPr>
                                <w:rFonts w:ascii="Calibri" w:hAnsi="Calibri" w:eastAsia="Times New Roman" w:cs="Calibri"/>
                                <w:b/>
                                <w:bCs/>
                                <w:color w:val="000000" w:themeColor="text1"/>
                                <w:sz w:val="22"/>
                                <w:szCs w:val="22"/>
                              </w:rPr>
                            </w:pPr>
                            <w:r w:rsidRPr="00BE27C6">
                              <w:rPr>
                                <w:rFonts w:ascii="Calibri" w:hAnsi="Calibri" w:eastAsia="Times New Roman" w:cs="Calibri"/>
                                <w:b/>
                                <w:bCs/>
                                <w:color w:val="000000" w:themeColor="text1"/>
                                <w:sz w:val="22"/>
                                <w:szCs w:val="22"/>
                              </w:rPr>
                              <w:t>Delivered by:</w:t>
                            </w:r>
                          </w:p>
                          <w:p w:rsidRPr="00BE27C6" w:rsidR="00BE27C6" w:rsidP="00BE27C6" w:rsidRDefault="00BE27C6" w14:paraId="2C4D94FE" w14:textId="7C338467">
                            <w:pPr>
                              <w:rPr>
                                <w:rFonts w:ascii="Calibri" w:hAnsi="Calibri" w:eastAsia="Times New Roman" w:cs="Calibri"/>
                                <w:color w:val="000000" w:themeColor="text1"/>
                                <w:sz w:val="22"/>
                                <w:szCs w:val="22"/>
                              </w:rPr>
                            </w:pPr>
                            <w:r w:rsidRPr="00BE27C6">
                              <w:rPr>
                                <w:rFonts w:ascii="Calibri" w:hAnsi="Calibri" w:eastAsia="Times New Roman" w:cs="Calibri"/>
                                <w:color w:val="000000" w:themeColor="text1"/>
                                <w:sz w:val="22"/>
                                <w:szCs w:val="22"/>
                              </w:rPr>
                              <w:t>NHS Community Dental Services</w:t>
                            </w:r>
                            <w:r>
                              <w:rPr>
                                <w:rFonts w:ascii="Calibri" w:hAnsi="Calibri" w:eastAsia="Times New Roman" w:cs="Calibri"/>
                                <w:color w:val="000000" w:themeColor="text1"/>
                                <w:sz w:val="22"/>
                                <w:szCs w:val="22"/>
                              </w:rPr>
                              <w:t xml:space="preserve">, </w:t>
                            </w:r>
                            <w:r w:rsidRPr="00BE27C6">
                              <w:rPr>
                                <w:rFonts w:ascii="Calibri" w:hAnsi="Calibri" w:eastAsia="Times New Roman" w:cs="Calibri"/>
                                <w:color w:val="000000" w:themeColor="text1"/>
                                <w:sz w:val="22"/>
                                <w:szCs w:val="22"/>
                              </w:rPr>
                              <w:t>primary schoo</w:t>
                            </w:r>
                            <w:r w:rsidR="000B16A9">
                              <w:rPr>
                                <w:rFonts w:ascii="Calibri" w:hAnsi="Calibri" w:eastAsia="Times New Roman" w:cs="Calibri"/>
                                <w:color w:val="000000" w:themeColor="text1"/>
                                <w:sz w:val="22"/>
                                <w:szCs w:val="22"/>
                              </w:rPr>
                              <w:t>ls, l</w:t>
                            </w:r>
                            <w:r w:rsidRPr="00BE27C6">
                              <w:rPr>
                                <w:rFonts w:ascii="Calibri" w:hAnsi="Calibri" w:eastAsia="Times New Roman" w:cs="Calibri"/>
                                <w:color w:val="000000" w:themeColor="text1"/>
                                <w:sz w:val="22"/>
                                <w:szCs w:val="22"/>
                              </w:rPr>
                              <w:t>ocal dentists</w:t>
                            </w:r>
                            <w:r w:rsidR="000B16A9">
                              <w:rPr>
                                <w:rFonts w:ascii="Calibri" w:hAnsi="Calibri" w:eastAsia="Times New Roman" w:cs="Calibri"/>
                                <w:color w:val="000000" w:themeColor="text1"/>
                                <w:sz w:val="22"/>
                                <w:szCs w:val="22"/>
                              </w:rPr>
                              <w:t>, s</w:t>
                            </w:r>
                            <w:r w:rsidRPr="00BE27C6">
                              <w:rPr>
                                <w:rFonts w:ascii="Calibri" w:hAnsi="Calibri" w:eastAsia="Times New Roman" w:cs="Calibri"/>
                                <w:color w:val="000000" w:themeColor="text1"/>
                                <w:sz w:val="22"/>
                                <w:szCs w:val="22"/>
                              </w:rPr>
                              <w:t>chool nurses</w:t>
                            </w:r>
                          </w:p>
                          <w:p w:rsidRPr="00740FE0" w:rsidR="00925F84" w:rsidP="00925F84" w:rsidRDefault="00925F84" w14:paraId="3E5AC8DA" w14:textId="77777777">
                            <w:pPr>
                              <w:rPr>
                                <w:rFonts w:ascii="Calibri" w:hAnsi="Calibri" w:cs="Calibri"/>
                                <w:color w:val="000000" w:themeColor="text1"/>
                                <w:kern w:val="24"/>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0;margin-top:225.9pt;width:199.85pt;height:62.0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color="#ffc"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" w14:anchorId="56762E96">
                <v:textbox>
                  <w:txbxContent>
                    <w:p w:rsidRPr="00BE27C6" w:rsidR="00BE27C6" w:rsidP="00D761D5" w:rsidRDefault="00BE27C6" w14:paraId="0F84BD4D" w14:textId="77777777">
                      <w:pPr>
                        <w:jc w:val="center"/>
                        <w:rPr>
                          <w:rFonts w:ascii="Calibri" w:hAnsi="Calibri" w:eastAsia="Times New Roman" w:cs="Calibri"/>
                          <w:b/>
                          <w:bCs/>
                          <w:color w:val="000000" w:themeColor="text1"/>
                          <w:sz w:val="22"/>
                          <w:szCs w:val="22"/>
                        </w:rPr>
                      </w:pPr>
                      <w:r w:rsidRPr="00BE27C6">
                        <w:rPr>
                          <w:rFonts w:ascii="Calibri" w:hAnsi="Calibri" w:eastAsia="Times New Roman" w:cs="Calibri"/>
                          <w:b/>
                          <w:bCs/>
                          <w:color w:val="000000" w:themeColor="text1"/>
                          <w:sz w:val="22"/>
                          <w:szCs w:val="22"/>
                        </w:rPr>
                        <w:t>Delivered by:</w:t>
                      </w:r>
                    </w:p>
                    <w:p w:rsidRPr="00BE27C6" w:rsidR="00BE27C6" w:rsidP="00BE27C6" w:rsidRDefault="00BE27C6" w14:paraId="2C4D94FE" w14:textId="7C338467">
                      <w:pPr>
                        <w:rPr>
                          <w:rFonts w:ascii="Calibri" w:hAnsi="Calibri" w:eastAsia="Times New Roman" w:cs="Calibri"/>
                          <w:color w:val="000000" w:themeColor="text1"/>
                          <w:sz w:val="22"/>
                          <w:szCs w:val="22"/>
                        </w:rPr>
                      </w:pPr>
                      <w:r w:rsidRPr="00BE27C6">
                        <w:rPr>
                          <w:rFonts w:ascii="Calibri" w:hAnsi="Calibri" w:eastAsia="Times New Roman" w:cs="Calibri"/>
                          <w:color w:val="000000" w:themeColor="text1"/>
                          <w:sz w:val="22"/>
                          <w:szCs w:val="22"/>
                        </w:rPr>
                        <w:t>NHS Community Dental Services</w:t>
                      </w:r>
                      <w:r>
                        <w:rPr>
                          <w:rFonts w:ascii="Calibri" w:hAnsi="Calibri" w:eastAsia="Times New Roman" w:cs="Calibri"/>
                          <w:color w:val="000000" w:themeColor="text1"/>
                          <w:sz w:val="22"/>
                          <w:szCs w:val="22"/>
                        </w:rPr>
                        <w:t xml:space="preserve">, </w:t>
                      </w:r>
                      <w:r w:rsidRPr="00BE27C6">
                        <w:rPr>
                          <w:rFonts w:ascii="Calibri" w:hAnsi="Calibri" w:eastAsia="Times New Roman" w:cs="Calibri"/>
                          <w:color w:val="000000" w:themeColor="text1"/>
                          <w:sz w:val="22"/>
                          <w:szCs w:val="22"/>
                        </w:rPr>
                        <w:t>primary schoo</w:t>
                      </w:r>
                      <w:r w:rsidR="000B16A9">
                        <w:rPr>
                          <w:rFonts w:ascii="Calibri" w:hAnsi="Calibri" w:eastAsia="Times New Roman" w:cs="Calibri"/>
                          <w:color w:val="000000" w:themeColor="text1"/>
                          <w:sz w:val="22"/>
                          <w:szCs w:val="22"/>
                        </w:rPr>
                        <w:t>ls, l</w:t>
                      </w:r>
                      <w:r w:rsidRPr="00BE27C6">
                        <w:rPr>
                          <w:rFonts w:ascii="Calibri" w:hAnsi="Calibri" w:eastAsia="Times New Roman" w:cs="Calibri"/>
                          <w:color w:val="000000" w:themeColor="text1"/>
                          <w:sz w:val="22"/>
                          <w:szCs w:val="22"/>
                        </w:rPr>
                        <w:t>ocal dentists</w:t>
                      </w:r>
                      <w:r w:rsidR="000B16A9">
                        <w:rPr>
                          <w:rFonts w:ascii="Calibri" w:hAnsi="Calibri" w:eastAsia="Times New Roman" w:cs="Calibri"/>
                          <w:color w:val="000000" w:themeColor="text1"/>
                          <w:sz w:val="22"/>
                          <w:szCs w:val="22"/>
                        </w:rPr>
                        <w:t>, s</w:t>
                      </w:r>
                      <w:r w:rsidRPr="00BE27C6">
                        <w:rPr>
                          <w:rFonts w:ascii="Calibri" w:hAnsi="Calibri" w:eastAsia="Times New Roman" w:cs="Calibri"/>
                          <w:color w:val="000000" w:themeColor="text1"/>
                          <w:sz w:val="22"/>
                          <w:szCs w:val="22"/>
                        </w:rPr>
                        <w:t>chool nurses</w:t>
                      </w:r>
                    </w:p>
                    <w:p w:rsidRPr="00740FE0" w:rsidR="00925F84" w:rsidP="00925F84" w:rsidRDefault="00925F84" w14:paraId="3E5AC8DA" w14:textId="77777777">
                      <w:pPr>
                        <w:rPr>
                          <w:rFonts w:ascii="Calibri" w:hAnsi="Calibri" w:cs="Calibri"/>
                          <w:color w:val="000000" w:themeColor="text1"/>
                          <w:kern w:val="24"/>
                          <w:sz w:val="22"/>
                          <w:szCs w:val="22"/>
                        </w:rPr>
                      </w:pPr>
                    </w:p>
                  </w:txbxContent>
                </v:textbox>
                <w10:wrap anchorx="margin"/>
              </v:shape>
            </w:pict>
          </mc:Fallback>
        </mc:AlternateContent>
      </w:r>
      <w:r w:rsidRPr="003903A2" w:rsidR="009C1552">
        <w:rPr>
          <w:rFonts w:ascii="Arial" w:hAnsi="Arial" w:cs="Arial"/>
          <w:b/>
          <w:bCs/>
          <w:i/>
          <w:iCs/>
          <w:noProof/>
          <w:sz w:val="22"/>
          <w:szCs w:val="22"/>
        </w:rPr>
        <mc:AlternateContent>
          <mc:Choice Requires="wps">
            <w:drawing>
              <wp:anchor distT="0" distB="0" distL="114300" distR="114300" simplePos="0" relativeHeight="251667456" behindDoc="0" locked="0" layoutInCell="1" allowOverlap="1" wp14:anchorId="1CDE0F08" wp14:editId="7E62021C">
                <wp:simplePos x="0" y="0"/>
                <wp:positionH relativeFrom="margin">
                  <wp:align>left</wp:align>
                </wp:positionH>
                <wp:positionV relativeFrom="paragraph">
                  <wp:posOffset>4855319</wp:posOffset>
                </wp:positionV>
                <wp:extent cx="1797269" cy="2412124"/>
                <wp:effectExtent l="0" t="0" r="0" b="7620"/>
                <wp:wrapNone/>
                <wp:docPr id="20" name="Text Box 2">
                  <a:extLst xmlns:a="http://schemas.openxmlformats.org/drawingml/2006/main">
                    <a:ext uri="{FF2B5EF4-FFF2-40B4-BE49-F238E27FC236}">
                      <a16:creationId xmlns:a16="http://schemas.microsoft.com/office/drawing/2014/main" id="{9A1D9989-98D2-33D2-7A99-1D757B1343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269" cy="2412124"/>
                        </a:xfrm>
                        <a:prstGeom prst="rect">
                          <a:avLst/>
                        </a:prstGeom>
                        <a:solidFill>
                          <a:srgbClr val="FFC6C6"/>
                        </a:solidFill>
                        <a:ln w="9525">
                          <a:noFill/>
                          <a:miter lim="800000"/>
                          <a:headEnd/>
                          <a:tailEnd/>
                        </a:ln>
                      </wps:spPr>
                      <wps:txbx>
                        <w:txbxContent>
                          <w:p w:rsidRPr="00A63EB6" w:rsidR="003903A2" w:rsidP="00A63EB6" w:rsidRDefault="003903A2" w14:paraId="6CC74567" w14:textId="77777777">
                            <w:pPr>
                              <w:spacing w:line="240" w:lineRule="auto"/>
                              <w:jc w:val="center"/>
                              <w:rPr>
                                <w:rFonts w:ascii="Calibri" w:hAnsi="Calibri" w:eastAsia="Times New Roman" w:cs="Calibri"/>
                                <w:b/>
                                <w:bCs/>
                                <w:color w:val="000000" w:themeColor="text1"/>
                                <w:kern w:val="0"/>
                                <w:sz w:val="22"/>
                                <w:szCs w:val="22"/>
                              </w:rPr>
                            </w:pPr>
                            <w:r w:rsidRPr="00A63EB6">
                              <w:rPr>
                                <w:rFonts w:ascii="Calibri" w:hAnsi="Calibri" w:eastAsia="Times New Roman" w:cs="Calibri"/>
                                <w:b/>
                                <w:bCs/>
                                <w:color w:val="000000" w:themeColor="text1"/>
                                <w:sz w:val="22"/>
                                <w:szCs w:val="22"/>
                              </w:rPr>
                              <w:t>IMPACT</w:t>
                            </w:r>
                          </w:p>
                          <w:p w:rsidRPr="00A63EB6" w:rsidR="003903A2" w:rsidP="00A63EB6" w:rsidRDefault="003903A2" w14:paraId="33BE6546" w14:textId="63527428">
                            <w:pPr>
                              <w:spacing w:line="240" w:lineRule="auto"/>
                              <w:jc w:val="center"/>
                              <w:rPr>
                                <w:rFonts w:ascii="Calibri" w:hAnsi="Calibri" w:cs="Calibri" w:eastAsiaTheme="minorEastAsia"/>
                                <w:color w:val="000000" w:themeColor="text1"/>
                                <w:kern w:val="24"/>
                                <w:sz w:val="22"/>
                                <w:szCs w:val="22"/>
                              </w:rPr>
                            </w:pPr>
                            <w:r w:rsidRPr="00A63EB6">
                              <w:rPr>
                                <w:rFonts w:ascii="Calibri" w:hAnsi="Calibri" w:cs="Calibri"/>
                                <w:color w:val="000000" w:themeColor="text1"/>
                                <w:kern w:val="24"/>
                                <w:sz w:val="22"/>
                                <w:szCs w:val="22"/>
                              </w:rPr>
                              <w:t>Better toothbrushing habits</w:t>
                            </w:r>
                          </w:p>
                          <w:p w:rsidRPr="00A63EB6" w:rsidR="003903A2" w:rsidP="00A63EB6" w:rsidRDefault="003903A2" w14:paraId="2A3FF4CA" w14:textId="6D3F194A">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Earlier prevention of tooth decay</w:t>
                            </w:r>
                          </w:p>
                          <w:p w:rsidRPr="00A63EB6" w:rsidR="003903A2" w:rsidP="00A63EB6" w:rsidRDefault="003903A2" w14:paraId="729EB25C" w14:textId="28BA2844">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Increased oral health knowledge</w:t>
                            </w:r>
                          </w:p>
                          <w:p w:rsidRPr="00A63EB6" w:rsidR="003903A2" w:rsidP="00A63EB6" w:rsidRDefault="003903A2" w14:paraId="4D2D707A" w14:textId="08A78043">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Fewer avoidable dental problems</w:t>
                            </w:r>
                          </w:p>
                          <w:p w:rsidRPr="00A63EB6" w:rsidR="003903A2" w:rsidP="00A63EB6" w:rsidRDefault="003903A2" w14:paraId="6340D84D" w14:textId="1CF04FBA">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Reduced pressure on NHS dental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style="position:absolute;margin-left:0;margin-top:382.3pt;width:141.5pt;height:189.9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color="#ffc6c6"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" w14:anchorId="1CDE0F08">
                <v:textbox>
                  <w:txbxContent>
                    <w:p w:rsidRPr="00A63EB6" w:rsidR="003903A2" w:rsidP="00A63EB6" w:rsidRDefault="003903A2" w14:paraId="6CC74567" w14:textId="77777777">
                      <w:pPr>
                        <w:spacing w:line="240" w:lineRule="auto"/>
                        <w:jc w:val="center"/>
                        <w:rPr>
                          <w:rFonts w:ascii="Calibri" w:hAnsi="Calibri" w:eastAsia="Times New Roman" w:cs="Calibri"/>
                          <w:b/>
                          <w:bCs/>
                          <w:color w:val="000000" w:themeColor="text1"/>
                          <w:kern w:val="0"/>
                          <w:sz w:val="22"/>
                          <w:szCs w:val="22"/>
                        </w:rPr>
                      </w:pPr>
                      <w:r w:rsidRPr="00A63EB6">
                        <w:rPr>
                          <w:rFonts w:ascii="Calibri" w:hAnsi="Calibri" w:eastAsia="Times New Roman" w:cs="Calibri"/>
                          <w:b/>
                          <w:bCs/>
                          <w:color w:val="000000" w:themeColor="text1"/>
                          <w:sz w:val="22"/>
                          <w:szCs w:val="22"/>
                        </w:rPr>
                        <w:t>IMPACT</w:t>
                      </w:r>
                    </w:p>
                    <w:p w:rsidRPr="00A63EB6" w:rsidR="003903A2" w:rsidP="00A63EB6" w:rsidRDefault="003903A2" w14:paraId="33BE6546" w14:textId="63527428">
                      <w:pPr>
                        <w:spacing w:line="240" w:lineRule="auto"/>
                        <w:jc w:val="center"/>
                        <w:rPr>
                          <w:rFonts w:ascii="Calibri" w:hAnsi="Calibri" w:cs="Calibri" w:eastAsiaTheme="minorEastAsia"/>
                          <w:color w:val="000000" w:themeColor="text1"/>
                          <w:kern w:val="24"/>
                          <w:sz w:val="22"/>
                          <w:szCs w:val="22"/>
                        </w:rPr>
                      </w:pPr>
                      <w:r w:rsidRPr="00A63EB6">
                        <w:rPr>
                          <w:rFonts w:ascii="Calibri" w:hAnsi="Calibri" w:cs="Calibri"/>
                          <w:color w:val="000000" w:themeColor="text1"/>
                          <w:kern w:val="24"/>
                          <w:sz w:val="22"/>
                          <w:szCs w:val="22"/>
                        </w:rPr>
                        <w:t>Better toothbrushing habits</w:t>
                      </w:r>
                    </w:p>
                    <w:p w:rsidRPr="00A63EB6" w:rsidR="003903A2" w:rsidP="00A63EB6" w:rsidRDefault="003903A2" w14:paraId="2A3FF4CA" w14:textId="6D3F194A">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Earlier prevention of tooth decay</w:t>
                      </w:r>
                    </w:p>
                    <w:p w:rsidRPr="00A63EB6" w:rsidR="003903A2" w:rsidP="00A63EB6" w:rsidRDefault="003903A2" w14:paraId="729EB25C" w14:textId="28BA2844">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Increased oral health knowledge</w:t>
                      </w:r>
                    </w:p>
                    <w:p w:rsidRPr="00A63EB6" w:rsidR="003903A2" w:rsidP="00A63EB6" w:rsidRDefault="003903A2" w14:paraId="4D2D707A" w14:textId="08A78043">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Fewer avoidable dental problems</w:t>
                      </w:r>
                    </w:p>
                    <w:p w:rsidRPr="00A63EB6" w:rsidR="003903A2" w:rsidP="00A63EB6" w:rsidRDefault="003903A2" w14:paraId="6340D84D" w14:textId="1CF04FBA">
                      <w:pPr>
                        <w:spacing w:line="240" w:lineRule="auto"/>
                        <w:jc w:val="center"/>
                        <w:rPr>
                          <w:rFonts w:ascii="Calibri" w:hAnsi="Calibri" w:cs="Calibri"/>
                          <w:color w:val="000000" w:themeColor="text1"/>
                          <w:kern w:val="24"/>
                          <w:sz w:val="22"/>
                          <w:szCs w:val="22"/>
                        </w:rPr>
                      </w:pPr>
                      <w:r w:rsidRPr="00A63EB6">
                        <w:rPr>
                          <w:rFonts w:ascii="Calibri" w:hAnsi="Calibri" w:cs="Calibri"/>
                          <w:color w:val="000000" w:themeColor="text1"/>
                          <w:kern w:val="24"/>
                          <w:sz w:val="22"/>
                          <w:szCs w:val="22"/>
                        </w:rPr>
                        <w:t>Reduced pressure on NHS dental services</w:t>
                      </w:r>
                    </w:p>
                  </w:txbxContent>
                </v:textbox>
                <w10:wrap anchorx="margin"/>
              </v:shape>
            </w:pict>
          </mc:Fallback>
        </mc:AlternateContent>
      </w:r>
      <w:r w:rsidR="009C1552">
        <w:rPr>
          <w:rFonts w:ascii="Arial" w:hAnsi="Arial" w:cs="Arial"/>
          <w:b/>
          <w:bCs/>
          <w:i/>
          <w:iCs/>
          <w:noProof/>
          <w:sz w:val="22"/>
          <w:szCs w:val="22"/>
        </w:rPr>
        <mc:AlternateContent>
          <mc:Choice Requires="wps">
            <w:drawing>
              <wp:anchor distT="0" distB="0" distL="114300" distR="114300" simplePos="0" relativeHeight="251659264" behindDoc="1" locked="0" layoutInCell="1" allowOverlap="1" wp14:anchorId="4BACC669" wp14:editId="0DF43E74">
                <wp:simplePos x="0" y="0"/>
                <wp:positionH relativeFrom="margin">
                  <wp:align>center</wp:align>
                </wp:positionH>
                <wp:positionV relativeFrom="paragraph">
                  <wp:posOffset>2579129</wp:posOffset>
                </wp:positionV>
                <wp:extent cx="4057650" cy="3915410"/>
                <wp:effectExtent l="57150" t="57150" r="57150" b="46990"/>
                <wp:wrapTight wrapText="bothSides">
                  <wp:wrapPolygon edited="0">
                    <wp:start x="10546" y="-315"/>
                    <wp:lineTo x="9837" y="-315"/>
                    <wp:lineTo x="9837" y="1366"/>
                    <wp:lineTo x="9025" y="1366"/>
                    <wp:lineTo x="9025" y="3048"/>
                    <wp:lineTo x="8315" y="3048"/>
                    <wp:lineTo x="8315" y="4729"/>
                    <wp:lineTo x="7606" y="4729"/>
                    <wp:lineTo x="7606" y="6411"/>
                    <wp:lineTo x="-304" y="6411"/>
                    <wp:lineTo x="-304" y="8197"/>
                    <wp:lineTo x="1115" y="9774"/>
                    <wp:lineTo x="4462" y="13137"/>
                    <wp:lineTo x="4462" y="18181"/>
                    <wp:lineTo x="4056" y="18181"/>
                    <wp:lineTo x="3752" y="21754"/>
                    <wp:lineTo x="17746" y="21754"/>
                    <wp:lineTo x="16834" y="16500"/>
                    <wp:lineTo x="16428" y="14818"/>
                    <wp:lineTo x="17037" y="13137"/>
                    <wp:lineTo x="20485" y="9774"/>
                    <wp:lineTo x="21803" y="8197"/>
                    <wp:lineTo x="21803" y="7777"/>
                    <wp:lineTo x="13893" y="6411"/>
                    <wp:lineTo x="10952" y="-315"/>
                    <wp:lineTo x="10546" y="-315"/>
                  </wp:wrapPolygon>
                </wp:wrapTight>
                <wp:docPr id="763200631" name="Star: 5 Points 2"/>
                <wp:cNvGraphicFramePr/>
                <a:graphic xmlns:a="http://schemas.openxmlformats.org/drawingml/2006/main">
                  <a:graphicData uri="http://schemas.microsoft.com/office/word/2010/wordprocessingShape">
                    <wps:wsp>
                      <wps:cNvSpPr/>
                      <wps:spPr>
                        <a:xfrm>
                          <a:off x="0" y="0"/>
                          <a:ext cx="4057650" cy="3915410"/>
                        </a:xfrm>
                        <a:prstGeom prst="star5">
                          <a:avLst>
                            <a:gd name="adj" fmla="val 24091"/>
                            <a:gd name="hf" fmla="val 105146"/>
                            <a:gd name="vf" fmla="val 110557"/>
                          </a:avLst>
                        </a:prstGeom>
                        <a:solidFill>
                          <a:schemeClr val="accent3">
                            <a:lumMod val="40000"/>
                            <a:lumOff val="60000"/>
                          </a:schemeClr>
                        </a:solid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ar: 5 Points 2" style="position:absolute;margin-left:0;margin-top:203.1pt;width:319.5pt;height:308.3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057650,3915410" o:spid="_x0000_s1026" fillcolor="#84e290 [1302]" strokecolor="black [3213]" strokeweight="3pt" path="m4,1495550l1424680,1320703,2028825,r604145,1320703l4057646,1495550,3006351,2486636r276354,1428764l2028825,3207221,774945,3915400,1051299,2486636,4,149555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" w14:anchorId="654B5948">
                <v:stroke joinstyle="miter"/>
                <v:path arrowok="t" o:connecttype="custom" o:connectlocs="4,1495550;1424680,1320703;2028825,0;2632970,1320703;4057646,1495550;3006351,2486636;3282705,3915400;2028825,3207221;774945,3915400;1051299,2486636;4,1495550" o:connectangles="0,0,0,0,0,0,0,0,0,0,0"/>
                <w10:wrap type="tight" anchorx="margin"/>
              </v:shape>
            </w:pict>
          </mc:Fallback>
        </mc:AlternateContent>
      </w:r>
      <w:r w:rsidRPr="003903A2" w:rsidR="00740FE0">
        <w:rPr>
          <w:rFonts w:ascii="Arial" w:hAnsi="Arial" w:cs="Arial"/>
          <w:b/>
          <w:bCs/>
          <w:i/>
          <w:iCs/>
          <w:noProof/>
          <w:sz w:val="22"/>
          <w:szCs w:val="22"/>
        </w:rPr>
        <mc:AlternateContent>
          <mc:Choice Requires="wps">
            <w:drawing>
              <wp:anchor distT="0" distB="0" distL="114300" distR="114300" simplePos="0" relativeHeight="251669504" behindDoc="0" locked="0" layoutInCell="1" allowOverlap="1" wp14:anchorId="5EF7478F" wp14:editId="2248C3AC">
                <wp:simplePos x="0" y="0"/>
                <wp:positionH relativeFrom="margin">
                  <wp:posOffset>2578626</wp:posOffset>
                </wp:positionH>
                <wp:positionV relativeFrom="paragraph">
                  <wp:posOffset>1308100</wp:posOffset>
                </wp:positionV>
                <wp:extent cx="1576552" cy="1135117"/>
                <wp:effectExtent l="0" t="0" r="5080" b="8255"/>
                <wp:wrapNone/>
                <wp:docPr id="319542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6552" cy="1135117"/>
                        </a:xfrm>
                        <a:prstGeom prst="rect">
                          <a:avLst/>
                        </a:prstGeom>
                        <a:solidFill>
                          <a:schemeClr val="accent5">
                            <a:lumMod val="20000"/>
                            <a:lumOff val="80000"/>
                          </a:schemeClr>
                        </a:solidFill>
                        <a:ln w="9525">
                          <a:noFill/>
                          <a:miter lim="800000"/>
                          <a:headEnd/>
                          <a:tailEnd/>
                        </a:ln>
                      </wps:spPr>
                      <wps:txbx>
                        <w:txbxContent>
                          <w:p w:rsidRPr="00740FE0" w:rsidR="003903A2" w:rsidP="007B7E24" w:rsidRDefault="003903A2" w14:paraId="6D5C2FDA" w14:textId="77777777">
                            <w:pPr>
                              <w:spacing w:line="276" w:lineRule="auto"/>
                              <w:jc w:val="center"/>
                              <w:rPr>
                                <w:rFonts w:ascii="Arial" w:hAnsi="Arial" w:eastAsia="Times New Roman" w:cs="Arial"/>
                                <w:b/>
                                <w:bCs/>
                                <w:color w:val="000000" w:themeColor="text1"/>
                                <w:kern w:val="0"/>
                                <w:sz w:val="22"/>
                                <w:szCs w:val="22"/>
                                <w14:ligatures w14:val="none"/>
                              </w:rPr>
                            </w:pPr>
                            <w:r w:rsidRPr="00740FE0">
                              <w:rPr>
                                <w:rFonts w:ascii="Arial" w:hAnsi="Arial" w:eastAsia="Times New Roman" w:cs="Arial"/>
                                <w:b/>
                                <w:bCs/>
                                <w:color w:val="000000" w:themeColor="text1"/>
                                <w:sz w:val="22"/>
                                <w:szCs w:val="22"/>
                              </w:rPr>
                              <w:t>TARGET AUDIENCE</w:t>
                            </w:r>
                          </w:p>
                          <w:p w:rsidRPr="00740FE0" w:rsidR="003903A2" w:rsidP="003903A2" w:rsidRDefault="003903A2" w14:paraId="6C45C770" w14:textId="2E4B4255">
                            <w:pPr>
                              <w:rPr>
                                <w:rFonts w:hAnsi="Aptos"/>
                                <w:color w:val="000000" w:themeColor="text1"/>
                                <w:kern w:val="24"/>
                                <w:sz w:val="22"/>
                                <w:szCs w:val="22"/>
                              </w:rPr>
                            </w:pPr>
                            <w:r w:rsidRPr="00740FE0">
                              <w:rPr>
                                <w:rFonts w:hAnsi="Aptos"/>
                                <w:color w:val="000000" w:themeColor="text1"/>
                                <w:kern w:val="24"/>
                                <w:sz w:val="22"/>
                                <w:szCs w:val="22"/>
                              </w:rPr>
                              <w:t xml:space="preserve">Children aged 5–11 </w:t>
                            </w:r>
                            <w:r w:rsidR="00A63EB6">
                              <w:rPr>
                                <w:rFonts w:hAnsi="Aptos"/>
                                <w:color w:val="000000" w:themeColor="text1"/>
                                <w:kern w:val="24"/>
                                <w:sz w:val="22"/>
                                <w:szCs w:val="22"/>
                              </w:rPr>
                              <w:br/>
                            </w:r>
                            <w:r w:rsidRPr="00740FE0">
                              <w:rPr>
                                <w:rFonts w:hAnsi="Aptos"/>
                                <w:color w:val="000000" w:themeColor="text1"/>
                                <w:kern w:val="24"/>
                                <w:sz w:val="22"/>
                                <w:szCs w:val="22"/>
                              </w:rPr>
                              <w:t xml:space="preserve">Parents and carers </w:t>
                            </w:r>
                            <w:r w:rsidRPr="00740FE0" w:rsidR="003A5287">
                              <w:rPr>
                                <w:rFonts w:hAnsi="Aptos"/>
                                <w:color w:val="000000" w:themeColor="text1"/>
                                <w:kern w:val="24"/>
                                <w:sz w:val="22"/>
                                <w:szCs w:val="22"/>
                              </w:rPr>
                              <w:br/>
                            </w:r>
                            <w:r w:rsidRPr="00740FE0">
                              <w:rPr>
                                <w:rFonts w:hAnsi="Aptos"/>
                                <w:color w:val="000000" w:themeColor="text1"/>
                                <w:kern w:val="24"/>
                                <w:sz w:val="22"/>
                                <w:szCs w:val="22"/>
                              </w:rPr>
                              <w:t>Primary school staff</w:t>
                            </w:r>
                            <w:r w:rsidRPr="00740FE0" w:rsidR="007B7E24">
                              <w:rPr>
                                <w:rFonts w:hAnsi="Aptos"/>
                                <w:color w:val="000000" w:themeColor="text1"/>
                                <w:kern w:val="24"/>
                                <w:sz w:val="22"/>
                                <w:szCs w:val="22"/>
                              </w:rPr>
                              <w:t xml:space="preserve"> </w:t>
                            </w:r>
                            <w:r w:rsidRPr="00740FE0" w:rsidR="007B7E24">
                              <w:rPr>
                                <w:rFonts w:hAnsi="Aptos"/>
                                <w:color w:val="000000" w:themeColor="text1"/>
                                <w:kern w:val="24"/>
                                <w:sz w:val="22"/>
                                <w:szCs w:val="22"/>
                              </w:rPr>
                              <w:br/>
                            </w:r>
                            <w:r w:rsidRPr="00740FE0">
                              <w:rPr>
                                <w:rFonts w:hAnsi="Aptos"/>
                                <w:color w:val="000000" w:themeColor="text1"/>
                                <w:kern w:val="24"/>
                                <w:sz w:val="22"/>
                                <w:szCs w:val="22"/>
                              </w:rPr>
                              <w:t>Local communities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style="position:absolute;margin-left:203.05pt;margin-top:103pt;width:124.15pt;height:89.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f2ceed [664]"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" w14:anchorId="5EF7478F">
                <v:textbox>
                  <w:txbxContent>
                    <w:p w:rsidRPr="00740FE0" w:rsidR="003903A2" w:rsidP="007B7E24" w:rsidRDefault="003903A2" w14:paraId="6D5C2FDA" w14:textId="77777777">
                      <w:pPr>
                        <w:spacing w:line="276" w:lineRule="auto"/>
                        <w:jc w:val="center"/>
                        <w:rPr>
                          <w:rFonts w:ascii="Arial" w:hAnsi="Arial" w:eastAsia="Times New Roman" w:cs="Arial"/>
                          <w:b/>
                          <w:bCs/>
                          <w:color w:val="000000" w:themeColor="text1"/>
                          <w:kern w:val="0"/>
                          <w:sz w:val="22"/>
                          <w:szCs w:val="22"/>
                          <w14:ligatures w14:val="none"/>
                        </w:rPr>
                      </w:pPr>
                      <w:r w:rsidRPr="00740FE0">
                        <w:rPr>
                          <w:rFonts w:ascii="Arial" w:hAnsi="Arial" w:eastAsia="Times New Roman" w:cs="Arial"/>
                          <w:b/>
                          <w:bCs/>
                          <w:color w:val="000000" w:themeColor="text1"/>
                          <w:sz w:val="22"/>
                          <w:szCs w:val="22"/>
                        </w:rPr>
                        <w:t>TARGET AUDIENCE</w:t>
                      </w:r>
                    </w:p>
                    <w:p w:rsidRPr="00740FE0" w:rsidR="003903A2" w:rsidP="003903A2" w:rsidRDefault="003903A2" w14:paraId="6C45C770" w14:textId="2E4B4255">
                      <w:pPr>
                        <w:rPr>
                          <w:rFonts w:hAnsi="Aptos"/>
                          <w:color w:val="000000" w:themeColor="text1"/>
                          <w:kern w:val="24"/>
                          <w:sz w:val="22"/>
                          <w:szCs w:val="22"/>
                        </w:rPr>
                      </w:pPr>
                      <w:r w:rsidRPr="00740FE0">
                        <w:rPr>
                          <w:rFonts w:hAnsi="Aptos"/>
                          <w:color w:val="000000" w:themeColor="text1"/>
                          <w:kern w:val="24"/>
                          <w:sz w:val="22"/>
                          <w:szCs w:val="22"/>
                        </w:rPr>
                        <w:t xml:space="preserve">Children aged 5–11 </w:t>
                      </w:r>
                      <w:r w:rsidR="00A63EB6">
                        <w:rPr>
                          <w:rFonts w:hAnsi="Aptos"/>
                          <w:color w:val="000000" w:themeColor="text1"/>
                          <w:kern w:val="24"/>
                          <w:sz w:val="22"/>
                          <w:szCs w:val="22"/>
                        </w:rPr>
                        <w:br/>
                      </w:r>
                      <w:r w:rsidRPr="00740FE0">
                        <w:rPr>
                          <w:rFonts w:hAnsi="Aptos"/>
                          <w:color w:val="000000" w:themeColor="text1"/>
                          <w:kern w:val="24"/>
                          <w:sz w:val="22"/>
                          <w:szCs w:val="22"/>
                        </w:rPr>
                        <w:t xml:space="preserve">Parents and carers </w:t>
                      </w:r>
                      <w:r w:rsidRPr="00740FE0" w:rsidR="003A5287">
                        <w:rPr>
                          <w:rFonts w:hAnsi="Aptos"/>
                          <w:color w:val="000000" w:themeColor="text1"/>
                          <w:kern w:val="24"/>
                          <w:sz w:val="22"/>
                          <w:szCs w:val="22"/>
                        </w:rPr>
                        <w:br/>
                      </w:r>
                      <w:r w:rsidRPr="00740FE0">
                        <w:rPr>
                          <w:rFonts w:hAnsi="Aptos"/>
                          <w:color w:val="000000" w:themeColor="text1"/>
                          <w:kern w:val="24"/>
                          <w:sz w:val="22"/>
                          <w:szCs w:val="22"/>
                        </w:rPr>
                        <w:t>Primary school staff</w:t>
                      </w:r>
                      <w:r w:rsidRPr="00740FE0" w:rsidR="007B7E24">
                        <w:rPr>
                          <w:rFonts w:hAnsi="Aptos"/>
                          <w:color w:val="000000" w:themeColor="text1"/>
                          <w:kern w:val="24"/>
                          <w:sz w:val="22"/>
                          <w:szCs w:val="22"/>
                        </w:rPr>
                        <w:t xml:space="preserve"> </w:t>
                      </w:r>
                      <w:r w:rsidRPr="00740FE0" w:rsidR="007B7E24">
                        <w:rPr>
                          <w:rFonts w:hAnsi="Aptos"/>
                          <w:color w:val="000000" w:themeColor="text1"/>
                          <w:kern w:val="24"/>
                          <w:sz w:val="22"/>
                          <w:szCs w:val="22"/>
                        </w:rPr>
                        <w:br/>
                      </w:r>
                      <w:r w:rsidRPr="00740FE0">
                        <w:rPr>
                          <w:rFonts w:hAnsi="Aptos"/>
                          <w:color w:val="000000" w:themeColor="text1"/>
                          <w:kern w:val="24"/>
                          <w:sz w:val="22"/>
                          <w:szCs w:val="22"/>
                        </w:rPr>
                        <w:t>Local communities</w:t>
                      </w:r>
                    </w:p>
                  </w:txbxContent>
                </v:textbox>
                <w10:wrap anchorx="margin"/>
              </v:shape>
            </w:pict>
          </mc:Fallback>
        </mc:AlternateContent>
      </w:r>
      <w:r w:rsidRPr="003903A2" w:rsidR="00740FE0">
        <w:rPr>
          <w:rFonts w:ascii="Arial" w:hAnsi="Arial" w:cs="Arial"/>
          <w:b/>
          <w:bCs/>
          <w:i/>
          <w:iCs/>
          <w:noProof/>
          <w:sz w:val="22"/>
          <w:szCs w:val="22"/>
        </w:rPr>
        <mc:AlternateContent>
          <mc:Choice Requires="wps">
            <w:drawing>
              <wp:anchor distT="0" distB="0" distL="114300" distR="114300" simplePos="0" relativeHeight="251671552" behindDoc="0" locked="0" layoutInCell="1" allowOverlap="1" wp14:anchorId="474287B7" wp14:editId="6BCEFF34">
                <wp:simplePos x="0" y="0"/>
                <wp:positionH relativeFrom="margin">
                  <wp:posOffset>4398010</wp:posOffset>
                </wp:positionH>
                <wp:positionV relativeFrom="paragraph">
                  <wp:posOffset>1307465</wp:posOffset>
                </wp:positionV>
                <wp:extent cx="2237740" cy="1386840"/>
                <wp:effectExtent l="0" t="0" r="0" b="3810"/>
                <wp:wrapNone/>
                <wp:docPr id="1126912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740" cy="1386840"/>
                        </a:xfrm>
                        <a:prstGeom prst="rect">
                          <a:avLst/>
                        </a:prstGeom>
                        <a:solidFill>
                          <a:schemeClr val="accent5">
                            <a:lumMod val="20000"/>
                            <a:lumOff val="80000"/>
                          </a:schemeClr>
                        </a:solidFill>
                        <a:ln w="9525">
                          <a:noFill/>
                          <a:miter lim="800000"/>
                          <a:headEnd/>
                          <a:tailEnd/>
                        </a:ln>
                      </wps:spPr>
                      <wps:txbx>
                        <w:txbxContent>
                          <w:p w:rsidRPr="003140EF" w:rsidR="00FD0F7A" w:rsidP="00FD0F7A" w:rsidRDefault="00FD0F7A" w14:paraId="76AFFEE3" w14:textId="77777777">
                            <w:pPr>
                              <w:jc w:val="center"/>
                              <w:rPr>
                                <w:rFonts w:ascii="Calibri" w:hAnsi="Calibri" w:eastAsia="Times New Roman" w:cs="Calibri"/>
                                <w:b/>
                                <w:bCs/>
                                <w:color w:val="000000" w:themeColor="text1"/>
                                <w:sz w:val="22"/>
                                <w:szCs w:val="22"/>
                              </w:rPr>
                            </w:pPr>
                            <w:r w:rsidRPr="003140EF">
                              <w:rPr>
                                <w:rFonts w:ascii="Calibri" w:hAnsi="Calibri" w:eastAsia="Times New Roman" w:cs="Calibri"/>
                                <w:b/>
                                <w:bCs/>
                                <w:color w:val="000000" w:themeColor="text1"/>
                                <w:sz w:val="22"/>
                                <w:szCs w:val="22"/>
                              </w:rPr>
                              <w:t>CURRENT GAPS</w:t>
                            </w:r>
                          </w:p>
                          <w:p w:rsidRPr="003140EF" w:rsidR="00FD0F7A" w:rsidP="00FD0F7A" w:rsidRDefault="00FD0F7A" w14:paraId="58D24904" w14:textId="7EBA08B1">
                            <w:pPr>
                              <w:jc w:val="center"/>
                              <w:rPr>
                                <w:rFonts w:ascii="Calibri" w:hAnsi="Calibri" w:eastAsia="Times New Roman" w:cs="Calibri"/>
                                <w:color w:val="000000" w:themeColor="text1"/>
                                <w:sz w:val="22"/>
                                <w:szCs w:val="22"/>
                              </w:rPr>
                            </w:pPr>
                            <w:r w:rsidRPr="003140EF">
                              <w:rPr>
                                <w:rFonts w:ascii="Calibri" w:hAnsi="Calibri" w:eastAsia="Times New Roman" w:cs="Calibri"/>
                                <w:color w:val="000000" w:themeColor="text1"/>
                                <w:sz w:val="22"/>
                                <w:szCs w:val="22"/>
                              </w:rPr>
                              <w:t xml:space="preserve">Poor toothbrushing habits </w:t>
                            </w:r>
                            <w:r w:rsidRPr="003140EF">
                              <w:rPr>
                                <w:rFonts w:ascii="Calibri" w:hAnsi="Calibri" w:eastAsia="Times New Roman" w:cs="Calibri"/>
                                <w:color w:val="000000" w:themeColor="text1"/>
                                <w:sz w:val="22"/>
                                <w:szCs w:val="22"/>
                              </w:rPr>
                              <w:br/>
                              <w:t xml:space="preserve">High sugar consumption </w:t>
                            </w:r>
                            <w:r w:rsidRPr="003140EF">
                              <w:rPr>
                                <w:rFonts w:ascii="Calibri" w:hAnsi="Calibri" w:eastAsia="Times New Roman" w:cs="Calibri"/>
                                <w:color w:val="000000" w:themeColor="text1"/>
                                <w:sz w:val="22"/>
                                <w:szCs w:val="22"/>
                              </w:rPr>
                              <w:br/>
                              <w:t xml:space="preserve">Limited oral health education </w:t>
                            </w:r>
                            <w:r w:rsidRPr="003140EF">
                              <w:rPr>
                                <w:rFonts w:ascii="Calibri" w:hAnsi="Calibri" w:eastAsia="Times New Roman" w:cs="Calibri"/>
                                <w:color w:val="000000" w:themeColor="text1"/>
                                <w:sz w:val="22"/>
                                <w:szCs w:val="22"/>
                              </w:rPr>
                              <w:br/>
                              <w:t xml:space="preserve">Low attendance at dental check-ups </w:t>
                            </w:r>
                            <w:r w:rsidRPr="003140EF">
                              <w:rPr>
                                <w:rFonts w:ascii="Calibri" w:hAnsi="Calibri" w:eastAsia="Times New Roman" w:cs="Calibri"/>
                                <w:color w:val="000000" w:themeColor="text1"/>
                                <w:sz w:val="22"/>
                                <w:szCs w:val="22"/>
                              </w:rPr>
                              <w:br/>
                              <w:t>Health inequalities</w:t>
                            </w:r>
                          </w:p>
                          <w:p w:rsidRPr="003140EF" w:rsidR="003903A2" w:rsidP="003903A2" w:rsidRDefault="003903A2" w14:paraId="5E411417" w14:textId="11B34FB2">
                            <w:pPr>
                              <w:rPr>
                                <w:rFonts w:ascii="Calibri" w:hAnsi="Calibri" w:cs="Calibri"/>
                                <w:color w:val="000000" w:themeColor="text1"/>
                                <w:kern w:val="24"/>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style="position:absolute;margin-left:346.3pt;margin-top:102.95pt;width:176.2pt;height:109.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f2ceed [664]"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" w14:anchorId="474287B7">
                <v:textbox>
                  <w:txbxContent>
                    <w:p w:rsidRPr="003140EF" w:rsidR="00FD0F7A" w:rsidP="00FD0F7A" w:rsidRDefault="00FD0F7A" w14:paraId="76AFFEE3" w14:textId="77777777">
                      <w:pPr>
                        <w:jc w:val="center"/>
                        <w:rPr>
                          <w:rFonts w:ascii="Calibri" w:hAnsi="Calibri" w:eastAsia="Times New Roman" w:cs="Calibri"/>
                          <w:b/>
                          <w:bCs/>
                          <w:color w:val="000000" w:themeColor="text1"/>
                          <w:sz w:val="22"/>
                          <w:szCs w:val="22"/>
                        </w:rPr>
                      </w:pPr>
                      <w:r w:rsidRPr="003140EF">
                        <w:rPr>
                          <w:rFonts w:ascii="Calibri" w:hAnsi="Calibri" w:eastAsia="Times New Roman" w:cs="Calibri"/>
                          <w:b/>
                          <w:bCs/>
                          <w:color w:val="000000" w:themeColor="text1"/>
                          <w:sz w:val="22"/>
                          <w:szCs w:val="22"/>
                        </w:rPr>
                        <w:t>CURRENT GAPS</w:t>
                      </w:r>
                    </w:p>
                    <w:p w:rsidRPr="003140EF" w:rsidR="00FD0F7A" w:rsidP="00FD0F7A" w:rsidRDefault="00FD0F7A" w14:paraId="58D24904" w14:textId="7EBA08B1">
                      <w:pPr>
                        <w:jc w:val="center"/>
                        <w:rPr>
                          <w:rFonts w:ascii="Calibri" w:hAnsi="Calibri" w:eastAsia="Times New Roman" w:cs="Calibri"/>
                          <w:color w:val="000000" w:themeColor="text1"/>
                          <w:sz w:val="22"/>
                          <w:szCs w:val="22"/>
                        </w:rPr>
                      </w:pPr>
                      <w:r w:rsidRPr="003140EF">
                        <w:rPr>
                          <w:rFonts w:ascii="Calibri" w:hAnsi="Calibri" w:eastAsia="Times New Roman" w:cs="Calibri"/>
                          <w:color w:val="000000" w:themeColor="text1"/>
                          <w:sz w:val="22"/>
                          <w:szCs w:val="22"/>
                        </w:rPr>
                        <w:t xml:space="preserve">Poor toothbrushing habits </w:t>
                      </w:r>
                      <w:r w:rsidRPr="003140EF">
                        <w:rPr>
                          <w:rFonts w:ascii="Calibri" w:hAnsi="Calibri" w:eastAsia="Times New Roman" w:cs="Calibri"/>
                          <w:color w:val="000000" w:themeColor="text1"/>
                          <w:sz w:val="22"/>
                          <w:szCs w:val="22"/>
                        </w:rPr>
                        <w:br/>
                        <w:t xml:space="preserve">High sugar consumption </w:t>
                      </w:r>
                      <w:r w:rsidRPr="003140EF">
                        <w:rPr>
                          <w:rFonts w:ascii="Calibri" w:hAnsi="Calibri" w:eastAsia="Times New Roman" w:cs="Calibri"/>
                          <w:color w:val="000000" w:themeColor="text1"/>
                          <w:sz w:val="22"/>
                          <w:szCs w:val="22"/>
                        </w:rPr>
                        <w:br/>
                        <w:t xml:space="preserve">Limited oral health education </w:t>
                      </w:r>
                      <w:r w:rsidRPr="003140EF">
                        <w:rPr>
                          <w:rFonts w:ascii="Calibri" w:hAnsi="Calibri" w:eastAsia="Times New Roman" w:cs="Calibri"/>
                          <w:color w:val="000000" w:themeColor="text1"/>
                          <w:sz w:val="22"/>
                          <w:szCs w:val="22"/>
                        </w:rPr>
                        <w:br/>
                        <w:t xml:space="preserve">Low attendance at dental check-ups </w:t>
                      </w:r>
                      <w:r w:rsidRPr="003140EF">
                        <w:rPr>
                          <w:rFonts w:ascii="Calibri" w:hAnsi="Calibri" w:eastAsia="Times New Roman" w:cs="Calibri"/>
                          <w:color w:val="000000" w:themeColor="text1"/>
                          <w:sz w:val="22"/>
                          <w:szCs w:val="22"/>
                        </w:rPr>
                        <w:br/>
                        <w:t>Health inequalities</w:t>
                      </w:r>
                    </w:p>
                    <w:p w:rsidRPr="003140EF" w:rsidR="003903A2" w:rsidP="003903A2" w:rsidRDefault="003903A2" w14:paraId="5E411417" w14:textId="11B34FB2">
                      <w:pPr>
                        <w:rPr>
                          <w:rFonts w:ascii="Calibri" w:hAnsi="Calibri" w:cs="Calibri"/>
                          <w:color w:val="000000" w:themeColor="text1"/>
                          <w:kern w:val="24"/>
                          <w:sz w:val="22"/>
                          <w:szCs w:val="22"/>
                        </w:rPr>
                      </w:pPr>
                    </w:p>
                  </w:txbxContent>
                </v:textbox>
                <w10:wrap anchorx="margin"/>
              </v:shape>
            </w:pict>
          </mc:Fallback>
        </mc:AlternateContent>
      </w:r>
      <w:r w:rsidRPr="003903A2" w:rsidR="00740FE0">
        <w:rPr>
          <w:rFonts w:ascii="Arial" w:hAnsi="Arial" w:cs="Arial"/>
          <w:b/>
          <w:bCs/>
          <w:i/>
          <w:iCs/>
          <w:noProof/>
          <w:sz w:val="22"/>
          <w:szCs w:val="22"/>
        </w:rPr>
        <mc:AlternateContent>
          <mc:Choice Requires="wps">
            <w:drawing>
              <wp:anchor distT="0" distB="0" distL="114300" distR="114300" simplePos="0" relativeHeight="251673600" behindDoc="0" locked="0" layoutInCell="1" allowOverlap="1" wp14:anchorId="3F2D1CCA" wp14:editId="2036FBB1">
                <wp:simplePos x="0" y="0"/>
                <wp:positionH relativeFrom="margin">
                  <wp:align>left</wp:align>
                </wp:positionH>
                <wp:positionV relativeFrom="paragraph">
                  <wp:posOffset>1308122</wp:posOffset>
                </wp:positionV>
                <wp:extent cx="2333297" cy="1418897"/>
                <wp:effectExtent l="0" t="0" r="0" b="0"/>
                <wp:wrapNone/>
                <wp:docPr id="1644102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297" cy="1418897"/>
                        </a:xfrm>
                        <a:prstGeom prst="rect">
                          <a:avLst/>
                        </a:prstGeom>
                        <a:solidFill>
                          <a:schemeClr val="accent5">
                            <a:lumMod val="20000"/>
                            <a:lumOff val="80000"/>
                          </a:schemeClr>
                        </a:solidFill>
                        <a:ln w="9525">
                          <a:noFill/>
                          <a:miter lim="800000"/>
                          <a:headEnd/>
                          <a:tailEnd/>
                        </a:ln>
                      </wps:spPr>
                      <wps:txbx>
                        <w:txbxContent>
                          <w:p w:rsidRPr="00740FE0" w:rsidR="00740FE0" w:rsidP="00740FE0" w:rsidRDefault="00740FE0" w14:paraId="2364481B" w14:textId="77777777">
                            <w:pPr>
                              <w:rPr>
                                <w:rFonts w:ascii="Calibri" w:hAnsi="Calibri" w:eastAsia="Times New Roman" w:cs="Calibri"/>
                                <w:b/>
                                <w:bCs/>
                                <w:color w:val="000000" w:themeColor="text1"/>
                                <w:sz w:val="22"/>
                                <w:szCs w:val="22"/>
                              </w:rPr>
                            </w:pPr>
                            <w:r w:rsidRPr="00740FE0">
                              <w:rPr>
                                <w:rFonts w:ascii="Calibri" w:hAnsi="Calibri" w:eastAsia="Times New Roman" w:cs="Calibri"/>
                                <w:b/>
                                <w:bCs/>
                                <w:color w:val="000000" w:themeColor="text1"/>
                                <w:sz w:val="22"/>
                                <w:szCs w:val="22"/>
                              </w:rPr>
                              <w:t>INNOVATION OVERVIEW</w:t>
                            </w:r>
                          </w:p>
                          <w:p w:rsidRPr="00740FE0" w:rsidR="00740FE0" w:rsidP="00740FE0" w:rsidRDefault="00740FE0" w14:paraId="592EFC43" w14:textId="651BD66A">
                            <w:pPr>
                              <w:rPr>
                                <w:rFonts w:ascii="Calibri" w:hAnsi="Calibri" w:eastAsia="Times New Roman" w:cs="Calibri"/>
                                <w:color w:val="000000" w:themeColor="text1"/>
                                <w:sz w:val="22"/>
                                <w:szCs w:val="22"/>
                              </w:rPr>
                            </w:pPr>
                            <w:r w:rsidRPr="00740FE0">
                              <w:rPr>
                                <w:rFonts w:ascii="Calibri" w:hAnsi="Calibri" w:eastAsia="Times New Roman" w:cs="Calibri"/>
                                <w:color w:val="000000" w:themeColor="text1"/>
                                <w:sz w:val="22"/>
                                <w:szCs w:val="22"/>
                              </w:rPr>
                              <w:t>Bright Smiles is a digital education campaign that combines fun primary school workshops with interactive technology to help children develop lifelong oral health habits.</w:t>
                            </w:r>
                          </w:p>
                          <w:p w:rsidRPr="00740FE0" w:rsidR="000D0356" w:rsidP="000D0356" w:rsidRDefault="000D0356" w14:paraId="423068BC" w14:textId="77777777">
                            <w:pPr>
                              <w:rPr>
                                <w:rFonts w:ascii="Calibri" w:hAnsi="Calibri" w:cs="Calibri"/>
                                <w:color w:val="000000" w:themeColor="text1"/>
                                <w:kern w:val="24"/>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style="position:absolute;margin-left:0;margin-top:103pt;width:183.7pt;height:111.7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color="#f2ceed [664]"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" w14:anchorId="3F2D1CCA">
                <v:textbox>
                  <w:txbxContent>
                    <w:p w:rsidRPr="00740FE0" w:rsidR="00740FE0" w:rsidP="00740FE0" w:rsidRDefault="00740FE0" w14:paraId="2364481B" w14:textId="77777777">
                      <w:pPr>
                        <w:rPr>
                          <w:rFonts w:ascii="Calibri" w:hAnsi="Calibri" w:eastAsia="Times New Roman" w:cs="Calibri"/>
                          <w:b/>
                          <w:bCs/>
                          <w:color w:val="000000" w:themeColor="text1"/>
                          <w:sz w:val="22"/>
                          <w:szCs w:val="22"/>
                        </w:rPr>
                      </w:pPr>
                      <w:r w:rsidRPr="00740FE0">
                        <w:rPr>
                          <w:rFonts w:ascii="Calibri" w:hAnsi="Calibri" w:eastAsia="Times New Roman" w:cs="Calibri"/>
                          <w:b/>
                          <w:bCs/>
                          <w:color w:val="000000" w:themeColor="text1"/>
                          <w:sz w:val="22"/>
                          <w:szCs w:val="22"/>
                        </w:rPr>
                        <w:t>INNOVATION OVERVIEW</w:t>
                      </w:r>
                    </w:p>
                    <w:p w:rsidRPr="00740FE0" w:rsidR="00740FE0" w:rsidP="00740FE0" w:rsidRDefault="00740FE0" w14:paraId="592EFC43" w14:textId="651BD66A">
                      <w:pPr>
                        <w:rPr>
                          <w:rFonts w:ascii="Calibri" w:hAnsi="Calibri" w:eastAsia="Times New Roman" w:cs="Calibri"/>
                          <w:color w:val="000000" w:themeColor="text1"/>
                          <w:sz w:val="22"/>
                          <w:szCs w:val="22"/>
                        </w:rPr>
                      </w:pPr>
                      <w:r w:rsidRPr="00740FE0">
                        <w:rPr>
                          <w:rFonts w:ascii="Calibri" w:hAnsi="Calibri" w:eastAsia="Times New Roman" w:cs="Calibri"/>
                          <w:color w:val="000000" w:themeColor="text1"/>
                          <w:sz w:val="22"/>
                          <w:szCs w:val="22"/>
                        </w:rPr>
                        <w:t>Bright Smiles is a digital education campaign that combines fun primary school workshops with interactive technology to help children develop lifelong oral health habits.</w:t>
                      </w:r>
                    </w:p>
                    <w:p w:rsidRPr="00740FE0" w:rsidR="000D0356" w:rsidP="000D0356" w:rsidRDefault="000D0356" w14:paraId="423068BC" w14:textId="77777777">
                      <w:pPr>
                        <w:rPr>
                          <w:rFonts w:ascii="Calibri" w:hAnsi="Calibri" w:cs="Calibri"/>
                          <w:color w:val="000000" w:themeColor="text1"/>
                          <w:kern w:val="24"/>
                          <w:sz w:val="22"/>
                          <w:szCs w:val="22"/>
                        </w:rPr>
                      </w:pPr>
                    </w:p>
                  </w:txbxContent>
                </v:textbox>
                <w10:wrap anchorx="margin"/>
              </v:shape>
            </w:pict>
          </mc:Fallback>
        </mc:AlternateContent>
      </w:r>
      <w:r w:rsidRPr="009B13AB" w:rsidR="00740FE0">
        <w:rPr>
          <w:rFonts w:ascii="Arial" w:hAnsi="Arial" w:cs="Arial"/>
          <w:b/>
          <w:bCs/>
          <w:i/>
          <w:iCs/>
          <w:noProof/>
          <w:sz w:val="22"/>
          <w:szCs w:val="22"/>
        </w:rPr>
        <mc:AlternateContent>
          <mc:Choice Requires="wps">
            <w:drawing>
              <wp:anchor distT="0" distB="0" distL="114300" distR="114300" simplePos="0" relativeHeight="251665408" behindDoc="1" locked="0" layoutInCell="1" allowOverlap="1" wp14:anchorId="02509A4D" wp14:editId="6960CE63">
                <wp:simplePos x="0" y="0"/>
                <wp:positionH relativeFrom="margin">
                  <wp:posOffset>-15875</wp:posOffset>
                </wp:positionH>
                <wp:positionV relativeFrom="paragraph">
                  <wp:posOffset>0</wp:posOffset>
                </wp:positionV>
                <wp:extent cx="6652895" cy="1166495"/>
                <wp:effectExtent l="0" t="0" r="0" b="0"/>
                <wp:wrapTight wrapText="bothSides">
                  <wp:wrapPolygon edited="0">
                    <wp:start x="0" y="0"/>
                    <wp:lineTo x="0" y="21165"/>
                    <wp:lineTo x="21524" y="21165"/>
                    <wp:lineTo x="21524" y="0"/>
                    <wp:lineTo x="0" y="0"/>
                  </wp:wrapPolygon>
                </wp:wrapTight>
                <wp:docPr id="16" name="Text Box 2">
                  <a:extLst xmlns:a="http://schemas.openxmlformats.org/drawingml/2006/main">
                    <a:ext uri="{FF2B5EF4-FFF2-40B4-BE49-F238E27FC236}">
                      <a16:creationId xmlns:a16="http://schemas.microsoft.com/office/drawing/2014/main" id="{7D8925A2-F64B-4009-49B4-6A23A93E1C5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2895" cy="1166495"/>
                        </a:xfrm>
                        <a:prstGeom prst="rect">
                          <a:avLst/>
                        </a:prstGeom>
                        <a:solidFill>
                          <a:schemeClr val="accent4">
                            <a:lumMod val="20000"/>
                            <a:lumOff val="80000"/>
                          </a:schemeClr>
                        </a:solidFill>
                        <a:ln w="9525">
                          <a:noFill/>
                          <a:miter lim="800000"/>
                          <a:headEnd/>
                          <a:tailEnd/>
                        </a:ln>
                      </wps:spPr>
                      <wps:txbx>
                        <w:txbxContent>
                          <w:p w:rsidRPr="003140EF" w:rsidR="009B13AB" w:rsidP="009B13AB" w:rsidRDefault="009B13AB" w14:paraId="75725E27" w14:textId="77777777">
                            <w:pPr>
                              <w:spacing w:line="276" w:lineRule="auto"/>
                              <w:rPr>
                                <w:rFonts w:ascii="Calibri" w:hAnsi="Calibri" w:eastAsia="Aptos" w:cs="Calibri"/>
                                <w:b/>
                                <w:bCs/>
                                <w:color w:val="000000" w:themeColor="text1"/>
                                <w:sz w:val="22"/>
                                <w:szCs w:val="22"/>
                                <w14:ligatures w14:val="none"/>
                              </w:rPr>
                            </w:pPr>
                            <w:r w:rsidRPr="003140EF">
                              <w:rPr>
                                <w:rFonts w:ascii="Calibri" w:hAnsi="Calibri" w:eastAsia="Aptos" w:cs="Calibri"/>
                                <w:b/>
                                <w:bCs/>
                                <w:color w:val="000000" w:themeColor="text1"/>
                                <w:sz w:val="22"/>
                                <w:szCs w:val="22"/>
                              </w:rPr>
                              <w:t>THE ISSUE</w:t>
                            </w:r>
                          </w:p>
                          <w:p w:rsidRPr="003140EF" w:rsidR="009B13AB" w:rsidP="009B13AB" w:rsidRDefault="009B13AB" w14:paraId="46B95654" w14:textId="2844B1D8">
                            <w:pPr>
                              <w:spacing w:line="276" w:lineRule="auto"/>
                              <w:rPr>
                                <w:rFonts w:ascii="Calibri" w:hAnsi="Calibri" w:cs="Calibri" w:eastAsiaTheme="minorEastAsia"/>
                                <w:color w:val="000000" w:themeColor="text1"/>
                                <w:kern w:val="24"/>
                                <w:sz w:val="22"/>
                                <w:szCs w:val="22"/>
                              </w:rPr>
                            </w:pPr>
                            <w:r w:rsidRPr="003140EF">
                              <w:rPr>
                                <w:rFonts w:ascii="Calibri" w:hAnsi="Calibri" w:cs="Calibri"/>
                                <w:color w:val="000000" w:themeColor="text1"/>
                                <w:kern w:val="24"/>
                                <w:sz w:val="22"/>
                                <w:szCs w:val="22"/>
                              </w:rPr>
                              <w:t>Poor oral health is still one of the biggest health problems affecting children in the UK. Tooth decay is largely preventable, yet it remains one of the main reasons children are admitted to hospital. Children living in more deprived communities are more likely to experience poor oral health because of limited access to dental care, unhealthy diets and lower oral health awareness (OHID,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style="position:absolute;margin-left:-1.25pt;margin-top:0;width:523.85pt;height:91.8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caedfb [663]"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" w14:anchorId="02509A4D">
                <v:textbox>
                  <w:txbxContent>
                    <w:p w:rsidRPr="003140EF" w:rsidR="009B13AB" w:rsidP="009B13AB" w:rsidRDefault="009B13AB" w14:paraId="75725E27" w14:textId="77777777">
                      <w:pPr>
                        <w:spacing w:line="276" w:lineRule="auto"/>
                        <w:rPr>
                          <w:rFonts w:ascii="Calibri" w:hAnsi="Calibri" w:eastAsia="Aptos" w:cs="Calibri"/>
                          <w:b/>
                          <w:bCs/>
                          <w:color w:val="000000" w:themeColor="text1"/>
                          <w:sz w:val="22"/>
                          <w:szCs w:val="22"/>
                          <w14:ligatures w14:val="none"/>
                        </w:rPr>
                      </w:pPr>
                      <w:r w:rsidRPr="003140EF">
                        <w:rPr>
                          <w:rFonts w:ascii="Calibri" w:hAnsi="Calibri" w:eastAsia="Aptos" w:cs="Calibri"/>
                          <w:b/>
                          <w:bCs/>
                          <w:color w:val="000000" w:themeColor="text1"/>
                          <w:sz w:val="22"/>
                          <w:szCs w:val="22"/>
                        </w:rPr>
                        <w:t>THE ISSUE</w:t>
                      </w:r>
                    </w:p>
                    <w:p w:rsidRPr="003140EF" w:rsidR="009B13AB" w:rsidP="009B13AB" w:rsidRDefault="009B13AB" w14:paraId="46B95654" w14:textId="2844B1D8">
                      <w:pPr>
                        <w:spacing w:line="276" w:lineRule="auto"/>
                        <w:rPr>
                          <w:rFonts w:ascii="Calibri" w:hAnsi="Calibri" w:cs="Calibri" w:eastAsiaTheme="minorEastAsia"/>
                          <w:color w:val="000000" w:themeColor="text1"/>
                          <w:kern w:val="24"/>
                          <w:sz w:val="22"/>
                          <w:szCs w:val="22"/>
                        </w:rPr>
                      </w:pPr>
                      <w:r w:rsidRPr="003140EF">
                        <w:rPr>
                          <w:rFonts w:ascii="Calibri" w:hAnsi="Calibri" w:cs="Calibri"/>
                          <w:color w:val="000000" w:themeColor="text1"/>
                          <w:kern w:val="24"/>
                          <w:sz w:val="22"/>
                          <w:szCs w:val="22"/>
                        </w:rPr>
                        <w:t>Poor oral health is still one of the biggest health problems affecting children in the UK. Tooth decay is largely preventable, yet it remains one of the main reasons children are admitted to hospital. Children living in more deprived communities are more likely to experience poor oral health because of limited access to dental care, unhealthy diets and lower oral health awareness (OHID, 2024).</w:t>
                      </w:r>
                    </w:p>
                  </w:txbxContent>
                </v:textbox>
                <w10:wrap type="tight" anchorx="margin"/>
              </v:shape>
            </w:pict>
          </mc:Fallback>
        </mc:AlternateContent>
      </w:r>
    </w:p>
    <w:p w:rsidR="0001581B" w:rsidP="00F8183C" w:rsidRDefault="0001581B" w14:paraId="78B353D2" w14:textId="77777777">
      <w:pPr>
        <w:spacing w:line="360" w:lineRule="auto"/>
        <w:rPr>
          <w:rFonts w:ascii="Arial" w:hAnsi="Arial" w:cs="Arial"/>
          <w:b/>
          <w:bCs/>
          <w:i/>
          <w:iCs/>
          <w:sz w:val="22"/>
          <w:szCs w:val="22"/>
        </w:rPr>
      </w:pPr>
    </w:p>
    <w:p w:rsidRPr="004E0E95" w:rsidR="004E0E95" w:rsidP="004E0E95" w:rsidRDefault="004E0E95" w14:paraId="6292459F" w14:textId="77777777">
      <w:pPr>
        <w:rPr>
          <w:rFonts w:ascii="Arial" w:hAnsi="Arial" w:cs="Arial"/>
          <w:sz w:val="22"/>
          <w:szCs w:val="22"/>
        </w:rPr>
      </w:pPr>
    </w:p>
    <w:p w:rsidRPr="004E0E95" w:rsidR="004E0E95" w:rsidP="004E0E95" w:rsidRDefault="004E0E95" w14:paraId="46F37FD9" w14:textId="77777777">
      <w:pPr>
        <w:rPr>
          <w:rFonts w:ascii="Arial" w:hAnsi="Arial" w:cs="Arial"/>
          <w:sz w:val="22"/>
          <w:szCs w:val="22"/>
        </w:rPr>
      </w:pPr>
    </w:p>
    <w:p w:rsidRPr="004E0E95" w:rsidR="004E0E95" w:rsidP="004E0E95" w:rsidRDefault="004E0E95" w14:paraId="72C0C70F" w14:textId="77777777">
      <w:pPr>
        <w:rPr>
          <w:rFonts w:ascii="Arial" w:hAnsi="Arial" w:cs="Arial"/>
          <w:sz w:val="22"/>
          <w:szCs w:val="22"/>
        </w:rPr>
      </w:pPr>
    </w:p>
    <w:p w:rsidRPr="004E0E95" w:rsidR="004E0E95" w:rsidP="004E0E95" w:rsidRDefault="004E0E95" w14:paraId="142C4A37" w14:textId="77777777">
      <w:pPr>
        <w:rPr>
          <w:rFonts w:ascii="Arial" w:hAnsi="Arial" w:cs="Arial"/>
          <w:sz w:val="22"/>
          <w:szCs w:val="22"/>
        </w:rPr>
      </w:pPr>
    </w:p>
    <w:p w:rsidRPr="004E0E95" w:rsidR="004E0E95" w:rsidP="004E0E95" w:rsidRDefault="004E0E95" w14:paraId="4CD9A1D2" w14:textId="77777777">
      <w:pPr>
        <w:rPr>
          <w:rFonts w:ascii="Arial" w:hAnsi="Arial" w:cs="Arial"/>
          <w:sz w:val="22"/>
          <w:szCs w:val="22"/>
        </w:rPr>
      </w:pPr>
    </w:p>
    <w:p w:rsidRPr="004E0E95" w:rsidR="004E0E95" w:rsidP="004E0E95" w:rsidRDefault="004E0E95" w14:paraId="33194AE0" w14:textId="6D54AC0F">
      <w:pPr>
        <w:rPr>
          <w:rFonts w:ascii="Arial" w:hAnsi="Arial" w:cs="Arial"/>
          <w:sz w:val="22"/>
          <w:szCs w:val="22"/>
        </w:rPr>
      </w:pPr>
    </w:p>
    <w:p w:rsidRPr="004E0E95" w:rsidR="004E0E95" w:rsidP="004E0E95" w:rsidRDefault="004E0E95" w14:paraId="5E7C5239" w14:textId="51593D11">
      <w:pPr>
        <w:rPr>
          <w:rFonts w:ascii="Arial" w:hAnsi="Arial" w:cs="Arial"/>
          <w:sz w:val="22"/>
          <w:szCs w:val="22"/>
        </w:rPr>
      </w:pPr>
      <w:r>
        <w:rPr>
          <w:rFonts w:ascii="Arial" w:hAnsi="Arial" w:cs="Arial"/>
          <w:noProof/>
          <w:sz w:val="22"/>
          <w:szCs w:val="22"/>
        </w:rPr>
        <w:drawing>
          <wp:anchor distT="0" distB="0" distL="114300" distR="114300" simplePos="0" relativeHeight="251683840" behindDoc="1" locked="0" layoutInCell="1" allowOverlap="1" wp14:anchorId="61ED5A71" wp14:editId="45F2E977">
            <wp:simplePos x="0" y="0"/>
            <wp:positionH relativeFrom="column">
              <wp:posOffset>5473700</wp:posOffset>
            </wp:positionH>
            <wp:positionV relativeFrom="paragraph">
              <wp:posOffset>113665</wp:posOffset>
            </wp:positionV>
            <wp:extent cx="914400" cy="914400"/>
            <wp:effectExtent l="0" t="0" r="0" b="0"/>
            <wp:wrapTight wrapText="bothSides">
              <wp:wrapPolygon edited="0">
                <wp:start x="12600" y="900"/>
                <wp:lineTo x="9450" y="5850"/>
                <wp:lineTo x="9450" y="7200"/>
                <wp:lineTo x="11250" y="9000"/>
                <wp:lineTo x="2700" y="18000"/>
                <wp:lineTo x="3150" y="20700"/>
                <wp:lineTo x="4950" y="20700"/>
                <wp:lineTo x="18450" y="7200"/>
                <wp:lineTo x="18000" y="5400"/>
                <wp:lineTo x="14400" y="900"/>
                <wp:lineTo x="12600" y="900"/>
              </wp:wrapPolygon>
            </wp:wrapTight>
            <wp:docPr id="1101892140" name="Graphic 4" descr="Toothbrush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92140" name="Graphic 1101892140" descr="Toothbrush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anchor>
        </w:drawing>
      </w:r>
      <w:r>
        <w:rPr>
          <w:rFonts w:ascii="Arial" w:hAnsi="Arial" w:cs="Arial"/>
          <w:noProof/>
          <w:sz w:val="22"/>
          <w:szCs w:val="22"/>
        </w:rPr>
        <w:drawing>
          <wp:anchor distT="0" distB="0" distL="114300" distR="114300" simplePos="0" relativeHeight="251684864" behindDoc="1" locked="0" layoutInCell="1" allowOverlap="1" wp14:anchorId="57C455D2" wp14:editId="75B80A4B">
            <wp:simplePos x="0" y="0"/>
            <wp:positionH relativeFrom="column">
              <wp:posOffset>215900</wp:posOffset>
            </wp:positionH>
            <wp:positionV relativeFrom="paragraph">
              <wp:posOffset>113665</wp:posOffset>
            </wp:positionV>
            <wp:extent cx="914400" cy="914400"/>
            <wp:effectExtent l="0" t="0" r="0" b="0"/>
            <wp:wrapTight wrapText="bothSides">
              <wp:wrapPolygon edited="0">
                <wp:start x="15750" y="450"/>
                <wp:lineTo x="4050" y="1350"/>
                <wp:lineTo x="1350" y="2700"/>
                <wp:lineTo x="3600" y="20250"/>
                <wp:lineTo x="14400" y="20250"/>
                <wp:lineTo x="15750" y="8550"/>
                <wp:lineTo x="18900" y="8100"/>
                <wp:lineTo x="19800" y="4500"/>
                <wp:lineTo x="17550" y="450"/>
                <wp:lineTo x="15750" y="450"/>
              </wp:wrapPolygon>
            </wp:wrapTight>
            <wp:docPr id="815323203" name="Graphic 3" descr="Dental Car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323203" name="Graphic 815323203" descr="Dental Care outline"/>
                    <pic:cNvPicPr/>
                  </pic:nvPicPr>
                  <pic:blipFill>
                    <a:blip r:embed="rId10">
                      <a:extLs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p>
    <w:p w:rsidRPr="004E0E95" w:rsidR="004E0E95" w:rsidP="004E0E95" w:rsidRDefault="004E0E95" w14:paraId="448986AB" w14:textId="423925B1">
      <w:pPr>
        <w:rPr>
          <w:rFonts w:ascii="Arial" w:hAnsi="Arial" w:cs="Arial"/>
          <w:sz w:val="22"/>
          <w:szCs w:val="22"/>
        </w:rPr>
      </w:pPr>
    </w:p>
    <w:p w:rsidRPr="004E0E95" w:rsidR="004E0E95" w:rsidP="004E0E95" w:rsidRDefault="004E0E95" w14:paraId="027C7DDA" w14:textId="349C3BD8">
      <w:pPr>
        <w:rPr>
          <w:rFonts w:ascii="Arial" w:hAnsi="Arial" w:cs="Arial"/>
          <w:sz w:val="22"/>
          <w:szCs w:val="22"/>
        </w:rPr>
      </w:pPr>
    </w:p>
    <w:p w:rsidRPr="004E0E95" w:rsidR="004E0E95" w:rsidP="004E0E95" w:rsidRDefault="004E0E95" w14:paraId="53247F9C" w14:textId="77777777">
      <w:pPr>
        <w:rPr>
          <w:rFonts w:ascii="Arial" w:hAnsi="Arial" w:cs="Arial"/>
          <w:sz w:val="22"/>
          <w:szCs w:val="22"/>
        </w:rPr>
      </w:pPr>
    </w:p>
    <w:p w:rsidRPr="004E0E95" w:rsidR="004E0E95" w:rsidP="004E0E95" w:rsidRDefault="004E0E95" w14:paraId="5397ED85" w14:textId="77777777">
      <w:pPr>
        <w:rPr>
          <w:rFonts w:ascii="Arial" w:hAnsi="Arial" w:cs="Arial"/>
          <w:sz w:val="22"/>
          <w:szCs w:val="22"/>
        </w:rPr>
      </w:pPr>
    </w:p>
    <w:p w:rsidRPr="004E0E95" w:rsidR="004E0E95" w:rsidP="004E0E95" w:rsidRDefault="004E0E95" w14:paraId="71721E45" w14:textId="77777777">
      <w:pPr>
        <w:rPr>
          <w:rFonts w:ascii="Arial" w:hAnsi="Arial" w:cs="Arial"/>
          <w:sz w:val="22"/>
          <w:szCs w:val="22"/>
        </w:rPr>
      </w:pPr>
    </w:p>
    <w:p w:rsidRPr="004E0E95" w:rsidR="004E0E95" w:rsidP="004E0E95" w:rsidRDefault="004E0E95" w14:paraId="1F3286B2" w14:textId="77777777">
      <w:pPr>
        <w:rPr>
          <w:rFonts w:ascii="Arial" w:hAnsi="Arial" w:cs="Arial"/>
          <w:sz w:val="22"/>
          <w:szCs w:val="22"/>
        </w:rPr>
      </w:pPr>
    </w:p>
    <w:p w:rsidRPr="004E0E95" w:rsidR="004E0E95" w:rsidP="004E0E95" w:rsidRDefault="004E0E95" w14:paraId="15D4B147" w14:textId="77777777">
      <w:pPr>
        <w:rPr>
          <w:rFonts w:ascii="Arial" w:hAnsi="Arial" w:cs="Arial"/>
          <w:sz w:val="22"/>
          <w:szCs w:val="22"/>
        </w:rPr>
      </w:pPr>
    </w:p>
    <w:p w:rsidRPr="004E0E95" w:rsidR="004E0E95" w:rsidP="004E0E95" w:rsidRDefault="004E0E95" w14:paraId="27778B14" w14:textId="77777777">
      <w:pPr>
        <w:rPr>
          <w:rFonts w:ascii="Arial" w:hAnsi="Arial" w:cs="Arial"/>
          <w:sz w:val="22"/>
          <w:szCs w:val="22"/>
        </w:rPr>
      </w:pPr>
    </w:p>
    <w:p w:rsidRPr="004E0E95" w:rsidR="004E0E95" w:rsidP="004E0E95" w:rsidRDefault="004E0E95" w14:paraId="3C02A6D0" w14:textId="77777777">
      <w:pPr>
        <w:rPr>
          <w:rFonts w:ascii="Arial" w:hAnsi="Arial" w:cs="Arial"/>
          <w:sz w:val="22"/>
          <w:szCs w:val="22"/>
        </w:rPr>
      </w:pPr>
    </w:p>
    <w:p w:rsidRPr="004E0E95" w:rsidR="004E0E95" w:rsidP="004E0E95" w:rsidRDefault="004E0E95" w14:paraId="6BEE10F4" w14:textId="79E5DEB8">
      <w:pPr>
        <w:rPr>
          <w:rFonts w:ascii="Arial" w:hAnsi="Arial" w:cs="Arial"/>
          <w:sz w:val="22"/>
          <w:szCs w:val="22"/>
        </w:rPr>
      </w:pPr>
      <w:r w:rsidRPr="004E0E95">
        <w:rPr>
          <w:rFonts w:ascii="Arial" w:hAnsi="Arial" w:cs="Arial"/>
          <w:b/>
          <w:bCs/>
          <w:i/>
          <w:iCs/>
          <w:noProof/>
          <w:sz w:val="22"/>
          <w:szCs w:val="22"/>
        </w:rPr>
        <w:drawing>
          <wp:anchor distT="0" distB="0" distL="114300" distR="114300" simplePos="0" relativeHeight="251682816" behindDoc="1" locked="0" layoutInCell="1" allowOverlap="1" wp14:anchorId="4FB4DD95" wp14:editId="029E3FDE">
            <wp:simplePos x="0" y="0"/>
            <wp:positionH relativeFrom="margin">
              <wp:align>center</wp:align>
            </wp:positionH>
            <wp:positionV relativeFrom="paragraph">
              <wp:posOffset>18415</wp:posOffset>
            </wp:positionV>
            <wp:extent cx="2816880" cy="1267934"/>
            <wp:effectExtent l="0" t="0" r="0" b="0"/>
            <wp:wrapTight wrapText="bothSides">
              <wp:wrapPolygon edited="0">
                <wp:start x="5551" y="1299"/>
                <wp:lineTo x="2191" y="7142"/>
                <wp:lineTo x="1753" y="8441"/>
                <wp:lineTo x="1461" y="10713"/>
                <wp:lineTo x="1461" y="12337"/>
                <wp:lineTo x="3214" y="17531"/>
                <wp:lineTo x="1461" y="17531"/>
                <wp:lineTo x="1753" y="19479"/>
                <wp:lineTo x="11686" y="20128"/>
                <wp:lineTo x="12271" y="20128"/>
                <wp:lineTo x="19428" y="19479"/>
                <wp:lineTo x="20013" y="17856"/>
                <wp:lineTo x="18406" y="17531"/>
                <wp:lineTo x="20159" y="12661"/>
                <wp:lineTo x="20013" y="9415"/>
                <wp:lineTo x="19428" y="7142"/>
                <wp:lineTo x="15776" y="1299"/>
                <wp:lineTo x="5551" y="1299"/>
              </wp:wrapPolygon>
            </wp:wrapTight>
            <wp:docPr id="968101032" name="Diagram 1">
              <a:extLst xmlns:a="http://schemas.openxmlformats.org/drawingml/2006/main">
                <a:ext uri="{FF2B5EF4-FFF2-40B4-BE49-F238E27FC236}">
                  <a16:creationId xmlns:a16="http://schemas.microsoft.com/office/drawing/2014/main" id="{396D5E88-4B02-14FB-5EB8-B80127725E8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rsidRPr="004E0E95" w:rsidR="004E0E95" w:rsidP="004E0E95" w:rsidRDefault="004E0E95" w14:paraId="46E7549D" w14:textId="77777777">
      <w:pPr>
        <w:rPr>
          <w:rFonts w:ascii="Arial" w:hAnsi="Arial" w:cs="Arial"/>
          <w:sz w:val="22"/>
          <w:szCs w:val="22"/>
        </w:rPr>
      </w:pPr>
    </w:p>
    <w:p w:rsidR="004E0E95" w:rsidP="004E0E95" w:rsidRDefault="004E0E95" w14:paraId="7D44A2D0" w14:textId="178929F0">
      <w:pPr>
        <w:rPr>
          <w:rFonts w:ascii="Arial" w:hAnsi="Arial" w:cs="Arial"/>
          <w:b/>
          <w:bCs/>
          <w:i/>
          <w:iCs/>
          <w:sz w:val="22"/>
          <w:szCs w:val="22"/>
        </w:rPr>
      </w:pPr>
    </w:p>
    <w:p w:rsidR="004E0E95" w:rsidP="004E0E95" w:rsidRDefault="004E0E95" w14:paraId="6BB931AC" w14:textId="5519B579">
      <w:pPr>
        <w:rPr>
          <w:rFonts w:ascii="Arial" w:hAnsi="Arial" w:cs="Arial"/>
          <w:b/>
          <w:bCs/>
          <w:i/>
          <w:iCs/>
          <w:sz w:val="22"/>
          <w:szCs w:val="22"/>
        </w:rPr>
      </w:pPr>
    </w:p>
    <w:p w:rsidR="004E0E95" w:rsidP="004E0E95" w:rsidRDefault="004E0E95" w14:paraId="127863D4" w14:textId="4CC999BD">
      <w:pPr>
        <w:rPr>
          <w:rFonts w:ascii="Arial" w:hAnsi="Arial" w:cs="Arial"/>
          <w:b/>
          <w:bCs/>
          <w:i/>
          <w:iCs/>
          <w:sz w:val="22"/>
          <w:szCs w:val="22"/>
        </w:rPr>
      </w:pPr>
      <w:r w:rsidRPr="00DD0951">
        <w:rPr>
          <w:rFonts w:ascii="Arial" w:hAnsi="Arial" w:cs="Arial"/>
          <w:b/>
          <w:bCs/>
          <w:i/>
          <w:iCs/>
          <w:noProof/>
          <w:sz w:val="22"/>
          <w:szCs w:val="22"/>
        </w:rPr>
        <mc:AlternateContent>
          <mc:Choice Requires="wps">
            <w:drawing>
              <wp:anchor distT="0" distB="0" distL="114300" distR="114300" simplePos="0" relativeHeight="251681792" behindDoc="0" locked="0" layoutInCell="1" allowOverlap="1" wp14:anchorId="67AEBD69" wp14:editId="6D1BBA27">
                <wp:simplePos x="0" y="0"/>
                <wp:positionH relativeFrom="margin">
                  <wp:align>left</wp:align>
                </wp:positionH>
                <wp:positionV relativeFrom="paragraph">
                  <wp:posOffset>328295</wp:posOffset>
                </wp:positionV>
                <wp:extent cx="6640195" cy="889000"/>
                <wp:effectExtent l="0" t="0" r="8255" b="6350"/>
                <wp:wrapNone/>
                <wp:docPr id="30" name="Text Box 2">
                  <a:extLst xmlns:a="http://schemas.openxmlformats.org/drawingml/2006/main">
                    <a:ext uri="{FF2B5EF4-FFF2-40B4-BE49-F238E27FC236}">
                      <a16:creationId xmlns:a16="http://schemas.microsoft.com/office/drawing/2014/main" id="{332A90C3-AD1A-9AED-63F6-101B2B2A9F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0195" cy="889000"/>
                        </a:xfrm>
                        <a:prstGeom prst="rect">
                          <a:avLst/>
                        </a:prstGeom>
                        <a:solidFill>
                          <a:srgbClr val="FFFCE5"/>
                        </a:solidFill>
                        <a:ln w="9525">
                          <a:noFill/>
                          <a:miter lim="800000"/>
                          <a:headEnd/>
                          <a:tailEnd/>
                        </a:ln>
                      </wps:spPr>
                      <wps:txbx>
                        <w:txbxContent>
                          <w:p w:rsidRPr="00DD0951" w:rsidR="00DD0951" w:rsidP="00DD0951" w:rsidRDefault="00DD0951" w14:paraId="24D66253" w14:textId="77777777">
                            <w:pPr>
                              <w:spacing w:line="276" w:lineRule="auto"/>
                              <w:jc w:val="both"/>
                              <w:rPr>
                                <w:rFonts w:hAnsi="Aptos"/>
                                <w:color w:val="000000" w:themeColor="text1"/>
                                <w:kern w:val="24"/>
                                <w:sz w:val="22"/>
                                <w:szCs w:val="22"/>
                                <w14:ligatures w14:val="none"/>
                              </w:rPr>
                            </w:pPr>
                            <w:r w:rsidRPr="00DD0951">
                              <w:rPr>
                                <w:rFonts w:hAnsi="Aptos"/>
                                <w:color w:val="000000" w:themeColor="text1"/>
                                <w:kern w:val="24"/>
                                <w:sz w:val="22"/>
                                <w:szCs w:val="22"/>
                              </w:rPr>
                              <w:t>Bright Smiles uses education, technology and community partnerships to improve children's oral health before problems develop. Through engaging workshops, digital learning and support for parents, the campaign encourages healthy habits from an early age. The aim is to reduce tooth decay, improve children's wellbeing and help prevent avoidable dental treatment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style="position:absolute;margin-left:0;margin-top:25.85pt;width:522.85pt;height:70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color="#fffce5" stroked="f" type="#_x0000_t20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" w14:anchorId="67AEBD69">
                <v:textbox>
                  <w:txbxContent>
                    <w:p w:rsidRPr="00DD0951" w:rsidR="00DD0951" w:rsidP="00DD0951" w:rsidRDefault="00DD0951" w14:paraId="24D66253" w14:textId="77777777">
                      <w:pPr>
                        <w:spacing w:line="276" w:lineRule="auto"/>
                        <w:jc w:val="both"/>
                        <w:rPr>
                          <w:rFonts w:hAnsi="Aptos"/>
                          <w:color w:val="000000" w:themeColor="text1"/>
                          <w:kern w:val="24"/>
                          <w:sz w:val="22"/>
                          <w:szCs w:val="22"/>
                          <w14:ligatures w14:val="none"/>
                        </w:rPr>
                      </w:pPr>
                      <w:r w:rsidRPr="00DD0951">
                        <w:rPr>
                          <w:rFonts w:hAnsi="Aptos"/>
                          <w:color w:val="000000" w:themeColor="text1"/>
                          <w:kern w:val="24"/>
                          <w:sz w:val="22"/>
                          <w:szCs w:val="22"/>
                        </w:rPr>
                        <w:t>Bright Smiles uses education, technology and community partnerships to improve children's oral health before problems develop. Through engaging workshops, digital learning and support for parents, the campaign encourages healthy habits from an early age. The aim is to reduce tooth decay, improve children's wellbeing and help prevent avoidable dental treatment in the future.</w:t>
                      </w:r>
                    </w:p>
                  </w:txbxContent>
                </v:textbox>
                <w10:wrap anchorx="margin"/>
              </v:shape>
            </w:pict>
          </mc:Fallback>
        </mc:AlternateContent>
      </w:r>
    </w:p>
    <w:p w:rsidRPr="004E0E95" w:rsidR="004E0E95" w:rsidP="004E0E95" w:rsidRDefault="004E0E95" w14:paraId="2E2422BC" w14:textId="3F058073">
      <w:pPr>
        <w:rPr>
          <w:rFonts w:ascii="Arial" w:hAnsi="Arial" w:cs="Arial"/>
          <w:sz w:val="22"/>
          <w:szCs w:val="22"/>
        </w:rPr>
        <w:sectPr w:rsidRPr="004E0E95" w:rsidR="004E0E95" w:rsidSect="00716DC2">
          <w:pgSz w:w="11906" w:h="16838" w:orient="portrait"/>
          <w:pgMar w:top="720" w:right="720" w:bottom="720" w:left="720" w:header="709" w:footer="709" w:gutter="0"/>
          <w:cols w:space="708"/>
          <w:docGrid w:linePitch="360"/>
        </w:sectPr>
      </w:pPr>
    </w:p>
    <w:p w:rsidRPr="00F8183C" w:rsidR="00392849" w:rsidP="00F8183C" w:rsidRDefault="00392849" w14:paraId="5FAA5E93" w14:textId="5A2B0256">
      <w:pPr>
        <w:spacing w:line="360" w:lineRule="auto"/>
        <w:rPr>
          <w:rFonts w:ascii="Arial" w:hAnsi="Arial" w:cs="Arial"/>
          <w:b/>
          <w:bCs/>
          <w:sz w:val="22"/>
          <w:szCs w:val="22"/>
        </w:rPr>
      </w:pPr>
      <w:r w:rsidRPr="00F8183C">
        <w:rPr>
          <w:rFonts w:ascii="Arial" w:hAnsi="Arial" w:cs="Arial"/>
          <w:b/>
          <w:bCs/>
          <w:i/>
          <w:iCs/>
          <w:sz w:val="22"/>
          <w:szCs w:val="22"/>
        </w:rPr>
        <w:t>It's Okay to Reach Out: A Digital Mental Health Support Campaign for Young Adults</w:t>
      </w:r>
    </w:p>
    <w:p w:rsidRPr="006F6FB7" w:rsidR="006F6FB7" w:rsidP="006F6FB7" w:rsidRDefault="006F6FB7" w14:paraId="41123AAC" w14:textId="77777777">
      <w:pPr>
        <w:spacing w:line="360" w:lineRule="auto"/>
        <w:rPr>
          <w:rFonts w:ascii="Arial" w:hAnsi="Arial" w:cs="Arial"/>
          <w:sz w:val="22"/>
          <w:szCs w:val="22"/>
        </w:rPr>
      </w:pPr>
      <w:r w:rsidRPr="006F6FB7">
        <w:rPr>
          <w:rFonts w:ascii="Arial" w:hAnsi="Arial" w:cs="Arial"/>
          <w:sz w:val="22"/>
          <w:szCs w:val="22"/>
        </w:rPr>
        <w:t>When thinking about an innovation for health and social care, I wanted to choose something that focuses on prevention rather than treatment. Although the NHS provides excellent care when people become unwell, preventing health problems before they develop can improve quality of life and reduce pressure on healthcare services. For that reason, I developed BrushSmart, a digital oral health education programme designed for primary school children aged five to eleven across the UK.</w:t>
      </w:r>
    </w:p>
    <w:p w:rsidRPr="006F6FB7" w:rsidR="006F6FB7" w:rsidP="006F6FB7" w:rsidRDefault="006F6FB7" w14:paraId="7361BADD" w14:textId="77777777">
      <w:pPr>
        <w:spacing w:line="360" w:lineRule="auto"/>
        <w:rPr>
          <w:rFonts w:ascii="Arial" w:hAnsi="Arial" w:cs="Arial"/>
          <w:sz w:val="22"/>
          <w:szCs w:val="22"/>
        </w:rPr>
      </w:pPr>
      <w:r w:rsidRPr="006F6FB7">
        <w:rPr>
          <w:rFonts w:ascii="Arial" w:hAnsi="Arial" w:cs="Arial"/>
          <w:sz w:val="22"/>
          <w:szCs w:val="22"/>
        </w:rPr>
        <w:t>Poor oral health remains one of the most common health problems affecting children, despite being largely preventable. Tooth decay can cause pain, infection, difficulties with eating and speaking, and time away from school. In more serious cases, children may even need treatment in hospital. According to the Office for Health Improvement and Disparities (2024), children living in more deprived communities experience significantly higher levels of tooth decay than those living in less deprived areas. This shows that oral health is not simply about brushing teeth. It is also linked to education, access to information and wider health inequalities.</w:t>
      </w:r>
    </w:p>
    <w:p w:rsidRPr="006F6FB7" w:rsidR="006F6FB7" w:rsidP="006F6FB7" w:rsidRDefault="006F6FB7" w14:paraId="074A9D16" w14:textId="77777777">
      <w:pPr>
        <w:spacing w:line="360" w:lineRule="auto"/>
        <w:rPr>
          <w:rFonts w:ascii="Arial" w:hAnsi="Arial" w:cs="Arial"/>
          <w:sz w:val="22"/>
          <w:szCs w:val="22"/>
        </w:rPr>
      </w:pPr>
      <w:r w:rsidRPr="006F6FB7">
        <w:rPr>
          <w:rFonts w:ascii="Arial" w:hAnsi="Arial" w:cs="Arial"/>
          <w:sz w:val="22"/>
          <w:szCs w:val="22"/>
        </w:rPr>
        <w:t>After researching this topic, I realised that many existing approaches focus on treating dental problems once they have already developed. My idea instead focuses on giving children and their families the knowledge and confidence to prevent these problems from happening in the first place. I believe that primary school is the best place to begin because healthy habits developed at a young age are more likely to continue into adulthood.</w:t>
      </w:r>
    </w:p>
    <w:p w:rsidRPr="006F6FB7" w:rsidR="006F6FB7" w:rsidP="006F6FB7" w:rsidRDefault="006F6FB7" w14:paraId="5478FE94" w14:textId="77777777">
      <w:pPr>
        <w:spacing w:line="360" w:lineRule="auto"/>
        <w:rPr>
          <w:rFonts w:ascii="Arial" w:hAnsi="Arial" w:cs="Arial"/>
          <w:sz w:val="22"/>
          <w:szCs w:val="22"/>
        </w:rPr>
      </w:pPr>
      <w:r w:rsidRPr="006F6FB7">
        <w:rPr>
          <w:rFonts w:ascii="Arial" w:hAnsi="Arial" w:cs="Arial"/>
          <w:sz w:val="22"/>
          <w:szCs w:val="22"/>
        </w:rPr>
        <w:t>BrushSmart combines face-to-face learning with digital technology to create an engaging and accessible programme. Children would take part in interactive workshops led by trained professionals, where they would learn about effective toothbrushing, healthy food choices and the importance of regular dental check-ups. Rather than relying on traditional presentations, the workshops would include demonstrations, games and simple activities that encourage children to participate and ask questions.</w:t>
      </w:r>
    </w:p>
    <w:p w:rsidRPr="006F6FB7" w:rsidR="006F6FB7" w:rsidP="006F6FB7" w:rsidRDefault="006F6FB7" w14:paraId="40CB4656" w14:textId="5013E39C">
      <w:pPr>
        <w:spacing w:line="360" w:lineRule="auto"/>
        <w:rPr>
          <w:rFonts w:ascii="Arial" w:hAnsi="Arial" w:cs="Arial"/>
          <w:sz w:val="22"/>
          <w:szCs w:val="22"/>
        </w:rPr>
      </w:pPr>
      <w:r w:rsidRPr="006F6FB7">
        <w:rPr>
          <w:rFonts w:ascii="Arial" w:hAnsi="Arial" w:cs="Arial"/>
          <w:sz w:val="22"/>
          <w:szCs w:val="22"/>
        </w:rPr>
        <w:t>The learning would continue outside the classroom through digital resources that families could access whenever they wanted. QR codes displayed in classrooms and school newsletters would link directly to short, animated videos, quizzes and practical activities that parents and children could complete together. This allows learning to become part of everyday family life instead of ending when the school day finishes. Research by bin Hayyan et al. (2023) found that children's oral health is strongly influenced by family routines and parental knowledge, which supports the decision to involve parents alongside schools.</w:t>
      </w:r>
    </w:p>
    <w:p w:rsidR="00196F7C" w:rsidP="006F6FB7" w:rsidRDefault="00AC7E39" w14:paraId="15E65D6B" w14:textId="77777777">
      <w:pPr>
        <w:spacing w:line="360" w:lineRule="auto"/>
        <w:rPr>
          <w:rFonts w:ascii="Arial" w:hAnsi="Arial" w:cs="Arial"/>
          <w:sz w:val="22"/>
          <w:szCs w:val="22"/>
        </w:rPr>
      </w:pPr>
      <w:r w:rsidRPr="00AC7E39">
        <w:rPr>
          <w:rFonts w:ascii="Arial" w:hAnsi="Arial" w:cs="Arial"/>
          <w:sz w:val="22"/>
          <w:szCs w:val="22"/>
        </w:rPr>
        <w:t xml:space="preserve">Technology plays an important role within BrushSmart because it makes information easier to access and allows resources to be updated whenever guidance changes. It also gives children the opportunity to revisit key messages in a way that feels familiar and engaging. This reflects The King's Fund's (2023) view that innovation in health and social care is often about improving the way existing services are delivered rather than creating entirely new ones. BrushSmart follows this approach by combining education, technology and partnership working to improve children's health before problems become more </w:t>
      </w:r>
      <w:r w:rsidRPr="00AC7E39" w:rsidR="00196F7C">
        <w:rPr>
          <w:rFonts w:ascii="Arial" w:hAnsi="Arial" w:cs="Arial"/>
          <w:sz w:val="22"/>
          <w:szCs w:val="22"/>
        </w:rPr>
        <w:t>serious.</w:t>
      </w:r>
      <w:r w:rsidRPr="006F6FB7" w:rsidR="00196F7C">
        <w:rPr>
          <w:rFonts w:ascii="Arial" w:hAnsi="Arial" w:cs="Arial"/>
          <w:sz w:val="22"/>
          <w:szCs w:val="22"/>
        </w:rPr>
        <w:t xml:space="preserve"> </w:t>
      </w:r>
    </w:p>
    <w:p w:rsidRPr="006F6FB7" w:rsidR="006F6FB7" w:rsidP="006F6FB7" w:rsidRDefault="00196F7C" w14:paraId="72B6CB2D" w14:textId="32843B5E">
      <w:pPr>
        <w:spacing w:line="360" w:lineRule="auto"/>
        <w:rPr>
          <w:rFonts w:ascii="Arial" w:hAnsi="Arial" w:cs="Arial"/>
          <w:sz w:val="22"/>
          <w:szCs w:val="22"/>
        </w:rPr>
      </w:pPr>
      <w:r w:rsidRPr="006F6FB7">
        <w:rPr>
          <w:rFonts w:ascii="Arial" w:hAnsi="Arial" w:cs="Arial"/>
          <w:sz w:val="22"/>
          <w:szCs w:val="22"/>
        </w:rPr>
        <w:t>Rather</w:t>
      </w:r>
      <w:r w:rsidRPr="006F6FB7" w:rsidR="006F6FB7">
        <w:rPr>
          <w:rFonts w:ascii="Arial" w:hAnsi="Arial" w:cs="Arial"/>
          <w:sz w:val="22"/>
          <w:szCs w:val="22"/>
        </w:rPr>
        <w:t xml:space="preserve"> than creating another short-term awareness campaign, BrushSmart aims to provide schools with a sustainable education programme that can become part of children's everyday learning. By helping young people develop healthy habits early in life, the programme has the potential to improve wellbeing while reducing avoidable demand on NHS dental services in the future.</w:t>
      </w:r>
    </w:p>
    <w:p w:rsidRPr="00DC7775" w:rsidR="00DC7775" w:rsidP="00DC7775" w:rsidRDefault="00DC7775" w14:paraId="027C4C6A" w14:textId="1E500EC3">
      <w:pPr>
        <w:spacing w:line="360" w:lineRule="auto"/>
        <w:rPr>
          <w:rFonts w:ascii="Arial" w:hAnsi="Arial" w:cs="Arial"/>
          <w:sz w:val="22"/>
          <w:szCs w:val="22"/>
        </w:rPr>
      </w:pPr>
      <w:r w:rsidRPr="00DC7775">
        <w:rPr>
          <w:rFonts w:ascii="Arial" w:hAnsi="Arial" w:cs="Arial"/>
          <w:sz w:val="22"/>
          <w:szCs w:val="22"/>
        </w:rPr>
        <w:t>To introduce BrushSmart successfully, I would begin with a trial programme in a small number of primary schools before expanding it more widely across the UK. Starting on a smaller scale would provide an opportunity to gather feedback from children, parents, teachers and dental professionals, allowing any improvements to be made before the programme was introduced to more schools. Testing the programme first would also help identify any practical challenges and ensure that the resources meet the needs of different communities.</w:t>
      </w:r>
    </w:p>
    <w:p w:rsidR="000C3062" w:rsidP="00DC7775" w:rsidRDefault="000C3062" w14:paraId="593F4BB2" w14:textId="6C47C739">
      <w:pPr>
        <w:spacing w:line="360" w:lineRule="auto"/>
        <w:rPr>
          <w:rFonts w:ascii="Arial" w:hAnsi="Arial" w:cs="Arial"/>
          <w:sz w:val="22"/>
          <w:szCs w:val="22"/>
        </w:rPr>
      </w:pPr>
      <w:r w:rsidRPr="000C3062">
        <w:rPr>
          <w:rFonts w:ascii="Arial" w:hAnsi="Arial" w:cs="Arial"/>
          <w:sz w:val="22"/>
          <w:szCs w:val="22"/>
        </w:rPr>
        <w:t>Primary schools would provide the setting for workshops, while NHS Community Dental Services, local dental practices and organisations such as the Oral Health Foundation could contribute professional knowledge and educational resources. Parents and carers would also play an important role by reinforcing positive habits at home through the digital activities. Bringing together professionals, schools and families creates a shared approach to improving children's health rather than placing responsibility on one group alone. This reflects the NHS Leadership Academy's (2013) emphasis on collaboration, shared purpose and continuous improvement when leading change in healthcare</w:t>
      </w:r>
      <w:r>
        <w:rPr>
          <w:rFonts w:ascii="Arial" w:hAnsi="Arial" w:cs="Arial"/>
          <w:sz w:val="22"/>
          <w:szCs w:val="22"/>
        </w:rPr>
        <w:t>.</w:t>
      </w:r>
      <w:r w:rsidRPr="00DC7775">
        <w:rPr>
          <w:rFonts w:ascii="Arial" w:hAnsi="Arial" w:cs="Arial"/>
          <w:sz w:val="22"/>
          <w:szCs w:val="22"/>
        </w:rPr>
        <w:t xml:space="preserve"> </w:t>
      </w:r>
    </w:p>
    <w:p w:rsidRPr="00DC7775" w:rsidR="00DC7775" w:rsidP="00DC7775" w:rsidRDefault="000C3062" w14:paraId="20CAA6AD" w14:textId="46AC40D0">
      <w:pPr>
        <w:spacing w:line="360" w:lineRule="auto"/>
        <w:rPr>
          <w:rFonts w:ascii="Arial" w:hAnsi="Arial" w:cs="Arial"/>
          <w:sz w:val="22"/>
          <w:szCs w:val="22"/>
        </w:rPr>
      </w:pPr>
      <w:r w:rsidRPr="00DC7775">
        <w:rPr>
          <w:rFonts w:ascii="Arial" w:hAnsi="Arial" w:cs="Arial"/>
          <w:sz w:val="22"/>
          <w:szCs w:val="22"/>
        </w:rPr>
        <w:t>Although</w:t>
      </w:r>
      <w:r w:rsidRPr="00DC7775" w:rsidR="00DC7775">
        <w:rPr>
          <w:rFonts w:ascii="Arial" w:hAnsi="Arial" w:cs="Arial"/>
          <w:sz w:val="22"/>
          <w:szCs w:val="22"/>
        </w:rPr>
        <w:t xml:space="preserve"> technology is a key part of the programme, it is important to recognise that not every school or family has the same level of access to digital devices or the internet. To make the programme as inclusive as possible, printed activity sheets and classroom resources would also be available, ensuring that children are still able to participate regardless of their circumstances. Any information collected through feedback questionnaires or online quizzes would follow the requirements of the UK GDPR and the Data Protection Act 2018 to protect children's personal information.</w:t>
      </w:r>
    </w:p>
    <w:p w:rsidR="00143FE4" w:rsidP="00DC7775" w:rsidRDefault="00143FE4" w14:paraId="3BCFCB83" w14:textId="77777777">
      <w:pPr>
        <w:spacing w:line="360" w:lineRule="auto"/>
        <w:rPr>
          <w:rFonts w:ascii="Arial" w:hAnsi="Arial" w:cs="Arial"/>
          <w:sz w:val="22"/>
          <w:szCs w:val="22"/>
        </w:rPr>
      </w:pPr>
      <w:r w:rsidRPr="00143FE4">
        <w:rPr>
          <w:rFonts w:ascii="Arial" w:hAnsi="Arial" w:cs="Arial"/>
          <w:sz w:val="22"/>
          <w:szCs w:val="22"/>
        </w:rPr>
        <w:t>The success of BrushSmart could be measured in several ways. Teachers, parents and pupils could complete short feedback questionnaires after each workshop, while online engagement could be monitored through QR code scans and completion of the digital activities. Simple before-and-after quizzes would also help show whether children's understanding of oral health had improved. Collecting this information would make it possible to adapt the programme over time rather than assuming it will always meet the needs of those using it. Using digital technology in this way is consistent with NHS England's (2019) ambition to improve healthcare through accessible, technology-enabled services.</w:t>
      </w:r>
    </w:p>
    <w:p w:rsidR="00931B93" w:rsidP="00DC7775" w:rsidRDefault="00931B93" w14:paraId="297A779C" w14:textId="25FB2505">
      <w:pPr>
        <w:spacing w:line="360" w:lineRule="auto"/>
        <w:rPr>
          <w:rFonts w:ascii="Arial" w:hAnsi="Arial" w:cs="Arial"/>
          <w:sz w:val="22"/>
          <w:szCs w:val="22"/>
        </w:rPr>
      </w:pPr>
      <w:r w:rsidRPr="00931B93">
        <w:rPr>
          <w:rFonts w:ascii="Arial" w:hAnsi="Arial" w:cs="Arial"/>
          <w:sz w:val="22"/>
          <w:szCs w:val="22"/>
        </w:rPr>
        <w:t xml:space="preserve">Creating this </w:t>
      </w:r>
      <w:r>
        <w:rPr>
          <w:rFonts w:ascii="Arial" w:hAnsi="Arial" w:cs="Arial"/>
          <w:sz w:val="22"/>
          <w:szCs w:val="22"/>
        </w:rPr>
        <w:t>pitch</w:t>
      </w:r>
      <w:r w:rsidRPr="00931B93">
        <w:rPr>
          <w:rFonts w:ascii="Arial" w:hAnsi="Arial" w:cs="Arial"/>
          <w:sz w:val="22"/>
          <w:szCs w:val="22"/>
        </w:rPr>
        <w:t xml:space="preserve"> has shown me that innovation does not always mean inventing something completely new. Sometimes it is about improving the way existing information is delivered so that it reaches people at the right time and in a way that encourages lasting behaviour change. This is consistent with Puffer and McCarthy's (1996) view that innovation often comes from improving existing practice rather than replacing it altogether. That idea influenced the development of BrushSmart, which combines education, technology and partnership working to tackle a common but preventable health issue.</w:t>
      </w:r>
    </w:p>
    <w:p w:rsidRPr="00DC7775" w:rsidR="00DC7775" w:rsidP="00DC7775" w:rsidRDefault="00DC7775" w14:paraId="1FA9AF77" w14:textId="3714868C">
      <w:pPr>
        <w:spacing w:line="360" w:lineRule="auto"/>
        <w:rPr>
          <w:rFonts w:ascii="Arial" w:hAnsi="Arial" w:cs="Arial"/>
          <w:sz w:val="22"/>
          <w:szCs w:val="22"/>
        </w:rPr>
      </w:pPr>
      <w:r w:rsidRPr="00DC7775">
        <w:rPr>
          <w:rFonts w:ascii="Arial" w:hAnsi="Arial" w:cs="Arial"/>
          <w:sz w:val="22"/>
          <w:szCs w:val="22"/>
        </w:rPr>
        <w:t>If this programme proved successful, I would like to see it developed into a national resource that could be used by primary schools across the UK. Supporting children to develop healthy habits from an early age has the potential to improve wellbeing, reduce health inequalities and lessen the long-term demand on NHS dental services. My aim is not simply to raise awareness, but to provide children and their families with practical knowledge that can make a lasting difference to their health.</w:t>
      </w:r>
    </w:p>
    <w:p w:rsidR="00F8183C" w:rsidP="00F8183C" w:rsidRDefault="00F8183C" w14:paraId="33655D32" w14:textId="77777777">
      <w:pPr>
        <w:spacing w:line="360" w:lineRule="auto"/>
        <w:rPr>
          <w:rFonts w:ascii="Arial" w:hAnsi="Arial" w:cs="Arial"/>
          <w:sz w:val="22"/>
          <w:szCs w:val="22"/>
        </w:rPr>
      </w:pPr>
    </w:p>
    <w:p w:rsidR="00F8183C" w:rsidP="00F8183C" w:rsidRDefault="00F8183C" w14:paraId="0A9D4B15" w14:textId="77777777">
      <w:pPr>
        <w:spacing w:line="360" w:lineRule="auto"/>
        <w:rPr>
          <w:rFonts w:ascii="Arial" w:hAnsi="Arial" w:cs="Arial"/>
          <w:sz w:val="22"/>
          <w:szCs w:val="22"/>
        </w:rPr>
      </w:pPr>
    </w:p>
    <w:p w:rsidR="00F8183C" w:rsidP="00F8183C" w:rsidRDefault="00F8183C" w14:paraId="3346C83C" w14:textId="77777777">
      <w:pPr>
        <w:spacing w:line="360" w:lineRule="auto"/>
        <w:rPr>
          <w:rFonts w:ascii="Arial" w:hAnsi="Arial" w:cs="Arial"/>
          <w:sz w:val="22"/>
          <w:szCs w:val="22"/>
        </w:rPr>
      </w:pPr>
    </w:p>
    <w:p w:rsidR="00F8183C" w:rsidP="00F8183C" w:rsidRDefault="00F8183C" w14:paraId="69B85EB9" w14:textId="77777777">
      <w:pPr>
        <w:spacing w:line="360" w:lineRule="auto"/>
        <w:rPr>
          <w:rFonts w:ascii="Arial" w:hAnsi="Arial" w:cs="Arial"/>
          <w:sz w:val="22"/>
          <w:szCs w:val="22"/>
        </w:rPr>
      </w:pPr>
    </w:p>
    <w:p w:rsidR="00F8183C" w:rsidP="00F8183C" w:rsidRDefault="00F8183C" w14:paraId="45323491" w14:textId="77777777">
      <w:pPr>
        <w:spacing w:line="360" w:lineRule="auto"/>
        <w:rPr>
          <w:rFonts w:ascii="Arial" w:hAnsi="Arial" w:cs="Arial"/>
          <w:sz w:val="22"/>
          <w:szCs w:val="22"/>
        </w:rPr>
      </w:pPr>
    </w:p>
    <w:p w:rsidR="00F8183C" w:rsidP="00F8183C" w:rsidRDefault="00F8183C" w14:paraId="4A0F8AC5" w14:textId="77777777">
      <w:pPr>
        <w:spacing w:line="360" w:lineRule="auto"/>
        <w:rPr>
          <w:rFonts w:ascii="Arial" w:hAnsi="Arial" w:cs="Arial"/>
          <w:sz w:val="22"/>
          <w:szCs w:val="22"/>
        </w:rPr>
      </w:pPr>
    </w:p>
    <w:p w:rsidR="00F8183C" w:rsidP="00F8183C" w:rsidRDefault="00F8183C" w14:paraId="5A6250EC" w14:textId="77777777">
      <w:pPr>
        <w:spacing w:line="360" w:lineRule="auto"/>
        <w:rPr>
          <w:rFonts w:ascii="Arial" w:hAnsi="Arial" w:cs="Arial"/>
          <w:sz w:val="22"/>
          <w:szCs w:val="22"/>
        </w:rPr>
      </w:pPr>
    </w:p>
    <w:p w:rsidR="00F8183C" w:rsidP="00F8183C" w:rsidRDefault="00F8183C" w14:paraId="647B513F" w14:textId="77777777">
      <w:pPr>
        <w:spacing w:line="360" w:lineRule="auto"/>
        <w:rPr>
          <w:rFonts w:ascii="Arial" w:hAnsi="Arial" w:cs="Arial"/>
          <w:sz w:val="22"/>
          <w:szCs w:val="22"/>
        </w:rPr>
      </w:pPr>
    </w:p>
    <w:p w:rsidR="00F8183C" w:rsidP="00F8183C" w:rsidRDefault="00F8183C" w14:paraId="244C9929" w14:textId="77777777">
      <w:pPr>
        <w:spacing w:line="360" w:lineRule="auto"/>
        <w:rPr>
          <w:rFonts w:ascii="Arial" w:hAnsi="Arial" w:cs="Arial"/>
          <w:sz w:val="22"/>
          <w:szCs w:val="22"/>
        </w:rPr>
      </w:pPr>
    </w:p>
    <w:p w:rsidR="00F8183C" w:rsidP="00F8183C" w:rsidRDefault="00F8183C" w14:paraId="744FE253" w14:textId="77777777">
      <w:pPr>
        <w:spacing w:line="360" w:lineRule="auto"/>
        <w:rPr>
          <w:rFonts w:ascii="Arial" w:hAnsi="Arial" w:cs="Arial"/>
          <w:sz w:val="22"/>
          <w:szCs w:val="22"/>
        </w:rPr>
      </w:pPr>
    </w:p>
    <w:p w:rsidRPr="00114990" w:rsidR="00114990" w:rsidP="00114990" w:rsidRDefault="00114990" w14:paraId="2546A71A" w14:textId="1651155A">
      <w:pPr>
        <w:spacing w:line="360" w:lineRule="auto"/>
        <w:rPr>
          <w:rFonts w:ascii="Arial" w:hAnsi="Arial" w:cs="Arial"/>
          <w:b/>
          <w:bCs/>
          <w:sz w:val="22"/>
          <w:szCs w:val="22"/>
        </w:rPr>
      </w:pPr>
      <w:r w:rsidRPr="00114990">
        <w:rPr>
          <w:rFonts w:ascii="Arial" w:hAnsi="Arial" w:cs="Arial"/>
          <w:b/>
          <w:bCs/>
          <w:sz w:val="22"/>
          <w:szCs w:val="22"/>
        </w:rPr>
        <w:t>References</w:t>
      </w:r>
    </w:p>
    <w:p w:rsidRPr="00837DDD" w:rsidR="00837DDD" w:rsidP="00837DDD" w:rsidRDefault="00837DDD" w14:paraId="4E968423" w14:textId="1EF46D6D">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Bin Hayyan, F.M.F., Heidari, E. and Bernabé, E. (2023) 'Ethnic inequalities in child oral health behaviours among five- and eight-year-old children from England, Wales and Northern Ireland', </w:t>
      </w:r>
      <w:r w:rsidRPr="00837DDD">
        <w:rPr>
          <w:rFonts w:ascii="Arial" w:hAnsi="Arial" w:cs="Arial"/>
          <w:i/>
          <w:iCs/>
          <w:sz w:val="22"/>
          <w:szCs w:val="22"/>
        </w:rPr>
        <w:t>British Dental Journal</w:t>
      </w:r>
      <w:r w:rsidRPr="00837DDD">
        <w:rPr>
          <w:rFonts w:ascii="Arial" w:hAnsi="Arial" w:cs="Arial"/>
          <w:sz w:val="22"/>
          <w:szCs w:val="22"/>
        </w:rPr>
        <w:t xml:space="preserve">. Available at: </w:t>
      </w:r>
      <w:hyperlink w:tgtFrame="_new" w:history="1" r:id="rId17">
        <w:r w:rsidRPr="00837DDD">
          <w:rPr>
            <w:rStyle w:val="Hyperlink"/>
            <w:rFonts w:ascii="Arial" w:hAnsi="Arial" w:cs="Arial"/>
            <w:sz w:val="22"/>
            <w:szCs w:val="22"/>
          </w:rPr>
          <w:t>https://doi.org/10.1038/s41415-023-5577-3</w:t>
        </w:r>
      </w:hyperlink>
      <w:r w:rsidRPr="00837DDD">
        <w:rPr>
          <w:rFonts w:ascii="Arial" w:hAnsi="Arial" w:cs="Arial"/>
          <w:sz w:val="22"/>
          <w:szCs w:val="22"/>
        </w:rPr>
        <w:t xml:space="preserve"> (Accessed: </w:t>
      </w:r>
      <w:r>
        <w:rPr>
          <w:rFonts w:ascii="Arial" w:hAnsi="Arial" w:cs="Arial"/>
          <w:sz w:val="22"/>
          <w:szCs w:val="22"/>
        </w:rPr>
        <w:t>9</w:t>
      </w:r>
      <w:r w:rsidRPr="00837DDD">
        <w:rPr>
          <w:rFonts w:ascii="Arial" w:hAnsi="Arial" w:cs="Arial"/>
          <w:sz w:val="22"/>
          <w:szCs w:val="22"/>
        </w:rPr>
        <w:t xml:space="preserve"> July 2026).</w:t>
      </w:r>
    </w:p>
    <w:p w:rsidRPr="00837DDD" w:rsidR="00837DDD" w:rsidP="00837DDD" w:rsidRDefault="00837DDD" w14:paraId="7F5814CB" w14:textId="496A7680">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Department of Health and Social Care (2022) </w:t>
      </w:r>
      <w:r w:rsidRPr="00837DDD">
        <w:rPr>
          <w:rFonts w:ascii="Arial" w:hAnsi="Arial" w:cs="Arial"/>
          <w:i/>
          <w:iCs/>
          <w:sz w:val="22"/>
          <w:szCs w:val="22"/>
        </w:rPr>
        <w:t>Health disparities: applying All Our Health</w:t>
      </w:r>
      <w:r w:rsidRPr="00837DDD">
        <w:rPr>
          <w:rFonts w:ascii="Arial" w:hAnsi="Arial" w:cs="Arial"/>
          <w:sz w:val="22"/>
          <w:szCs w:val="22"/>
        </w:rPr>
        <w:t xml:space="preserve">. Available at: </w:t>
      </w:r>
      <w:hyperlink w:tgtFrame="_new" w:history="1" r:id="rId18">
        <w:r w:rsidRPr="00837DDD">
          <w:rPr>
            <w:rStyle w:val="Hyperlink"/>
            <w:rFonts w:ascii="Arial" w:hAnsi="Arial" w:cs="Arial"/>
            <w:sz w:val="22"/>
            <w:szCs w:val="22"/>
          </w:rPr>
          <w:t>https://www.gov.uk/government/collections/all-our-health-personalised-care-and-population-health</w:t>
        </w:r>
      </w:hyperlink>
      <w:r w:rsidRPr="00837DDD">
        <w:rPr>
          <w:rFonts w:ascii="Arial" w:hAnsi="Arial" w:cs="Arial"/>
          <w:sz w:val="22"/>
          <w:szCs w:val="22"/>
        </w:rPr>
        <w:t xml:space="preserve"> (Accessed: </w:t>
      </w:r>
      <w:r>
        <w:rPr>
          <w:rFonts w:ascii="Arial" w:hAnsi="Arial" w:cs="Arial"/>
          <w:sz w:val="22"/>
          <w:szCs w:val="22"/>
        </w:rPr>
        <w:t>9</w:t>
      </w:r>
      <w:r w:rsidRPr="00837DDD">
        <w:rPr>
          <w:rFonts w:ascii="Arial" w:hAnsi="Arial" w:cs="Arial"/>
          <w:sz w:val="22"/>
          <w:szCs w:val="22"/>
        </w:rPr>
        <w:t xml:space="preserve"> July 2026).</w:t>
      </w:r>
    </w:p>
    <w:p w:rsidRPr="00837DDD" w:rsidR="00837DDD" w:rsidP="00837DDD" w:rsidRDefault="00837DDD" w14:paraId="7122A707" w14:textId="7F819F30">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NHS England (2019) </w:t>
      </w:r>
      <w:r w:rsidRPr="00837DDD">
        <w:rPr>
          <w:rFonts w:ascii="Arial" w:hAnsi="Arial" w:cs="Arial"/>
          <w:i/>
          <w:iCs/>
          <w:sz w:val="22"/>
          <w:szCs w:val="22"/>
        </w:rPr>
        <w:t>The NHS Long Term Plan</w:t>
      </w:r>
      <w:r w:rsidRPr="00837DDD">
        <w:rPr>
          <w:rFonts w:ascii="Arial" w:hAnsi="Arial" w:cs="Arial"/>
          <w:sz w:val="22"/>
          <w:szCs w:val="22"/>
        </w:rPr>
        <w:t xml:space="preserve">. Available at: </w:t>
      </w:r>
      <w:hyperlink w:tgtFrame="_new" w:history="1" r:id="rId19">
        <w:r w:rsidRPr="00837DDD">
          <w:rPr>
            <w:rStyle w:val="Hyperlink"/>
            <w:rFonts w:ascii="Arial" w:hAnsi="Arial" w:cs="Arial"/>
            <w:sz w:val="22"/>
            <w:szCs w:val="22"/>
          </w:rPr>
          <w:t>https://www.longtermplan.nhs.uk/</w:t>
        </w:r>
      </w:hyperlink>
      <w:r w:rsidRPr="00837DDD">
        <w:rPr>
          <w:rFonts w:ascii="Arial" w:hAnsi="Arial" w:cs="Arial"/>
          <w:sz w:val="22"/>
          <w:szCs w:val="22"/>
        </w:rPr>
        <w:t xml:space="preserve"> (Accessed: 1</w:t>
      </w:r>
      <w:r>
        <w:rPr>
          <w:rFonts w:ascii="Arial" w:hAnsi="Arial" w:cs="Arial"/>
          <w:sz w:val="22"/>
          <w:szCs w:val="22"/>
        </w:rPr>
        <w:t>0</w:t>
      </w:r>
      <w:r w:rsidRPr="00837DDD">
        <w:rPr>
          <w:rFonts w:ascii="Arial" w:hAnsi="Arial" w:cs="Arial"/>
          <w:sz w:val="22"/>
          <w:szCs w:val="22"/>
        </w:rPr>
        <w:t xml:space="preserve"> July 2026).</w:t>
      </w:r>
    </w:p>
    <w:p w:rsidRPr="00837DDD" w:rsidR="00837DDD" w:rsidP="00837DDD" w:rsidRDefault="00837DDD" w14:paraId="596EBE56" w14:textId="6671DB60">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NHS Leadership Academy (2013) </w:t>
      </w:r>
      <w:r w:rsidRPr="00837DDD">
        <w:rPr>
          <w:rFonts w:ascii="Arial" w:hAnsi="Arial" w:cs="Arial"/>
          <w:i/>
          <w:iCs/>
          <w:sz w:val="22"/>
          <w:szCs w:val="22"/>
        </w:rPr>
        <w:t>Healthcare Leadership Model</w:t>
      </w:r>
      <w:r w:rsidRPr="00837DDD">
        <w:rPr>
          <w:rFonts w:ascii="Arial" w:hAnsi="Arial" w:cs="Arial"/>
          <w:sz w:val="22"/>
          <w:szCs w:val="22"/>
        </w:rPr>
        <w:t xml:space="preserve">. Available at: </w:t>
      </w:r>
      <w:hyperlink w:tgtFrame="_new" w:history="1" r:id="rId20">
        <w:r w:rsidRPr="00837DDD">
          <w:rPr>
            <w:rStyle w:val="Hyperlink"/>
            <w:rFonts w:ascii="Arial" w:hAnsi="Arial" w:cs="Arial"/>
            <w:sz w:val="22"/>
            <w:szCs w:val="22"/>
          </w:rPr>
          <w:t>https://www.leadershipacademy.nhs.uk/resources/healthcare-leadership-model/</w:t>
        </w:r>
      </w:hyperlink>
      <w:r w:rsidRPr="00837DDD">
        <w:rPr>
          <w:rFonts w:ascii="Arial" w:hAnsi="Arial" w:cs="Arial"/>
          <w:sz w:val="22"/>
          <w:szCs w:val="22"/>
        </w:rPr>
        <w:t xml:space="preserve"> (Accessed: </w:t>
      </w:r>
      <w:r>
        <w:rPr>
          <w:rFonts w:ascii="Arial" w:hAnsi="Arial" w:cs="Arial"/>
          <w:sz w:val="22"/>
          <w:szCs w:val="22"/>
        </w:rPr>
        <w:t>9</w:t>
      </w:r>
      <w:r w:rsidRPr="00837DDD">
        <w:rPr>
          <w:rFonts w:ascii="Arial" w:hAnsi="Arial" w:cs="Arial"/>
          <w:sz w:val="22"/>
          <w:szCs w:val="22"/>
        </w:rPr>
        <w:t xml:space="preserve"> July 2026).</w:t>
      </w:r>
    </w:p>
    <w:p w:rsidRPr="00837DDD" w:rsidR="00837DDD" w:rsidP="00837DDD" w:rsidRDefault="00837DDD" w14:paraId="0888E0C2" w14:textId="49385047">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Office for Health Improvement and Disparities (2024) </w:t>
      </w:r>
      <w:r w:rsidRPr="00837DDD">
        <w:rPr>
          <w:rFonts w:ascii="Arial" w:hAnsi="Arial" w:cs="Arial"/>
          <w:i/>
          <w:iCs/>
          <w:sz w:val="22"/>
          <w:szCs w:val="22"/>
        </w:rPr>
        <w:t>National Dental Epidemiology Programme for England: Oral health survey of 5-year-old children 2023 to 2024</w:t>
      </w:r>
      <w:r w:rsidRPr="00837DDD">
        <w:rPr>
          <w:rFonts w:ascii="Arial" w:hAnsi="Arial" w:cs="Arial"/>
          <w:sz w:val="22"/>
          <w:szCs w:val="22"/>
        </w:rPr>
        <w:t xml:space="preserve">. Available at: https://www.gov.uk/government/statistics/oral-health-survey-of-5-year-old-children-2023-to-2024 (Accessed: </w:t>
      </w:r>
      <w:r>
        <w:rPr>
          <w:rFonts w:ascii="Arial" w:hAnsi="Arial" w:cs="Arial"/>
          <w:sz w:val="22"/>
          <w:szCs w:val="22"/>
        </w:rPr>
        <w:t>13</w:t>
      </w:r>
      <w:r w:rsidRPr="00837DDD">
        <w:rPr>
          <w:rFonts w:ascii="Arial" w:hAnsi="Arial" w:cs="Arial"/>
          <w:sz w:val="22"/>
          <w:szCs w:val="22"/>
        </w:rPr>
        <w:t xml:space="preserve"> July 2026).</w:t>
      </w:r>
    </w:p>
    <w:p w:rsidRPr="00837DDD" w:rsidR="00837DDD" w:rsidP="00837DDD" w:rsidRDefault="00837DDD" w14:paraId="06231B17" w14:textId="77777777">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Oral Health Foundation (2024) </w:t>
      </w:r>
      <w:r w:rsidRPr="00837DDD">
        <w:rPr>
          <w:rFonts w:ascii="Arial" w:hAnsi="Arial" w:cs="Arial"/>
          <w:i/>
          <w:iCs/>
          <w:sz w:val="22"/>
          <w:szCs w:val="22"/>
        </w:rPr>
        <w:t>Children's oral health</w:t>
      </w:r>
      <w:r w:rsidRPr="00837DDD">
        <w:rPr>
          <w:rFonts w:ascii="Arial" w:hAnsi="Arial" w:cs="Arial"/>
          <w:sz w:val="22"/>
          <w:szCs w:val="22"/>
        </w:rPr>
        <w:t>. Available at: https://www.dentalhealth.org/childrens-oral-health (Accessed: 18 July 2026).</w:t>
      </w:r>
    </w:p>
    <w:p w:rsidRPr="00837DDD" w:rsidR="00837DDD" w:rsidP="00837DDD" w:rsidRDefault="00837DDD" w14:paraId="0BD30611" w14:textId="77777777">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Puffer, S.M. and McCarthy, D.J. (1996) 'A framework for leadership in a TQM context', </w:t>
      </w:r>
      <w:r w:rsidRPr="00837DDD">
        <w:rPr>
          <w:rFonts w:ascii="Arial" w:hAnsi="Arial" w:cs="Arial"/>
          <w:i/>
          <w:iCs/>
          <w:sz w:val="22"/>
          <w:szCs w:val="22"/>
        </w:rPr>
        <w:t>Journal of Quality Management</w:t>
      </w:r>
      <w:r w:rsidRPr="00837DDD">
        <w:rPr>
          <w:rFonts w:ascii="Arial" w:hAnsi="Arial" w:cs="Arial"/>
          <w:sz w:val="22"/>
          <w:szCs w:val="22"/>
        </w:rPr>
        <w:t>, 1(1), pp. 109-130. Available at: https://doi.org/10.1016/S1084-8568(96)90008-5 (Accessed: 18 July 2026).</w:t>
      </w:r>
    </w:p>
    <w:p w:rsidRPr="00837DDD" w:rsidR="00837DDD" w:rsidP="00837DDD" w:rsidRDefault="00837DDD" w14:paraId="399C834E" w14:textId="77777777">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Public Health England (2021) </w:t>
      </w:r>
      <w:r w:rsidRPr="00837DDD">
        <w:rPr>
          <w:rFonts w:ascii="Arial" w:hAnsi="Arial" w:cs="Arial"/>
          <w:i/>
          <w:iCs/>
          <w:sz w:val="22"/>
          <w:szCs w:val="22"/>
        </w:rPr>
        <w:t>Delivering better oral health: An evidence-based toolkit for prevention</w:t>
      </w:r>
      <w:r w:rsidRPr="00837DDD">
        <w:rPr>
          <w:rFonts w:ascii="Arial" w:hAnsi="Arial" w:cs="Arial"/>
          <w:sz w:val="22"/>
          <w:szCs w:val="22"/>
        </w:rPr>
        <w:t xml:space="preserve">. 4th edn. Available at: </w:t>
      </w:r>
      <w:hyperlink w:tgtFrame="_new" w:history="1" r:id="rId21">
        <w:r w:rsidRPr="00837DDD">
          <w:rPr>
            <w:rStyle w:val="Hyperlink"/>
            <w:rFonts w:ascii="Arial" w:hAnsi="Arial" w:cs="Arial"/>
            <w:sz w:val="22"/>
            <w:szCs w:val="22"/>
          </w:rPr>
          <w:t>https://www.gov.uk/government/publications/delivering-better-oral-health-an-evidence-based-toolkit-for-prevention</w:t>
        </w:r>
      </w:hyperlink>
      <w:r w:rsidRPr="00837DDD">
        <w:rPr>
          <w:rFonts w:ascii="Arial" w:hAnsi="Arial" w:cs="Arial"/>
          <w:sz w:val="22"/>
          <w:szCs w:val="22"/>
        </w:rPr>
        <w:t xml:space="preserve"> (Accessed: 18 July 2026).</w:t>
      </w:r>
    </w:p>
    <w:p w:rsidRPr="00837DDD" w:rsidR="00837DDD" w:rsidP="00837DDD" w:rsidRDefault="00837DDD" w14:paraId="44662BF7" w14:textId="77777777">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The King's Fund (2023) </w:t>
      </w:r>
      <w:r w:rsidRPr="00837DDD">
        <w:rPr>
          <w:rFonts w:ascii="Arial" w:hAnsi="Arial" w:cs="Arial"/>
          <w:i/>
          <w:iCs/>
          <w:sz w:val="22"/>
          <w:szCs w:val="22"/>
        </w:rPr>
        <w:t>What is innovation in health and care?</w:t>
      </w:r>
      <w:r w:rsidRPr="00837DDD">
        <w:rPr>
          <w:rFonts w:ascii="Arial" w:hAnsi="Arial" w:cs="Arial"/>
          <w:sz w:val="22"/>
          <w:szCs w:val="22"/>
        </w:rPr>
        <w:t xml:space="preserve"> Available at: </w:t>
      </w:r>
      <w:hyperlink w:tgtFrame="_new" w:history="1" r:id="rId22">
        <w:r w:rsidRPr="00837DDD">
          <w:rPr>
            <w:rStyle w:val="Hyperlink"/>
            <w:rFonts w:ascii="Arial" w:hAnsi="Arial" w:cs="Arial"/>
            <w:sz w:val="22"/>
            <w:szCs w:val="22"/>
          </w:rPr>
          <w:t>https://www.kingsfund.org.uk/</w:t>
        </w:r>
      </w:hyperlink>
      <w:r w:rsidRPr="00837DDD">
        <w:rPr>
          <w:rFonts w:ascii="Arial" w:hAnsi="Arial" w:cs="Arial"/>
          <w:sz w:val="22"/>
          <w:szCs w:val="22"/>
        </w:rPr>
        <w:t xml:space="preserve"> (Accessed: 18 July 2026).</w:t>
      </w:r>
    </w:p>
    <w:p w:rsidRPr="00837DDD" w:rsidR="00837DDD" w:rsidP="00837DDD" w:rsidRDefault="00837DDD" w14:paraId="1EB17A66" w14:textId="77777777">
      <w:pPr>
        <w:pStyle w:val="ListParagraph"/>
        <w:numPr>
          <w:ilvl w:val="0"/>
          <w:numId w:val="3"/>
        </w:numPr>
        <w:spacing w:line="360" w:lineRule="auto"/>
        <w:rPr>
          <w:rFonts w:ascii="Arial" w:hAnsi="Arial" w:cs="Arial"/>
          <w:sz w:val="22"/>
          <w:szCs w:val="22"/>
        </w:rPr>
      </w:pPr>
      <w:r w:rsidRPr="00837DDD">
        <w:rPr>
          <w:rFonts w:ascii="Arial" w:hAnsi="Arial" w:cs="Arial"/>
          <w:sz w:val="22"/>
          <w:szCs w:val="22"/>
        </w:rPr>
        <w:t xml:space="preserve">World Health Organization (2022) </w:t>
      </w:r>
      <w:r w:rsidRPr="00837DDD">
        <w:rPr>
          <w:rFonts w:ascii="Arial" w:hAnsi="Arial" w:cs="Arial"/>
          <w:i/>
          <w:iCs/>
          <w:sz w:val="22"/>
          <w:szCs w:val="22"/>
        </w:rPr>
        <w:t>Global oral health status report: Towards universal health coverage for oral health by 2030</w:t>
      </w:r>
      <w:r w:rsidRPr="00837DDD">
        <w:rPr>
          <w:rFonts w:ascii="Arial" w:hAnsi="Arial" w:cs="Arial"/>
          <w:sz w:val="22"/>
          <w:szCs w:val="22"/>
        </w:rPr>
        <w:t xml:space="preserve">. Geneva: World Health Organization. Available at: </w:t>
      </w:r>
      <w:hyperlink w:tgtFrame="_new" w:history="1" r:id="rId23">
        <w:r w:rsidRPr="00837DDD">
          <w:rPr>
            <w:rStyle w:val="Hyperlink"/>
            <w:rFonts w:ascii="Arial" w:hAnsi="Arial" w:cs="Arial"/>
            <w:sz w:val="22"/>
            <w:szCs w:val="22"/>
          </w:rPr>
          <w:t>https://www.who.int/publications/i/item/9789240061484</w:t>
        </w:r>
      </w:hyperlink>
      <w:r w:rsidRPr="00837DDD">
        <w:rPr>
          <w:rFonts w:ascii="Arial" w:hAnsi="Arial" w:cs="Arial"/>
          <w:sz w:val="22"/>
          <w:szCs w:val="22"/>
        </w:rPr>
        <w:t xml:space="preserve"> (Accessed: 18 July 2026).</w:t>
      </w:r>
    </w:p>
    <w:p w:rsidRPr="00392849" w:rsidR="00392849" w:rsidP="00392849" w:rsidRDefault="00392849" w14:paraId="4F16EC2A" w14:textId="77777777">
      <w:pPr>
        <w:rPr>
          <w:sz w:val="22"/>
          <w:szCs w:val="22"/>
        </w:rPr>
      </w:pPr>
    </w:p>
    <w:sectPr w:rsidRPr="00392849" w:rsidR="0039284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F1AF9" w:rsidP="00C01894" w:rsidRDefault="00AF1AF9" w14:paraId="7861BF46" w14:textId="77777777">
      <w:pPr>
        <w:spacing w:after="0" w:line="240" w:lineRule="auto"/>
      </w:pPr>
      <w:r>
        <w:separator/>
      </w:r>
    </w:p>
  </w:endnote>
  <w:endnote w:type="continuationSeparator" w:id="0">
    <w:p w:rsidR="00AF1AF9" w:rsidP="00C01894" w:rsidRDefault="00AF1AF9" w14:paraId="1F7ED2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0016559"/>
      <w:docPartObj>
        <w:docPartGallery w:val="Page Numbers (Bottom of Page)"/>
        <w:docPartUnique/>
      </w:docPartObj>
    </w:sdtPr>
    <w:sdtEndPr>
      <w:rPr>
        <w:noProof/>
      </w:rPr>
    </w:sdtEndPr>
    <w:sdtContent>
      <w:p w:rsidR="00C01894" w:rsidRDefault="00C01894" w14:paraId="338D1D6E" w14:textId="0017F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01894" w:rsidRDefault="00C01894" w14:paraId="6E16F01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F1AF9" w:rsidP="00C01894" w:rsidRDefault="00AF1AF9" w14:paraId="7C61DDCC" w14:textId="77777777">
      <w:pPr>
        <w:spacing w:after="0" w:line="240" w:lineRule="auto"/>
      </w:pPr>
      <w:r>
        <w:separator/>
      </w:r>
    </w:p>
  </w:footnote>
  <w:footnote w:type="continuationSeparator" w:id="0">
    <w:p w:rsidR="00AF1AF9" w:rsidP="00C01894" w:rsidRDefault="00AF1AF9" w14:paraId="3C704B0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A38"/>
    <w:multiLevelType w:val="hybridMultilevel"/>
    <w:tmpl w:val="8B4C4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2067D"/>
    <w:multiLevelType w:val="hybridMultilevel"/>
    <w:tmpl w:val="50B48404"/>
    <w:lvl w:ilvl="0" w:tplc="10609D20">
      <w:start w:val="1"/>
      <w:numFmt w:val="bullet"/>
      <w:lvlText w:val="•"/>
      <w:lvlJc w:val="left"/>
      <w:pPr>
        <w:tabs>
          <w:tab w:val="num" w:pos="720"/>
        </w:tabs>
        <w:ind w:left="720" w:hanging="360"/>
      </w:pPr>
      <w:rPr>
        <w:rFonts w:hint="default" w:ascii="Arial" w:hAnsi="Arial"/>
      </w:rPr>
    </w:lvl>
    <w:lvl w:ilvl="1" w:tplc="4C26A078" w:tentative="1">
      <w:start w:val="1"/>
      <w:numFmt w:val="bullet"/>
      <w:lvlText w:val="•"/>
      <w:lvlJc w:val="left"/>
      <w:pPr>
        <w:tabs>
          <w:tab w:val="num" w:pos="1440"/>
        </w:tabs>
        <w:ind w:left="1440" w:hanging="360"/>
      </w:pPr>
      <w:rPr>
        <w:rFonts w:hint="default" w:ascii="Arial" w:hAnsi="Arial"/>
      </w:rPr>
    </w:lvl>
    <w:lvl w:ilvl="2" w:tplc="BA107CA2" w:tentative="1">
      <w:start w:val="1"/>
      <w:numFmt w:val="bullet"/>
      <w:lvlText w:val="•"/>
      <w:lvlJc w:val="left"/>
      <w:pPr>
        <w:tabs>
          <w:tab w:val="num" w:pos="2160"/>
        </w:tabs>
        <w:ind w:left="2160" w:hanging="360"/>
      </w:pPr>
      <w:rPr>
        <w:rFonts w:hint="default" w:ascii="Arial" w:hAnsi="Arial"/>
      </w:rPr>
    </w:lvl>
    <w:lvl w:ilvl="3" w:tplc="CDA610F4" w:tentative="1">
      <w:start w:val="1"/>
      <w:numFmt w:val="bullet"/>
      <w:lvlText w:val="•"/>
      <w:lvlJc w:val="left"/>
      <w:pPr>
        <w:tabs>
          <w:tab w:val="num" w:pos="2880"/>
        </w:tabs>
        <w:ind w:left="2880" w:hanging="360"/>
      </w:pPr>
      <w:rPr>
        <w:rFonts w:hint="default" w:ascii="Arial" w:hAnsi="Arial"/>
      </w:rPr>
    </w:lvl>
    <w:lvl w:ilvl="4" w:tplc="B52E2684" w:tentative="1">
      <w:start w:val="1"/>
      <w:numFmt w:val="bullet"/>
      <w:lvlText w:val="•"/>
      <w:lvlJc w:val="left"/>
      <w:pPr>
        <w:tabs>
          <w:tab w:val="num" w:pos="3600"/>
        </w:tabs>
        <w:ind w:left="3600" w:hanging="360"/>
      </w:pPr>
      <w:rPr>
        <w:rFonts w:hint="default" w:ascii="Arial" w:hAnsi="Arial"/>
      </w:rPr>
    </w:lvl>
    <w:lvl w:ilvl="5" w:tplc="F8825ABE" w:tentative="1">
      <w:start w:val="1"/>
      <w:numFmt w:val="bullet"/>
      <w:lvlText w:val="•"/>
      <w:lvlJc w:val="left"/>
      <w:pPr>
        <w:tabs>
          <w:tab w:val="num" w:pos="4320"/>
        </w:tabs>
        <w:ind w:left="4320" w:hanging="360"/>
      </w:pPr>
      <w:rPr>
        <w:rFonts w:hint="default" w:ascii="Arial" w:hAnsi="Arial"/>
      </w:rPr>
    </w:lvl>
    <w:lvl w:ilvl="6" w:tplc="C51A18F8" w:tentative="1">
      <w:start w:val="1"/>
      <w:numFmt w:val="bullet"/>
      <w:lvlText w:val="•"/>
      <w:lvlJc w:val="left"/>
      <w:pPr>
        <w:tabs>
          <w:tab w:val="num" w:pos="5040"/>
        </w:tabs>
        <w:ind w:left="5040" w:hanging="360"/>
      </w:pPr>
      <w:rPr>
        <w:rFonts w:hint="default" w:ascii="Arial" w:hAnsi="Arial"/>
      </w:rPr>
    </w:lvl>
    <w:lvl w:ilvl="7" w:tplc="20C68FFA" w:tentative="1">
      <w:start w:val="1"/>
      <w:numFmt w:val="bullet"/>
      <w:lvlText w:val="•"/>
      <w:lvlJc w:val="left"/>
      <w:pPr>
        <w:tabs>
          <w:tab w:val="num" w:pos="5760"/>
        </w:tabs>
        <w:ind w:left="5760" w:hanging="360"/>
      </w:pPr>
      <w:rPr>
        <w:rFonts w:hint="default" w:ascii="Arial" w:hAnsi="Arial"/>
      </w:rPr>
    </w:lvl>
    <w:lvl w:ilvl="8" w:tplc="0BCE2028"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55F72E45"/>
    <w:multiLevelType w:val="hybridMultilevel"/>
    <w:tmpl w:val="AA1EE2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368317">
    <w:abstractNumId w:val="2"/>
  </w:num>
  <w:num w:numId="2" w16cid:durableId="323901012">
    <w:abstractNumId w:val="1"/>
  </w:num>
  <w:num w:numId="3" w16cid:durableId="1211647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49"/>
    <w:rsid w:val="0001581B"/>
    <w:rsid w:val="0008460C"/>
    <w:rsid w:val="000B16A9"/>
    <w:rsid w:val="000C3062"/>
    <w:rsid w:val="000C5A42"/>
    <w:rsid w:val="000D0356"/>
    <w:rsid w:val="00114990"/>
    <w:rsid w:val="00143FE4"/>
    <w:rsid w:val="0015033A"/>
    <w:rsid w:val="00196F7C"/>
    <w:rsid w:val="00221C91"/>
    <w:rsid w:val="00241E29"/>
    <w:rsid w:val="0029021A"/>
    <w:rsid w:val="003140EF"/>
    <w:rsid w:val="00357AD8"/>
    <w:rsid w:val="003838E3"/>
    <w:rsid w:val="003903A2"/>
    <w:rsid w:val="00392849"/>
    <w:rsid w:val="003A5287"/>
    <w:rsid w:val="003B3A5C"/>
    <w:rsid w:val="003C02E2"/>
    <w:rsid w:val="004A6BBE"/>
    <w:rsid w:val="004B43BF"/>
    <w:rsid w:val="004D426A"/>
    <w:rsid w:val="004E0E95"/>
    <w:rsid w:val="004F0F7E"/>
    <w:rsid w:val="005202DE"/>
    <w:rsid w:val="005B23DF"/>
    <w:rsid w:val="005B241B"/>
    <w:rsid w:val="006F6FB7"/>
    <w:rsid w:val="00716DC2"/>
    <w:rsid w:val="00740FE0"/>
    <w:rsid w:val="0074799A"/>
    <w:rsid w:val="00797178"/>
    <w:rsid w:val="007B7E24"/>
    <w:rsid w:val="007C7B30"/>
    <w:rsid w:val="00837DDD"/>
    <w:rsid w:val="00925F84"/>
    <w:rsid w:val="00931B93"/>
    <w:rsid w:val="009A4732"/>
    <w:rsid w:val="009B13AB"/>
    <w:rsid w:val="009C1552"/>
    <w:rsid w:val="00A10210"/>
    <w:rsid w:val="00A63EB6"/>
    <w:rsid w:val="00A951F7"/>
    <w:rsid w:val="00AC7E39"/>
    <w:rsid w:val="00AD663D"/>
    <w:rsid w:val="00AF1AF9"/>
    <w:rsid w:val="00B35799"/>
    <w:rsid w:val="00B37A50"/>
    <w:rsid w:val="00B93335"/>
    <w:rsid w:val="00BE27C6"/>
    <w:rsid w:val="00BE346B"/>
    <w:rsid w:val="00C01894"/>
    <w:rsid w:val="00C61BE5"/>
    <w:rsid w:val="00C67ACC"/>
    <w:rsid w:val="00C76463"/>
    <w:rsid w:val="00CA7474"/>
    <w:rsid w:val="00D43BC6"/>
    <w:rsid w:val="00D761D5"/>
    <w:rsid w:val="00D95879"/>
    <w:rsid w:val="00DC7775"/>
    <w:rsid w:val="00DD0951"/>
    <w:rsid w:val="00E85C0D"/>
    <w:rsid w:val="00E907BC"/>
    <w:rsid w:val="00EA4EFD"/>
    <w:rsid w:val="00F00F65"/>
    <w:rsid w:val="00F8183C"/>
    <w:rsid w:val="00FC6BB4"/>
    <w:rsid w:val="00FD0F7A"/>
    <w:rsid w:val="0FBD36ED"/>
    <w:rsid w:val="1647DBFA"/>
    <w:rsid w:val="182E6567"/>
    <w:rsid w:val="1F7CB668"/>
    <w:rsid w:val="35FF4878"/>
    <w:rsid w:val="5A064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3583"/>
  <w15:chartTrackingRefBased/>
  <w15:docId w15:val="{BB322D8C-4A14-4AED-A336-0C2F13B0F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9284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84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84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9284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9284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9284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9284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9284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9284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9284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9284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92849"/>
    <w:rPr>
      <w:rFonts w:eastAsiaTheme="majorEastAsia" w:cstheme="majorBidi"/>
      <w:color w:val="272727" w:themeColor="text1" w:themeTint="D8"/>
    </w:rPr>
  </w:style>
  <w:style w:type="paragraph" w:styleId="Title">
    <w:name w:val="Title"/>
    <w:basedOn w:val="Normal"/>
    <w:next w:val="Normal"/>
    <w:link w:val="TitleChar"/>
    <w:uiPriority w:val="10"/>
    <w:qFormat/>
    <w:rsid w:val="0039284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9284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9284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92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849"/>
    <w:pPr>
      <w:spacing w:before="160"/>
      <w:jc w:val="center"/>
    </w:pPr>
    <w:rPr>
      <w:i/>
      <w:iCs/>
      <w:color w:val="404040" w:themeColor="text1" w:themeTint="BF"/>
    </w:rPr>
  </w:style>
  <w:style w:type="character" w:styleId="QuoteChar" w:customStyle="1">
    <w:name w:val="Quote Char"/>
    <w:basedOn w:val="DefaultParagraphFont"/>
    <w:link w:val="Quote"/>
    <w:uiPriority w:val="29"/>
    <w:rsid w:val="00392849"/>
    <w:rPr>
      <w:i/>
      <w:iCs/>
      <w:color w:val="404040" w:themeColor="text1" w:themeTint="BF"/>
    </w:rPr>
  </w:style>
  <w:style w:type="paragraph" w:styleId="ListParagraph">
    <w:name w:val="List Paragraph"/>
    <w:basedOn w:val="Normal"/>
    <w:uiPriority w:val="34"/>
    <w:qFormat/>
    <w:rsid w:val="00392849"/>
    <w:pPr>
      <w:ind w:left="720"/>
      <w:contextualSpacing/>
    </w:pPr>
  </w:style>
  <w:style w:type="character" w:styleId="IntenseEmphasis">
    <w:name w:val="Intense Emphasis"/>
    <w:basedOn w:val="DefaultParagraphFont"/>
    <w:uiPriority w:val="21"/>
    <w:qFormat/>
    <w:rsid w:val="00392849"/>
    <w:rPr>
      <w:i/>
      <w:iCs/>
      <w:color w:val="0F4761" w:themeColor="accent1" w:themeShade="BF"/>
    </w:rPr>
  </w:style>
  <w:style w:type="paragraph" w:styleId="IntenseQuote">
    <w:name w:val="Intense Quote"/>
    <w:basedOn w:val="Normal"/>
    <w:next w:val="Normal"/>
    <w:link w:val="IntenseQuoteChar"/>
    <w:uiPriority w:val="30"/>
    <w:qFormat/>
    <w:rsid w:val="0039284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92849"/>
    <w:rPr>
      <w:i/>
      <w:iCs/>
      <w:color w:val="0F4761" w:themeColor="accent1" w:themeShade="BF"/>
    </w:rPr>
  </w:style>
  <w:style w:type="character" w:styleId="IntenseReference">
    <w:name w:val="Intense Reference"/>
    <w:basedOn w:val="DefaultParagraphFont"/>
    <w:uiPriority w:val="32"/>
    <w:qFormat/>
    <w:rsid w:val="00392849"/>
    <w:rPr>
      <w:b/>
      <w:bCs/>
      <w:smallCaps/>
      <w:color w:val="0F4761" w:themeColor="accent1" w:themeShade="BF"/>
      <w:spacing w:val="5"/>
    </w:rPr>
  </w:style>
  <w:style w:type="character" w:styleId="Hyperlink">
    <w:name w:val="Hyperlink"/>
    <w:basedOn w:val="DefaultParagraphFont"/>
    <w:uiPriority w:val="99"/>
    <w:unhideWhenUsed/>
    <w:rsid w:val="00114990"/>
    <w:rPr>
      <w:color w:val="467886" w:themeColor="hyperlink"/>
      <w:u w:val="single"/>
    </w:rPr>
  </w:style>
  <w:style w:type="character" w:styleId="UnresolvedMention">
    <w:name w:val="Unresolved Mention"/>
    <w:basedOn w:val="DefaultParagraphFont"/>
    <w:uiPriority w:val="99"/>
    <w:semiHidden/>
    <w:unhideWhenUsed/>
    <w:rsid w:val="00114990"/>
    <w:rPr>
      <w:color w:val="605E5C"/>
      <w:shd w:val="clear" w:color="auto" w:fill="E1DFDD"/>
    </w:rPr>
  </w:style>
  <w:style w:type="paragraph" w:styleId="Header">
    <w:name w:val="header"/>
    <w:basedOn w:val="Normal"/>
    <w:link w:val="HeaderChar"/>
    <w:uiPriority w:val="99"/>
    <w:unhideWhenUsed/>
    <w:rsid w:val="00C018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1894"/>
  </w:style>
  <w:style w:type="paragraph" w:styleId="Footer">
    <w:name w:val="footer"/>
    <w:basedOn w:val="Normal"/>
    <w:link w:val="FooterChar"/>
    <w:uiPriority w:val="99"/>
    <w:unhideWhenUsed/>
    <w:rsid w:val="00C018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1894"/>
  </w:style>
  <w:style w:type="table" w:styleId="TableGrid">
    <w:name w:val="Table Grid"/>
    <w:basedOn w:val="TableNormal"/>
    <w:uiPriority w:val="39"/>
    <w:rsid w:val="003B3A5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diagramLayout" Target="diagrams/layout1.xml" Id="rId13" /><Relationship Type="http://schemas.openxmlformats.org/officeDocument/2006/relationships/hyperlink" Target="https://www.gov.uk/government/collections/all-our-health-personalised-care-and-population-health" TargetMode="External" Id="rId18" /><Relationship Type="http://schemas.openxmlformats.org/officeDocument/2006/relationships/settings" Target="settings.xml" Id="rId3" /><Relationship Type="http://schemas.openxmlformats.org/officeDocument/2006/relationships/hyperlink" Target="https://www.gov.uk/government/publications/delivering-better-oral-health-an-evidence-based-toolkit-for-prevention" TargetMode="External" Id="rId21" /><Relationship Type="http://schemas.openxmlformats.org/officeDocument/2006/relationships/footer" Target="footer1.xml" Id="rId7" /><Relationship Type="http://schemas.openxmlformats.org/officeDocument/2006/relationships/diagramData" Target="diagrams/data1.xml" Id="rId12" /><Relationship Type="http://schemas.openxmlformats.org/officeDocument/2006/relationships/hyperlink" Target="https://doi.org/10.1038/s41415-023-5577-3" TargetMode="External" Id="rId17" /><Relationship Type="http://schemas.openxmlformats.org/officeDocument/2006/relationships/theme" Target="theme/theme1.xml" Id="rId25" /><Relationship Type="http://schemas.openxmlformats.org/officeDocument/2006/relationships/styles" Target="styles.xml" Id="rId2" /><Relationship Type="http://schemas.microsoft.com/office/2007/relationships/diagramDrawing" Target="diagrams/drawing1.xml" Id="rId16" /><Relationship Type="http://schemas.openxmlformats.org/officeDocument/2006/relationships/hyperlink" Target="https://www.leadershipacademy.nhs.uk/resources/healthcare-leadership-model/"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svg"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diagramColors" Target="diagrams/colors1.xml" Id="rId15" /><Relationship Type="http://schemas.openxmlformats.org/officeDocument/2006/relationships/hyperlink" Target="https://www.who.int/publications/i/item/9789240061484" TargetMode="External" Id="rId23" /><Relationship Type="http://schemas.openxmlformats.org/officeDocument/2006/relationships/image" Target="media/image3.png" Id="rId10" /><Relationship Type="http://schemas.openxmlformats.org/officeDocument/2006/relationships/hyperlink" Target="https://www.longtermplan.nhs.uk/" TargetMode="External" Id="rId19" /><Relationship Type="http://schemas.openxmlformats.org/officeDocument/2006/relationships/webSettings" Target="webSettings.xml" Id="rId4" /><Relationship Type="http://schemas.openxmlformats.org/officeDocument/2006/relationships/image" Target="media/image2.svg" Id="rId9" /><Relationship Type="http://schemas.openxmlformats.org/officeDocument/2006/relationships/diagramQuickStyle" Target="diagrams/quickStyle1.xml" Id="rId14" /><Relationship Type="http://schemas.openxmlformats.org/officeDocument/2006/relationships/hyperlink" Target="https://www.kingsfund.org.uk/" TargetMode="External" Id="rId22" /></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1DABD8-5D2D-4673-88F5-AD02A790F1DC}" type="doc">
      <dgm:prSet loTypeId="urn:microsoft.com/office/officeart/2024/layout/AlternatingCircleProcess#1" loCatId="timeline" qsTypeId="urn:microsoft.com/office/officeart/2005/8/quickstyle/simple1" qsCatId="simple" csTypeId="urn:microsoft.com/office/officeart/2005/8/colors/accent3_3" csCatId="accent3" phldr="1"/>
      <dgm:spPr/>
      <dgm:t>
        <a:bodyPr/>
        <a:lstStyle/>
        <a:p>
          <a:endParaRPr lang="en-GB"/>
        </a:p>
      </dgm:t>
    </dgm:pt>
    <dgm:pt modelId="{C9B25E8A-FBF8-4263-A4A7-3E45619C5ED6}">
      <dgm:prSet phldrT="Title" phldr="0"/>
      <dgm:spPr/>
      <dgm:t>
        <a:bodyPr/>
        <a:lstStyle/>
        <a:p>
          <a:pPr>
            <a:defRPr b="1"/>
          </a:pPr>
          <a:r>
            <a:rPr lang="en-GB" dirty="0"/>
            <a:t>Develop</a:t>
          </a:r>
        </a:p>
      </dgm:t>
    </dgm:pt>
    <dgm:pt modelId="{861933EB-686E-4CC6-8C32-3C41C165C947}" type="parTrans" cxnId="{A99F709F-BD7D-45A9-B4A9-671187C1DA05}">
      <dgm:prSet/>
      <dgm:spPr/>
      <dgm:t>
        <a:bodyPr/>
        <a:lstStyle/>
        <a:p>
          <a:endParaRPr lang="en-GB"/>
        </a:p>
      </dgm:t>
    </dgm:pt>
    <dgm:pt modelId="{0ECA5AAE-8A00-4E5F-8E5D-4D4FCD9CD0DE}" type="sibTrans" cxnId="{A99F709F-BD7D-45A9-B4A9-671187C1DA05}">
      <dgm:prSet phldrT="3" phldr="0"/>
      <dgm:spPr/>
      <dgm:t>
        <a:bodyPr/>
        <a:lstStyle/>
        <a:p>
          <a:pPr>
            <a:defRPr b="1"/>
          </a:pPr>
          <a:r>
            <a:t>3</a:t>
          </a:r>
        </a:p>
      </dgm:t>
    </dgm:pt>
    <dgm:pt modelId="{739D6004-2C51-44CF-8ED8-197154D6F6CD}">
      <dgm:prSet phldrT="Title" phldr="0"/>
      <dgm:spPr/>
      <dgm:t>
        <a:bodyPr/>
        <a:lstStyle/>
        <a:p>
          <a:pPr>
            <a:defRPr b="1"/>
          </a:pPr>
          <a:r>
            <a:rPr lang="en-GB" dirty="0"/>
            <a:t>Launch</a:t>
          </a:r>
        </a:p>
      </dgm:t>
    </dgm:pt>
    <dgm:pt modelId="{F1A39A05-FAE2-438D-904E-C040072AA452}" type="parTrans" cxnId="{67DA380D-2C76-4DFD-9F85-552EA2F7BCD5}">
      <dgm:prSet/>
      <dgm:spPr/>
      <dgm:t>
        <a:bodyPr/>
        <a:lstStyle/>
        <a:p>
          <a:endParaRPr lang="en-GB"/>
        </a:p>
      </dgm:t>
    </dgm:pt>
    <dgm:pt modelId="{56C9CAF3-3E09-44F2-97E7-754791BE6B9D}" type="sibTrans" cxnId="{67DA380D-2C76-4DFD-9F85-552EA2F7BCD5}">
      <dgm:prSet phldrT="4" phldr="0"/>
      <dgm:spPr/>
      <dgm:t>
        <a:bodyPr/>
        <a:lstStyle/>
        <a:p>
          <a:pPr>
            <a:defRPr b="1"/>
          </a:pPr>
          <a:r>
            <a:t>4</a:t>
          </a:r>
        </a:p>
      </dgm:t>
    </dgm:pt>
    <dgm:pt modelId="{31F7DC61-1A8C-45D6-8E26-D40EAC62E669}">
      <dgm:prSet phldrT="Title" phldr="0"/>
      <dgm:spPr/>
      <dgm:t>
        <a:bodyPr/>
        <a:lstStyle/>
        <a:p>
          <a:pPr>
            <a:defRPr b="1"/>
          </a:pPr>
          <a:r>
            <a:rPr lang="en-GB" dirty="0"/>
            <a:t>Evaluate</a:t>
          </a:r>
        </a:p>
      </dgm:t>
    </dgm:pt>
    <dgm:pt modelId="{30FE73FC-F768-48CE-BE35-37EBE92345E0}" type="parTrans" cxnId="{B3D50A57-8950-42A1-A84A-928D17B87927}">
      <dgm:prSet/>
      <dgm:spPr/>
      <dgm:t>
        <a:bodyPr/>
        <a:lstStyle/>
        <a:p>
          <a:endParaRPr lang="en-GB"/>
        </a:p>
      </dgm:t>
    </dgm:pt>
    <dgm:pt modelId="{F0C5B458-0254-459C-8E69-D1A90F510EAA}" type="sibTrans" cxnId="{B3D50A57-8950-42A1-A84A-928D17B87927}">
      <dgm:prSet phldrT="5" phldr="0"/>
      <dgm:spPr/>
      <dgm:t>
        <a:bodyPr/>
        <a:lstStyle/>
        <a:p>
          <a:pPr>
            <a:defRPr b="1"/>
          </a:pPr>
          <a:r>
            <a:t>5</a:t>
          </a:r>
        </a:p>
      </dgm:t>
    </dgm:pt>
    <dgm:pt modelId="{AED785FB-79A1-4D9F-B96E-04DD18E884B8}">
      <dgm:prSet phldrT="Title" phldr="0"/>
      <dgm:spPr/>
      <dgm:t>
        <a:bodyPr/>
        <a:lstStyle/>
        <a:p>
          <a:pPr>
            <a:defRPr b="1"/>
          </a:pPr>
          <a:r>
            <a:rPr lang="en-GB" dirty="0"/>
            <a:t>Research</a:t>
          </a:r>
        </a:p>
      </dgm:t>
    </dgm:pt>
    <dgm:pt modelId="{72FF6D08-D94A-4CC2-A1C8-1A3CBE98A71F}" type="sibTrans" cxnId="{B33A611F-30D7-41F0-835B-0B3A49030CAF}">
      <dgm:prSet phldrT="1" phldr="0"/>
      <dgm:spPr/>
      <dgm:t>
        <a:bodyPr/>
        <a:lstStyle/>
        <a:p>
          <a:pPr>
            <a:defRPr b="1"/>
          </a:pPr>
          <a:r>
            <a:t>1</a:t>
          </a:r>
        </a:p>
      </dgm:t>
    </dgm:pt>
    <dgm:pt modelId="{8F549CFA-9533-4E88-A97D-CBF522E29651}" type="parTrans" cxnId="{B33A611F-30D7-41F0-835B-0B3A49030CAF}">
      <dgm:prSet/>
      <dgm:spPr/>
      <dgm:t>
        <a:bodyPr/>
        <a:lstStyle/>
        <a:p>
          <a:endParaRPr lang="en-GB"/>
        </a:p>
      </dgm:t>
    </dgm:pt>
    <dgm:pt modelId="{F394B84B-C975-44DE-80AE-1CF5BC7713BD}">
      <dgm:prSet phldrT="Title" phldr="0"/>
      <dgm:spPr/>
      <dgm:t>
        <a:bodyPr/>
        <a:lstStyle/>
        <a:p>
          <a:pPr>
            <a:defRPr b="1"/>
          </a:pPr>
          <a:r>
            <a:rPr lang="en-GB" dirty="0"/>
            <a:t>Design</a:t>
          </a:r>
        </a:p>
      </dgm:t>
    </dgm:pt>
    <dgm:pt modelId="{25D1FC5B-B896-40B1-9142-33DB63AB2E30}" type="parTrans" cxnId="{7D527FF7-E7CC-45AE-A7AD-C744132F7B9B}">
      <dgm:prSet/>
      <dgm:spPr/>
      <dgm:t>
        <a:bodyPr/>
        <a:lstStyle/>
        <a:p>
          <a:endParaRPr lang="en-GB"/>
        </a:p>
      </dgm:t>
    </dgm:pt>
    <dgm:pt modelId="{5B366394-8A21-44D5-8786-B82756DC2482}" type="sibTrans" cxnId="{7D527FF7-E7CC-45AE-A7AD-C744132F7B9B}">
      <dgm:prSet phldrT="2" phldr="0"/>
      <dgm:spPr/>
      <dgm:t>
        <a:bodyPr/>
        <a:lstStyle/>
        <a:p>
          <a:pPr>
            <a:defRPr b="1"/>
          </a:pPr>
          <a:r>
            <a:t>2</a:t>
          </a:r>
        </a:p>
      </dgm:t>
    </dgm:pt>
    <dgm:pt modelId="{6BF31C22-8C62-4F63-BDA5-5FBAB376B460}" type="pres">
      <dgm:prSet presAssocID="{401DABD8-5D2D-4673-88F5-AD02A790F1DC}" presName="Name0" presStyleCnt="0">
        <dgm:presLayoutVars>
          <dgm:dir/>
          <dgm:resizeHandles val="exact"/>
        </dgm:presLayoutVars>
      </dgm:prSet>
      <dgm:spPr/>
    </dgm:pt>
    <dgm:pt modelId="{541F0D42-C904-4453-B05B-F256ECCFB795}" type="pres">
      <dgm:prSet presAssocID="{AED785FB-79A1-4D9F-B96E-04DD18E884B8}" presName="mediumItem" presStyleCnt="0"/>
      <dgm:spPr/>
    </dgm:pt>
    <dgm:pt modelId="{84293B04-493C-44C3-8FA0-64411007D0E6}" type="pres">
      <dgm:prSet presAssocID="{AED785FB-79A1-4D9F-B96E-04DD18E884B8}" presName="mediumAnchor" presStyleCnt="0"/>
      <dgm:spPr/>
    </dgm:pt>
    <dgm:pt modelId="{6408A6FF-9B99-4E69-B734-41EB1554A4EE}" type="pres">
      <dgm:prSet presAssocID="{72FF6D08-D94A-4CC2-A1C8-1A3CBE98A71F}" presName="mediumCircle" presStyleLbl="trAlignAcc1" presStyleIdx="0" presStyleCnt="3">
        <dgm:presLayoutVars>
          <dgm:chMax val="0"/>
          <dgm:bulletEnabled/>
        </dgm:presLayoutVars>
      </dgm:prSet>
      <dgm:spPr/>
    </dgm:pt>
    <dgm:pt modelId="{669331F1-A4AC-479A-95D5-C9F6D7FBB099}" type="pres">
      <dgm:prSet presAssocID="{AED785FB-79A1-4D9F-B96E-04DD18E884B8}" presName="mediumConnDot" presStyleLbl="alignNode1" presStyleIdx="0" presStyleCnt="10"/>
      <dgm:spPr/>
    </dgm:pt>
    <dgm:pt modelId="{A0B5892C-B22D-48CB-8E3F-5AD036B06E53}" type="pres">
      <dgm:prSet presAssocID="{AED785FB-79A1-4D9F-B96E-04DD18E884B8}" presName="mediumConnLine" presStyleLbl="alignNode1" presStyleIdx="1" presStyleCnt="10"/>
      <dgm:spPr/>
    </dgm:pt>
    <dgm:pt modelId="{E168C81C-9B9A-4301-A851-2A295C6A27C8}" type="pres">
      <dgm:prSet presAssocID="{AED785FB-79A1-4D9F-B96E-04DD18E884B8}" presName="mediumTitle" presStyleLbl="revTx" presStyleIdx="0" presStyleCnt="0"/>
      <dgm:spPr/>
    </dgm:pt>
    <dgm:pt modelId="{CE5B13C7-A899-4A3A-B96A-CCF3E5768430}" type="pres">
      <dgm:prSet presAssocID="{AED785FB-79A1-4D9F-B96E-04DD18E884B8}" presName="mediumDesc" presStyleLbl="revTx" presStyleIdx="0" presStyleCnt="0"/>
      <dgm:spPr/>
    </dgm:pt>
    <dgm:pt modelId="{42DB1FFC-84EB-4A58-83E2-FF89D81AA45C}" type="pres">
      <dgm:prSet presAssocID="{72FF6D08-D94A-4CC2-A1C8-1A3CBE98A71F}" presName="space" presStyleCnt="0"/>
      <dgm:spPr/>
    </dgm:pt>
    <dgm:pt modelId="{3319AFDF-070B-42AF-8375-C4075B5FA103}" type="pres">
      <dgm:prSet presAssocID="{F394B84B-C975-44DE-80AE-1CF5BC7713BD}" presName="bigItem" presStyleCnt="0"/>
      <dgm:spPr/>
    </dgm:pt>
    <dgm:pt modelId="{0845CCB6-0E87-4B39-AC0D-27C0C0F576DF}" type="pres">
      <dgm:prSet presAssocID="{F394B84B-C975-44DE-80AE-1CF5BC7713BD}" presName="bigAnchor" presStyleCnt="0"/>
      <dgm:spPr/>
    </dgm:pt>
    <dgm:pt modelId="{5410E3EF-6505-4DA4-8697-4424DDD6BE4F}" type="pres">
      <dgm:prSet presAssocID="{5B366394-8A21-44D5-8786-B82756DC2482}" presName="bigCircle" presStyleLbl="node1" presStyleIdx="0" presStyleCnt="2">
        <dgm:presLayoutVars>
          <dgm:chMax val="0"/>
          <dgm:bulletEnabled/>
        </dgm:presLayoutVars>
      </dgm:prSet>
      <dgm:spPr/>
    </dgm:pt>
    <dgm:pt modelId="{99CDA910-F21A-423F-A91A-66FC003B52F4}" type="pres">
      <dgm:prSet presAssocID="{F394B84B-C975-44DE-80AE-1CF5BC7713BD}" presName="bigConnDot" presStyleLbl="alignNode1" presStyleIdx="2" presStyleCnt="10"/>
      <dgm:spPr/>
    </dgm:pt>
    <dgm:pt modelId="{F43F273C-B5F8-472D-AD65-76F7E9286DD7}" type="pres">
      <dgm:prSet presAssocID="{F394B84B-C975-44DE-80AE-1CF5BC7713BD}" presName="bigConnLine" presStyleLbl="alignNode1" presStyleIdx="3" presStyleCnt="10"/>
      <dgm:spPr/>
    </dgm:pt>
    <dgm:pt modelId="{5BCD9506-C26C-4F94-BAE4-5B4F56D48E84}" type="pres">
      <dgm:prSet presAssocID="{F394B84B-C975-44DE-80AE-1CF5BC7713BD}" presName="bigTitle" presStyleLbl="revTx" presStyleIdx="0" presStyleCnt="0"/>
      <dgm:spPr/>
    </dgm:pt>
    <dgm:pt modelId="{A8FF9211-AD00-45AB-951C-9AC047AA1F56}" type="pres">
      <dgm:prSet presAssocID="{5B366394-8A21-44D5-8786-B82756DC2482}" presName="space" presStyleCnt="0"/>
      <dgm:spPr/>
    </dgm:pt>
    <dgm:pt modelId="{0EE63750-B3D9-4037-8CCA-79707EA08B9C}" type="pres">
      <dgm:prSet presAssocID="{C9B25E8A-FBF8-4263-A4A7-3E45619C5ED6}" presName="mediumItem" presStyleCnt="0"/>
      <dgm:spPr/>
    </dgm:pt>
    <dgm:pt modelId="{B2D9C743-5A09-4CFB-BFEA-8AE46F7C8C72}" type="pres">
      <dgm:prSet presAssocID="{C9B25E8A-FBF8-4263-A4A7-3E45619C5ED6}" presName="mediumAnchor" presStyleCnt="0"/>
      <dgm:spPr/>
    </dgm:pt>
    <dgm:pt modelId="{71504244-E855-43DC-9D06-DC8BB9154603}" type="pres">
      <dgm:prSet presAssocID="{0ECA5AAE-8A00-4E5F-8E5D-4D4FCD9CD0DE}" presName="mediumCircle" presStyleLbl="trAlignAcc1" presStyleIdx="1" presStyleCnt="3">
        <dgm:presLayoutVars>
          <dgm:chMax val="0"/>
          <dgm:bulletEnabled/>
        </dgm:presLayoutVars>
      </dgm:prSet>
      <dgm:spPr/>
    </dgm:pt>
    <dgm:pt modelId="{28F335AD-1EAA-4934-B04B-119B0163775D}" type="pres">
      <dgm:prSet presAssocID="{C9B25E8A-FBF8-4263-A4A7-3E45619C5ED6}" presName="mediumConnDot" presStyleLbl="alignNode1" presStyleIdx="4" presStyleCnt="10"/>
      <dgm:spPr/>
    </dgm:pt>
    <dgm:pt modelId="{4F862FBC-0B78-4B65-B16E-D5717300AA6B}" type="pres">
      <dgm:prSet presAssocID="{C9B25E8A-FBF8-4263-A4A7-3E45619C5ED6}" presName="mediumConnLine" presStyleLbl="alignNode1" presStyleIdx="5" presStyleCnt="10"/>
      <dgm:spPr/>
    </dgm:pt>
    <dgm:pt modelId="{0EC2CD4D-0D1F-4301-9478-58B26720269A}" type="pres">
      <dgm:prSet presAssocID="{C9B25E8A-FBF8-4263-A4A7-3E45619C5ED6}" presName="mediumTitle" presStyleLbl="revTx" presStyleIdx="0" presStyleCnt="0"/>
      <dgm:spPr/>
    </dgm:pt>
    <dgm:pt modelId="{B6B57A57-BC97-4189-93C4-DAF4262FA0C8}" type="pres">
      <dgm:prSet presAssocID="{C9B25E8A-FBF8-4263-A4A7-3E45619C5ED6}" presName="mediumDesc" presStyleLbl="revTx" presStyleIdx="0" presStyleCnt="0"/>
      <dgm:spPr/>
    </dgm:pt>
    <dgm:pt modelId="{CB8DBC4F-5407-4B2F-8D88-C9FC950FFE59}" type="pres">
      <dgm:prSet presAssocID="{0ECA5AAE-8A00-4E5F-8E5D-4D4FCD9CD0DE}" presName="space" presStyleCnt="0"/>
      <dgm:spPr/>
    </dgm:pt>
    <dgm:pt modelId="{0520EDE2-714F-43D0-86EC-2150E1CD1D08}" type="pres">
      <dgm:prSet presAssocID="{739D6004-2C51-44CF-8ED8-197154D6F6CD}" presName="bigItem" presStyleCnt="0"/>
      <dgm:spPr/>
    </dgm:pt>
    <dgm:pt modelId="{7966884D-F52C-4B4E-A590-8F510A77854D}" type="pres">
      <dgm:prSet presAssocID="{739D6004-2C51-44CF-8ED8-197154D6F6CD}" presName="bigAnchor" presStyleCnt="0"/>
      <dgm:spPr/>
    </dgm:pt>
    <dgm:pt modelId="{72C6AC2A-8597-4A2A-92A2-DB7319FEE46B}" type="pres">
      <dgm:prSet presAssocID="{56C9CAF3-3E09-44F2-97E7-754791BE6B9D}" presName="bigCircle" presStyleLbl="node1" presStyleIdx="1" presStyleCnt="2">
        <dgm:presLayoutVars>
          <dgm:chMax val="0"/>
          <dgm:bulletEnabled/>
        </dgm:presLayoutVars>
      </dgm:prSet>
      <dgm:spPr/>
    </dgm:pt>
    <dgm:pt modelId="{7547C15E-7E56-410C-B38C-D12193D7CCD5}" type="pres">
      <dgm:prSet presAssocID="{739D6004-2C51-44CF-8ED8-197154D6F6CD}" presName="bigConnDot" presStyleLbl="alignNode1" presStyleIdx="6" presStyleCnt="10"/>
      <dgm:spPr/>
    </dgm:pt>
    <dgm:pt modelId="{12C25A88-CDF1-4C63-B620-109E385A2FF7}" type="pres">
      <dgm:prSet presAssocID="{739D6004-2C51-44CF-8ED8-197154D6F6CD}" presName="bigConnLine" presStyleLbl="alignNode1" presStyleIdx="7" presStyleCnt="10"/>
      <dgm:spPr/>
    </dgm:pt>
    <dgm:pt modelId="{D48F990F-30D7-49AA-B9AD-21A5D9787DE7}" type="pres">
      <dgm:prSet presAssocID="{739D6004-2C51-44CF-8ED8-197154D6F6CD}" presName="bigTitle" presStyleLbl="revTx" presStyleIdx="0" presStyleCnt="0"/>
      <dgm:spPr/>
    </dgm:pt>
    <dgm:pt modelId="{3DBCAC1C-B39A-4708-8448-C01D4F9AFECF}" type="pres">
      <dgm:prSet presAssocID="{56C9CAF3-3E09-44F2-97E7-754791BE6B9D}" presName="space" presStyleCnt="0"/>
      <dgm:spPr/>
    </dgm:pt>
    <dgm:pt modelId="{29F766CA-40B8-4CC1-93D3-AE4C6E9DC37C}" type="pres">
      <dgm:prSet presAssocID="{31F7DC61-1A8C-45D6-8E26-D40EAC62E669}" presName="mediumItem" presStyleCnt="0"/>
      <dgm:spPr/>
    </dgm:pt>
    <dgm:pt modelId="{A7BBE821-751F-45FA-8627-B7D675D2BDA4}" type="pres">
      <dgm:prSet presAssocID="{31F7DC61-1A8C-45D6-8E26-D40EAC62E669}" presName="mediumAnchor" presStyleCnt="0"/>
      <dgm:spPr/>
    </dgm:pt>
    <dgm:pt modelId="{C19F2999-1FB8-45D8-94FB-9697EC031375}" type="pres">
      <dgm:prSet presAssocID="{F0C5B458-0254-459C-8E69-D1A90F510EAA}" presName="mediumCircle" presStyleLbl="trAlignAcc1" presStyleIdx="2" presStyleCnt="3">
        <dgm:presLayoutVars>
          <dgm:chMax val="0"/>
          <dgm:bulletEnabled/>
        </dgm:presLayoutVars>
      </dgm:prSet>
      <dgm:spPr/>
    </dgm:pt>
    <dgm:pt modelId="{1AC71522-2346-468E-A6A9-ADD674737279}" type="pres">
      <dgm:prSet presAssocID="{31F7DC61-1A8C-45D6-8E26-D40EAC62E669}" presName="mediumConnDot" presStyleLbl="alignNode1" presStyleIdx="8" presStyleCnt="10"/>
      <dgm:spPr/>
    </dgm:pt>
    <dgm:pt modelId="{89054CDA-0B68-4246-AECC-87E7480F6B1D}" type="pres">
      <dgm:prSet presAssocID="{31F7DC61-1A8C-45D6-8E26-D40EAC62E669}" presName="mediumConnLine" presStyleLbl="alignNode1" presStyleIdx="9" presStyleCnt="10"/>
      <dgm:spPr/>
    </dgm:pt>
    <dgm:pt modelId="{E05871C2-4876-4325-A416-95616049C931}" type="pres">
      <dgm:prSet presAssocID="{31F7DC61-1A8C-45D6-8E26-D40EAC62E669}" presName="mediumTitle" presStyleLbl="revTx" presStyleIdx="0" presStyleCnt="0"/>
      <dgm:spPr/>
    </dgm:pt>
    <dgm:pt modelId="{9ED013D1-591A-44A0-AAD5-6A9C4F4773DA}" type="pres">
      <dgm:prSet presAssocID="{31F7DC61-1A8C-45D6-8E26-D40EAC62E669}" presName="mediumDesc" presStyleLbl="revTx" presStyleIdx="0" presStyleCnt="0"/>
      <dgm:spPr/>
    </dgm:pt>
  </dgm:ptLst>
  <dgm:cxnLst>
    <dgm:cxn modelId="{67DA380D-2C76-4DFD-9F85-552EA2F7BCD5}" srcId="{401DABD8-5D2D-4673-88F5-AD02A790F1DC}" destId="{739D6004-2C51-44CF-8ED8-197154D6F6CD}" srcOrd="3" destOrd="0" parTransId="{F1A39A05-FAE2-438D-904E-C040072AA452}" sibTransId="{56C9CAF3-3E09-44F2-97E7-754791BE6B9D}"/>
    <dgm:cxn modelId="{15B1E41A-0DE4-47B3-992A-AB091CCDCC65}" type="presOf" srcId="{5B366394-8A21-44D5-8786-B82756DC2482}" destId="{5410E3EF-6505-4DA4-8697-4424DDD6BE4F}" srcOrd="0" destOrd="0" presId="urn:microsoft.com/office/officeart/2024/layout/AlternatingCircleProcess#1"/>
    <dgm:cxn modelId="{B33A611F-30D7-41F0-835B-0B3A49030CAF}" srcId="{401DABD8-5D2D-4673-88F5-AD02A790F1DC}" destId="{AED785FB-79A1-4D9F-B96E-04DD18E884B8}" srcOrd="0" destOrd="0" parTransId="{8F549CFA-9533-4E88-A97D-CBF522E29651}" sibTransId="{72FF6D08-D94A-4CC2-A1C8-1A3CBE98A71F}"/>
    <dgm:cxn modelId="{00173266-7AAF-40A3-B01A-EBF06673A597}" type="presOf" srcId="{AED785FB-79A1-4D9F-B96E-04DD18E884B8}" destId="{E168C81C-9B9A-4301-A851-2A295C6A27C8}" srcOrd="0" destOrd="0" presId="urn:microsoft.com/office/officeart/2024/layout/AlternatingCircleProcess#1"/>
    <dgm:cxn modelId="{8E65234A-260F-4C58-ADAA-B61EB0CD214F}" type="presOf" srcId="{F0C5B458-0254-459C-8E69-D1A90F510EAA}" destId="{C19F2999-1FB8-45D8-94FB-9697EC031375}" srcOrd="0" destOrd="0" presId="urn:microsoft.com/office/officeart/2024/layout/AlternatingCircleProcess#1"/>
    <dgm:cxn modelId="{B3D50A57-8950-42A1-A84A-928D17B87927}" srcId="{401DABD8-5D2D-4673-88F5-AD02A790F1DC}" destId="{31F7DC61-1A8C-45D6-8E26-D40EAC62E669}" srcOrd="4" destOrd="0" parTransId="{30FE73FC-F768-48CE-BE35-37EBE92345E0}" sibTransId="{F0C5B458-0254-459C-8E69-D1A90F510EAA}"/>
    <dgm:cxn modelId="{C23BB079-4FC2-4664-BE60-7D72EA3A27DC}" type="presOf" srcId="{56C9CAF3-3E09-44F2-97E7-754791BE6B9D}" destId="{72C6AC2A-8597-4A2A-92A2-DB7319FEE46B}" srcOrd="0" destOrd="0" presId="urn:microsoft.com/office/officeart/2024/layout/AlternatingCircleProcess#1"/>
    <dgm:cxn modelId="{35867389-9B7E-4CBC-AA86-3957E453F6BC}" type="presOf" srcId="{F394B84B-C975-44DE-80AE-1CF5BC7713BD}" destId="{5BCD9506-C26C-4F94-BAE4-5B4F56D48E84}" srcOrd="0" destOrd="0" presId="urn:microsoft.com/office/officeart/2024/layout/AlternatingCircleProcess#1"/>
    <dgm:cxn modelId="{D66EA689-0E51-4310-848F-6F75B7A64FC7}" type="presOf" srcId="{C9B25E8A-FBF8-4263-A4A7-3E45619C5ED6}" destId="{0EC2CD4D-0D1F-4301-9478-58B26720269A}" srcOrd="0" destOrd="0" presId="urn:microsoft.com/office/officeart/2024/layout/AlternatingCircleProcess#1"/>
    <dgm:cxn modelId="{2340548E-E314-48FF-88C5-C0DB41C7943D}" type="presOf" srcId="{739D6004-2C51-44CF-8ED8-197154D6F6CD}" destId="{D48F990F-30D7-49AA-B9AD-21A5D9787DE7}" srcOrd="0" destOrd="0" presId="urn:microsoft.com/office/officeart/2024/layout/AlternatingCircleProcess#1"/>
    <dgm:cxn modelId="{A99F709F-BD7D-45A9-B4A9-671187C1DA05}" srcId="{401DABD8-5D2D-4673-88F5-AD02A790F1DC}" destId="{C9B25E8A-FBF8-4263-A4A7-3E45619C5ED6}" srcOrd="2" destOrd="0" parTransId="{861933EB-686E-4CC6-8C32-3C41C165C947}" sibTransId="{0ECA5AAE-8A00-4E5F-8E5D-4D4FCD9CD0DE}"/>
    <dgm:cxn modelId="{B36C42A9-1201-45BA-A710-EA93FE0382CB}" type="presOf" srcId="{31F7DC61-1A8C-45D6-8E26-D40EAC62E669}" destId="{E05871C2-4876-4325-A416-95616049C931}" srcOrd="0" destOrd="0" presId="urn:microsoft.com/office/officeart/2024/layout/AlternatingCircleProcess#1"/>
    <dgm:cxn modelId="{F66BC4D5-9D53-4E37-9F29-9F5D8A4B6F4F}" type="presOf" srcId="{401DABD8-5D2D-4673-88F5-AD02A790F1DC}" destId="{6BF31C22-8C62-4F63-BDA5-5FBAB376B460}" srcOrd="0" destOrd="0" presId="urn:microsoft.com/office/officeart/2024/layout/AlternatingCircleProcess#1"/>
    <dgm:cxn modelId="{F39496E0-56EA-4FD7-BD5F-C150FB4A74B5}" type="presOf" srcId="{0ECA5AAE-8A00-4E5F-8E5D-4D4FCD9CD0DE}" destId="{71504244-E855-43DC-9D06-DC8BB9154603}" srcOrd="0" destOrd="0" presId="urn:microsoft.com/office/officeart/2024/layout/AlternatingCircleProcess#1"/>
    <dgm:cxn modelId="{7D527FF7-E7CC-45AE-A7AD-C744132F7B9B}" srcId="{401DABD8-5D2D-4673-88F5-AD02A790F1DC}" destId="{F394B84B-C975-44DE-80AE-1CF5BC7713BD}" srcOrd="1" destOrd="0" parTransId="{25D1FC5B-B896-40B1-9142-33DB63AB2E30}" sibTransId="{5B366394-8A21-44D5-8786-B82756DC2482}"/>
    <dgm:cxn modelId="{F3AB19FF-FBCF-4314-A544-924BD398BAF5}" type="presOf" srcId="{72FF6D08-D94A-4CC2-A1C8-1A3CBE98A71F}" destId="{6408A6FF-9B99-4E69-B734-41EB1554A4EE}" srcOrd="0" destOrd="0" presId="urn:microsoft.com/office/officeart/2024/layout/AlternatingCircleProcess#1"/>
    <dgm:cxn modelId="{0EB9664C-DF7D-4C61-A089-7274A3980B0B}" type="presParOf" srcId="{6BF31C22-8C62-4F63-BDA5-5FBAB376B460}" destId="{541F0D42-C904-4453-B05B-F256ECCFB795}" srcOrd="0" destOrd="0" presId="urn:microsoft.com/office/officeart/2024/layout/AlternatingCircleProcess#1"/>
    <dgm:cxn modelId="{DA0C4F25-1B23-44EE-B85E-A1861A2BE017}" type="presParOf" srcId="{541F0D42-C904-4453-B05B-F256ECCFB795}" destId="{84293B04-493C-44C3-8FA0-64411007D0E6}" srcOrd="0" destOrd="0" presId="urn:microsoft.com/office/officeart/2024/layout/AlternatingCircleProcess#1"/>
    <dgm:cxn modelId="{2FF9212E-E449-4836-A01C-E973E26974B7}" type="presParOf" srcId="{541F0D42-C904-4453-B05B-F256ECCFB795}" destId="{6408A6FF-9B99-4E69-B734-41EB1554A4EE}" srcOrd="1" destOrd="0" presId="urn:microsoft.com/office/officeart/2024/layout/AlternatingCircleProcess#1"/>
    <dgm:cxn modelId="{95514DF1-0405-48F2-A655-73A6BF25B3A7}" type="presParOf" srcId="{541F0D42-C904-4453-B05B-F256ECCFB795}" destId="{669331F1-A4AC-479A-95D5-C9F6D7FBB099}" srcOrd="2" destOrd="0" presId="urn:microsoft.com/office/officeart/2024/layout/AlternatingCircleProcess#1"/>
    <dgm:cxn modelId="{F5570409-ECD6-47FF-8F3B-0A7D80B307A9}" type="presParOf" srcId="{541F0D42-C904-4453-B05B-F256ECCFB795}" destId="{A0B5892C-B22D-48CB-8E3F-5AD036B06E53}" srcOrd="3" destOrd="0" presId="urn:microsoft.com/office/officeart/2024/layout/AlternatingCircleProcess#1"/>
    <dgm:cxn modelId="{0B99DEA9-FF7C-40E4-B686-562389F46258}" type="presParOf" srcId="{541F0D42-C904-4453-B05B-F256ECCFB795}" destId="{E168C81C-9B9A-4301-A851-2A295C6A27C8}" srcOrd="4" destOrd="0" presId="urn:microsoft.com/office/officeart/2024/layout/AlternatingCircleProcess#1"/>
    <dgm:cxn modelId="{EC6C9DE2-B823-4A31-8022-40F95306D286}" type="presParOf" srcId="{541F0D42-C904-4453-B05B-F256ECCFB795}" destId="{CE5B13C7-A899-4A3A-B96A-CCF3E5768430}" srcOrd="5" destOrd="0" presId="urn:microsoft.com/office/officeart/2024/layout/AlternatingCircleProcess#1"/>
    <dgm:cxn modelId="{61F0CAB5-CEE5-4080-8B51-1961BFB8C2F8}" type="presParOf" srcId="{6BF31C22-8C62-4F63-BDA5-5FBAB376B460}" destId="{42DB1FFC-84EB-4A58-83E2-FF89D81AA45C}" srcOrd="1" destOrd="0" presId="urn:microsoft.com/office/officeart/2024/layout/AlternatingCircleProcess#1"/>
    <dgm:cxn modelId="{C88161BB-21B3-49C1-93FD-F22CD57BD7AA}" type="presParOf" srcId="{6BF31C22-8C62-4F63-BDA5-5FBAB376B460}" destId="{3319AFDF-070B-42AF-8375-C4075B5FA103}" srcOrd="2" destOrd="0" presId="urn:microsoft.com/office/officeart/2024/layout/AlternatingCircleProcess#1"/>
    <dgm:cxn modelId="{76016A86-6813-4A31-96D4-99C656BB73A2}" type="presParOf" srcId="{3319AFDF-070B-42AF-8375-C4075B5FA103}" destId="{0845CCB6-0E87-4B39-AC0D-27C0C0F576DF}" srcOrd="0" destOrd="0" presId="urn:microsoft.com/office/officeart/2024/layout/AlternatingCircleProcess#1"/>
    <dgm:cxn modelId="{FC4A0C17-D19B-4C0E-AB6A-E6A2B2D59D3D}" type="presParOf" srcId="{3319AFDF-070B-42AF-8375-C4075B5FA103}" destId="{5410E3EF-6505-4DA4-8697-4424DDD6BE4F}" srcOrd="1" destOrd="0" presId="urn:microsoft.com/office/officeart/2024/layout/AlternatingCircleProcess#1"/>
    <dgm:cxn modelId="{2A2F3C2B-45B5-4792-9F81-2BB61C21ABFF}" type="presParOf" srcId="{3319AFDF-070B-42AF-8375-C4075B5FA103}" destId="{99CDA910-F21A-423F-A91A-66FC003B52F4}" srcOrd="2" destOrd="0" presId="urn:microsoft.com/office/officeart/2024/layout/AlternatingCircleProcess#1"/>
    <dgm:cxn modelId="{01E84FBC-C0D1-4A24-8DBA-CAA11BF5E2A9}" type="presParOf" srcId="{3319AFDF-070B-42AF-8375-C4075B5FA103}" destId="{F43F273C-B5F8-472D-AD65-76F7E9286DD7}" srcOrd="3" destOrd="0" presId="urn:microsoft.com/office/officeart/2024/layout/AlternatingCircleProcess#1"/>
    <dgm:cxn modelId="{D52A89E9-06D2-42BE-ADA5-1799C8FEBBE8}" type="presParOf" srcId="{3319AFDF-070B-42AF-8375-C4075B5FA103}" destId="{5BCD9506-C26C-4F94-BAE4-5B4F56D48E84}" srcOrd="4" destOrd="0" presId="urn:microsoft.com/office/officeart/2024/layout/AlternatingCircleProcess#1"/>
    <dgm:cxn modelId="{B56CED0F-9B96-44DB-AE69-F3E75B4BF4AB}" type="presParOf" srcId="{6BF31C22-8C62-4F63-BDA5-5FBAB376B460}" destId="{A8FF9211-AD00-45AB-951C-9AC047AA1F56}" srcOrd="3" destOrd="0" presId="urn:microsoft.com/office/officeart/2024/layout/AlternatingCircleProcess#1"/>
    <dgm:cxn modelId="{3B3A8E85-054E-4F99-9840-A89842552B98}" type="presParOf" srcId="{6BF31C22-8C62-4F63-BDA5-5FBAB376B460}" destId="{0EE63750-B3D9-4037-8CCA-79707EA08B9C}" srcOrd="4" destOrd="0" presId="urn:microsoft.com/office/officeart/2024/layout/AlternatingCircleProcess#1"/>
    <dgm:cxn modelId="{B4DAF29C-11DD-4847-A257-8A882C960847}" type="presParOf" srcId="{0EE63750-B3D9-4037-8CCA-79707EA08B9C}" destId="{B2D9C743-5A09-4CFB-BFEA-8AE46F7C8C72}" srcOrd="0" destOrd="0" presId="urn:microsoft.com/office/officeart/2024/layout/AlternatingCircleProcess#1"/>
    <dgm:cxn modelId="{BA786BAB-F8B1-4C79-B030-A7C2B9CD26A0}" type="presParOf" srcId="{0EE63750-B3D9-4037-8CCA-79707EA08B9C}" destId="{71504244-E855-43DC-9D06-DC8BB9154603}" srcOrd="1" destOrd="0" presId="urn:microsoft.com/office/officeart/2024/layout/AlternatingCircleProcess#1"/>
    <dgm:cxn modelId="{70DC54DF-384F-44FA-98D5-FD6783FA4444}" type="presParOf" srcId="{0EE63750-B3D9-4037-8CCA-79707EA08B9C}" destId="{28F335AD-1EAA-4934-B04B-119B0163775D}" srcOrd="2" destOrd="0" presId="urn:microsoft.com/office/officeart/2024/layout/AlternatingCircleProcess#1"/>
    <dgm:cxn modelId="{8B2E3992-776B-4AC8-9CF4-48C2ACF174D7}" type="presParOf" srcId="{0EE63750-B3D9-4037-8CCA-79707EA08B9C}" destId="{4F862FBC-0B78-4B65-B16E-D5717300AA6B}" srcOrd="3" destOrd="0" presId="urn:microsoft.com/office/officeart/2024/layout/AlternatingCircleProcess#1"/>
    <dgm:cxn modelId="{1E804657-D758-4061-A656-713529585570}" type="presParOf" srcId="{0EE63750-B3D9-4037-8CCA-79707EA08B9C}" destId="{0EC2CD4D-0D1F-4301-9478-58B26720269A}" srcOrd="4" destOrd="0" presId="urn:microsoft.com/office/officeart/2024/layout/AlternatingCircleProcess#1"/>
    <dgm:cxn modelId="{EF36DF99-77DF-43FD-B1D6-0B47A3490C97}" type="presParOf" srcId="{0EE63750-B3D9-4037-8CCA-79707EA08B9C}" destId="{B6B57A57-BC97-4189-93C4-DAF4262FA0C8}" srcOrd="5" destOrd="0" presId="urn:microsoft.com/office/officeart/2024/layout/AlternatingCircleProcess#1"/>
    <dgm:cxn modelId="{2099C022-2818-47E1-A27B-A0C123255585}" type="presParOf" srcId="{6BF31C22-8C62-4F63-BDA5-5FBAB376B460}" destId="{CB8DBC4F-5407-4B2F-8D88-C9FC950FFE59}" srcOrd="5" destOrd="0" presId="urn:microsoft.com/office/officeart/2024/layout/AlternatingCircleProcess#1"/>
    <dgm:cxn modelId="{EA6F5788-3840-48DC-93B4-F7F107DCB2C0}" type="presParOf" srcId="{6BF31C22-8C62-4F63-BDA5-5FBAB376B460}" destId="{0520EDE2-714F-43D0-86EC-2150E1CD1D08}" srcOrd="6" destOrd="0" presId="urn:microsoft.com/office/officeart/2024/layout/AlternatingCircleProcess#1"/>
    <dgm:cxn modelId="{89FE0D63-60A3-4C5B-9959-2D915FE83C61}" type="presParOf" srcId="{0520EDE2-714F-43D0-86EC-2150E1CD1D08}" destId="{7966884D-F52C-4B4E-A590-8F510A77854D}" srcOrd="0" destOrd="0" presId="urn:microsoft.com/office/officeart/2024/layout/AlternatingCircleProcess#1"/>
    <dgm:cxn modelId="{4A96212A-A285-4C9D-94FA-25AFA65D6D6D}" type="presParOf" srcId="{0520EDE2-714F-43D0-86EC-2150E1CD1D08}" destId="{72C6AC2A-8597-4A2A-92A2-DB7319FEE46B}" srcOrd="1" destOrd="0" presId="urn:microsoft.com/office/officeart/2024/layout/AlternatingCircleProcess#1"/>
    <dgm:cxn modelId="{5C75A8DC-58C3-4489-9790-025B45595064}" type="presParOf" srcId="{0520EDE2-714F-43D0-86EC-2150E1CD1D08}" destId="{7547C15E-7E56-410C-B38C-D12193D7CCD5}" srcOrd="2" destOrd="0" presId="urn:microsoft.com/office/officeart/2024/layout/AlternatingCircleProcess#1"/>
    <dgm:cxn modelId="{6FA308B8-FB1F-44AB-B8E5-0D07ED69250A}" type="presParOf" srcId="{0520EDE2-714F-43D0-86EC-2150E1CD1D08}" destId="{12C25A88-CDF1-4C63-B620-109E385A2FF7}" srcOrd="3" destOrd="0" presId="urn:microsoft.com/office/officeart/2024/layout/AlternatingCircleProcess#1"/>
    <dgm:cxn modelId="{B5392867-1E42-401D-A70B-0CC839A1C568}" type="presParOf" srcId="{0520EDE2-714F-43D0-86EC-2150E1CD1D08}" destId="{D48F990F-30D7-49AA-B9AD-21A5D9787DE7}" srcOrd="4" destOrd="0" presId="urn:microsoft.com/office/officeart/2024/layout/AlternatingCircleProcess#1"/>
    <dgm:cxn modelId="{DD6C4C36-E8D6-473C-B516-933B15120DEC}" type="presParOf" srcId="{6BF31C22-8C62-4F63-BDA5-5FBAB376B460}" destId="{3DBCAC1C-B39A-4708-8448-C01D4F9AFECF}" srcOrd="7" destOrd="0" presId="urn:microsoft.com/office/officeart/2024/layout/AlternatingCircleProcess#1"/>
    <dgm:cxn modelId="{54A0FB7B-EF36-4EE6-801E-EA49E48270EF}" type="presParOf" srcId="{6BF31C22-8C62-4F63-BDA5-5FBAB376B460}" destId="{29F766CA-40B8-4CC1-93D3-AE4C6E9DC37C}" srcOrd="8" destOrd="0" presId="urn:microsoft.com/office/officeart/2024/layout/AlternatingCircleProcess#1"/>
    <dgm:cxn modelId="{08AE76B8-A499-4B8E-85A3-0CAAB682EEEC}" type="presParOf" srcId="{29F766CA-40B8-4CC1-93D3-AE4C6E9DC37C}" destId="{A7BBE821-751F-45FA-8627-B7D675D2BDA4}" srcOrd="0" destOrd="0" presId="urn:microsoft.com/office/officeart/2024/layout/AlternatingCircleProcess#1"/>
    <dgm:cxn modelId="{D550B432-5B6E-4782-A52C-572BE25FDC73}" type="presParOf" srcId="{29F766CA-40B8-4CC1-93D3-AE4C6E9DC37C}" destId="{C19F2999-1FB8-45D8-94FB-9697EC031375}" srcOrd="1" destOrd="0" presId="urn:microsoft.com/office/officeart/2024/layout/AlternatingCircleProcess#1"/>
    <dgm:cxn modelId="{6656392D-4DB2-4160-A880-3A3CA3850FEA}" type="presParOf" srcId="{29F766CA-40B8-4CC1-93D3-AE4C6E9DC37C}" destId="{1AC71522-2346-468E-A6A9-ADD674737279}" srcOrd="2" destOrd="0" presId="urn:microsoft.com/office/officeart/2024/layout/AlternatingCircleProcess#1"/>
    <dgm:cxn modelId="{3DB22BD1-267E-4595-9644-CFDDC3155AFC}" type="presParOf" srcId="{29F766CA-40B8-4CC1-93D3-AE4C6E9DC37C}" destId="{89054CDA-0B68-4246-AECC-87E7480F6B1D}" srcOrd="3" destOrd="0" presId="urn:microsoft.com/office/officeart/2024/layout/AlternatingCircleProcess#1"/>
    <dgm:cxn modelId="{99998252-562E-40B8-8191-3F8AF7763116}" type="presParOf" srcId="{29F766CA-40B8-4CC1-93D3-AE4C6E9DC37C}" destId="{E05871C2-4876-4325-A416-95616049C931}" srcOrd="4" destOrd="0" presId="urn:microsoft.com/office/officeart/2024/layout/AlternatingCircleProcess#1"/>
    <dgm:cxn modelId="{41C59F9E-102D-485A-8697-C8062A00B124}" type="presParOf" srcId="{29F766CA-40B8-4CC1-93D3-AE4C6E9DC37C}" destId="{9ED013D1-591A-44A0-AAD5-6A9C4F4773DA}" srcOrd="5" destOrd="0" presId="urn:microsoft.com/office/officeart/2024/layout/AlternatingCircle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C6AC2A-8597-4A2A-92A2-DB7319FEE46B}">
      <dsp:nvSpPr>
        <dsp:cNvPr id="0" name=""/>
        <dsp:cNvSpPr/>
      </dsp:nvSpPr>
      <dsp:spPr>
        <a:xfrm>
          <a:off x="1556643" y="317293"/>
          <a:ext cx="633347" cy="633347"/>
        </a:xfrm>
        <a:prstGeom prst="ellipse">
          <a:avLst/>
        </a:prstGeom>
        <a:solidFill>
          <a:schemeClr val="accent3">
            <a:shade val="80000"/>
            <a:hueOff val="-257998"/>
            <a:satOff val="-52986"/>
            <a:lumOff val="3976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577" tIns="24577" rIns="24577" bIns="24577" numCol="1" spcCol="1270" anchor="ctr" anchorCtr="0">
          <a:noAutofit/>
        </a:bodyPr>
        <a:lstStyle/>
        <a:p>
          <a:pPr marL="0" lvl="0" indent="0" algn="ctr" defTabSz="1244600">
            <a:lnSpc>
              <a:spcPct val="90000"/>
            </a:lnSpc>
            <a:spcBef>
              <a:spcPct val="0"/>
            </a:spcBef>
            <a:spcAft>
              <a:spcPct val="35000"/>
            </a:spcAft>
            <a:buNone/>
            <a:defRPr b="1"/>
          </a:pPr>
          <a:r>
            <a:rPr sz="2800" kern="1200"/>
            <a:t>4</a:t>
          </a:r>
        </a:p>
      </dsp:txBody>
      <dsp:txXfrm>
        <a:off x="1649395" y="410045"/>
        <a:ext cx="447843" cy="447843"/>
      </dsp:txXfrm>
    </dsp:sp>
    <dsp:sp modelId="{5410E3EF-6505-4DA4-8697-4424DDD6BE4F}">
      <dsp:nvSpPr>
        <dsp:cNvPr id="0" name=""/>
        <dsp:cNvSpPr/>
      </dsp:nvSpPr>
      <dsp:spPr>
        <a:xfrm>
          <a:off x="626888" y="317293"/>
          <a:ext cx="633347" cy="633347"/>
        </a:xfrm>
        <a:prstGeom prst="ellipse">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577" tIns="24577" rIns="24577" bIns="24577" numCol="1" spcCol="1270" anchor="ctr" anchorCtr="0">
          <a:noAutofit/>
        </a:bodyPr>
        <a:lstStyle/>
        <a:p>
          <a:pPr marL="0" lvl="0" indent="0" algn="ctr" defTabSz="1244600">
            <a:lnSpc>
              <a:spcPct val="90000"/>
            </a:lnSpc>
            <a:spcBef>
              <a:spcPct val="0"/>
            </a:spcBef>
            <a:spcAft>
              <a:spcPct val="35000"/>
            </a:spcAft>
            <a:buNone/>
            <a:defRPr b="1"/>
          </a:pPr>
          <a:r>
            <a:rPr sz="2800" kern="1200"/>
            <a:t>2</a:t>
          </a:r>
        </a:p>
      </dsp:txBody>
      <dsp:txXfrm>
        <a:off x="719640" y="410045"/>
        <a:ext cx="447843" cy="447843"/>
      </dsp:txXfrm>
    </dsp:sp>
    <dsp:sp modelId="{6408A6FF-9B99-4E69-B734-41EB1554A4EE}">
      <dsp:nvSpPr>
        <dsp:cNvPr id="0" name=""/>
        <dsp:cNvSpPr/>
      </dsp:nvSpPr>
      <dsp:spPr>
        <a:xfrm>
          <a:off x="225346" y="380627"/>
          <a:ext cx="506678" cy="506678"/>
        </a:xfrm>
        <a:prstGeom prst="ellipse">
          <a:avLst/>
        </a:prstGeom>
        <a:solidFill>
          <a:schemeClr val="lt1">
            <a:alpha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662" tIns="19662" rIns="19662" bIns="19662" numCol="1" spcCol="1270" anchor="ctr" anchorCtr="0">
          <a:noAutofit/>
        </a:bodyPr>
        <a:lstStyle/>
        <a:p>
          <a:pPr marL="0" lvl="0" indent="0" algn="ctr" defTabSz="977900">
            <a:lnSpc>
              <a:spcPct val="90000"/>
            </a:lnSpc>
            <a:spcBef>
              <a:spcPct val="0"/>
            </a:spcBef>
            <a:spcAft>
              <a:spcPct val="35000"/>
            </a:spcAft>
            <a:buNone/>
            <a:defRPr b="1"/>
          </a:pPr>
          <a:r>
            <a:rPr sz="2200" kern="1200"/>
            <a:t>1</a:t>
          </a:r>
        </a:p>
      </dsp:txBody>
      <dsp:txXfrm>
        <a:off x="299547" y="454828"/>
        <a:ext cx="358276" cy="358276"/>
      </dsp:txXfrm>
    </dsp:sp>
    <dsp:sp modelId="{669331F1-A4AC-479A-95D5-C9F6D7FBB099}">
      <dsp:nvSpPr>
        <dsp:cNvPr id="0" name=""/>
        <dsp:cNvSpPr/>
      </dsp:nvSpPr>
      <dsp:spPr>
        <a:xfrm>
          <a:off x="468551" y="1004213"/>
          <a:ext cx="20267" cy="20267"/>
        </a:xfrm>
        <a:prstGeom prst="roundRect">
          <a:avLst>
            <a:gd name="adj" fmla="val 50000"/>
          </a:avLst>
        </a:prstGeom>
        <a:solidFill>
          <a:schemeClr val="accent3">
            <a:shade val="8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B5892C-B22D-48CB-8E3F-5AD036B06E53}">
      <dsp:nvSpPr>
        <dsp:cNvPr id="0" name=""/>
        <dsp:cNvSpPr/>
      </dsp:nvSpPr>
      <dsp:spPr>
        <a:xfrm>
          <a:off x="477165" y="887306"/>
          <a:ext cx="3040" cy="116907"/>
        </a:xfrm>
        <a:prstGeom prst="rect">
          <a:avLst/>
        </a:prstGeom>
        <a:solidFill>
          <a:schemeClr val="accent3">
            <a:shade val="80000"/>
            <a:hueOff val="-28666"/>
            <a:satOff val="-5887"/>
            <a:lumOff val="4418"/>
            <a:alphaOff val="0"/>
          </a:schemeClr>
        </a:solidFill>
        <a:ln w="12700" cap="flat" cmpd="sng" algn="ctr">
          <a:solidFill>
            <a:schemeClr val="accent3">
              <a:shade val="80000"/>
              <a:hueOff val="-28666"/>
              <a:satOff val="-5887"/>
              <a:lumOff val="441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68C81C-9B9A-4301-A851-2A295C6A27C8}">
      <dsp:nvSpPr>
        <dsp:cNvPr id="0" name=""/>
        <dsp:cNvSpPr/>
      </dsp:nvSpPr>
      <dsp:spPr>
        <a:xfrm>
          <a:off x="225346" y="1039705"/>
          <a:ext cx="506678" cy="1014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defRPr b="1"/>
          </a:pPr>
          <a:r>
            <a:rPr lang="en-GB" sz="900" kern="1200" dirty="0"/>
            <a:t>Research</a:t>
          </a:r>
        </a:p>
      </dsp:txBody>
      <dsp:txXfrm>
        <a:off x="225346" y="1039705"/>
        <a:ext cx="506678" cy="101434"/>
      </dsp:txXfrm>
    </dsp:sp>
    <dsp:sp modelId="{99CDA910-F21A-423F-A91A-66FC003B52F4}">
      <dsp:nvSpPr>
        <dsp:cNvPr id="0" name=""/>
        <dsp:cNvSpPr/>
      </dsp:nvSpPr>
      <dsp:spPr>
        <a:xfrm>
          <a:off x="930895" y="240919"/>
          <a:ext cx="25333" cy="25333"/>
        </a:xfrm>
        <a:prstGeom prst="roundRect">
          <a:avLst>
            <a:gd name="adj" fmla="val 50000"/>
          </a:avLst>
        </a:prstGeom>
        <a:solidFill>
          <a:schemeClr val="accent3">
            <a:shade val="80000"/>
            <a:hueOff val="-57333"/>
            <a:satOff val="-11775"/>
            <a:lumOff val="8836"/>
            <a:alphaOff val="0"/>
          </a:schemeClr>
        </a:solidFill>
        <a:ln w="12700" cap="flat" cmpd="sng" algn="ctr">
          <a:solidFill>
            <a:schemeClr val="accent3">
              <a:shade val="80000"/>
              <a:hueOff val="-57333"/>
              <a:satOff val="-11775"/>
              <a:lumOff val="883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3F273C-B5F8-472D-AD65-76F7E9286DD7}">
      <dsp:nvSpPr>
        <dsp:cNvPr id="0" name=""/>
        <dsp:cNvSpPr/>
      </dsp:nvSpPr>
      <dsp:spPr>
        <a:xfrm>
          <a:off x="941662" y="266253"/>
          <a:ext cx="3800" cy="51039"/>
        </a:xfrm>
        <a:prstGeom prst="rect">
          <a:avLst/>
        </a:prstGeom>
        <a:solidFill>
          <a:schemeClr val="accent3">
            <a:shade val="80000"/>
            <a:hueOff val="-85999"/>
            <a:satOff val="-17662"/>
            <a:lumOff val="13254"/>
            <a:alphaOff val="0"/>
          </a:schemeClr>
        </a:solidFill>
        <a:ln w="12700" cap="flat" cmpd="sng" algn="ctr">
          <a:solidFill>
            <a:schemeClr val="accent3">
              <a:shade val="80000"/>
              <a:hueOff val="-85999"/>
              <a:satOff val="-17662"/>
              <a:lumOff val="1325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BCD9506-C26C-4F94-BAE4-5B4F56D48E84}">
      <dsp:nvSpPr>
        <dsp:cNvPr id="0" name=""/>
        <dsp:cNvSpPr/>
      </dsp:nvSpPr>
      <dsp:spPr>
        <a:xfrm>
          <a:off x="626888" y="126793"/>
          <a:ext cx="633347" cy="1014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ctr" defTabSz="400050">
            <a:lnSpc>
              <a:spcPct val="90000"/>
            </a:lnSpc>
            <a:spcBef>
              <a:spcPct val="0"/>
            </a:spcBef>
            <a:spcAft>
              <a:spcPct val="35000"/>
            </a:spcAft>
            <a:buNone/>
            <a:defRPr b="1"/>
          </a:pPr>
          <a:r>
            <a:rPr lang="en-GB" sz="900" kern="1200" dirty="0"/>
            <a:t>Design</a:t>
          </a:r>
        </a:p>
      </dsp:txBody>
      <dsp:txXfrm>
        <a:off x="626888" y="126793"/>
        <a:ext cx="633347" cy="101434"/>
      </dsp:txXfrm>
    </dsp:sp>
    <dsp:sp modelId="{71504244-E855-43DC-9D06-DC8BB9154603}">
      <dsp:nvSpPr>
        <dsp:cNvPr id="0" name=""/>
        <dsp:cNvSpPr/>
      </dsp:nvSpPr>
      <dsp:spPr>
        <a:xfrm>
          <a:off x="1155100" y="380627"/>
          <a:ext cx="506678" cy="506678"/>
        </a:xfrm>
        <a:prstGeom prst="ellipse">
          <a:avLst/>
        </a:prstGeom>
        <a:solidFill>
          <a:schemeClr val="lt1">
            <a:alpha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662" tIns="19662" rIns="19662" bIns="19662" numCol="1" spcCol="1270" anchor="ctr" anchorCtr="0">
          <a:noAutofit/>
        </a:bodyPr>
        <a:lstStyle/>
        <a:p>
          <a:pPr marL="0" lvl="0" indent="0" algn="ctr" defTabSz="977900">
            <a:lnSpc>
              <a:spcPct val="90000"/>
            </a:lnSpc>
            <a:spcBef>
              <a:spcPct val="0"/>
            </a:spcBef>
            <a:spcAft>
              <a:spcPct val="35000"/>
            </a:spcAft>
            <a:buNone/>
            <a:defRPr b="1"/>
          </a:pPr>
          <a:r>
            <a:rPr sz="2200" kern="1200"/>
            <a:t>3</a:t>
          </a:r>
        </a:p>
      </dsp:txBody>
      <dsp:txXfrm>
        <a:off x="1229301" y="454828"/>
        <a:ext cx="358276" cy="358276"/>
      </dsp:txXfrm>
    </dsp:sp>
    <dsp:sp modelId="{28F335AD-1EAA-4934-B04B-119B0163775D}">
      <dsp:nvSpPr>
        <dsp:cNvPr id="0" name=""/>
        <dsp:cNvSpPr/>
      </dsp:nvSpPr>
      <dsp:spPr>
        <a:xfrm>
          <a:off x="1398306" y="1004213"/>
          <a:ext cx="20267" cy="20267"/>
        </a:xfrm>
        <a:prstGeom prst="roundRect">
          <a:avLst>
            <a:gd name="adj" fmla="val 50000"/>
          </a:avLst>
        </a:prstGeom>
        <a:solidFill>
          <a:schemeClr val="accent3">
            <a:shade val="80000"/>
            <a:hueOff val="-114666"/>
            <a:satOff val="-23549"/>
            <a:lumOff val="17672"/>
            <a:alphaOff val="0"/>
          </a:schemeClr>
        </a:solidFill>
        <a:ln w="12700" cap="flat" cmpd="sng" algn="ctr">
          <a:solidFill>
            <a:schemeClr val="accent3">
              <a:shade val="80000"/>
              <a:hueOff val="-114666"/>
              <a:satOff val="-23549"/>
              <a:lumOff val="1767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862FBC-0B78-4B65-B16E-D5717300AA6B}">
      <dsp:nvSpPr>
        <dsp:cNvPr id="0" name=""/>
        <dsp:cNvSpPr/>
      </dsp:nvSpPr>
      <dsp:spPr>
        <a:xfrm>
          <a:off x="1406919" y="887306"/>
          <a:ext cx="3040" cy="116907"/>
        </a:xfrm>
        <a:prstGeom prst="rect">
          <a:avLst/>
        </a:prstGeom>
        <a:solidFill>
          <a:schemeClr val="accent3">
            <a:shade val="80000"/>
            <a:hueOff val="-143332"/>
            <a:satOff val="-29437"/>
            <a:lumOff val="22091"/>
            <a:alphaOff val="0"/>
          </a:schemeClr>
        </a:solidFill>
        <a:ln w="12700" cap="flat" cmpd="sng" algn="ctr">
          <a:solidFill>
            <a:schemeClr val="accent3">
              <a:shade val="80000"/>
              <a:hueOff val="-143332"/>
              <a:satOff val="-29437"/>
              <a:lumOff val="2209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C2CD4D-0D1F-4301-9478-58B26720269A}">
      <dsp:nvSpPr>
        <dsp:cNvPr id="0" name=""/>
        <dsp:cNvSpPr/>
      </dsp:nvSpPr>
      <dsp:spPr>
        <a:xfrm>
          <a:off x="1155100" y="1039705"/>
          <a:ext cx="506678" cy="1014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defRPr b="1"/>
          </a:pPr>
          <a:r>
            <a:rPr lang="en-GB" sz="900" kern="1200" dirty="0"/>
            <a:t>Develop</a:t>
          </a:r>
        </a:p>
      </dsp:txBody>
      <dsp:txXfrm>
        <a:off x="1155100" y="1039705"/>
        <a:ext cx="506678" cy="101434"/>
      </dsp:txXfrm>
    </dsp:sp>
    <dsp:sp modelId="{7547C15E-7E56-410C-B38C-D12193D7CCD5}">
      <dsp:nvSpPr>
        <dsp:cNvPr id="0" name=""/>
        <dsp:cNvSpPr/>
      </dsp:nvSpPr>
      <dsp:spPr>
        <a:xfrm>
          <a:off x="1860650" y="240919"/>
          <a:ext cx="25333" cy="25333"/>
        </a:xfrm>
        <a:prstGeom prst="roundRect">
          <a:avLst>
            <a:gd name="adj" fmla="val 50000"/>
          </a:avLst>
        </a:prstGeom>
        <a:solidFill>
          <a:schemeClr val="accent3">
            <a:shade val="80000"/>
            <a:hueOff val="-171999"/>
            <a:satOff val="-35324"/>
            <a:lumOff val="26509"/>
            <a:alphaOff val="0"/>
          </a:schemeClr>
        </a:solidFill>
        <a:ln w="12700" cap="flat" cmpd="sng" algn="ctr">
          <a:solidFill>
            <a:schemeClr val="accent3">
              <a:shade val="80000"/>
              <a:hueOff val="-171999"/>
              <a:satOff val="-35324"/>
              <a:lumOff val="2650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C25A88-CDF1-4C63-B620-109E385A2FF7}">
      <dsp:nvSpPr>
        <dsp:cNvPr id="0" name=""/>
        <dsp:cNvSpPr/>
      </dsp:nvSpPr>
      <dsp:spPr>
        <a:xfrm>
          <a:off x="1871417" y="266253"/>
          <a:ext cx="3800" cy="51039"/>
        </a:xfrm>
        <a:prstGeom prst="rect">
          <a:avLst/>
        </a:prstGeom>
        <a:solidFill>
          <a:schemeClr val="accent3">
            <a:shade val="80000"/>
            <a:hueOff val="-200665"/>
            <a:satOff val="-41211"/>
            <a:lumOff val="30927"/>
            <a:alphaOff val="0"/>
          </a:schemeClr>
        </a:solidFill>
        <a:ln w="12700" cap="flat" cmpd="sng" algn="ctr">
          <a:solidFill>
            <a:schemeClr val="accent3">
              <a:shade val="80000"/>
              <a:hueOff val="-200665"/>
              <a:satOff val="-41211"/>
              <a:lumOff val="3092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8F990F-30D7-49AA-B9AD-21A5D9787DE7}">
      <dsp:nvSpPr>
        <dsp:cNvPr id="0" name=""/>
        <dsp:cNvSpPr/>
      </dsp:nvSpPr>
      <dsp:spPr>
        <a:xfrm>
          <a:off x="1556643" y="126793"/>
          <a:ext cx="633347" cy="1014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ctr" defTabSz="400050">
            <a:lnSpc>
              <a:spcPct val="90000"/>
            </a:lnSpc>
            <a:spcBef>
              <a:spcPct val="0"/>
            </a:spcBef>
            <a:spcAft>
              <a:spcPct val="35000"/>
            </a:spcAft>
            <a:buNone/>
            <a:defRPr b="1"/>
          </a:pPr>
          <a:r>
            <a:rPr lang="en-GB" sz="900" kern="1200" dirty="0"/>
            <a:t>Launch</a:t>
          </a:r>
        </a:p>
      </dsp:txBody>
      <dsp:txXfrm>
        <a:off x="1556643" y="126793"/>
        <a:ext cx="633347" cy="101434"/>
      </dsp:txXfrm>
    </dsp:sp>
    <dsp:sp modelId="{C19F2999-1FB8-45D8-94FB-9697EC031375}">
      <dsp:nvSpPr>
        <dsp:cNvPr id="0" name=""/>
        <dsp:cNvSpPr/>
      </dsp:nvSpPr>
      <dsp:spPr>
        <a:xfrm>
          <a:off x="2084855" y="380627"/>
          <a:ext cx="506678" cy="506678"/>
        </a:xfrm>
        <a:prstGeom prst="ellipse">
          <a:avLst/>
        </a:prstGeom>
        <a:solidFill>
          <a:schemeClr val="lt1">
            <a:alpha val="40000"/>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9662" tIns="19662" rIns="19662" bIns="19662" numCol="1" spcCol="1270" anchor="ctr" anchorCtr="0">
          <a:noAutofit/>
        </a:bodyPr>
        <a:lstStyle/>
        <a:p>
          <a:pPr marL="0" lvl="0" indent="0" algn="ctr" defTabSz="977900">
            <a:lnSpc>
              <a:spcPct val="90000"/>
            </a:lnSpc>
            <a:spcBef>
              <a:spcPct val="0"/>
            </a:spcBef>
            <a:spcAft>
              <a:spcPct val="35000"/>
            </a:spcAft>
            <a:buNone/>
            <a:defRPr b="1"/>
          </a:pPr>
          <a:r>
            <a:rPr sz="2200" kern="1200"/>
            <a:t>5</a:t>
          </a:r>
        </a:p>
      </dsp:txBody>
      <dsp:txXfrm>
        <a:off x="2159056" y="454828"/>
        <a:ext cx="358276" cy="358276"/>
      </dsp:txXfrm>
    </dsp:sp>
    <dsp:sp modelId="{1AC71522-2346-468E-A6A9-ADD674737279}">
      <dsp:nvSpPr>
        <dsp:cNvPr id="0" name=""/>
        <dsp:cNvSpPr/>
      </dsp:nvSpPr>
      <dsp:spPr>
        <a:xfrm>
          <a:off x="2328061" y="1004213"/>
          <a:ext cx="20267" cy="20267"/>
        </a:xfrm>
        <a:prstGeom prst="roundRect">
          <a:avLst>
            <a:gd name="adj" fmla="val 50000"/>
          </a:avLst>
        </a:prstGeom>
        <a:solidFill>
          <a:schemeClr val="accent3">
            <a:shade val="80000"/>
            <a:hueOff val="-229331"/>
            <a:satOff val="-47099"/>
            <a:lumOff val="35345"/>
            <a:alphaOff val="0"/>
          </a:schemeClr>
        </a:solidFill>
        <a:ln w="12700" cap="flat" cmpd="sng" algn="ctr">
          <a:solidFill>
            <a:schemeClr val="accent3">
              <a:shade val="80000"/>
              <a:hueOff val="-229331"/>
              <a:satOff val="-47099"/>
              <a:lumOff val="3534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054CDA-0B68-4246-AECC-87E7480F6B1D}">
      <dsp:nvSpPr>
        <dsp:cNvPr id="0" name=""/>
        <dsp:cNvSpPr/>
      </dsp:nvSpPr>
      <dsp:spPr>
        <a:xfrm>
          <a:off x="2336674" y="887306"/>
          <a:ext cx="3040" cy="116907"/>
        </a:xfrm>
        <a:prstGeom prst="rect">
          <a:avLst/>
        </a:prstGeom>
        <a:solidFill>
          <a:schemeClr val="accent3">
            <a:shade val="80000"/>
            <a:hueOff val="-257998"/>
            <a:satOff val="-52986"/>
            <a:lumOff val="39763"/>
            <a:alphaOff val="0"/>
          </a:schemeClr>
        </a:solidFill>
        <a:ln w="12700" cap="flat" cmpd="sng" algn="ctr">
          <a:solidFill>
            <a:schemeClr val="accent3">
              <a:shade val="80000"/>
              <a:hueOff val="-257998"/>
              <a:satOff val="-52986"/>
              <a:lumOff val="3976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5871C2-4876-4325-A416-95616049C931}">
      <dsp:nvSpPr>
        <dsp:cNvPr id="0" name=""/>
        <dsp:cNvSpPr/>
      </dsp:nvSpPr>
      <dsp:spPr>
        <a:xfrm>
          <a:off x="2084855" y="1039705"/>
          <a:ext cx="506678" cy="10143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defRPr b="1"/>
          </a:pPr>
          <a:r>
            <a:rPr lang="en-GB" sz="900" kern="1200" dirty="0"/>
            <a:t>Evaluate</a:t>
          </a:r>
        </a:p>
      </dsp:txBody>
      <dsp:txXfrm>
        <a:off x="2084855" y="1039705"/>
        <a:ext cx="506678" cy="101434"/>
      </dsp:txXfrm>
    </dsp:sp>
  </dsp:spTree>
</dsp:drawing>
</file>

<file path=word/diagrams/layout1.xml><?xml version="1.0" encoding="utf-8"?>
<dgm:layoutDef xmlns:dgm="http://schemas.openxmlformats.org/drawingml/2006/diagram" xmlns:a="http://schemas.openxmlformats.org/drawingml/2006/main" uniqueId="urn:microsoft.com/office/officeart/2024/layout/AlternatingCircleProcess#1">
  <dgm:title val=""/>
  <dgm:desc val=""/>
  <dgm:catLst>
    <dgm:cat type="timeline" pri="102"/>
  </dgm:catLst>
  <dgm:sampData>
    <dgm:dataModel>
      <dgm:ptLst>
        <dgm:pt modelId="0" type="doc"/>
        <dgm:pt modelId="1">
          <dgm:prSet phldrT="Title" phldr="1"/>
        </dgm:pt>
        <dgm:pt modelId="11">
          <dgm:prSet phldrT="Description" phldr="1"/>
        </dgm:pt>
        <dgm:pt modelId="2">
          <dgm:prSet phldrT="Title" phldr="1"/>
        </dgm:pt>
        <dgm:pt modelId="21">
          <dgm:prSet phldrT="Description" phldr="1"/>
        </dgm:pt>
        <dgm:pt modelId="3">
          <dgm:prSet phldrT="Title" phldr="1"/>
        </dgm:pt>
        <dgm:pt modelId="31">
          <dgm:prSet phldrT="Description" phldr="1"/>
        </dgm:pt>
        <dgm:pt modelId="4">
          <dgm:prSet phldrT="Title" phldr="1"/>
        </dgm:pt>
        <dgm:pt modelId="41">
          <dgm:prSet phldrT="Description" phldr="1"/>
        </dgm:pt>
        <dgm:pt modelId="5">
          <dgm:prSet phldrT="Title" phldr="1"/>
        </dgm:pt>
        <dgm:pt modelId="51">
          <dgm:prSet phldrT="Description" phldr="1"/>
        </dgm:pt>
        <dgm:pt modelId="100" type="sibTrans" cxnId="{FF6424FF-6EB1-4E0D-AF4B-0C94804BE537}">
          <dgm:prSet phldrT="1"/>
          <dgm:t>
            <a:bodyPr/>
            <a:lstStyle/>
            <a:p>
              <a:r>
                <a:t>1</a:t>
              </a:r>
            </a:p>
          </dgm:t>
        </dgm:pt>
        <dgm:pt modelId="200" type="sibTrans" cxnId="{76ADB892-D138-4E83-BA67-170340BCAA8A}">
          <dgm:prSet phldrT="2"/>
          <dgm:t>
            <a:bodyPr/>
            <a:lstStyle/>
            <a:p>
              <a:r>
                <a:t>2</a:t>
              </a:r>
            </a:p>
          </dgm:t>
        </dgm:pt>
        <dgm:pt modelId="300" type="sibTrans" cxnId="{9CB8591C-66E5-4582-AAD6-3DF460989970}">
          <dgm:prSet phldrT="3"/>
          <dgm:t>
            <a:bodyPr/>
            <a:lstStyle/>
            <a:p>
              <a:r>
                <a:t>3</a:t>
              </a:r>
            </a:p>
          </dgm:t>
        </dgm:pt>
        <dgm:pt modelId="400" type="sibTrans" cxnId="{50E86DBA-88D1-4814-BD27-17A892AFD089}">
          <dgm:prSet phldrT="4"/>
          <dgm:t>
            <a:bodyPr/>
            <a:lstStyle/>
            <a:p>
              <a:r>
                <a:t>4</a:t>
              </a:r>
            </a:p>
          </dgm:t>
        </dgm:pt>
        <dgm:pt modelId="500" type="sibTrans" cxnId="{C370A6CA-37EA-4540-B6E1-09C43C704705}">
          <dgm:prSet phldrT="5"/>
          <dgm:t>
            <a:bodyPr/>
            <a:lstStyle/>
            <a:p>
              <a:r>
                <a:t>5</a:t>
              </a:r>
            </a:p>
          </dgm:t>
        </dgm:pt>
      </dgm:ptLst>
      <dgm:cxnLst>
        <dgm:cxn modelId="1001" srcId="0" destId="1" srcOrd="0" destOrd="0" sibTransId="100"/>
        <dgm:cxn modelId="1002" srcId="0" destId="2" srcOrd="1" destOrd="0" sibTransId="200"/>
        <dgm:cxn modelId="1003" srcId="0" destId="3" srcOrd="2" destOrd="0" sibTransId="300"/>
        <dgm:cxn modelId="1004" srcId="0" destId="4" srcOrd="3" destOrd="0" sibTransId="400"/>
        <dgm:cxn modelId="1005" srcId="0" destId="5" srcOrd="4" destOrd="0" sibTransId="500"/>
        <dgm:cxn modelId="2001" srcId="1" destId="11" srcOrd="0" destOrd="0"/>
        <dgm:cxn modelId="2002" srcId="2" destId="21" srcOrd="0" destOrd="0"/>
        <dgm:cxn modelId="2003" srcId="3" destId="31" srcOrd="0" destOrd="0"/>
        <dgm:cxn modelId="2004" srcId="4" destId="41" srcOrd="0" destOrd="0"/>
        <dgm:cxn modelId="2005" srcId="5" destId="5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101"/>
        <dgm:pt modelId="2"/>
        <dgm:pt modelId="201"/>
        <dgm:pt modelId="3"/>
        <dgm:pt modelId="301"/>
        <dgm:pt modelId="4"/>
        <dgm:pt modelId="401"/>
        <dgm:pt modelId="5"/>
        <dgm:pt modelId="501"/>
      </dgm:ptLst>
      <dgm:cxnLst>
        <dgm:cxn modelId="6" srcId="0" destId="1" srcOrd="0" destOrd="0"/>
        <dgm:cxn modelId="7" srcId="0" destId="2" srcOrd="1" destOrd="0"/>
        <dgm:cxn modelId="8" srcId="0" destId="3" srcOrd="2" destOrd="0"/>
        <dgm:cxn modelId="9" srcId="0" destId="4" srcOrd="3" destOrd="0"/>
        <dgm:cxn modelId="10" srcId="0" destId="5" srcOrd="4" destOrd="0"/>
        <dgm:cxn modelId="16" srcId="1" destId="101" srcOrd="0" destOrd="0"/>
        <dgm:cxn modelId="17" srcId="2" destId="201" srcOrd="0" destOrd="0"/>
        <dgm:cxn modelId="18" srcId="3" destId="301" srcOrd="0" destOrd="0"/>
        <dgm:cxn modelId="19" srcId="4" destId="401" srcOrd="0" destOrd="0"/>
        <dgm:cxn modelId="20" srcId="5" destId="501" srcOrd="0" destOrd="0"/>
      </dgm:cxnLst>
      <dgm:bg/>
      <dgm:whole/>
    </dgm:dataModel>
  </dgm:clrData>
  <dgm:layoutNode name="Name0">
    <dgm:varLst>
      <dgm:dir/>
      <dgm:resizeHandles val="exact"/>
    </dgm:varLst>
    <dgm:choose name="Name1">
      <dgm:if name="Name2" func="var" arg="dir" op="equ" val="norm">
        <dgm:alg type="lin">
          <dgm:param type="fallback" val="1D"/>
          <dgm:param type="nodeVertAlign" val="t"/>
        </dgm:alg>
      </dgm:if>
      <dgm:else name="Name3">
        <dgm:alg type="lin">
          <dgm:param type="fallback" val="1D"/>
          <dgm:param type="nodeVertAlign" val="t"/>
          <dgm:param type="linDir" val="fromR"/>
        </dgm:alg>
      </dgm:else>
    </dgm:choose>
    <dgm:shape xmlns:r="http://schemas.openxmlformats.org/officeDocument/2006/relationships" r:blip="">
      <dgm:adjLst/>
    </dgm:shape>
    <dgm:presOf/>
    <dgm:constrLst>
      <dgm:constr type="h" for="ch" forName="bigItem" refType="h"/>
      <dgm:constr type="w" for="ch" forName="bigItem" refType="h" refFor="ch" refForName="bigItem" fact="0.5"/>
      <dgm:constr type="h" for="ch" forName="mediumItem" refType="h"/>
      <dgm:constr type="w" for="ch" forName="mediumItem" refType="h" refFor="ch" refForName="mediumItem" fact="0.4"/>
      <dgm:constr type="w" for="ch" forName="space" refType="h" fact="-0.083"/>
      <dgm:constr type="primFontSz" for="des" forName="bigTitle" op="equ" val="18"/>
      <dgm:constr type="primFontSz" for="des" forName="mediumTitle" op="equ" val="18"/>
      <dgm:constr type="primFontSz" for="des" forName="bigDesc" op="equ" val="14"/>
      <dgm:constr type="primFontSz" for="des" forName="mediumDesc" op="equ" val="14"/>
    </dgm:constrLst>
    <dgm:ruleLst/>
    <dgm:forEach name="Name4" axis="ch" ptType="node">
      <dgm:choose name="Name5">
        <dgm:if name="Name6" axis="self" ptType="node" func="posOdd" op="equ" val="1">
          <dgm:layoutNode name="mediumItem">
            <dgm:alg type="composite"/>
            <dgm:shape xmlns:r="http://schemas.openxmlformats.org/officeDocument/2006/relationships" r:blip="">
              <dgm:adjLst/>
            </dgm:shape>
            <dgm:constrLst>
              <dgm:constr type="t" for="ch" forName="mediumAnchor"/>
              <dgm:constr type="h" for="ch" forName="mediumAnchor" refType="h"/>
              <dgm:constr type="l" for="ch" forName="mediumAnchor"/>
              <dgm:constr type="w" for="ch" forName="mediumAnchor" val="1"/>
              <dgm:constr type="l" for="ch" forName="mediumCircle"/>
              <dgm:constr type="ctrY" for="ch" forName="mediumCircle" refType="h" fact="0.5"/>
              <dgm:constr type="w" for="ch" forName="mediumCircle" refType="w"/>
              <dgm:constr type="h" for="ch" forName="mediumCircle" refType="w"/>
              <dgm:constr type="ctrX" for="ch" forName="mediumConnDot" refType="w" fact="0.5"/>
              <dgm:constr type="ctrY" for="ch" forName="mediumConnDot" refType="h" fact="0.8"/>
              <dgm:constr type="w" for="ch" forName="mediumConnDot" refType="w" fact="0.04"/>
              <dgm:constr type="h" for="ch" forName="mediumConnDot" refType="w" fact="0.04"/>
              <dgm:constr type="ctrX" for="ch" forName="mediumConnLine" refType="w" fact="0.5"/>
              <dgm:constr type="t" for="ch" forName="mediumConnLine" refType="b" refFor="ch" refForName="mediumCircle"/>
              <dgm:constr type="b" for="ch" forName="mediumConnLine" refType="t" refFor="ch" refForName="mediumConnDot"/>
              <dgm:constr type="w" for="ch" forName="mediumConnLine" refType="w" fact="0.006"/>
              <dgm:constr type="l" for="ch" forName="mediumTitle"/>
              <dgm:constr type="t" for="ch" forName="mediumTitle" refType="h" fact="0.82"/>
              <dgm:constr type="w" for="ch" forName="mediumTitle" refType="w"/>
              <dgm:constr type="h" for="ch" forName="mediumTitle" refType="h" fact="0.08"/>
              <dgm:constr type="l" for="ch" forName="mediumDesc"/>
              <dgm:constr type="t" for="ch" forName="mediumDesc" refType="h" fact="0.88"/>
              <dgm:constr type="w" for="ch" forName="mediumDesc" refType="w"/>
              <dgm:constr type="h" for="ch" forName="mediumDesc" refType="h" fact="0.1"/>
            </dgm:constrLst>
            <dgm:ruleLst/>
            <dgm:layoutNode name="mediumAnchor">
              <dgm:alg type="sp"/>
              <dgm:shape xmlns:r="http://schemas.openxmlformats.org/officeDocument/2006/relationships" r:blip="">
                <dgm:adjLst/>
              </dgm:shape>
              <dgm:presOf/>
              <dgm:constrLst/>
              <dgm:ruleLst/>
            </dgm:layoutNode>
            <dgm:forEach name="Name7" axis="followSib" ptType="sibTrans" hideLastTrans="0" cnt="1">
              <dgm:layoutNode name="mediumCircle" styleLbl="trAlignAcc1">
                <dgm:varLst>
                  <dgm:chMax val="0"/>
                  <dgm:bulletEnabled/>
                </dgm:varLst>
                <dgm:alg type="tx">
                  <dgm:param type="txAnchorVert" val="mid"/>
                  <dgm:param type="txAnchorHorzCh" val="ctr"/>
                </dgm:alg>
                <dgm:shape xmlns:r="http://schemas.openxmlformats.org/officeDocument/2006/relationships" type="ellipse" r:blip="">
                  <dgm:adjLst/>
                </dgm:shape>
                <dgm:presOf axis="self" ptType="sibTrans"/>
                <dgm:constrLst>
                  <dgm:constr type="primFontSz" val="51"/>
                  <dgm:constr type="tMarg" refType="w" fact="0.11"/>
                  <dgm:constr type="lMarg" refType="w" fact="0.11"/>
                  <dgm:constr type="rMarg" refType="w" fact="0.11"/>
                  <dgm:constr type="bMarg" refType="w" fact="0.11"/>
                </dgm:constrLst>
                <dgm:ruleLst>
                  <dgm:rule type="primFontSz" val="14" fact="NaN" max="NaN"/>
                </dgm:ruleLst>
              </dgm:layoutNode>
            </dgm:forEach>
            <dgm:layoutNode name="mediumConnDot" styleLbl="alignNode1">
              <dgm:alg type="sp"/>
              <dgm:shape xmlns:r="http://schemas.openxmlformats.org/officeDocument/2006/relationships" type="roundRect" r:blip="">
                <dgm:adjLst>
                  <dgm:adj idx="1" val="0.5"/>
                </dgm:adjLst>
              </dgm:shape>
              <dgm:presOf/>
              <dgm:constrLst/>
              <dgm:ruleLst/>
            </dgm:layoutNode>
            <dgm:layoutNode name="mediumConnLine" styleLbl="alignNode1">
              <dgm:alg type="sp"/>
              <dgm:shape xmlns:r="http://schemas.openxmlformats.org/officeDocument/2006/relationships" type="rect" r:blip="">
                <dgm:adjLst/>
              </dgm:shape>
              <dgm:presOf/>
              <dgm:constrLst/>
              <dgm:ruleLst/>
            </dgm:layoutNode>
            <dgm:layoutNode name="mediumTitle" styleLbl="revTx">
              <dgm:alg type="tx">
                <dgm:param type="txAnchorVertCh" val="t"/>
                <dgm:param type="txAnchorHorzCh" val="ctr"/>
              </dgm:alg>
              <dgm:shape xmlns:r="http://schemas.openxmlformats.org/officeDocument/2006/relationships" type="rect" r:blip="" hideGeom="1">
                <dgm:adjLst/>
              </dgm:shape>
              <dgm:presOf axis="self" ptType="node"/>
              <dgm:constrLst>
                <dgm:constr type="lMarg"/>
                <dgm:constr type="rMarg"/>
                <dgm:constr type="tMarg"/>
                <dgm:constr type="bMarg"/>
              </dgm:constrLst>
              <dgm:ruleLst>
                <dgm:rule type="primFontSz" val="9" fact="NaN" max="NaN"/>
              </dgm:ruleLst>
            </dgm:layoutNode>
            <dgm:layoutNode name="mediumDesc" styleLbl="revTx">
              <dgm:alg type="tx">
                <dgm:param type="txAnchorVertCh" val="t"/>
                <dgm:param type="txAnchorHorzCh" val="ctr"/>
              </dgm:alg>
              <dgm:shape xmlns:r="http://schemas.openxmlformats.org/officeDocument/2006/relationships" type="rect" r:blip="" hideGeom="1">
                <dgm:adjLst/>
              </dgm:shape>
              <dgm:presOf axis="des" ptType="node"/>
              <dgm:constrLst>
                <dgm:constr type="lMarg"/>
                <dgm:constr type="rMarg"/>
                <dgm:constr type="tMarg"/>
                <dgm:constr type="bMarg"/>
              </dgm:constrLst>
              <dgm:ruleLst>
                <dgm:rule type="primFontSz" val="9" fact="NaN" max="NaN"/>
              </dgm:ruleLst>
            </dgm:layoutNode>
          </dgm:layoutNode>
        </dgm:if>
        <dgm:else name="Name8">
          <dgm:layoutNode name="bigItem">
            <dgm:alg type="composite"/>
            <dgm:shape xmlns:r="http://schemas.openxmlformats.org/officeDocument/2006/relationships" r:blip="">
              <dgm:adjLst/>
            </dgm:shape>
            <dgm:choose name="Name9">
              <dgm:if name="Name10" axis="ch" ptType="node" func="cnt" op="gte" val="1">
                <dgm:constrLst>
                  <dgm:constr type="t" for="ch" forName="bigAnchor"/>
                  <dgm:constr type="h" for="ch" forName="bigAnchor" refType="h"/>
                  <dgm:constr type="l" for="ch" forName="bigAnchor"/>
                  <dgm:constr type="w" for="ch" forName="bigAnchor" val="1"/>
                  <dgm:constr type="l" for="ch" forName="bigCircle"/>
                  <dgm:constr type="ctrY" for="ch" forName="bigCircle" refType="h" fact="0.5"/>
                  <dgm:constr type="w" for="ch" forName="bigCircle" refType="w"/>
                  <dgm:constr type="h" for="ch" forName="bigCircle" refType="w"/>
                  <dgm:constr type="l" for="ch" forName="bigTitle"/>
                  <dgm:constr type="t" for="ch" forName="bigTitle"/>
                  <dgm:constr type="w" for="ch" forName="bigTitle" refType="w"/>
                  <dgm:constr type="h" for="ch" forName="bigTitle" refType="h" fact="0.08"/>
                  <dgm:constr type="l" for="ch" forName="bigDesc"/>
                  <dgm:constr type="t" for="ch" forName="bigDesc" refType="h" fact="0.08"/>
                  <dgm:constr type="w" for="ch" forName="bigDesc" refType="w"/>
                  <dgm:constr type="h" for="ch" forName="bigDesc" refType="h" fact="0.1"/>
                  <dgm:constr type="ctrX" for="ch" forName="bigConnDot" refType="w" fact="0.5"/>
                  <dgm:constr type="ctrY" for="ch" forName="bigConnDot" refType="h" fact="0.2"/>
                  <dgm:constr type="w" for="ch" forName="bigConnDot" refType="w" fact="0.04"/>
                  <dgm:constr type="h" for="ch" forName="bigConnDot" refType="w" fact="0.04"/>
                  <dgm:constr type="ctrX" for="ch" forName="bigConnLine" refType="w" fact="0.5"/>
                  <dgm:constr type="t" for="ch" forName="bigConnLine" refType="b" refFor="ch" refForName="bigConnDot"/>
                  <dgm:constr type="b" for="ch" forName="bigConnLine" refType="t" refFor="ch" refForName="bigCircle"/>
                  <dgm:constr type="w" for="ch" forName="bigConnLine" refType="w" fact="0.006"/>
                </dgm:constrLst>
              </dgm:if>
              <dgm:else name="Name11">
                <dgm:constrLst>
                  <dgm:constr type="t" for="ch" forName="bigAnchor"/>
                  <dgm:constr type="h" for="ch" forName="bigAnchor" refType="h"/>
                  <dgm:constr type="l" for="ch" forName="bigAnchor"/>
                  <dgm:constr type="w" for="ch" forName="bigAnchor" val="1"/>
                  <dgm:constr type="l" for="ch" forName="bigCircle"/>
                  <dgm:constr type="ctrY" for="ch" forName="bigCircle" refType="h" fact="0.5"/>
                  <dgm:constr type="w" for="ch" forName="bigCircle" refType="w"/>
                  <dgm:constr type="h" for="ch" forName="bigCircle" refType="w"/>
                  <dgm:constr type="l" for="ch" forName="bigTitle"/>
                  <dgm:constr type="t" for="ch" forName="bigTitle" refType="h" fact="0.1"/>
                  <dgm:constr type="w" for="ch" forName="bigTitle" refType="w"/>
                  <dgm:constr type="h" for="ch" forName="bigTitle" refType="h" fact="0.08"/>
                  <dgm:constr type="ctrX" for="ch" forName="bigConnDot" refType="w" fact="0.5"/>
                  <dgm:constr type="ctrY" for="ch" forName="bigConnDot" refType="h" fact="0.2"/>
                  <dgm:constr type="w" for="ch" forName="bigConnDot" refType="w" fact="0.04"/>
                  <dgm:constr type="h" for="ch" forName="bigConnDot" refType="w" fact="0.04"/>
                  <dgm:constr type="ctrX" for="ch" forName="bigConnLine" refType="w" fact="0.5"/>
                  <dgm:constr type="t" for="ch" forName="bigConnLine" refType="b" refFor="ch" refForName="bigConnDot"/>
                  <dgm:constr type="b" for="ch" forName="bigConnLine" refType="t" refFor="ch" refForName="bigCircle"/>
                  <dgm:constr type="w" for="ch" forName="bigConnLine" refType="w" fact="0.006"/>
                </dgm:constrLst>
              </dgm:else>
            </dgm:choose>
            <dgm:ruleLst/>
            <dgm:layoutNode name="bigAnchor">
              <dgm:alg type="sp"/>
              <dgm:shape xmlns:r="http://schemas.openxmlformats.org/officeDocument/2006/relationships" r:blip="">
                <dgm:adjLst/>
              </dgm:shape>
              <dgm:presOf/>
              <dgm:constrLst/>
              <dgm:ruleLst/>
            </dgm:layoutNode>
            <dgm:forEach name="Name12" axis="followSib" ptType="sibTrans" hideLastTrans="0" cnt="1">
              <dgm:layoutNode name="bigCircle" styleLbl="node1">
                <dgm:varLst>
                  <dgm:chMax val="0"/>
                  <dgm:bulletEnabled/>
                </dgm:varLst>
                <dgm:alg type="tx">
                  <dgm:param type="txAnchorVert" val="mid"/>
                  <dgm:param type="txAnchorHorzCh" val="ctr"/>
                </dgm:alg>
                <dgm:shape xmlns:r="http://schemas.openxmlformats.org/officeDocument/2006/relationships" type="ellipse" r:blip="" zOrderOff="-99">
                  <dgm:adjLst/>
                </dgm:shape>
                <dgm:presOf axis="self" ptType="sibTrans"/>
                <dgm:constrLst>
                  <dgm:constr type="primFontSz" val="51"/>
                  <dgm:constr type="tMarg" refType="w" fact="0.11"/>
                  <dgm:constr type="lMarg" refType="w" fact="0.11"/>
                  <dgm:constr type="rMarg" refType="w" fact="0.11"/>
                  <dgm:constr type="bMarg" refType="w" fact="0.11"/>
                </dgm:constrLst>
                <dgm:ruleLst>
                  <dgm:rule type="primFontSz" val="14" fact="NaN" max="NaN"/>
                </dgm:ruleLst>
              </dgm:layoutNode>
            </dgm:forEach>
            <dgm:layoutNode name="bigConnDot" styleLbl="alignNode1">
              <dgm:alg type="sp"/>
              <dgm:shape xmlns:r="http://schemas.openxmlformats.org/officeDocument/2006/relationships" type="roundRect" r:blip="">
                <dgm:adjLst>
                  <dgm:adj idx="1" val="0.5"/>
                </dgm:adjLst>
              </dgm:shape>
              <dgm:presOf/>
              <dgm:constrLst/>
              <dgm:ruleLst/>
            </dgm:layoutNode>
            <dgm:layoutNode name="bigConnLine" styleLbl="alignNode1">
              <dgm:alg type="sp"/>
              <dgm:shape xmlns:r="http://schemas.openxmlformats.org/officeDocument/2006/relationships" type="rect" r:blip="">
                <dgm:adjLst/>
              </dgm:shape>
              <dgm:presOf/>
              <dgm:constrLst/>
              <dgm:ruleLst/>
            </dgm:layoutNode>
            <dgm:layoutNode name="bigTitle" styleLbl="revTx">
              <dgm:alg type="tx">
                <dgm:param type="txAnchorVert" val="b"/>
                <dgm:param type="txAnchorVertCh" val="b"/>
                <dgm:param type="txAnchorHorzCh" val="ctr"/>
              </dgm:alg>
              <dgm:shape xmlns:r="http://schemas.openxmlformats.org/officeDocument/2006/relationships" type="rect" r:blip="" hideGeom="1">
                <dgm:adjLst/>
              </dgm:shape>
              <dgm:presOf axis="self" ptType="node"/>
              <dgm:constrLst>
                <dgm:constr type="lMarg"/>
                <dgm:constr type="rMarg"/>
                <dgm:constr type="tMarg"/>
                <dgm:constr type="bMarg"/>
              </dgm:constrLst>
              <dgm:ruleLst>
                <dgm:rule type="primFontSz" val="9" fact="NaN" max="NaN"/>
              </dgm:ruleLst>
            </dgm:layoutNode>
            <dgm:choose name="Name13">
              <dgm:if name="Name14" axis="ch" ptType="node" func="cnt" op="gte" val="1">
                <dgm:layoutNode name="bigDesc" styleLbl="revTx">
                  <dgm:alg type="tx">
                    <dgm:param type="txAnchorVert" val="mid"/>
                    <dgm:param type="txAnchorVertCh" val="mid"/>
                    <dgm:param type="txAnchorHorzCh" val="ctr"/>
                  </dgm:alg>
                  <dgm:shape xmlns:r="http://schemas.openxmlformats.org/officeDocument/2006/relationships" type="rect" r:blip="" hideGeom="1">
                    <dgm:adjLst/>
                  </dgm:shape>
                  <dgm:presOf axis="des" ptType="node"/>
                  <dgm:constrLst>
                    <dgm:constr type="lMarg"/>
                    <dgm:constr type="rMarg"/>
                    <dgm:constr type="tMarg"/>
                    <dgm:constr type="bMarg"/>
                  </dgm:constrLst>
                  <dgm:ruleLst>
                    <dgm:rule type="primFontSz" val="9" fact="NaN" max="NaN"/>
                  </dgm:ruleLst>
                </dgm:layoutNode>
              </dgm:if>
              <dgm:else name="Name15"/>
            </dgm:choose>
          </dgm:layoutNode>
        </dgm:else>
      </dgm:choose>
      <dgm:forEach name="Name16" axis="followSib" ptType="sibTrans" cnt="1">
        <dgm:layoutNode name="space">
          <dgm:alg type="sp"/>
          <dgm:shape xmlns:r="http://schemas.openxmlformats.org/officeDocument/2006/relationships" r:blip="">
            <dgm:adjLst/>
          </dgm:shape>
          <dgm:presOf/>
          <dgm:constrLst/>
          <dgm:ruleLst/>
        </dgm:layoutNode>
      </dgm:forEach>
    </dgm:forEach>
  </dgm:layoutNode>
  <dgm:extLst>
    <a:ext uri="{4F341089-5ED1-44EC-B178-C955D00A3D55}">
      <dgm1611:autoBuNodeInfoLst xmlns:dgm1611="http://schemas.microsoft.com/office/drawing/2016/11/diagram">
        <dgm1611:autoBuNodeInfo lvl="1" ptType="sibTrans">
          <dgm1611:buPr prefix="" leadZeros="0">
            <a:buAutoNum type="arabicPlain"/>
          </dgm1611:buPr>
        </dgm1611:autoBuNodeInfo>
      </dgm1611:autoBuNodeInfoLst>
    </a:ext>
    <a:ext uri="{68A01E43-0DF5-4B5B-8FA6-DAF915123BFB}">
      <dgm1612:lstStyle xmlns:dgm1612="http://schemas.microsoft.com/office/drawing/2016/12/diagram">
        <a:lvl1pPr>
          <a:defRPr b="1"/>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I.Amin (IAN)</dc:creator>
  <keywords/>
  <dc:description/>
  <lastModifiedBy>Nahida Akhtar (2407149)</lastModifiedBy>
  <revision>3</revision>
  <dcterms:created xsi:type="dcterms:W3CDTF">2026-07-18T22:25:00.0000000Z</dcterms:created>
  <dcterms:modified xsi:type="dcterms:W3CDTF">2026-07-19T11:16:07.5923539Z</dcterms:modified>
</coreProperties>
</file>