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both"/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rPr>
          <w:rFonts w:hint="default"/>
        </w:rPr>
      </w:pPr>
    </w:p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default"/>
        </w:rPr>
        <w:t>P</w:t>
      </w:r>
      <w:r>
        <w:rPr>
          <w:rFonts w:hint="default"/>
          <w:lang w:eastAsia="zh-Hans"/>
        </w:rPr>
        <w:t xml:space="preserve">resentation for HRM development of </w:t>
      </w:r>
      <w:r>
        <w:rPr>
          <w:rFonts w:hint="default"/>
          <w:lang w:val="en-US" w:eastAsia="zh-CN"/>
        </w:rPr>
        <w:t>CJ</w:t>
      </w:r>
      <w:r>
        <w:rPr>
          <w:rFonts w:hint="default"/>
          <w:lang w:eastAsia="zh-Hans"/>
        </w:rPr>
        <w:t xml:space="preserve"> </w:t>
      </w:r>
      <w:r>
        <w:rPr>
          <w:rFonts w:hint="default"/>
          <w:lang w:val="en-US" w:eastAsia="zh-CN"/>
        </w:rPr>
        <w:t>Co.</w:t>
      </w:r>
    </w:p>
    <w:p>
      <w:pPr>
        <w:jc w:val="center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center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center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center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center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both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center"/>
        <w:rPr>
          <w:rFonts w:hint="default" w:ascii="Calibri" w:hAnsi="Calibri" w:cs="Calibri"/>
          <w:b/>
          <w:bCs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</w:p>
    <w:p>
      <w:pPr>
        <w:jc w:val="left"/>
        <w:rPr>
          <w:rFonts w:hint="default" w:ascii="Calibri" w:hAnsi="Calibri" w:eastAsia="MS Gothic" w:cs="Calibri"/>
          <w:b/>
          <w:bCs/>
          <w:sz w:val="28"/>
          <w:szCs w:val="28"/>
          <w:lang w:val="en-US" w:eastAsia="zh-Hans"/>
        </w:rPr>
      </w:pPr>
      <w:r>
        <w:rPr>
          <w:rFonts w:hint="default" w:ascii="Calibri" w:hAnsi="Calibri" w:eastAsia="MS Gothic" w:cs="Calibri"/>
          <w:b/>
          <w:bCs/>
          <w:sz w:val="28"/>
          <w:szCs w:val="28"/>
          <w:lang w:eastAsia="zh-Hans"/>
        </w:rPr>
        <w:t>Student name</w:t>
      </w:r>
      <w:r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  <w:t>:</w:t>
      </w:r>
      <w:bookmarkStart w:id="0" w:name="_GoBack"/>
      <w:bookmarkEnd w:id="0"/>
      <w:r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  <w:t xml:space="preserve"> Ziyang Guo</w:t>
      </w:r>
    </w:p>
    <w:p>
      <w:pPr>
        <w:jc w:val="left"/>
        <w:rPr>
          <w:rFonts w:hint="default" w:ascii="Calibri" w:hAnsi="Calibri" w:eastAsia="MS Gothic" w:cs="Calibri"/>
          <w:b/>
          <w:bCs/>
          <w:sz w:val="28"/>
          <w:szCs w:val="28"/>
          <w:lang w:val="en-US" w:eastAsia="zh-Hans"/>
        </w:rPr>
      </w:pPr>
      <w:r>
        <w:rPr>
          <w:rFonts w:hint="default" w:ascii="Calibri" w:hAnsi="Calibri" w:eastAsia="MS Gothic" w:cs="Calibri"/>
          <w:b/>
          <w:bCs/>
          <w:sz w:val="28"/>
          <w:szCs w:val="28"/>
          <w:lang w:eastAsia="zh-Hans"/>
        </w:rPr>
        <w:t>Student numeber</w:t>
      </w:r>
      <w:r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  <w:t>: 2233445</w:t>
      </w:r>
    </w:p>
    <w:p>
      <w:pPr>
        <w:widowControl/>
        <w:jc w:val="left"/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</w:pPr>
      <w:r>
        <w:rPr>
          <w:rFonts w:hint="default" w:ascii="Calibri" w:hAnsi="Calibri" w:eastAsia="MS Gothic" w:cs="Calibri"/>
          <w:b/>
          <w:bCs/>
          <w:sz w:val="28"/>
          <w:szCs w:val="28"/>
          <w:lang w:eastAsia="zh-Hans"/>
        </w:rPr>
        <w:t>Presentation</w:t>
      </w:r>
      <w:r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default" w:ascii="Calibri" w:hAnsi="Calibri" w:eastAsia="MS Gothic" w:cs="Calibri"/>
          <w:b/>
          <w:bCs/>
          <w:sz w:val="28"/>
          <w:szCs w:val="28"/>
          <w:lang w:eastAsia="zh-Hans"/>
        </w:rPr>
        <w:t>Link</w:t>
      </w:r>
      <w:r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  <w:t xml:space="preserve"> 1:</w:t>
      </w:r>
    </w:p>
    <w:p>
      <w:pPr>
        <w:widowControl/>
        <w:jc w:val="left"/>
        <w:rPr>
          <w:rFonts w:hint="eastAsia" w:ascii="Calibri" w:hAnsi="Calibri" w:eastAsia="宋体" w:cs="Calibri"/>
          <w:sz w:val="28"/>
          <w:szCs w:val="28"/>
          <w:lang w:val="en-US" w:eastAsia="zh-CN"/>
        </w:rPr>
      </w:pPr>
      <w:r>
        <w:rPr>
          <w:rFonts w:hint="eastAsia" w:ascii="Calibri" w:hAnsi="Calibri" w:eastAsia="宋体" w:cs="Calibri"/>
          <w:sz w:val="28"/>
          <w:szCs w:val="28"/>
          <w:lang w:val="en-US" w:eastAsia="zh-CN"/>
        </w:rPr>
        <w:t>https://uowtsd-my.sharepoint.com/:v:/r/personal/2233445_student_uwtsd_ac_uk/Documents/Recordings/HRM%20Assignment%202-2233445%20Ziyang%20Guo.mp4?csf=1&amp;web=1&amp;e=ctcjNC</w:t>
      </w:r>
    </w:p>
    <w:p>
      <w:pPr>
        <w:widowControl/>
        <w:jc w:val="left"/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Calibri"/>
          <w:b/>
          <w:bCs/>
          <w:sz w:val="28"/>
          <w:szCs w:val="28"/>
          <w:lang w:val="en-US" w:eastAsia="zh-CN"/>
        </w:rPr>
        <w:t>Link 2 :</w:t>
      </w:r>
    </w:p>
    <w:p>
      <w:pPr>
        <w:widowControl/>
        <w:jc w:val="left"/>
        <w:rPr>
          <w:rFonts w:hint="eastAsia" w:ascii="Calibri" w:hAnsi="Calibri" w:eastAsia="宋体" w:cs="Calibri"/>
          <w:sz w:val="28"/>
          <w:szCs w:val="28"/>
          <w:lang w:val="en-US" w:eastAsia="zh-CN"/>
        </w:rPr>
      </w:pPr>
      <w:r>
        <w:rPr>
          <w:rFonts w:hint="eastAsia" w:ascii="Calibri" w:hAnsi="Calibri" w:eastAsia="宋体" w:cs="Calibri"/>
          <w:sz w:val="28"/>
          <w:szCs w:val="28"/>
          <w:lang w:val="en-US" w:eastAsia="zh-CN"/>
        </w:rPr>
        <w:t>https://web.microsoftstream.com/video/e23f5499-898c-49cd-b6ef-fd50ca3c7eb5</w:t>
      </w:r>
    </w:p>
    <w:p>
      <w:pPr>
        <w:spacing w:after="156" w:afterLines="50"/>
        <w:jc w:val="left"/>
        <w:rPr>
          <w:rFonts w:hint="default" w:ascii="Calibri" w:hAnsi="Calibri" w:eastAsia="MS Gothic" w:cs="Calibri"/>
          <w:b/>
          <w:bCs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b/>
          <w:bCs/>
          <w:sz w:val="24"/>
          <w:szCs w:val="24"/>
          <w:lang w:eastAsia="zh-Hans"/>
        </w:rPr>
        <w:t>Reference: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[1] Cook, M. (2016) Personnel selection: adding value through people. 5th Ed. Chichester: John Wiley.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[2] Dobre OI（2014）.The link between organizational culture and performance management practices:A case of it companies From Romania [J].Annals of the University of Oradea Economic Science.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[3]Herman Aguinis, Harry Joo, and Ryan K（2012）. Gottfredson. What monetary rewards can and cannot do: How to show employees the money] Business horizons.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[4] Gold, J., Holden, R., Iles, P., Stewart, J. and Beardwell, J. (2013). Human Resource Development: Theory and practice. 5th Ed. London: Palgrave Macmillan.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[5] Laroche, L. and Rutherford, D. (2007) Recruiting, retaining and promoting culturally different employees. Oxford: Butterworth Heinemann.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[6] Marchington, M. and Wilkinson, A. (2016) Human Resource Management at Work. 6th Ed. Wiltshire: CIPD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[7]Aguinis H(2007).Performance Management(2nd ed.)[M]，Upper Saddle River， NJ:Pearson Prentice Hall.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[8] Higgins L, and Kisamore J(2021). What aspects of the performance review process are related to employee engagement and satisfaction.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[9] Peter Drucker (2009). Management Practice [M]. Beijing: China Machine Press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[10] A Abrahman(2016).Improving Employess Accountability and Firm Performance Through Mangement AccoutingPractices [J].  International Econmics &amp; Business Management Conference.</w:t>
      </w:r>
    </w:p>
    <w:p>
      <w:pPr>
        <w:spacing w:after="156" w:afterLines="50"/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 xml:space="preserve">[11] Audenaert M,Decramer A, and George B(2021).How to foster employee quality of life:The role of employee performance management and authentic leadership[J].  Evaluation and Program Planning. </w:t>
      </w:r>
    </w:p>
    <w:p>
      <w:pPr>
        <w:jc w:val="left"/>
        <w:rPr>
          <w:rFonts w:hint="default" w:ascii="Calibri" w:hAnsi="Calibri" w:eastAsia="MS Gothic" w:cs="Calibri"/>
          <w:sz w:val="24"/>
          <w:szCs w:val="24"/>
          <w:lang w:eastAsia="zh-Hans"/>
        </w:rPr>
      </w:pPr>
      <w:r>
        <w:rPr>
          <w:rFonts w:hint="default" w:ascii="Calibri" w:hAnsi="Calibri" w:eastAsia="MS Gothic" w:cs="Calibri"/>
          <w:sz w:val="24"/>
          <w:szCs w:val="24"/>
          <w:lang w:eastAsia="zh-Hans"/>
        </w:rPr>
        <w:t>[12] Robert Kaplan, and David Norton (2009). Balanced Scorecard Strategy Practice [M]. Beijing: China Renmin University Press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FF9C955A"/>
    <w:rsid w:val="00E2012E"/>
    <w:rsid w:val="00FA0523"/>
    <w:rsid w:val="02034300"/>
    <w:rsid w:val="542C1497"/>
    <w:rsid w:val="589F1F18"/>
    <w:rsid w:val="713E0BDB"/>
    <w:rsid w:val="79BD3CF3"/>
    <w:rsid w:val="7DE906EE"/>
    <w:rsid w:val="9FFF87E8"/>
    <w:rsid w:val="FF9C9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262</Words>
  <Characters>1704</Characters>
  <Lines>51</Lines>
  <Paragraphs>20</Paragraphs>
  <TotalTime>204</TotalTime>
  <ScaleCrop>false</ScaleCrop>
  <LinksUpToDate>false</LinksUpToDate>
  <CharactersWithSpaces>1946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2023-04-29T02:43:00Z</dcterms:created>
  <dc:creator>༄Gloria༒美小晨༄</dc:creator>
  <cp:lastModifiedBy>gzy</cp:lastModifiedBy>
  <dcterms:modified xsi:type="dcterms:W3CDTF">2023-04-28T18:45:07Z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343F51DA1D8F037027634B6446B9DE00</vt:lpwstr>
  </property>
</Properties>
</file>