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EEAF6" w:themeColor="accent1" w:themeTint="33">
    <v:background id="_x0000_s2049" o:bwmode="white" fillcolor="#deeaf6 [660]" o:targetscreensize="1024,768">
      <v:fill color2="#e2efd9 [665]" angle="-45" type="gradient"/>
    </v:background>
  </w:background>
  <w:body>
    <w:p w14:paraId="65FC0B67" w14:textId="77777777" w:rsidR="008C1BAB" w:rsidRDefault="008C1BAB" w:rsidP="008D42C5">
      <w:pPr>
        <w:rPr>
          <w:b/>
          <w:bCs/>
          <w:sz w:val="44"/>
          <w:szCs w:val="40"/>
          <w:lang w:val="en-GB"/>
        </w:rPr>
      </w:pPr>
    </w:p>
    <w:p w14:paraId="114E66C2" w14:textId="77777777" w:rsidR="006167AA" w:rsidRDefault="006167AA" w:rsidP="008D42C5">
      <w:pPr>
        <w:rPr>
          <w:b/>
          <w:bCs/>
          <w:sz w:val="44"/>
          <w:szCs w:val="40"/>
          <w:lang w:val="en-GB"/>
        </w:rPr>
      </w:pPr>
    </w:p>
    <w:p w14:paraId="2B927F54" w14:textId="77777777" w:rsidR="0009369A" w:rsidRPr="008D42C5" w:rsidRDefault="0009369A" w:rsidP="008D42C5">
      <w:pPr>
        <w:rPr>
          <w:b/>
          <w:bCs/>
          <w:sz w:val="44"/>
          <w:szCs w:val="40"/>
          <w:lang w:val="en-GB"/>
        </w:rPr>
      </w:pPr>
    </w:p>
    <w:p w14:paraId="570BEF63" w14:textId="5F38BD22" w:rsidR="0009369A" w:rsidRDefault="00AD31A2" w:rsidP="00B17E96">
      <w:pPr>
        <w:jc w:val="center"/>
        <w:rPr>
          <w:rFonts w:ascii="Arial" w:hAnsi="Arial" w:cs="Arial"/>
          <w:b/>
          <w:bCs/>
          <w:color w:val="ED7D31" w:themeColor="accent2"/>
          <w:sz w:val="28"/>
          <w:szCs w:val="28"/>
          <w:lang w:val="en-GB"/>
        </w:rPr>
      </w:pPr>
      <w:r w:rsidRPr="00B17E96">
        <w:rPr>
          <w:rFonts w:ascii="Arial" w:hAnsi="Arial" w:cs="Arial"/>
          <w:b/>
          <w:bCs/>
          <w:color w:val="ED7D31" w:themeColor="accent2"/>
          <w:sz w:val="28"/>
          <w:szCs w:val="28"/>
          <w:lang w:val="en-GB"/>
        </w:rPr>
        <w:t>Booklet Title:</w:t>
      </w:r>
      <w:r w:rsidRPr="00B17E96">
        <w:rPr>
          <w:rFonts w:ascii="Arial" w:hAnsi="Arial" w:cs="Arial"/>
          <w:color w:val="ED7D31" w:themeColor="accent2"/>
          <w:sz w:val="28"/>
          <w:szCs w:val="28"/>
          <w:lang w:val="en-GB"/>
        </w:rPr>
        <w:t xml:space="preserve"> </w:t>
      </w:r>
      <w:r w:rsidRPr="00B17E96">
        <w:rPr>
          <w:rFonts w:ascii="Arial" w:hAnsi="Arial" w:cs="Arial"/>
          <w:b/>
          <w:bCs/>
          <w:color w:val="ED7D31" w:themeColor="accent2"/>
          <w:sz w:val="28"/>
          <w:szCs w:val="28"/>
          <w:lang w:val="en-GB"/>
        </w:rPr>
        <w:t>Living with Chronic Obstructive Pulmonary Disease (COPD): Evidence-Based Management, Person-Centred Care and Self-Management Support in the United Kingdom</w:t>
      </w:r>
    </w:p>
    <w:p w14:paraId="5445D3CC" w14:textId="2E2B87F8" w:rsidR="00B17E96" w:rsidRPr="00B17E96" w:rsidRDefault="00AD31A2" w:rsidP="00B17E96">
      <w:pPr>
        <w:jc w:val="center"/>
        <w:rPr>
          <w:rFonts w:ascii="Arial" w:hAnsi="Arial" w:cs="Arial"/>
          <w:color w:val="70AD47" w:themeColor="accent6"/>
          <w:sz w:val="28"/>
          <w:szCs w:val="28"/>
          <w:lang w:val="en-GB"/>
        </w:rPr>
      </w:pPr>
      <w:r w:rsidRPr="00B17E96">
        <w:rPr>
          <w:rFonts w:ascii="Arial" w:hAnsi="Arial" w:cs="Arial"/>
          <w:sz w:val="28"/>
          <w:szCs w:val="28"/>
          <w:lang w:val="en-GB"/>
        </w:rPr>
        <w:br/>
      </w:r>
      <w:r w:rsidRPr="00B17E96">
        <w:rPr>
          <w:rFonts w:ascii="Arial" w:hAnsi="Arial" w:cs="Arial"/>
          <w:b/>
          <w:bCs/>
          <w:color w:val="70AD47" w:themeColor="accent6"/>
          <w:sz w:val="28"/>
          <w:szCs w:val="28"/>
          <w:lang w:val="en-GB"/>
        </w:rPr>
        <w:t>Target Audience:</w:t>
      </w:r>
      <w:r w:rsidRPr="00B17E96">
        <w:rPr>
          <w:rFonts w:ascii="Arial" w:hAnsi="Arial" w:cs="Arial"/>
          <w:color w:val="70AD47" w:themeColor="accent6"/>
          <w:sz w:val="28"/>
          <w:szCs w:val="28"/>
          <w:lang w:val="en-GB"/>
        </w:rPr>
        <w:t xml:space="preserve"> UK community nurses, primary-care nurses and other health and social-care professionals supporting adults living with </w:t>
      </w:r>
      <w:r w:rsidR="00B17E96" w:rsidRPr="00B17E96">
        <w:rPr>
          <w:rFonts w:ascii="Arial" w:hAnsi="Arial" w:cs="Arial"/>
          <w:color w:val="70AD47" w:themeColor="accent6"/>
          <w:sz w:val="28"/>
          <w:szCs w:val="28"/>
          <w:lang w:val="en-GB"/>
        </w:rPr>
        <w:t>COPD.</w:t>
      </w:r>
    </w:p>
    <w:p w14:paraId="4FDAB5EA" w14:textId="77777777" w:rsidR="0009369A" w:rsidRDefault="0009369A" w:rsidP="00B17E96">
      <w:pPr>
        <w:rPr>
          <w:rFonts w:ascii="Arial" w:hAnsi="Arial" w:cs="Arial"/>
          <w:b/>
          <w:bCs/>
          <w:color w:val="70AD47" w:themeColor="accent6"/>
          <w:sz w:val="28"/>
          <w:szCs w:val="28"/>
          <w:lang w:val="en-GB"/>
        </w:rPr>
      </w:pPr>
    </w:p>
    <w:p w14:paraId="51538B58" w14:textId="77777777" w:rsidR="0009369A" w:rsidRDefault="0009369A" w:rsidP="00B17E96">
      <w:pPr>
        <w:rPr>
          <w:rFonts w:ascii="Arial" w:hAnsi="Arial" w:cs="Arial"/>
          <w:b/>
          <w:bCs/>
          <w:color w:val="70AD47" w:themeColor="accent6"/>
          <w:sz w:val="28"/>
          <w:szCs w:val="28"/>
          <w:lang w:val="en-GB"/>
        </w:rPr>
      </w:pPr>
    </w:p>
    <w:p w14:paraId="0E0040F2" w14:textId="77777777" w:rsidR="0009369A" w:rsidRDefault="0009369A" w:rsidP="00B17E96">
      <w:pPr>
        <w:rPr>
          <w:rFonts w:ascii="Arial" w:hAnsi="Arial" w:cs="Arial"/>
          <w:b/>
          <w:bCs/>
          <w:color w:val="70AD47" w:themeColor="accent6"/>
          <w:sz w:val="28"/>
          <w:szCs w:val="28"/>
          <w:lang w:val="en-GB"/>
        </w:rPr>
      </w:pPr>
    </w:p>
    <w:p w14:paraId="2C529C66" w14:textId="77777777" w:rsidR="0009369A" w:rsidRDefault="0009369A" w:rsidP="00B17E96">
      <w:pPr>
        <w:rPr>
          <w:rFonts w:ascii="Arial" w:hAnsi="Arial" w:cs="Arial"/>
          <w:b/>
          <w:bCs/>
          <w:color w:val="70AD47" w:themeColor="accent6"/>
          <w:sz w:val="28"/>
          <w:szCs w:val="28"/>
          <w:lang w:val="en-GB"/>
        </w:rPr>
      </w:pPr>
    </w:p>
    <w:p w14:paraId="50117223" w14:textId="77777777" w:rsidR="0009369A" w:rsidRDefault="0009369A" w:rsidP="00B17E96">
      <w:pPr>
        <w:rPr>
          <w:rFonts w:ascii="Arial" w:hAnsi="Arial" w:cs="Arial"/>
          <w:b/>
          <w:bCs/>
          <w:color w:val="70AD47" w:themeColor="accent6"/>
          <w:sz w:val="28"/>
          <w:szCs w:val="28"/>
          <w:lang w:val="en-GB"/>
        </w:rPr>
      </w:pPr>
    </w:p>
    <w:p w14:paraId="6F77385B" w14:textId="77777777" w:rsidR="0009369A" w:rsidRDefault="0009369A" w:rsidP="00B17E96">
      <w:pPr>
        <w:rPr>
          <w:rFonts w:ascii="Arial" w:hAnsi="Arial" w:cs="Arial"/>
          <w:b/>
          <w:bCs/>
          <w:color w:val="70AD47" w:themeColor="accent6"/>
          <w:sz w:val="28"/>
          <w:szCs w:val="28"/>
          <w:lang w:val="en-GB"/>
        </w:rPr>
      </w:pPr>
    </w:p>
    <w:p w14:paraId="36DDE2A0" w14:textId="77777777" w:rsidR="0009369A" w:rsidRDefault="0009369A" w:rsidP="00B17E96">
      <w:pPr>
        <w:rPr>
          <w:rFonts w:ascii="Arial" w:hAnsi="Arial" w:cs="Arial"/>
          <w:b/>
          <w:bCs/>
          <w:color w:val="70AD47" w:themeColor="accent6"/>
          <w:sz w:val="28"/>
          <w:szCs w:val="28"/>
          <w:lang w:val="en-GB"/>
        </w:rPr>
      </w:pPr>
    </w:p>
    <w:p w14:paraId="6F59E0E5" w14:textId="77777777" w:rsidR="0009369A" w:rsidRDefault="0009369A" w:rsidP="00B17E96">
      <w:pPr>
        <w:rPr>
          <w:rFonts w:ascii="Arial" w:hAnsi="Arial" w:cs="Arial"/>
          <w:b/>
          <w:bCs/>
          <w:color w:val="70AD47" w:themeColor="accent6"/>
          <w:sz w:val="28"/>
          <w:szCs w:val="28"/>
          <w:lang w:val="en-GB"/>
        </w:rPr>
      </w:pPr>
    </w:p>
    <w:p w14:paraId="6588EC5F" w14:textId="77777777" w:rsidR="0009369A" w:rsidRDefault="0009369A" w:rsidP="00B17E96">
      <w:pPr>
        <w:rPr>
          <w:rFonts w:ascii="Arial" w:hAnsi="Arial" w:cs="Arial"/>
          <w:b/>
          <w:bCs/>
          <w:color w:val="70AD47" w:themeColor="accent6"/>
          <w:sz w:val="28"/>
          <w:szCs w:val="28"/>
          <w:lang w:val="en-GB"/>
        </w:rPr>
      </w:pPr>
    </w:p>
    <w:p w14:paraId="60BE0125" w14:textId="77777777" w:rsidR="0009369A" w:rsidRDefault="0009369A" w:rsidP="00B17E96">
      <w:pPr>
        <w:rPr>
          <w:rFonts w:ascii="Arial" w:hAnsi="Arial" w:cs="Arial"/>
          <w:b/>
          <w:bCs/>
          <w:color w:val="70AD47" w:themeColor="accent6"/>
          <w:sz w:val="28"/>
          <w:szCs w:val="28"/>
          <w:lang w:val="en-GB"/>
        </w:rPr>
      </w:pPr>
    </w:p>
    <w:p w14:paraId="275F6DF1" w14:textId="77777777" w:rsidR="0009369A" w:rsidRDefault="0009369A" w:rsidP="00B17E96">
      <w:pPr>
        <w:rPr>
          <w:rFonts w:ascii="Arial" w:hAnsi="Arial" w:cs="Arial"/>
          <w:b/>
          <w:bCs/>
          <w:color w:val="70AD47" w:themeColor="accent6"/>
          <w:sz w:val="28"/>
          <w:szCs w:val="28"/>
          <w:lang w:val="en-GB"/>
        </w:rPr>
      </w:pPr>
    </w:p>
    <w:p w14:paraId="6DB9433E" w14:textId="77777777" w:rsidR="0009369A" w:rsidRDefault="0009369A" w:rsidP="00B17E96">
      <w:pPr>
        <w:rPr>
          <w:rFonts w:ascii="Arial" w:hAnsi="Arial" w:cs="Arial"/>
          <w:b/>
          <w:bCs/>
          <w:color w:val="70AD47" w:themeColor="accent6"/>
          <w:sz w:val="28"/>
          <w:szCs w:val="28"/>
          <w:lang w:val="en-GB"/>
        </w:rPr>
      </w:pPr>
    </w:p>
    <w:p w14:paraId="2ABCF33C" w14:textId="77777777" w:rsidR="0009369A" w:rsidRDefault="0009369A" w:rsidP="00B17E96">
      <w:pPr>
        <w:rPr>
          <w:rFonts w:ascii="Arial" w:hAnsi="Arial" w:cs="Arial"/>
          <w:b/>
          <w:bCs/>
          <w:color w:val="70AD47" w:themeColor="accent6"/>
          <w:sz w:val="28"/>
          <w:szCs w:val="28"/>
          <w:lang w:val="en-GB"/>
        </w:rPr>
      </w:pPr>
    </w:p>
    <w:p w14:paraId="0676164B" w14:textId="77777777" w:rsidR="0009369A" w:rsidRDefault="0009369A" w:rsidP="00B17E96">
      <w:pPr>
        <w:rPr>
          <w:rFonts w:ascii="Arial" w:hAnsi="Arial" w:cs="Arial"/>
          <w:b/>
          <w:bCs/>
          <w:color w:val="70AD47" w:themeColor="accent6"/>
          <w:sz w:val="28"/>
          <w:szCs w:val="28"/>
          <w:lang w:val="en-GB"/>
        </w:rPr>
      </w:pPr>
    </w:p>
    <w:p w14:paraId="15D94F04" w14:textId="2DCC0204" w:rsidR="00B17E96" w:rsidRPr="00B17E96" w:rsidRDefault="00B17E96" w:rsidP="00B17E96">
      <w:pPr>
        <w:rPr>
          <w:rFonts w:ascii="Arial" w:hAnsi="Arial" w:cs="Arial"/>
          <w:color w:val="70AD47" w:themeColor="accent6"/>
          <w:sz w:val="28"/>
          <w:szCs w:val="28"/>
          <w:lang w:val="en-GB"/>
        </w:rPr>
      </w:pPr>
      <w:r w:rsidRPr="00B17E96">
        <w:rPr>
          <w:rFonts w:ascii="Arial" w:hAnsi="Arial" w:cs="Arial"/>
          <w:b/>
          <w:bCs/>
          <w:color w:val="70AD47" w:themeColor="accent6"/>
          <w:sz w:val="28"/>
          <w:szCs w:val="28"/>
          <w:lang w:val="en-GB"/>
        </w:rPr>
        <w:t>Student Name:</w:t>
      </w:r>
      <w:r w:rsidRPr="00B17E96">
        <w:rPr>
          <w:rFonts w:ascii="Arial" w:hAnsi="Arial" w:cs="Arial"/>
          <w:color w:val="70AD47" w:themeColor="accent6"/>
          <w:sz w:val="28"/>
          <w:szCs w:val="28"/>
          <w:lang w:val="en-GB"/>
        </w:rPr>
        <w:t xml:space="preserve"> Joe Ansah</w:t>
      </w:r>
    </w:p>
    <w:p w14:paraId="2690B747" w14:textId="2B02805E" w:rsidR="00B17E96" w:rsidRPr="00B17E96" w:rsidRDefault="00B17E96" w:rsidP="00B17E96">
      <w:pPr>
        <w:rPr>
          <w:rFonts w:ascii="Arial" w:hAnsi="Arial" w:cs="Arial"/>
          <w:color w:val="70AD47" w:themeColor="accent6"/>
          <w:sz w:val="28"/>
          <w:szCs w:val="28"/>
          <w:lang w:val="en-GB"/>
        </w:rPr>
      </w:pPr>
      <w:r w:rsidRPr="00B17E96">
        <w:rPr>
          <w:rFonts w:ascii="Arial" w:hAnsi="Arial" w:cs="Arial"/>
          <w:b/>
          <w:bCs/>
          <w:color w:val="70AD47" w:themeColor="accent6"/>
          <w:sz w:val="28"/>
          <w:szCs w:val="28"/>
          <w:lang w:val="en-GB"/>
        </w:rPr>
        <w:t>Student ID:</w:t>
      </w:r>
      <w:r w:rsidRPr="00B17E96">
        <w:rPr>
          <w:rFonts w:ascii="Arial" w:hAnsi="Arial" w:cs="Arial"/>
          <w:color w:val="70AD47" w:themeColor="accent6"/>
          <w:sz w:val="28"/>
          <w:szCs w:val="28"/>
          <w:lang w:val="en-GB"/>
        </w:rPr>
        <w:t xml:space="preserve"> 2247737</w:t>
      </w:r>
      <w:r w:rsidRPr="00B17E96">
        <w:rPr>
          <w:rFonts w:ascii="Arial" w:hAnsi="Arial" w:cs="Arial"/>
          <w:color w:val="70AD47" w:themeColor="accent6"/>
          <w:sz w:val="28"/>
          <w:szCs w:val="28"/>
          <w:lang w:val="en-GB"/>
        </w:rPr>
        <w:br/>
      </w:r>
      <w:r w:rsidR="00AD31A2" w:rsidRPr="00B17E96">
        <w:rPr>
          <w:rFonts w:ascii="Arial" w:hAnsi="Arial" w:cs="Arial"/>
          <w:b/>
          <w:bCs/>
          <w:color w:val="70AD47" w:themeColor="accent6"/>
          <w:sz w:val="28"/>
          <w:szCs w:val="28"/>
          <w:lang w:val="en-GB"/>
        </w:rPr>
        <w:t>Programme:</w:t>
      </w:r>
      <w:r w:rsidR="00AD31A2" w:rsidRPr="00B17E96">
        <w:rPr>
          <w:rFonts w:ascii="Arial" w:hAnsi="Arial" w:cs="Arial"/>
          <w:color w:val="70AD47" w:themeColor="accent6"/>
          <w:sz w:val="28"/>
          <w:szCs w:val="28"/>
          <w:lang w:val="en-GB"/>
        </w:rPr>
        <w:t xml:space="preserve"> MSc Public Health and Social Care in Practice</w:t>
      </w:r>
    </w:p>
    <w:p w14:paraId="1B90191B" w14:textId="644AD9C1" w:rsidR="00B17E96" w:rsidRPr="00B17E96" w:rsidRDefault="00AD31A2" w:rsidP="00B17E96">
      <w:pPr>
        <w:rPr>
          <w:rFonts w:ascii="Arial" w:hAnsi="Arial" w:cs="Arial"/>
          <w:color w:val="70AD47" w:themeColor="accent6"/>
          <w:sz w:val="28"/>
          <w:szCs w:val="28"/>
          <w:lang w:val="en-GB"/>
        </w:rPr>
      </w:pPr>
      <w:r w:rsidRPr="00B17E96">
        <w:rPr>
          <w:rFonts w:ascii="Arial" w:hAnsi="Arial" w:cs="Arial"/>
          <w:b/>
          <w:bCs/>
          <w:color w:val="70AD47" w:themeColor="accent6"/>
          <w:sz w:val="28"/>
          <w:szCs w:val="28"/>
          <w:lang w:val="en-GB"/>
        </w:rPr>
        <w:t>Module:</w:t>
      </w:r>
      <w:r w:rsidRPr="00B17E96">
        <w:rPr>
          <w:rFonts w:ascii="Arial" w:hAnsi="Arial" w:cs="Arial"/>
          <w:color w:val="70AD47" w:themeColor="accent6"/>
          <w:sz w:val="28"/>
          <w:szCs w:val="28"/>
          <w:lang w:val="en-GB"/>
        </w:rPr>
        <w:t xml:space="preserve"> Community Care and Management of Longer-term Conditions</w:t>
      </w:r>
    </w:p>
    <w:p w14:paraId="07C8C904" w14:textId="6A8AE7D8" w:rsidR="00AD31A2" w:rsidRPr="00B17E96" w:rsidRDefault="00AD31A2" w:rsidP="00B17E96">
      <w:pPr>
        <w:rPr>
          <w:rFonts w:ascii="Arial" w:hAnsi="Arial" w:cs="Arial"/>
          <w:color w:val="70AD47" w:themeColor="accent6"/>
          <w:sz w:val="28"/>
          <w:szCs w:val="28"/>
          <w:lang w:val="en-GB"/>
        </w:rPr>
      </w:pPr>
      <w:r w:rsidRPr="00B17E96">
        <w:rPr>
          <w:rFonts w:ascii="Arial" w:hAnsi="Arial" w:cs="Arial"/>
          <w:b/>
          <w:bCs/>
          <w:color w:val="70AD47" w:themeColor="accent6"/>
          <w:sz w:val="28"/>
          <w:szCs w:val="28"/>
          <w:lang w:val="en-GB"/>
        </w:rPr>
        <w:t>Module Code:</w:t>
      </w:r>
      <w:r w:rsidRPr="00B17E96">
        <w:rPr>
          <w:rFonts w:ascii="Arial" w:hAnsi="Arial" w:cs="Arial"/>
          <w:color w:val="70AD47" w:themeColor="accent6"/>
          <w:sz w:val="28"/>
          <w:szCs w:val="28"/>
          <w:lang w:val="en-GB"/>
        </w:rPr>
        <w:t xml:space="preserve"> LCHS7003</w:t>
      </w:r>
      <w:r w:rsidRPr="00B17E96">
        <w:rPr>
          <w:rFonts w:ascii="Arial" w:hAnsi="Arial" w:cs="Arial"/>
          <w:color w:val="70AD47" w:themeColor="accent6"/>
          <w:sz w:val="28"/>
          <w:szCs w:val="28"/>
          <w:lang w:val="en-GB"/>
        </w:rPr>
        <w:br/>
      </w:r>
      <w:r w:rsidRPr="00B17E96">
        <w:rPr>
          <w:rFonts w:ascii="Arial" w:hAnsi="Arial" w:cs="Arial"/>
          <w:b/>
          <w:bCs/>
          <w:color w:val="70AD47" w:themeColor="accent6"/>
          <w:sz w:val="28"/>
          <w:szCs w:val="28"/>
          <w:lang w:val="en-GB"/>
        </w:rPr>
        <w:t>Lecturer:</w:t>
      </w:r>
      <w:r w:rsidRPr="00B17E96">
        <w:rPr>
          <w:rFonts w:ascii="Arial" w:hAnsi="Arial" w:cs="Arial"/>
          <w:color w:val="70AD47" w:themeColor="accent6"/>
          <w:sz w:val="28"/>
          <w:szCs w:val="28"/>
          <w:lang w:val="en-GB"/>
        </w:rPr>
        <w:t xml:space="preserve"> Dr Aishat Bakre</w:t>
      </w:r>
    </w:p>
    <w:p w14:paraId="00849A15" w14:textId="0441C764" w:rsidR="00B17E96" w:rsidRPr="00B17E96" w:rsidRDefault="00B17E96" w:rsidP="00B17E96">
      <w:pPr>
        <w:rPr>
          <w:rFonts w:ascii="Arial" w:hAnsi="Arial" w:cs="Arial"/>
          <w:sz w:val="28"/>
          <w:szCs w:val="28"/>
          <w:lang w:val="en-GB"/>
        </w:rPr>
      </w:pPr>
      <w:r w:rsidRPr="00B17E96">
        <w:rPr>
          <w:rFonts w:ascii="Arial" w:hAnsi="Arial" w:cs="Arial"/>
          <w:color w:val="70AD47" w:themeColor="accent6"/>
          <w:sz w:val="28"/>
          <w:szCs w:val="28"/>
          <w:lang w:val="en-GB"/>
        </w:rPr>
        <w:t>Assignment Title: Component 1 – Information Booklet of Long-Term Condition</w:t>
      </w:r>
      <w:r w:rsidR="0009369A">
        <w:rPr>
          <w:rFonts w:ascii="Arial" w:hAnsi="Arial" w:cs="Arial"/>
          <w:color w:val="70AD47" w:themeColor="accent6"/>
          <w:sz w:val="28"/>
          <w:szCs w:val="28"/>
          <w:lang w:val="en-GB"/>
        </w:rPr>
        <w:t xml:space="preserve"> </w:t>
      </w:r>
      <w:r w:rsidRPr="00B17E96">
        <w:rPr>
          <w:rFonts w:ascii="Arial" w:hAnsi="Arial" w:cs="Arial"/>
          <w:color w:val="70AD47" w:themeColor="accent6"/>
          <w:sz w:val="28"/>
          <w:szCs w:val="28"/>
          <w:lang w:val="en-GB"/>
        </w:rPr>
        <w:t>Management</w:t>
      </w:r>
    </w:p>
    <w:p w14:paraId="3CD45C32" w14:textId="44B7AAA8" w:rsidR="00397450" w:rsidRPr="00B17E96" w:rsidRDefault="00397450" w:rsidP="00B17E96">
      <w:pPr>
        <w:rPr>
          <w:rFonts w:ascii="Arial" w:eastAsiaTheme="majorEastAsia" w:hAnsi="Arial" w:cs="Arial"/>
          <w:b/>
          <w:i/>
          <w:sz w:val="28"/>
          <w:szCs w:val="28"/>
          <w:lang w:val="en-GB"/>
        </w:rPr>
      </w:pPr>
      <w:r w:rsidRPr="00B17E96">
        <w:rPr>
          <w:rFonts w:ascii="Arial" w:hAnsi="Arial" w:cs="Arial"/>
          <w:sz w:val="28"/>
          <w:szCs w:val="28"/>
          <w:lang w:val="en-GB"/>
        </w:rPr>
        <w:br w:type="page"/>
      </w:r>
    </w:p>
    <w:sdt>
      <w:sdtPr>
        <w:rPr>
          <w:rFonts w:asciiTheme="minorBidi" w:eastAsiaTheme="minorHAnsi" w:hAnsiTheme="minorBidi"/>
          <w:i w:val="0"/>
          <w:iCs w:val="0"/>
          <w:color w:val="auto"/>
          <w:sz w:val="24"/>
          <w:szCs w:val="22"/>
          <w:lang w:val="en-US"/>
        </w:rPr>
        <w:id w:val="-1833371353"/>
        <w:docPartObj>
          <w:docPartGallery w:val="Table of Contents"/>
          <w:docPartUnique/>
        </w:docPartObj>
      </w:sdtPr>
      <w:sdtEndPr>
        <w:rPr>
          <w:b/>
          <w:bCs/>
          <w:noProof/>
        </w:rPr>
      </w:sdtEndPr>
      <w:sdtContent>
        <w:p w14:paraId="39E1B76A" w14:textId="77777777" w:rsidR="002857CD" w:rsidRPr="001C4659" w:rsidRDefault="002857CD" w:rsidP="0018388C">
          <w:pPr>
            <w:pStyle w:val="TOCHeading"/>
            <w:rPr>
              <w:rFonts w:ascii="Arial" w:hAnsi="Arial" w:cs="Arial"/>
              <w:sz w:val="28"/>
              <w:szCs w:val="28"/>
            </w:rPr>
          </w:pPr>
          <w:r w:rsidRPr="001C4659">
            <w:rPr>
              <w:rStyle w:val="Heading1Char"/>
              <w:rFonts w:ascii="Arial" w:hAnsi="Arial" w:cs="Arial"/>
              <w:i w:val="0"/>
              <w:iCs/>
              <w:sz w:val="28"/>
              <w:szCs w:val="28"/>
            </w:rPr>
            <w:t>Table of Contents</w:t>
          </w:r>
        </w:p>
        <w:p w14:paraId="234641C4" w14:textId="77777777" w:rsidR="00904514" w:rsidRPr="001C4659" w:rsidRDefault="002857CD">
          <w:pPr>
            <w:pStyle w:val="TOC1"/>
            <w:tabs>
              <w:tab w:val="right" w:leader="dot" w:pos="9350"/>
            </w:tabs>
            <w:rPr>
              <w:rFonts w:ascii="Arial" w:eastAsiaTheme="minorEastAsia" w:hAnsi="Arial" w:cs="Arial"/>
              <w:noProof/>
              <w:sz w:val="22"/>
              <w:lang w:val="en-GB" w:eastAsia="en-GB"/>
            </w:rPr>
          </w:pPr>
          <w:r w:rsidRPr="00084691">
            <w:fldChar w:fldCharType="begin"/>
          </w:r>
          <w:r w:rsidRPr="00084691">
            <w:instrText xml:space="preserve"> TOC \o "1-3" \h \z \u </w:instrText>
          </w:r>
          <w:r w:rsidRPr="00084691">
            <w:fldChar w:fldCharType="separate"/>
          </w:r>
          <w:hyperlink w:anchor="_Toc241787263" w:history="1">
            <w:r w:rsidR="00904514" w:rsidRPr="001C4659">
              <w:rPr>
                <w:rStyle w:val="Hyperlink"/>
                <w:rFonts w:ascii="Arial" w:hAnsi="Arial" w:cs="Arial"/>
                <w:noProof/>
                <w:sz w:val="22"/>
              </w:rPr>
              <w:t>1. Introduction and Purpose</w:t>
            </w:r>
            <w:r w:rsidR="00904514" w:rsidRPr="001C4659">
              <w:rPr>
                <w:rFonts w:ascii="Arial" w:hAnsi="Arial" w:cs="Arial"/>
                <w:noProof/>
                <w:webHidden/>
                <w:sz w:val="22"/>
              </w:rPr>
              <w:tab/>
            </w:r>
            <w:r w:rsidR="00904514" w:rsidRPr="001C4659">
              <w:rPr>
                <w:rFonts w:ascii="Arial" w:hAnsi="Arial" w:cs="Arial"/>
                <w:noProof/>
                <w:webHidden/>
                <w:sz w:val="22"/>
              </w:rPr>
              <w:fldChar w:fldCharType="begin"/>
            </w:r>
            <w:r w:rsidR="00904514" w:rsidRPr="001C4659">
              <w:rPr>
                <w:rFonts w:ascii="Arial" w:hAnsi="Arial" w:cs="Arial"/>
                <w:noProof/>
                <w:webHidden/>
                <w:sz w:val="22"/>
              </w:rPr>
              <w:instrText xml:space="preserve"> PAGEREF _Toc241787263 \h </w:instrText>
            </w:r>
            <w:r w:rsidR="00904514" w:rsidRPr="001C4659">
              <w:rPr>
                <w:rFonts w:ascii="Arial" w:hAnsi="Arial" w:cs="Arial"/>
                <w:noProof/>
                <w:webHidden/>
                <w:sz w:val="22"/>
              </w:rPr>
            </w:r>
            <w:r w:rsidR="00904514" w:rsidRPr="001C4659">
              <w:rPr>
                <w:rFonts w:ascii="Arial" w:hAnsi="Arial" w:cs="Arial"/>
                <w:noProof/>
                <w:webHidden/>
                <w:sz w:val="22"/>
              </w:rPr>
              <w:fldChar w:fldCharType="separate"/>
            </w:r>
            <w:r w:rsidR="00904514" w:rsidRPr="001C4659">
              <w:rPr>
                <w:rFonts w:ascii="Arial" w:hAnsi="Arial" w:cs="Arial"/>
                <w:noProof/>
                <w:webHidden/>
                <w:sz w:val="22"/>
              </w:rPr>
              <w:t>4</w:t>
            </w:r>
            <w:r w:rsidR="00904514" w:rsidRPr="001C4659">
              <w:rPr>
                <w:rFonts w:ascii="Arial" w:hAnsi="Arial" w:cs="Arial"/>
                <w:noProof/>
                <w:webHidden/>
                <w:sz w:val="22"/>
              </w:rPr>
              <w:fldChar w:fldCharType="end"/>
            </w:r>
          </w:hyperlink>
        </w:p>
        <w:p w14:paraId="5955B107"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64" w:history="1">
            <w:r w:rsidRPr="001C4659">
              <w:rPr>
                <w:rStyle w:val="Hyperlink"/>
                <w:rFonts w:ascii="Arial" w:hAnsi="Arial" w:cs="Arial"/>
                <w:noProof/>
                <w:sz w:val="22"/>
              </w:rPr>
              <w:t>2. Understanding COPD as a Long-Term Condition</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_Toc241787264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5</w:t>
            </w:r>
            <w:r w:rsidRPr="001C4659">
              <w:rPr>
                <w:rFonts w:ascii="Arial" w:hAnsi="Arial" w:cs="Arial"/>
                <w:noProof/>
                <w:webHidden/>
                <w:sz w:val="22"/>
              </w:rPr>
              <w:fldChar w:fldCharType="end"/>
            </w:r>
          </w:hyperlink>
        </w:p>
        <w:p w14:paraId="4775358E"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65" w:history="1">
            <w:r w:rsidRPr="001C4659">
              <w:rPr>
                <w:rStyle w:val="Hyperlink"/>
                <w:rFonts w:ascii="Arial" w:hAnsi="Arial" w:cs="Arial"/>
                <w:noProof/>
                <w:sz w:val="22"/>
              </w:rPr>
              <w:t>2.1 Definition and Clinical Characteristics</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_Toc241787265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5</w:t>
            </w:r>
            <w:r w:rsidRPr="001C4659">
              <w:rPr>
                <w:rFonts w:ascii="Arial" w:hAnsi="Arial" w:cs="Arial"/>
                <w:noProof/>
                <w:webHidden/>
                <w:sz w:val="22"/>
              </w:rPr>
              <w:fldChar w:fldCharType="end"/>
            </w:r>
          </w:hyperlink>
        </w:p>
        <w:p w14:paraId="76946485"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66" w:history="1">
            <w:r w:rsidRPr="001C4659">
              <w:rPr>
                <w:rStyle w:val="Hyperlink"/>
                <w:rFonts w:ascii="Arial" w:hAnsi="Arial" w:cs="Arial"/>
                <w:noProof/>
                <w:sz w:val="22"/>
              </w:rPr>
              <w:t>2.2 Aetiology and Pathophysiology</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_Toc241787266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5</w:t>
            </w:r>
            <w:r w:rsidRPr="001C4659">
              <w:rPr>
                <w:rFonts w:ascii="Arial" w:hAnsi="Arial" w:cs="Arial"/>
                <w:noProof/>
                <w:webHidden/>
                <w:sz w:val="22"/>
              </w:rPr>
              <w:fldChar w:fldCharType="end"/>
            </w:r>
          </w:hyperlink>
        </w:p>
        <w:p w14:paraId="35E13DA6"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67" w:history="1">
            <w:r w:rsidRPr="001C4659">
              <w:rPr>
                <w:rStyle w:val="Hyperlink"/>
                <w:rFonts w:ascii="Arial" w:hAnsi="Arial" w:cs="Arial"/>
                <w:noProof/>
                <w:sz w:val="22"/>
              </w:rPr>
              <w:t>2.3 Risk Factors and Wider Determinants</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_Toc241787267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6</w:t>
            </w:r>
            <w:r w:rsidRPr="001C4659">
              <w:rPr>
                <w:rFonts w:ascii="Arial" w:hAnsi="Arial" w:cs="Arial"/>
                <w:noProof/>
                <w:webHidden/>
                <w:sz w:val="22"/>
              </w:rPr>
              <w:fldChar w:fldCharType="end"/>
            </w:r>
          </w:hyperlink>
        </w:p>
        <w:p w14:paraId="1D06E266"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68" w:history="1">
            <w:r w:rsidRPr="001C4659">
              <w:rPr>
                <w:rStyle w:val="Hyperlink"/>
                <w:rFonts w:ascii="Arial" w:hAnsi="Arial" w:cs="Arial"/>
                <w:noProof/>
                <w:sz w:val="22"/>
              </w:rPr>
              <w:t>2.4 UK and Global Burden</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_Toc241787268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7</w:t>
            </w:r>
            <w:r w:rsidRPr="001C4659">
              <w:rPr>
                <w:rFonts w:ascii="Arial" w:hAnsi="Arial" w:cs="Arial"/>
                <w:noProof/>
                <w:webHidden/>
                <w:sz w:val="22"/>
              </w:rPr>
              <w:fldChar w:fldCharType="end"/>
            </w:r>
          </w:hyperlink>
        </w:p>
        <w:p w14:paraId="2C281568"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69" w:history="1">
            <w:r w:rsidRPr="001C4659">
              <w:rPr>
                <w:rStyle w:val="Hyperlink"/>
                <w:rFonts w:ascii="Arial" w:hAnsi="Arial" w:cs="Arial"/>
                <w:noProof/>
                <w:sz w:val="22"/>
              </w:rPr>
              <w:t>3. Physical, Psychological and Social Impact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_Toc241787269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8</w:t>
            </w:r>
            <w:r w:rsidRPr="001C4659">
              <w:rPr>
                <w:rFonts w:ascii="Arial" w:hAnsi="Arial" w:cs="Arial"/>
                <w:noProof/>
                <w:webHidden/>
                <w:sz w:val="22"/>
              </w:rPr>
              <w:fldChar w:fldCharType="end"/>
            </w:r>
          </w:hyperlink>
        </w:p>
        <w:p w14:paraId="18CA1305"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0" w:history="1">
            <w:r w:rsidRPr="001C4659">
              <w:rPr>
                <w:rStyle w:val="Hyperlink"/>
                <w:rFonts w:ascii="Arial" w:hAnsi="Arial" w:cs="Arial"/>
                <w:noProof/>
                <w:sz w:val="22"/>
              </w:rPr>
              <w:t>3.1 Physical Impact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_Toc241787270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8</w:t>
            </w:r>
            <w:r w:rsidRPr="001C4659">
              <w:rPr>
                <w:rFonts w:ascii="Arial" w:hAnsi="Arial" w:cs="Arial"/>
                <w:noProof/>
                <w:webHidden/>
                <w:sz w:val="22"/>
              </w:rPr>
              <w:fldChar w:fldCharType="end"/>
            </w:r>
          </w:hyperlink>
        </w:p>
        <w:p w14:paraId="1B48714C"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1" w:history="1">
            <w:r w:rsidRPr="001C4659">
              <w:rPr>
                <w:rStyle w:val="Hyperlink"/>
                <w:rFonts w:ascii="Arial" w:hAnsi="Arial" w:cs="Arial"/>
                <w:noProof/>
                <w:sz w:val="22"/>
              </w:rPr>
              <w:t>3.2 Psychological Impact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_Toc241787271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8</w:t>
            </w:r>
            <w:r w:rsidRPr="001C4659">
              <w:rPr>
                <w:rFonts w:ascii="Arial" w:hAnsi="Arial" w:cs="Arial"/>
                <w:noProof/>
                <w:webHidden/>
                <w:sz w:val="22"/>
              </w:rPr>
              <w:fldChar w:fldCharType="end"/>
            </w:r>
          </w:hyperlink>
        </w:p>
        <w:p w14:paraId="452F3937"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2" w:history="1">
            <w:r w:rsidRPr="001C4659">
              <w:rPr>
                <w:rStyle w:val="Hyperlink"/>
                <w:rFonts w:ascii="Arial" w:hAnsi="Arial" w:cs="Arial"/>
                <w:noProof/>
                <w:sz w:val="22"/>
              </w:rPr>
              <w:t>3.3 Social and Socioeconomic Impact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_Toc241787272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9</w:t>
            </w:r>
            <w:r w:rsidRPr="001C4659">
              <w:rPr>
                <w:rFonts w:ascii="Arial" w:hAnsi="Arial" w:cs="Arial"/>
                <w:noProof/>
                <w:webHidden/>
                <w:sz w:val="22"/>
              </w:rPr>
              <w:fldChar w:fldCharType="end"/>
            </w:r>
          </w:hyperlink>
        </w:p>
        <w:p w14:paraId="3FB2CD32"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3" w:history="1">
            <w:r w:rsidRPr="001C4659">
              <w:rPr>
                <w:rStyle w:val="Hyperlink"/>
                <w:rFonts w:ascii="Arial" w:hAnsi="Arial" w:cs="Arial"/>
                <w:noProof/>
                <w:sz w:val="22"/>
              </w:rPr>
              <w:t>3.4 Families and Informal Carers</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_Toc241787273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9</w:t>
            </w:r>
            <w:r w:rsidRPr="001C4659">
              <w:rPr>
                <w:rFonts w:ascii="Arial" w:hAnsi="Arial" w:cs="Arial"/>
                <w:noProof/>
                <w:webHidden/>
                <w:sz w:val="22"/>
              </w:rPr>
              <w:fldChar w:fldCharType="end"/>
            </w:r>
          </w:hyperlink>
        </w:p>
        <w:p w14:paraId="4976C550"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74" w:history="1">
            <w:r w:rsidRPr="001C4659">
              <w:rPr>
                <w:rStyle w:val="Hyperlink"/>
                <w:rFonts w:ascii="Arial" w:hAnsi="Arial" w:cs="Arial"/>
                <w:noProof/>
                <w:sz w:val="22"/>
              </w:rPr>
              <w:t>4. Evidence-Based Treatment and Management in the UK</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_Toc241787274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10</w:t>
            </w:r>
            <w:r w:rsidRPr="001C4659">
              <w:rPr>
                <w:rFonts w:ascii="Arial" w:hAnsi="Arial" w:cs="Arial"/>
                <w:noProof/>
                <w:webHidden/>
                <w:sz w:val="22"/>
              </w:rPr>
              <w:fldChar w:fldCharType="end"/>
            </w:r>
          </w:hyperlink>
        </w:p>
        <w:p w14:paraId="6C7C7935"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5" w:history="1">
            <w:r w:rsidRPr="001C4659">
              <w:rPr>
                <w:rStyle w:val="Hyperlink"/>
                <w:rFonts w:ascii="Arial" w:hAnsi="Arial" w:cs="Arial"/>
                <w:noProof/>
                <w:sz w:val="22"/>
              </w:rPr>
              <w:t>4.1 Diagnosis and Assessment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_Toc241787275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10</w:t>
            </w:r>
            <w:r w:rsidRPr="001C4659">
              <w:rPr>
                <w:rFonts w:ascii="Arial" w:hAnsi="Arial" w:cs="Arial"/>
                <w:noProof/>
                <w:webHidden/>
                <w:sz w:val="22"/>
              </w:rPr>
              <w:fldChar w:fldCharType="end"/>
            </w:r>
          </w:hyperlink>
        </w:p>
        <w:p w14:paraId="7E42DCB6"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6" w:history="1">
            <w:r w:rsidRPr="001C4659">
              <w:rPr>
                <w:rStyle w:val="Hyperlink"/>
                <w:rFonts w:ascii="Arial" w:hAnsi="Arial" w:cs="Arial"/>
                <w:noProof/>
                <w:sz w:val="22"/>
              </w:rPr>
              <w:t>4.2 Pharmacological Treatment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_Toc241787276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11</w:t>
            </w:r>
            <w:r w:rsidRPr="001C4659">
              <w:rPr>
                <w:rFonts w:ascii="Arial" w:hAnsi="Arial" w:cs="Arial"/>
                <w:noProof/>
                <w:webHidden/>
                <w:sz w:val="22"/>
              </w:rPr>
              <w:fldChar w:fldCharType="end"/>
            </w:r>
          </w:hyperlink>
        </w:p>
        <w:p w14:paraId="661A3910"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7" w:history="1">
            <w:r w:rsidRPr="001C4659">
              <w:rPr>
                <w:rStyle w:val="Hyperlink"/>
                <w:rFonts w:ascii="Arial" w:hAnsi="Arial" w:cs="Arial"/>
                <w:noProof/>
                <w:sz w:val="22"/>
              </w:rPr>
              <w:t>4.3 Non-Pharmacological Management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_Toc241787277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12</w:t>
            </w:r>
            <w:r w:rsidRPr="001C4659">
              <w:rPr>
                <w:rFonts w:ascii="Arial" w:hAnsi="Arial" w:cs="Arial"/>
                <w:noProof/>
                <w:webHidden/>
                <w:sz w:val="22"/>
              </w:rPr>
              <w:fldChar w:fldCharType="end"/>
            </w:r>
          </w:hyperlink>
        </w:p>
        <w:p w14:paraId="170BF9E6"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8" w:history="1">
            <w:r w:rsidRPr="001C4659">
              <w:rPr>
                <w:rStyle w:val="Hyperlink"/>
                <w:rFonts w:ascii="Arial" w:hAnsi="Arial" w:cs="Arial"/>
                <w:noProof/>
                <w:sz w:val="22"/>
              </w:rPr>
              <w:t>4.4 Exacerbation Management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_Toc241787278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14</w:t>
            </w:r>
            <w:r w:rsidRPr="001C4659">
              <w:rPr>
                <w:rFonts w:ascii="Arial" w:hAnsi="Arial" w:cs="Arial"/>
                <w:noProof/>
                <w:webHidden/>
                <w:sz w:val="22"/>
              </w:rPr>
              <w:fldChar w:fldCharType="end"/>
            </w:r>
          </w:hyperlink>
        </w:p>
        <w:p w14:paraId="417EB34A"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79" w:history="1">
            <w:r w:rsidRPr="001C4659">
              <w:rPr>
                <w:rStyle w:val="Hyperlink"/>
                <w:rFonts w:ascii="Arial" w:hAnsi="Arial" w:cs="Arial"/>
                <w:noProof/>
                <w:sz w:val="22"/>
              </w:rPr>
              <w:t>4.5 Multidisciplinary Care</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_Toc241787279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14</w:t>
            </w:r>
            <w:r w:rsidRPr="001C4659">
              <w:rPr>
                <w:rFonts w:ascii="Arial" w:hAnsi="Arial" w:cs="Arial"/>
                <w:noProof/>
                <w:webHidden/>
                <w:sz w:val="22"/>
              </w:rPr>
              <w:fldChar w:fldCharType="end"/>
            </w:r>
          </w:hyperlink>
        </w:p>
        <w:p w14:paraId="34B0E358"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80" w:history="1">
            <w:r w:rsidRPr="001C4659">
              <w:rPr>
                <w:rStyle w:val="Hyperlink"/>
                <w:rFonts w:ascii="Arial" w:hAnsi="Arial" w:cs="Arial"/>
                <w:noProof/>
                <w:sz w:val="22"/>
              </w:rPr>
              <w:t>5. Models and Frameworks for Long-Term Condition Management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_Toc241787280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15</w:t>
            </w:r>
            <w:r w:rsidRPr="001C4659">
              <w:rPr>
                <w:rFonts w:ascii="Arial" w:hAnsi="Arial" w:cs="Arial"/>
                <w:noProof/>
                <w:webHidden/>
                <w:sz w:val="22"/>
              </w:rPr>
              <w:fldChar w:fldCharType="end"/>
            </w:r>
          </w:hyperlink>
        </w:p>
        <w:p w14:paraId="010E690F"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81" w:history="1">
            <w:r w:rsidRPr="001C4659">
              <w:rPr>
                <w:rStyle w:val="Hyperlink"/>
                <w:rFonts w:ascii="Arial" w:hAnsi="Arial" w:cs="Arial"/>
                <w:noProof/>
                <w:sz w:val="22"/>
              </w:rPr>
              <w:t>5.1 Importance of Coordinated Models</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_Toc241787281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15</w:t>
            </w:r>
            <w:r w:rsidRPr="001C4659">
              <w:rPr>
                <w:rFonts w:ascii="Arial" w:hAnsi="Arial" w:cs="Arial"/>
                <w:noProof/>
                <w:webHidden/>
                <w:sz w:val="22"/>
              </w:rPr>
              <w:fldChar w:fldCharType="end"/>
            </w:r>
          </w:hyperlink>
        </w:p>
        <w:p w14:paraId="20E11FDF"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82" w:history="1">
            <w:r w:rsidRPr="001C4659">
              <w:rPr>
                <w:rStyle w:val="Hyperlink"/>
                <w:rFonts w:ascii="Arial" w:hAnsi="Arial" w:cs="Arial"/>
                <w:noProof/>
                <w:sz w:val="22"/>
              </w:rPr>
              <w:t>5.2 NHS Comprehensive Model of Personalised Care</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_Toc241787282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15</w:t>
            </w:r>
            <w:r w:rsidRPr="001C4659">
              <w:rPr>
                <w:rFonts w:ascii="Arial" w:hAnsi="Arial" w:cs="Arial"/>
                <w:noProof/>
                <w:webHidden/>
                <w:sz w:val="22"/>
              </w:rPr>
              <w:fldChar w:fldCharType="end"/>
            </w:r>
          </w:hyperlink>
        </w:p>
        <w:p w14:paraId="7790630F"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83" w:history="1">
            <w:r w:rsidRPr="001C4659">
              <w:rPr>
                <w:rStyle w:val="Hyperlink"/>
                <w:rFonts w:ascii="Arial" w:hAnsi="Arial" w:cs="Arial"/>
                <w:noProof/>
                <w:sz w:val="22"/>
              </w:rPr>
              <w:t>5.3 International Long-Term Care Perspective</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_Toc241787283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16</w:t>
            </w:r>
            <w:r w:rsidRPr="001C4659">
              <w:rPr>
                <w:rFonts w:ascii="Arial" w:hAnsi="Arial" w:cs="Arial"/>
                <w:noProof/>
                <w:webHidden/>
                <w:sz w:val="22"/>
              </w:rPr>
              <w:fldChar w:fldCharType="end"/>
            </w:r>
          </w:hyperlink>
        </w:p>
        <w:p w14:paraId="793532DD"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84" w:history="1">
            <w:r w:rsidRPr="001C4659">
              <w:rPr>
                <w:rStyle w:val="Hyperlink"/>
                <w:rFonts w:ascii="Arial" w:hAnsi="Arial" w:cs="Arial"/>
                <w:noProof/>
                <w:sz w:val="22"/>
              </w:rPr>
              <w:t>6. UK Health and Social-Care Policy Context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_Toc241787284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16</w:t>
            </w:r>
            <w:r w:rsidRPr="001C4659">
              <w:rPr>
                <w:rFonts w:ascii="Arial" w:hAnsi="Arial" w:cs="Arial"/>
                <w:noProof/>
                <w:webHidden/>
                <w:sz w:val="22"/>
              </w:rPr>
              <w:fldChar w:fldCharType="end"/>
            </w:r>
          </w:hyperlink>
        </w:p>
        <w:p w14:paraId="08ED4CD6"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85" w:history="1">
            <w:r w:rsidRPr="001C4659">
              <w:rPr>
                <w:rStyle w:val="Hyperlink"/>
                <w:rFonts w:ascii="Arial" w:hAnsi="Arial" w:cs="Arial"/>
                <w:noProof/>
                <w:sz w:val="22"/>
              </w:rPr>
              <w:t>7. Person-Centred Care, Self-Management and End-of-Life Care</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_Toc241787285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17</w:t>
            </w:r>
            <w:r w:rsidRPr="001C4659">
              <w:rPr>
                <w:rFonts w:ascii="Arial" w:hAnsi="Arial" w:cs="Arial"/>
                <w:noProof/>
                <w:webHidden/>
                <w:sz w:val="22"/>
              </w:rPr>
              <w:fldChar w:fldCharType="end"/>
            </w:r>
          </w:hyperlink>
        </w:p>
        <w:p w14:paraId="12A96DA9"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86" w:history="1">
            <w:r w:rsidRPr="001C4659">
              <w:rPr>
                <w:rStyle w:val="Hyperlink"/>
                <w:rFonts w:ascii="Arial" w:hAnsi="Arial" w:cs="Arial"/>
                <w:noProof/>
                <w:sz w:val="22"/>
              </w:rPr>
              <w:t>7.1 Person-Centred Care</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_Toc241787286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17</w:t>
            </w:r>
            <w:r w:rsidRPr="001C4659">
              <w:rPr>
                <w:rFonts w:ascii="Arial" w:hAnsi="Arial" w:cs="Arial"/>
                <w:noProof/>
                <w:webHidden/>
                <w:sz w:val="22"/>
              </w:rPr>
              <w:fldChar w:fldCharType="end"/>
            </w:r>
          </w:hyperlink>
        </w:p>
        <w:p w14:paraId="08E09D8D"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87" w:history="1">
            <w:r w:rsidRPr="001C4659">
              <w:rPr>
                <w:rStyle w:val="Hyperlink"/>
                <w:rFonts w:ascii="Arial" w:hAnsi="Arial" w:cs="Arial"/>
                <w:noProof/>
                <w:sz w:val="22"/>
              </w:rPr>
              <w:t>7.2 Supported Self-Management</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_Toc241787287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17</w:t>
            </w:r>
            <w:r w:rsidRPr="001C4659">
              <w:rPr>
                <w:rFonts w:ascii="Arial" w:hAnsi="Arial" w:cs="Arial"/>
                <w:noProof/>
                <w:webHidden/>
                <w:sz w:val="22"/>
              </w:rPr>
              <w:fldChar w:fldCharType="end"/>
            </w:r>
          </w:hyperlink>
        </w:p>
        <w:p w14:paraId="2C08E3B2" w14:textId="77777777" w:rsidR="00904514" w:rsidRPr="001C4659" w:rsidRDefault="00904514">
          <w:pPr>
            <w:pStyle w:val="TOC2"/>
            <w:tabs>
              <w:tab w:val="right" w:leader="dot" w:pos="9350"/>
            </w:tabs>
            <w:rPr>
              <w:rFonts w:ascii="Arial" w:eastAsiaTheme="minorEastAsia" w:hAnsi="Arial" w:cs="Arial"/>
              <w:noProof/>
              <w:sz w:val="22"/>
              <w:lang w:val="en-GB" w:eastAsia="en-GB"/>
            </w:rPr>
          </w:pPr>
          <w:hyperlink w:anchor="_Toc241787288" w:history="1">
            <w:r w:rsidRPr="001C4659">
              <w:rPr>
                <w:rStyle w:val="Hyperlink"/>
                <w:rFonts w:ascii="Arial" w:hAnsi="Arial" w:cs="Arial"/>
                <w:noProof/>
                <w:sz w:val="22"/>
              </w:rPr>
              <w:t>7.3 Advance Care Planning and Palliative Care</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_Toc241787288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18</w:t>
            </w:r>
            <w:r w:rsidRPr="001C4659">
              <w:rPr>
                <w:rFonts w:ascii="Arial" w:hAnsi="Arial" w:cs="Arial"/>
                <w:noProof/>
                <w:webHidden/>
                <w:sz w:val="22"/>
              </w:rPr>
              <w:fldChar w:fldCharType="end"/>
            </w:r>
          </w:hyperlink>
        </w:p>
        <w:p w14:paraId="6C13E35A"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89" w:history="1">
            <w:r w:rsidRPr="001C4659">
              <w:rPr>
                <w:rStyle w:val="Hyperlink"/>
                <w:rFonts w:ascii="Arial" w:hAnsi="Arial" w:cs="Arial"/>
                <w:noProof/>
                <w:sz w:val="22"/>
              </w:rPr>
              <w:t>8. Recommendations</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_Toc241787289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19</w:t>
            </w:r>
            <w:r w:rsidRPr="001C4659">
              <w:rPr>
                <w:rFonts w:ascii="Arial" w:hAnsi="Arial" w:cs="Arial"/>
                <w:noProof/>
                <w:webHidden/>
                <w:sz w:val="22"/>
              </w:rPr>
              <w:fldChar w:fldCharType="end"/>
            </w:r>
          </w:hyperlink>
        </w:p>
        <w:p w14:paraId="5205DCAB" w14:textId="77777777" w:rsidR="00904514" w:rsidRPr="001C4659" w:rsidRDefault="00904514">
          <w:pPr>
            <w:pStyle w:val="TOC1"/>
            <w:tabs>
              <w:tab w:val="right" w:leader="dot" w:pos="9350"/>
            </w:tabs>
            <w:rPr>
              <w:rFonts w:ascii="Arial" w:eastAsiaTheme="minorEastAsia" w:hAnsi="Arial" w:cs="Arial"/>
              <w:noProof/>
              <w:sz w:val="22"/>
              <w:lang w:val="en-GB" w:eastAsia="en-GB"/>
            </w:rPr>
          </w:pPr>
          <w:hyperlink w:anchor="_Toc241787290" w:history="1">
            <w:r w:rsidRPr="001C4659">
              <w:rPr>
                <w:rStyle w:val="Hyperlink"/>
                <w:rFonts w:ascii="Arial" w:hAnsi="Arial" w:cs="Arial"/>
                <w:noProof/>
                <w:sz w:val="22"/>
              </w:rPr>
              <w:t>9. Conclusion</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_Toc241787290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20</w:t>
            </w:r>
            <w:r w:rsidRPr="001C4659">
              <w:rPr>
                <w:rFonts w:ascii="Arial" w:hAnsi="Arial" w:cs="Arial"/>
                <w:noProof/>
                <w:webHidden/>
                <w:sz w:val="22"/>
              </w:rPr>
              <w:fldChar w:fldCharType="end"/>
            </w:r>
          </w:hyperlink>
        </w:p>
        <w:p w14:paraId="45EF7864" w14:textId="77777777" w:rsidR="00904514" w:rsidRDefault="00904514">
          <w:pPr>
            <w:pStyle w:val="TOC1"/>
            <w:tabs>
              <w:tab w:val="right" w:leader="dot" w:pos="9350"/>
            </w:tabs>
            <w:rPr>
              <w:rFonts w:asciiTheme="minorHAnsi" w:eastAsiaTheme="minorEastAsia" w:hAnsiTheme="minorHAnsi"/>
              <w:noProof/>
              <w:sz w:val="22"/>
              <w:lang w:val="en-GB" w:eastAsia="en-GB"/>
            </w:rPr>
          </w:pPr>
          <w:hyperlink w:anchor="_Toc241787291" w:history="1">
            <w:r w:rsidRPr="001C4659">
              <w:rPr>
                <w:rStyle w:val="Hyperlink"/>
                <w:rFonts w:ascii="Arial" w:hAnsi="Arial" w:cs="Arial"/>
                <w:noProof/>
                <w:sz w:val="22"/>
              </w:rPr>
              <w:t>References</w:t>
            </w:r>
            <w:r w:rsidRPr="001C4659">
              <w:rPr>
                <w:rFonts w:ascii="Arial" w:hAnsi="Arial" w:cs="Arial"/>
                <w:noProof/>
                <w:webHidden/>
                <w:sz w:val="22"/>
              </w:rPr>
              <w:tab/>
            </w:r>
            <w:r w:rsidRPr="001C4659">
              <w:rPr>
                <w:rFonts w:ascii="Arial" w:hAnsi="Arial" w:cs="Arial"/>
                <w:noProof/>
                <w:webHidden/>
                <w:sz w:val="22"/>
              </w:rPr>
              <w:fldChar w:fldCharType="begin"/>
            </w:r>
            <w:r w:rsidRPr="001C4659">
              <w:rPr>
                <w:rFonts w:ascii="Arial" w:hAnsi="Arial" w:cs="Arial"/>
                <w:noProof/>
                <w:webHidden/>
                <w:sz w:val="22"/>
              </w:rPr>
              <w:instrText xml:space="preserve"> PAGEREF _Toc241787291 \h </w:instrText>
            </w:r>
            <w:r w:rsidRPr="001C4659">
              <w:rPr>
                <w:rFonts w:ascii="Arial" w:hAnsi="Arial" w:cs="Arial"/>
                <w:noProof/>
                <w:webHidden/>
                <w:sz w:val="22"/>
              </w:rPr>
            </w:r>
            <w:r w:rsidRPr="001C4659">
              <w:rPr>
                <w:rFonts w:ascii="Arial" w:hAnsi="Arial" w:cs="Arial"/>
                <w:noProof/>
                <w:webHidden/>
                <w:sz w:val="22"/>
              </w:rPr>
              <w:fldChar w:fldCharType="separate"/>
            </w:r>
            <w:r w:rsidRPr="001C4659">
              <w:rPr>
                <w:rFonts w:ascii="Arial" w:hAnsi="Arial" w:cs="Arial"/>
                <w:noProof/>
                <w:webHidden/>
                <w:sz w:val="22"/>
              </w:rPr>
              <w:t>21</w:t>
            </w:r>
            <w:r w:rsidRPr="001C4659">
              <w:rPr>
                <w:rFonts w:ascii="Arial" w:hAnsi="Arial" w:cs="Arial"/>
                <w:noProof/>
                <w:webHidden/>
                <w:sz w:val="22"/>
              </w:rPr>
              <w:fldChar w:fldCharType="end"/>
            </w:r>
          </w:hyperlink>
        </w:p>
        <w:p w14:paraId="0EEA803A" w14:textId="77777777" w:rsidR="002857CD" w:rsidRPr="00084691" w:rsidRDefault="002857CD">
          <w:r w:rsidRPr="00084691">
            <w:rPr>
              <w:b/>
              <w:bCs/>
              <w:noProof/>
            </w:rPr>
            <w:fldChar w:fldCharType="end"/>
          </w:r>
        </w:p>
      </w:sdtContent>
    </w:sdt>
    <w:p w14:paraId="5545FA20" w14:textId="77777777" w:rsidR="002857CD" w:rsidRPr="00084691" w:rsidRDefault="002857CD">
      <w:pPr>
        <w:spacing w:line="259" w:lineRule="auto"/>
        <w:rPr>
          <w:rFonts w:eastAsiaTheme="majorEastAsia"/>
          <w:b/>
          <w:i/>
          <w:szCs w:val="32"/>
          <w:lang w:val="en-GB"/>
        </w:rPr>
      </w:pPr>
      <w:r w:rsidRPr="00084691">
        <w:rPr>
          <w:lang w:val="en-GB"/>
        </w:rPr>
        <w:br w:type="page"/>
      </w:r>
    </w:p>
    <w:p w14:paraId="78997B48" w14:textId="77777777" w:rsidR="00AD31A2" w:rsidRPr="00566F66" w:rsidRDefault="00AD31A2" w:rsidP="00566F66">
      <w:pPr>
        <w:pStyle w:val="Heading1"/>
        <w:rPr>
          <w:rFonts w:ascii="Arial" w:hAnsi="Arial" w:cs="Arial"/>
          <w:sz w:val="22"/>
          <w:szCs w:val="22"/>
        </w:rPr>
      </w:pPr>
      <w:bookmarkStart w:id="0" w:name="_Toc241787263"/>
      <w:r w:rsidRPr="00566F66">
        <w:rPr>
          <w:rFonts w:ascii="Arial" w:hAnsi="Arial" w:cs="Arial"/>
          <w:sz w:val="22"/>
          <w:szCs w:val="22"/>
        </w:rPr>
        <w:lastRenderedPageBreak/>
        <w:t>1. Introduction and Purpose</w:t>
      </w:r>
      <w:bookmarkEnd w:id="0"/>
    </w:p>
    <w:p w14:paraId="331B7B4F" w14:textId="2980BA95" w:rsidR="00915F97" w:rsidRPr="00566F66" w:rsidRDefault="00915F97" w:rsidP="00566F66">
      <w:pPr>
        <w:rPr>
          <w:rFonts w:ascii="Arial" w:hAnsi="Arial" w:cs="Arial"/>
          <w:sz w:val="22"/>
        </w:rPr>
      </w:pPr>
      <w:r w:rsidRPr="00566F66">
        <w:rPr>
          <w:rFonts w:ascii="Arial" w:hAnsi="Arial" w:cs="Arial"/>
          <w:sz w:val="22"/>
        </w:rPr>
        <w:t xml:space="preserve">Chronic obstructive pulmonary disease (COPD) is a long-term, progressive respiratory condition, with persistent respiratory symptoms and airflow obstruction. The impact is not just on lung function; it also </w:t>
      </w:r>
      <w:r w:rsidR="001C4D96" w:rsidRPr="00566F66">
        <w:rPr>
          <w:rFonts w:ascii="Arial" w:hAnsi="Arial" w:cs="Arial"/>
          <w:sz w:val="22"/>
        </w:rPr>
        <w:t>affects</w:t>
      </w:r>
      <w:r w:rsidRPr="00566F66">
        <w:rPr>
          <w:rFonts w:ascii="Arial" w:hAnsi="Arial" w:cs="Arial"/>
          <w:sz w:val="22"/>
        </w:rPr>
        <w:t xml:space="preserve"> mobility, psychological wellbeing, social participation and family life, and long-term multidisciplinary management is key, not just episodic treatment when exacerbations occur (NICE, 2018; NICE, 2023).</w:t>
      </w:r>
    </w:p>
    <w:p w14:paraId="40564CCE" w14:textId="4709937D" w:rsidR="00915F97" w:rsidRPr="00566F66" w:rsidRDefault="00915F97" w:rsidP="00566F66">
      <w:pPr>
        <w:rPr>
          <w:rFonts w:ascii="Arial" w:hAnsi="Arial" w:cs="Arial"/>
          <w:sz w:val="22"/>
        </w:rPr>
      </w:pPr>
      <w:r w:rsidRPr="00566F66">
        <w:rPr>
          <w:rFonts w:ascii="Arial" w:hAnsi="Arial" w:cs="Arial"/>
          <w:sz w:val="22"/>
        </w:rPr>
        <w:t>In 2019, 391.9 million people from 30-79 years of age living with COPD globally, which equates to an age-</w:t>
      </w:r>
      <w:r w:rsidR="001C4D96" w:rsidRPr="00566F66">
        <w:rPr>
          <w:rFonts w:ascii="Arial" w:hAnsi="Arial" w:cs="Arial"/>
          <w:sz w:val="22"/>
        </w:rPr>
        <w:t>standardized</w:t>
      </w:r>
      <w:r w:rsidRPr="00566F66">
        <w:rPr>
          <w:rFonts w:ascii="Arial" w:hAnsi="Arial" w:cs="Arial"/>
          <w:sz w:val="22"/>
        </w:rPr>
        <w:t xml:space="preserve"> prevalence of ~10.3%. This heavy burden further underscores the need for prevention, early </w:t>
      </w:r>
      <w:r w:rsidR="00343EE2" w:rsidRPr="00566F66">
        <w:rPr>
          <w:rFonts w:ascii="Arial" w:hAnsi="Arial" w:cs="Arial"/>
          <w:sz w:val="22"/>
        </w:rPr>
        <w:t>detection,</w:t>
      </w:r>
      <w:r w:rsidRPr="00566F66">
        <w:rPr>
          <w:rFonts w:ascii="Arial" w:hAnsi="Arial" w:cs="Arial"/>
          <w:sz w:val="22"/>
        </w:rPr>
        <w:t xml:space="preserve"> and continual management (Adeloye et al., 2022</w:t>
      </w:r>
      <w:r w:rsidR="00C27130" w:rsidRPr="00566F66">
        <w:rPr>
          <w:rFonts w:ascii="Arial" w:hAnsi="Arial" w:cs="Arial"/>
          <w:sz w:val="22"/>
        </w:rPr>
        <w:t>). (Fujino, Naoya, et al2026).</w:t>
      </w:r>
      <w:r w:rsidRPr="00566F66">
        <w:rPr>
          <w:rFonts w:ascii="Arial" w:hAnsi="Arial" w:cs="Arial"/>
          <w:sz w:val="22"/>
        </w:rPr>
        <w:t xml:space="preserve"> NHS England </w:t>
      </w:r>
      <w:r w:rsidR="001C4D96" w:rsidRPr="00566F66">
        <w:rPr>
          <w:rFonts w:ascii="Arial" w:hAnsi="Arial" w:cs="Arial"/>
          <w:sz w:val="22"/>
        </w:rPr>
        <w:t>recognized</w:t>
      </w:r>
      <w:r w:rsidRPr="00566F66">
        <w:rPr>
          <w:rFonts w:ascii="Arial" w:hAnsi="Arial" w:cs="Arial"/>
          <w:sz w:val="22"/>
        </w:rPr>
        <w:t xml:space="preserve"> COPD as a major service priority, estimating that it costs the NHS around £2 billion each year (NHS England 2026).</w:t>
      </w:r>
    </w:p>
    <w:p w14:paraId="49CD6323" w14:textId="46895ED0" w:rsidR="00AD31A2" w:rsidRPr="00566F66" w:rsidRDefault="00915F97" w:rsidP="00566F66">
      <w:pPr>
        <w:rPr>
          <w:rFonts w:ascii="Arial" w:hAnsi="Arial" w:cs="Arial"/>
          <w:sz w:val="22"/>
        </w:rPr>
      </w:pPr>
      <w:r w:rsidRPr="00566F66">
        <w:rPr>
          <w:rFonts w:ascii="Arial" w:hAnsi="Arial" w:cs="Arial"/>
          <w:sz w:val="22"/>
        </w:rPr>
        <w:t>This booklet</w:t>
      </w:r>
      <w:r w:rsidR="00A77B9B" w:rsidRPr="00566F66">
        <w:rPr>
          <w:rFonts w:ascii="Arial" w:hAnsi="Arial" w:cs="Arial"/>
          <w:sz w:val="22"/>
        </w:rPr>
        <w:t xml:space="preserve"> intended for the community</w:t>
      </w:r>
      <w:r w:rsidRPr="00566F66">
        <w:rPr>
          <w:rFonts w:ascii="Arial" w:hAnsi="Arial" w:cs="Arial"/>
          <w:sz w:val="22"/>
        </w:rPr>
        <w:t xml:space="preserve">, primary-care nurses and other health and social-care workers in the UK. Their role is to assess, educate, </w:t>
      </w:r>
      <w:r w:rsidR="001C4D96" w:rsidRPr="00566F66">
        <w:rPr>
          <w:rFonts w:ascii="Arial" w:hAnsi="Arial" w:cs="Arial"/>
          <w:sz w:val="22"/>
        </w:rPr>
        <w:t>check</w:t>
      </w:r>
      <w:r w:rsidRPr="00566F66">
        <w:rPr>
          <w:rFonts w:ascii="Arial" w:hAnsi="Arial" w:cs="Arial"/>
          <w:sz w:val="22"/>
        </w:rPr>
        <w:t xml:space="preserve"> treatment and progress, refer to pulmonary (lung) rehabilitation, support self-management, coordinate and communicate care across the </w:t>
      </w:r>
      <w:r w:rsidR="009175AB" w:rsidRPr="00566F66">
        <w:rPr>
          <w:rFonts w:ascii="Arial" w:hAnsi="Arial" w:cs="Arial"/>
          <w:sz w:val="22"/>
        </w:rPr>
        <w:t>various stages</w:t>
      </w:r>
      <w:r w:rsidRPr="00566F66">
        <w:rPr>
          <w:rFonts w:ascii="Arial" w:hAnsi="Arial" w:cs="Arial"/>
          <w:sz w:val="22"/>
        </w:rPr>
        <w:t xml:space="preserve"> of the disease (NMC, 2018; NHS England, 2018).</w:t>
      </w:r>
    </w:p>
    <w:p w14:paraId="6761098F" w14:textId="77777777" w:rsidR="00846532" w:rsidRPr="00566F66" w:rsidRDefault="00846532" w:rsidP="00566F66">
      <w:pPr>
        <w:keepNext/>
        <w:jc w:val="center"/>
        <w:rPr>
          <w:rFonts w:ascii="Arial" w:hAnsi="Arial" w:cs="Arial"/>
          <w:sz w:val="22"/>
        </w:rPr>
      </w:pPr>
      <w:r w:rsidRPr="00566F66">
        <w:rPr>
          <w:rFonts w:ascii="Arial" w:hAnsi="Arial" w:cs="Arial"/>
          <w:noProof/>
          <w:sz w:val="22"/>
          <w:lang w:val="en-GB" w:eastAsia="en-GB"/>
        </w:rPr>
        <w:drawing>
          <wp:inline distT="0" distB="0" distL="0" distR="0" wp14:anchorId="04A43553" wp14:editId="3F9C1FFB">
            <wp:extent cx="5942901" cy="1997612"/>
            <wp:effectExtent l="0" t="0" r="127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Sep 23, 2026, 09_10_48 PM-1.png"/>
                    <pic:cNvPicPr/>
                  </pic:nvPicPr>
                  <pic:blipFill rotWithShape="1">
                    <a:blip r:embed="rId7" cstate="print">
                      <a:extLst>
                        <a:ext uri="{28A0092B-C50C-407E-A947-70E740481C1C}">
                          <a14:useLocalDpi xmlns:a14="http://schemas.microsoft.com/office/drawing/2010/main" val="0"/>
                        </a:ext>
                      </a:extLst>
                    </a:blip>
                    <a:srcRect t="25404" b="29778"/>
                    <a:stretch/>
                  </pic:blipFill>
                  <pic:spPr bwMode="auto">
                    <a:xfrm>
                      <a:off x="0" y="0"/>
                      <a:ext cx="5943600" cy="1997847"/>
                    </a:xfrm>
                    <a:prstGeom prst="rect">
                      <a:avLst/>
                    </a:prstGeom>
                    <a:ln>
                      <a:noFill/>
                    </a:ln>
                    <a:extLst>
                      <a:ext uri="{53640926-AAD7-44D8-BBD7-CCE9431645EC}">
                        <a14:shadowObscured xmlns:a14="http://schemas.microsoft.com/office/drawing/2010/main"/>
                      </a:ext>
                    </a:extLst>
                  </pic:spPr>
                </pic:pic>
              </a:graphicData>
            </a:graphic>
          </wp:inline>
        </w:drawing>
      </w:r>
    </w:p>
    <w:p w14:paraId="10B8969B" w14:textId="77777777" w:rsidR="00A94D68" w:rsidRPr="00566F66" w:rsidRDefault="00846532" w:rsidP="00566F66">
      <w:pPr>
        <w:pStyle w:val="Caption"/>
        <w:spacing w:line="360" w:lineRule="auto"/>
        <w:jc w:val="center"/>
        <w:rPr>
          <w:rFonts w:ascii="Arial" w:hAnsi="Arial" w:cs="Arial"/>
          <w:sz w:val="22"/>
          <w:szCs w:val="22"/>
          <w:lang w:val="en-GB"/>
        </w:rPr>
      </w:pPr>
      <w:r w:rsidRPr="00566F66">
        <w:rPr>
          <w:rFonts w:ascii="Arial" w:hAnsi="Arial" w:cs="Arial"/>
          <w:sz w:val="22"/>
          <w:szCs w:val="22"/>
        </w:rPr>
        <w:t xml:space="preserve">Figure </w:t>
      </w:r>
      <w:r w:rsidR="00E55622" w:rsidRPr="00566F66">
        <w:rPr>
          <w:rFonts w:ascii="Arial" w:hAnsi="Arial" w:cs="Arial"/>
          <w:sz w:val="22"/>
          <w:szCs w:val="22"/>
        </w:rPr>
        <w:fldChar w:fldCharType="begin"/>
      </w:r>
      <w:r w:rsidR="00E55622" w:rsidRPr="00566F66">
        <w:rPr>
          <w:rFonts w:ascii="Arial" w:hAnsi="Arial" w:cs="Arial"/>
          <w:sz w:val="22"/>
          <w:szCs w:val="22"/>
        </w:rPr>
        <w:instrText xml:space="preserve"> SEQ Figure \* ARABIC </w:instrText>
      </w:r>
      <w:r w:rsidR="00E55622" w:rsidRPr="00566F66">
        <w:rPr>
          <w:rFonts w:ascii="Arial" w:hAnsi="Arial" w:cs="Arial"/>
          <w:sz w:val="22"/>
          <w:szCs w:val="22"/>
        </w:rPr>
        <w:fldChar w:fldCharType="separate"/>
      </w:r>
      <w:r w:rsidR="00E55622" w:rsidRPr="00566F66">
        <w:rPr>
          <w:rFonts w:ascii="Arial" w:hAnsi="Arial" w:cs="Arial"/>
          <w:noProof/>
          <w:sz w:val="22"/>
          <w:szCs w:val="22"/>
        </w:rPr>
        <w:t>1</w:t>
      </w:r>
      <w:r w:rsidR="00E55622" w:rsidRPr="00566F66">
        <w:rPr>
          <w:rFonts w:ascii="Arial" w:hAnsi="Arial" w:cs="Arial"/>
          <w:noProof/>
          <w:sz w:val="22"/>
          <w:szCs w:val="22"/>
        </w:rPr>
        <w:fldChar w:fldCharType="end"/>
      </w:r>
      <w:r w:rsidRPr="00566F66">
        <w:rPr>
          <w:rFonts w:ascii="Arial" w:hAnsi="Arial" w:cs="Arial"/>
          <w:sz w:val="22"/>
          <w:szCs w:val="22"/>
        </w:rPr>
        <w:t>: Scope of COPD Long-Term Management</w:t>
      </w:r>
    </w:p>
    <w:p w14:paraId="1476821E" w14:textId="77777777" w:rsidR="00AD31A2" w:rsidRPr="00566F66" w:rsidRDefault="00AD31A2" w:rsidP="00566F66">
      <w:pPr>
        <w:pStyle w:val="Heading1"/>
        <w:rPr>
          <w:rFonts w:ascii="Arial" w:hAnsi="Arial" w:cs="Arial"/>
          <w:sz w:val="22"/>
          <w:szCs w:val="22"/>
        </w:rPr>
      </w:pPr>
      <w:bookmarkStart w:id="1" w:name="_Toc241787264"/>
      <w:r w:rsidRPr="00566F66">
        <w:rPr>
          <w:rFonts w:ascii="Arial" w:hAnsi="Arial" w:cs="Arial"/>
          <w:sz w:val="22"/>
          <w:szCs w:val="22"/>
        </w:rPr>
        <w:t>2. Understanding COPD as a Long-Term Condition</w:t>
      </w:r>
      <w:bookmarkEnd w:id="1"/>
    </w:p>
    <w:p w14:paraId="216A6928" w14:textId="77777777" w:rsidR="00AD31A2" w:rsidRPr="00566F66" w:rsidRDefault="00AD31A2" w:rsidP="00566F66">
      <w:pPr>
        <w:pStyle w:val="Heading2"/>
        <w:rPr>
          <w:rFonts w:ascii="Arial" w:hAnsi="Arial" w:cs="Arial"/>
          <w:sz w:val="22"/>
          <w:szCs w:val="22"/>
        </w:rPr>
      </w:pPr>
      <w:bookmarkStart w:id="2" w:name="_Toc241787265"/>
      <w:r w:rsidRPr="00566F66">
        <w:rPr>
          <w:rFonts w:ascii="Arial" w:hAnsi="Arial" w:cs="Arial"/>
          <w:sz w:val="22"/>
          <w:szCs w:val="22"/>
        </w:rPr>
        <w:t>2.1 Definition and Clinical Characteristics</w:t>
      </w:r>
      <w:bookmarkEnd w:id="2"/>
    </w:p>
    <w:p w14:paraId="0A50D61D" w14:textId="002D24A0" w:rsidR="00594B77" w:rsidRPr="00566F66" w:rsidRDefault="00594B77" w:rsidP="00566F66">
      <w:pPr>
        <w:rPr>
          <w:rFonts w:ascii="Arial" w:hAnsi="Arial" w:cs="Arial"/>
          <w:sz w:val="22"/>
        </w:rPr>
      </w:pPr>
      <w:r w:rsidRPr="00566F66">
        <w:rPr>
          <w:rFonts w:ascii="Arial" w:hAnsi="Arial" w:cs="Arial"/>
          <w:sz w:val="22"/>
        </w:rPr>
        <w:t xml:space="preserve">COPD is </w:t>
      </w:r>
      <w:r w:rsidR="005E3BAF" w:rsidRPr="00566F66">
        <w:rPr>
          <w:rFonts w:ascii="Arial" w:hAnsi="Arial" w:cs="Arial"/>
          <w:sz w:val="22"/>
        </w:rPr>
        <w:t>defined</w:t>
      </w:r>
      <w:r w:rsidRPr="00566F66">
        <w:rPr>
          <w:rFonts w:ascii="Arial" w:hAnsi="Arial" w:cs="Arial"/>
          <w:sz w:val="22"/>
        </w:rPr>
        <w:t xml:space="preserve"> by chronic, permanent reduction of the flow of air out of the lungs and is often associated with shortness of breath, cough, sputum production, </w:t>
      </w:r>
      <w:r w:rsidR="00343EE2" w:rsidRPr="00566F66">
        <w:rPr>
          <w:rFonts w:ascii="Arial" w:hAnsi="Arial" w:cs="Arial"/>
          <w:sz w:val="22"/>
        </w:rPr>
        <w:t>wheeze,</w:t>
      </w:r>
      <w:r w:rsidRPr="00566F66">
        <w:rPr>
          <w:rFonts w:ascii="Arial" w:hAnsi="Arial" w:cs="Arial"/>
          <w:sz w:val="22"/>
        </w:rPr>
        <w:t xml:space="preserve"> and recurrent lower respiratory symptoms. Exacerbations are periods of rapid worsening of acute symptoms and can accelerate functional decline, increase health care </w:t>
      </w:r>
      <w:r w:rsidR="00343EE2" w:rsidRPr="00566F66">
        <w:rPr>
          <w:rFonts w:ascii="Arial" w:hAnsi="Arial" w:cs="Arial"/>
          <w:sz w:val="22"/>
        </w:rPr>
        <w:t>use,</w:t>
      </w:r>
      <w:r w:rsidRPr="00566F66">
        <w:rPr>
          <w:rFonts w:ascii="Arial" w:hAnsi="Arial" w:cs="Arial"/>
          <w:sz w:val="22"/>
        </w:rPr>
        <w:t xml:space="preserve"> and have a detrimental impact on quality of life (NICE, 2018; NHS, 2023).</w:t>
      </w:r>
    </w:p>
    <w:p w14:paraId="5A32BAF3" w14:textId="3A5B3145" w:rsidR="00594B77" w:rsidRPr="00566F66" w:rsidRDefault="00594B77" w:rsidP="00566F66">
      <w:pPr>
        <w:rPr>
          <w:rFonts w:ascii="Arial" w:hAnsi="Arial" w:cs="Arial"/>
          <w:sz w:val="22"/>
        </w:rPr>
      </w:pPr>
      <w:r w:rsidRPr="00566F66">
        <w:rPr>
          <w:rFonts w:ascii="Arial" w:hAnsi="Arial" w:cs="Arial"/>
          <w:sz w:val="22"/>
        </w:rPr>
        <w:lastRenderedPageBreak/>
        <w:t xml:space="preserve">NICE </w:t>
      </w:r>
      <w:r w:rsidR="005E3BAF" w:rsidRPr="00566F66">
        <w:rPr>
          <w:rFonts w:ascii="Arial" w:hAnsi="Arial" w:cs="Arial"/>
          <w:sz w:val="22"/>
        </w:rPr>
        <w:t>recommends</w:t>
      </w:r>
      <w:r w:rsidRPr="00566F66">
        <w:rPr>
          <w:rFonts w:ascii="Arial" w:hAnsi="Arial" w:cs="Arial"/>
          <w:sz w:val="22"/>
        </w:rPr>
        <w:t xml:space="preserve"> that COPD </w:t>
      </w:r>
      <w:r w:rsidR="005E3BAF" w:rsidRPr="00566F66">
        <w:rPr>
          <w:rFonts w:ascii="Arial" w:hAnsi="Arial" w:cs="Arial"/>
          <w:sz w:val="22"/>
        </w:rPr>
        <w:t>regards</w:t>
      </w:r>
      <w:r w:rsidRPr="00566F66">
        <w:rPr>
          <w:rFonts w:ascii="Arial" w:hAnsi="Arial" w:cs="Arial"/>
          <w:sz w:val="22"/>
        </w:rPr>
        <w:t xml:space="preserve"> individuals aged over 35 years with relevant exposure (typically current or past smoking), in conjunction with the following symptoms: cough, breathlessness on exertion, chronic cough and regular sputum production; or winter bronchitis and repeated winter bronchitis. Post-bronchodilator spirometry should </w:t>
      </w:r>
      <w:r w:rsidR="005E3BAF" w:rsidRPr="00566F66">
        <w:rPr>
          <w:rFonts w:ascii="Arial" w:hAnsi="Arial" w:cs="Arial"/>
          <w:sz w:val="22"/>
        </w:rPr>
        <w:t>be addition</w:t>
      </w:r>
      <w:r w:rsidRPr="00566F66">
        <w:rPr>
          <w:rFonts w:ascii="Arial" w:hAnsi="Arial" w:cs="Arial"/>
          <w:sz w:val="22"/>
        </w:rPr>
        <w:t xml:space="preserve"> to symptoms to make a diagnosis (NICE, 2018).</w:t>
      </w:r>
    </w:p>
    <w:p w14:paraId="673AE0C1" w14:textId="77777777" w:rsidR="00AD31A2" w:rsidRPr="00566F66" w:rsidRDefault="00AD31A2" w:rsidP="00566F66">
      <w:pPr>
        <w:pStyle w:val="Heading2"/>
        <w:rPr>
          <w:rFonts w:ascii="Arial" w:hAnsi="Arial" w:cs="Arial"/>
          <w:sz w:val="22"/>
          <w:szCs w:val="22"/>
        </w:rPr>
      </w:pPr>
      <w:bookmarkStart w:id="3" w:name="_Toc241787266"/>
      <w:r w:rsidRPr="00566F66">
        <w:rPr>
          <w:rFonts w:ascii="Arial" w:hAnsi="Arial" w:cs="Arial"/>
          <w:sz w:val="22"/>
          <w:szCs w:val="22"/>
        </w:rPr>
        <w:t>2.2 Aetiology and Pathophysiology</w:t>
      </w:r>
      <w:bookmarkEnd w:id="3"/>
    </w:p>
    <w:p w14:paraId="58CD3C34" w14:textId="77777777" w:rsidR="00190476" w:rsidRPr="00566F66" w:rsidRDefault="00190476" w:rsidP="00566F66">
      <w:pPr>
        <w:rPr>
          <w:rFonts w:ascii="Arial" w:hAnsi="Arial" w:cs="Arial"/>
          <w:sz w:val="22"/>
        </w:rPr>
      </w:pPr>
      <w:r w:rsidRPr="00566F66">
        <w:rPr>
          <w:rFonts w:ascii="Arial" w:hAnsi="Arial" w:cs="Arial"/>
          <w:sz w:val="22"/>
        </w:rPr>
        <w:t>COPD is a result of susceptibility and chronic exposure to respiratory hazards. Chronic inflammation leads to a narrowing of the airways, increased mucous production and structural changes, and emphysematous destruction decreases the area available for gas exchange. This causes a limitation of airflow, making it difficult to expire and can lead to breathlessness during exercise and a decrease in exercise capacity (NICE 2018; Adeloye et al., 2022).</w:t>
      </w:r>
    </w:p>
    <w:p w14:paraId="548B8CE7" w14:textId="1EEBA58A" w:rsidR="00190476" w:rsidRPr="00566F66" w:rsidRDefault="00190476" w:rsidP="00566F66">
      <w:pPr>
        <w:rPr>
          <w:rFonts w:ascii="Arial" w:hAnsi="Arial" w:cs="Arial"/>
          <w:sz w:val="22"/>
        </w:rPr>
      </w:pPr>
      <w:r w:rsidRPr="00566F66">
        <w:rPr>
          <w:rFonts w:ascii="Arial" w:hAnsi="Arial" w:cs="Arial"/>
          <w:sz w:val="22"/>
        </w:rPr>
        <w:t xml:space="preserve">This is clinically significant as COPD is not just a </w:t>
      </w:r>
      <w:r w:rsidR="001C4D96" w:rsidRPr="00566F66">
        <w:rPr>
          <w:rFonts w:ascii="Arial" w:hAnsi="Arial" w:cs="Arial"/>
          <w:sz w:val="22"/>
        </w:rPr>
        <w:t>spirometry</w:t>
      </w:r>
      <w:r w:rsidRPr="00566F66">
        <w:rPr>
          <w:rFonts w:ascii="Arial" w:hAnsi="Arial" w:cs="Arial"/>
          <w:sz w:val="22"/>
        </w:rPr>
        <w:t xml:space="preserve"> abnormality. As the breathlessness worsens, patients may make lifestyle changes to avoid becoming breathless during physical activity, which results in deconditioning and further </w:t>
      </w:r>
      <w:r w:rsidR="001C4D96" w:rsidRPr="00566F66">
        <w:rPr>
          <w:rFonts w:ascii="Arial" w:hAnsi="Arial" w:cs="Arial"/>
          <w:sz w:val="22"/>
        </w:rPr>
        <w:t>decreases in</w:t>
      </w:r>
      <w:r w:rsidRPr="00566F66">
        <w:rPr>
          <w:rFonts w:ascii="Arial" w:hAnsi="Arial" w:cs="Arial"/>
          <w:sz w:val="22"/>
        </w:rPr>
        <w:t xml:space="preserve"> functional capacity. If activity and rehabilitation interventions are not</w:t>
      </w:r>
      <w:r w:rsidR="005E3BAF" w:rsidRPr="00566F66">
        <w:rPr>
          <w:rFonts w:ascii="Arial" w:hAnsi="Arial" w:cs="Arial"/>
          <w:sz w:val="22"/>
        </w:rPr>
        <w:t xml:space="preserve"> </w:t>
      </w:r>
      <w:r w:rsidRPr="00566F66">
        <w:rPr>
          <w:rFonts w:ascii="Arial" w:hAnsi="Arial" w:cs="Arial"/>
          <w:sz w:val="22"/>
        </w:rPr>
        <w:t>treatment for airway obstruction, the crucial factors that contribute to disability may not change (NICE, 2018; British Thoracic Society, 2023).</w:t>
      </w:r>
    </w:p>
    <w:p w14:paraId="08A956FC" w14:textId="77777777" w:rsidR="00A01FE0" w:rsidRPr="00566F66" w:rsidRDefault="00A01FE0" w:rsidP="00566F66">
      <w:pPr>
        <w:keepNext/>
        <w:jc w:val="center"/>
        <w:rPr>
          <w:rFonts w:ascii="Arial" w:hAnsi="Arial" w:cs="Arial"/>
          <w:sz w:val="22"/>
        </w:rPr>
      </w:pPr>
      <w:r w:rsidRPr="00566F66">
        <w:rPr>
          <w:rFonts w:ascii="Arial" w:hAnsi="Arial" w:cs="Arial"/>
          <w:noProof/>
          <w:sz w:val="22"/>
          <w:lang w:val="en-GB" w:eastAsia="en-GB"/>
        </w:rPr>
        <w:drawing>
          <wp:inline distT="0" distB="0" distL="0" distR="0" wp14:anchorId="173CE08C" wp14:editId="081242DF">
            <wp:extent cx="5942987" cy="1906172"/>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Sep 23, 2026, 09_10_49 PM-2.png"/>
                    <pic:cNvPicPr/>
                  </pic:nvPicPr>
                  <pic:blipFill rotWithShape="1">
                    <a:blip r:embed="rId8" cstate="print">
                      <a:extLst>
                        <a:ext uri="{28A0092B-C50C-407E-A947-70E740481C1C}">
                          <a14:useLocalDpi xmlns:a14="http://schemas.microsoft.com/office/drawing/2010/main" val="0"/>
                        </a:ext>
                      </a:extLst>
                    </a:blip>
                    <a:srcRect t="25562" b="31672"/>
                    <a:stretch/>
                  </pic:blipFill>
                  <pic:spPr bwMode="auto">
                    <a:xfrm>
                      <a:off x="0" y="0"/>
                      <a:ext cx="5943600" cy="1906368"/>
                    </a:xfrm>
                    <a:prstGeom prst="rect">
                      <a:avLst/>
                    </a:prstGeom>
                    <a:ln>
                      <a:noFill/>
                    </a:ln>
                    <a:extLst>
                      <a:ext uri="{53640926-AAD7-44D8-BBD7-CCE9431645EC}">
                        <a14:shadowObscured xmlns:a14="http://schemas.microsoft.com/office/drawing/2010/main"/>
                      </a:ext>
                    </a:extLst>
                  </pic:spPr>
                </pic:pic>
              </a:graphicData>
            </a:graphic>
          </wp:inline>
        </w:drawing>
      </w:r>
    </w:p>
    <w:p w14:paraId="637AA596" w14:textId="77777777" w:rsidR="007E38C9" w:rsidRPr="00566F66" w:rsidRDefault="00A01FE0" w:rsidP="00566F66">
      <w:pPr>
        <w:pStyle w:val="Caption"/>
        <w:spacing w:line="360" w:lineRule="auto"/>
        <w:jc w:val="center"/>
        <w:rPr>
          <w:rFonts w:ascii="Arial" w:hAnsi="Arial" w:cs="Arial"/>
          <w:sz w:val="22"/>
          <w:szCs w:val="22"/>
          <w:lang w:val="en-GB"/>
        </w:rPr>
      </w:pPr>
      <w:r w:rsidRPr="00566F66">
        <w:rPr>
          <w:rFonts w:ascii="Arial" w:hAnsi="Arial" w:cs="Arial"/>
          <w:sz w:val="22"/>
          <w:szCs w:val="22"/>
        </w:rPr>
        <w:t xml:space="preserve">Figure </w:t>
      </w:r>
      <w:r w:rsidR="00E55622" w:rsidRPr="00566F66">
        <w:rPr>
          <w:rFonts w:ascii="Arial" w:hAnsi="Arial" w:cs="Arial"/>
          <w:sz w:val="22"/>
          <w:szCs w:val="22"/>
        </w:rPr>
        <w:fldChar w:fldCharType="begin"/>
      </w:r>
      <w:r w:rsidR="00E55622" w:rsidRPr="00566F66">
        <w:rPr>
          <w:rFonts w:ascii="Arial" w:hAnsi="Arial" w:cs="Arial"/>
          <w:sz w:val="22"/>
          <w:szCs w:val="22"/>
        </w:rPr>
        <w:instrText xml:space="preserve"> SEQ Figure \* ARABIC </w:instrText>
      </w:r>
      <w:r w:rsidR="00E55622" w:rsidRPr="00566F66">
        <w:rPr>
          <w:rFonts w:ascii="Arial" w:hAnsi="Arial" w:cs="Arial"/>
          <w:sz w:val="22"/>
          <w:szCs w:val="22"/>
        </w:rPr>
        <w:fldChar w:fldCharType="separate"/>
      </w:r>
      <w:r w:rsidR="00E55622" w:rsidRPr="00566F66">
        <w:rPr>
          <w:rFonts w:ascii="Arial" w:hAnsi="Arial" w:cs="Arial"/>
          <w:noProof/>
          <w:sz w:val="22"/>
          <w:szCs w:val="22"/>
        </w:rPr>
        <w:t>2</w:t>
      </w:r>
      <w:r w:rsidR="00E55622" w:rsidRPr="00566F66">
        <w:rPr>
          <w:rFonts w:ascii="Arial" w:hAnsi="Arial" w:cs="Arial"/>
          <w:noProof/>
          <w:sz w:val="22"/>
          <w:szCs w:val="22"/>
        </w:rPr>
        <w:fldChar w:fldCharType="end"/>
      </w:r>
      <w:r w:rsidRPr="00566F66">
        <w:rPr>
          <w:rFonts w:ascii="Arial" w:hAnsi="Arial" w:cs="Arial"/>
          <w:sz w:val="22"/>
          <w:szCs w:val="22"/>
        </w:rPr>
        <w:t>: Simplified COPD Pathophysiology</w:t>
      </w:r>
    </w:p>
    <w:p w14:paraId="732F537D" w14:textId="77777777" w:rsidR="00AD31A2" w:rsidRPr="00566F66" w:rsidRDefault="00893C6C" w:rsidP="00566F66">
      <w:pPr>
        <w:pStyle w:val="Heading2"/>
        <w:rPr>
          <w:rFonts w:ascii="Arial" w:hAnsi="Arial" w:cs="Arial"/>
          <w:sz w:val="22"/>
          <w:szCs w:val="22"/>
        </w:rPr>
      </w:pPr>
      <w:bookmarkStart w:id="4" w:name="_Toc241787267"/>
      <w:r w:rsidRPr="00566F66">
        <w:rPr>
          <w:rFonts w:ascii="Arial" w:hAnsi="Arial" w:cs="Arial"/>
          <w:noProof/>
          <w:sz w:val="22"/>
          <w:szCs w:val="22"/>
          <w:lang w:eastAsia="en-GB"/>
        </w:rPr>
        <w:lastRenderedPageBreak/>
        <w:drawing>
          <wp:anchor distT="0" distB="0" distL="114300" distR="114300" simplePos="0" relativeHeight="251658240" behindDoc="1" locked="0" layoutInCell="1" allowOverlap="1" wp14:anchorId="45C61161" wp14:editId="5A959DDD">
            <wp:simplePos x="0" y="0"/>
            <wp:positionH relativeFrom="column">
              <wp:posOffset>2514600</wp:posOffset>
            </wp:positionH>
            <wp:positionV relativeFrom="paragraph">
              <wp:posOffset>231140</wp:posOffset>
            </wp:positionV>
            <wp:extent cx="4025900" cy="4025900"/>
            <wp:effectExtent l="0" t="0" r="0" b="0"/>
            <wp:wrapTight wrapText="bothSides">
              <wp:wrapPolygon edited="0">
                <wp:start x="5724" y="511"/>
                <wp:lineTo x="4088" y="2351"/>
                <wp:lineTo x="2044" y="3986"/>
                <wp:lineTo x="1124" y="5008"/>
                <wp:lineTo x="715" y="5519"/>
                <wp:lineTo x="1329" y="7257"/>
                <wp:lineTo x="1329" y="7461"/>
                <wp:lineTo x="2760" y="8892"/>
                <wp:lineTo x="6644" y="10527"/>
                <wp:lineTo x="4804" y="12061"/>
                <wp:lineTo x="1533" y="13696"/>
                <wp:lineTo x="613" y="15433"/>
                <wp:lineTo x="613" y="17069"/>
                <wp:lineTo x="1431" y="18704"/>
                <wp:lineTo x="1533" y="19522"/>
                <wp:lineTo x="6337" y="19931"/>
                <wp:lineTo x="16660" y="20135"/>
                <wp:lineTo x="18397" y="20135"/>
                <wp:lineTo x="20442" y="18909"/>
                <wp:lineTo x="21362" y="16967"/>
                <wp:lineTo x="21362" y="16353"/>
                <wp:lineTo x="21157" y="15433"/>
                <wp:lineTo x="20339" y="14411"/>
                <wp:lineTo x="19726" y="13798"/>
                <wp:lineTo x="16864" y="12265"/>
                <wp:lineTo x="16558" y="12163"/>
                <wp:lineTo x="14820" y="10527"/>
                <wp:lineTo x="16762" y="10527"/>
                <wp:lineTo x="20237" y="9505"/>
                <wp:lineTo x="20237" y="8892"/>
                <wp:lineTo x="20953" y="7257"/>
                <wp:lineTo x="20748" y="5621"/>
                <wp:lineTo x="21259" y="3986"/>
                <wp:lineTo x="21362" y="3475"/>
                <wp:lineTo x="19931" y="2657"/>
                <wp:lineTo x="18704" y="2351"/>
                <wp:lineTo x="6644" y="511"/>
                <wp:lineTo x="5724" y="511"/>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Oct 1, 2026, 10_35_54 PM-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5900" cy="4025900"/>
                    </a:xfrm>
                    <a:prstGeom prst="rect">
                      <a:avLst/>
                    </a:prstGeom>
                  </pic:spPr>
                </pic:pic>
              </a:graphicData>
            </a:graphic>
            <wp14:sizeRelH relativeFrom="page">
              <wp14:pctWidth>0</wp14:pctWidth>
            </wp14:sizeRelH>
            <wp14:sizeRelV relativeFrom="page">
              <wp14:pctHeight>0</wp14:pctHeight>
            </wp14:sizeRelV>
          </wp:anchor>
        </w:drawing>
      </w:r>
      <w:r w:rsidR="00AD31A2" w:rsidRPr="00566F66">
        <w:rPr>
          <w:rFonts w:ascii="Arial" w:hAnsi="Arial" w:cs="Arial"/>
          <w:sz w:val="22"/>
          <w:szCs w:val="22"/>
        </w:rPr>
        <w:t>2.3 Risk Factors and Wider Determinants</w:t>
      </w:r>
      <w:bookmarkEnd w:id="4"/>
    </w:p>
    <w:p w14:paraId="79A2E71B" w14:textId="6082C592" w:rsidR="00A640F5" w:rsidRPr="00566F66" w:rsidRDefault="00A640F5" w:rsidP="00566F66">
      <w:pPr>
        <w:rPr>
          <w:rFonts w:ascii="Arial" w:hAnsi="Arial" w:cs="Arial"/>
          <w:sz w:val="22"/>
        </w:rPr>
      </w:pPr>
      <w:r w:rsidRPr="00566F66">
        <w:rPr>
          <w:rFonts w:ascii="Arial" w:hAnsi="Arial" w:cs="Arial"/>
          <w:sz w:val="22"/>
        </w:rPr>
        <w:t xml:space="preserve">Although cigarette smoking is still a large preventable risk, it is an incomplete explanation. Other factors that may affect the risk of COPD include occupational dust and fumes, exposure to air pollution, and biological factors and exposures from early life. </w:t>
      </w:r>
      <w:r w:rsidR="0089542F" w:rsidRPr="00566F66">
        <w:rPr>
          <w:rFonts w:ascii="Arial" w:hAnsi="Arial" w:cs="Arial"/>
          <w:sz w:val="22"/>
        </w:rPr>
        <w:t>(</w:t>
      </w:r>
      <w:r w:rsidRPr="00566F66">
        <w:rPr>
          <w:rFonts w:ascii="Arial" w:hAnsi="Arial" w:cs="Arial"/>
          <w:sz w:val="22"/>
        </w:rPr>
        <w:t xml:space="preserve">Adeloye et al. 2022) showed that </w:t>
      </w:r>
      <w:r w:rsidR="001C4D96" w:rsidRPr="00566F66">
        <w:rPr>
          <w:rFonts w:ascii="Arial" w:hAnsi="Arial" w:cs="Arial"/>
          <w:sz w:val="22"/>
        </w:rPr>
        <w:t>geographical</w:t>
      </w:r>
      <w:r w:rsidRPr="00566F66">
        <w:rPr>
          <w:rFonts w:ascii="Arial" w:hAnsi="Arial" w:cs="Arial"/>
          <w:sz w:val="22"/>
        </w:rPr>
        <w:t xml:space="preserve"> variations in prevalence and the distribution of risk factors highlighted that COPD is developed through the interaction of biological, </w:t>
      </w:r>
      <w:r w:rsidR="00343EE2" w:rsidRPr="00566F66">
        <w:rPr>
          <w:rFonts w:ascii="Arial" w:hAnsi="Arial" w:cs="Arial"/>
          <w:sz w:val="22"/>
        </w:rPr>
        <w:t>environmental,</w:t>
      </w:r>
      <w:r w:rsidRPr="00566F66">
        <w:rPr>
          <w:rFonts w:ascii="Arial" w:hAnsi="Arial" w:cs="Arial"/>
          <w:sz w:val="22"/>
        </w:rPr>
        <w:t xml:space="preserve"> and </w:t>
      </w:r>
      <w:r w:rsidR="001C4D96" w:rsidRPr="00566F66">
        <w:rPr>
          <w:rFonts w:ascii="Arial" w:hAnsi="Arial" w:cs="Arial"/>
          <w:sz w:val="22"/>
        </w:rPr>
        <w:t>behavioral</w:t>
      </w:r>
      <w:r w:rsidRPr="00566F66">
        <w:rPr>
          <w:rFonts w:ascii="Arial" w:hAnsi="Arial" w:cs="Arial"/>
          <w:sz w:val="22"/>
        </w:rPr>
        <w:t xml:space="preserve"> factors.</w:t>
      </w:r>
    </w:p>
    <w:p w14:paraId="7988EB05" w14:textId="1DA8852F" w:rsidR="00A640F5" w:rsidRPr="00566F66" w:rsidRDefault="00A640F5" w:rsidP="00566F66">
      <w:pPr>
        <w:rPr>
          <w:rFonts w:ascii="Arial" w:hAnsi="Arial" w:cs="Arial"/>
          <w:sz w:val="22"/>
        </w:rPr>
      </w:pPr>
      <w:r w:rsidRPr="00566F66">
        <w:rPr>
          <w:rFonts w:ascii="Arial" w:hAnsi="Arial" w:cs="Arial"/>
          <w:sz w:val="22"/>
        </w:rPr>
        <w:t xml:space="preserve">Social circumstances also have an impact. Respiratory disease is not </w:t>
      </w:r>
      <w:r w:rsidR="005E3BAF" w:rsidRPr="00566F66">
        <w:rPr>
          <w:rFonts w:ascii="Arial" w:hAnsi="Arial" w:cs="Arial"/>
          <w:sz w:val="22"/>
        </w:rPr>
        <w:t>equal</w:t>
      </w:r>
      <w:r w:rsidRPr="00566F66">
        <w:rPr>
          <w:rFonts w:ascii="Arial" w:hAnsi="Arial" w:cs="Arial"/>
          <w:sz w:val="22"/>
        </w:rPr>
        <w:t xml:space="preserve"> in a population, and deprivation, employment conditions and environmental exposure can influence the development of the disease as well as access to effective management (GOV.UK, 2024). Thus, there is a need for population-level strategies in addition to individual smoking-cessation interventions to prevent COPD.</w:t>
      </w:r>
    </w:p>
    <w:p w14:paraId="14AD1488" w14:textId="77777777" w:rsidR="00893C6C" w:rsidRPr="00566F66" w:rsidRDefault="00893C6C" w:rsidP="00566F66">
      <w:pPr>
        <w:rPr>
          <w:rFonts w:ascii="Arial" w:hAnsi="Arial" w:cs="Arial"/>
          <w:sz w:val="22"/>
        </w:rPr>
      </w:pPr>
    </w:p>
    <w:p w14:paraId="4EF966AB" w14:textId="77777777" w:rsidR="00AD31A2" w:rsidRPr="00566F66" w:rsidRDefault="00AD31A2" w:rsidP="00566F66">
      <w:pPr>
        <w:pStyle w:val="Heading2"/>
        <w:rPr>
          <w:rFonts w:ascii="Arial" w:hAnsi="Arial" w:cs="Arial"/>
          <w:sz w:val="22"/>
          <w:szCs w:val="22"/>
        </w:rPr>
      </w:pPr>
      <w:bookmarkStart w:id="5" w:name="_Toc241787268"/>
      <w:r w:rsidRPr="00566F66">
        <w:rPr>
          <w:rFonts w:ascii="Arial" w:hAnsi="Arial" w:cs="Arial"/>
          <w:sz w:val="22"/>
          <w:szCs w:val="22"/>
        </w:rPr>
        <w:t>2.4 UK and Global Burden</w:t>
      </w:r>
      <w:bookmarkEnd w:id="5"/>
    </w:p>
    <w:p w14:paraId="50E48FFA" w14:textId="19142615" w:rsidR="00670349" w:rsidRPr="00566F66" w:rsidRDefault="0089542F" w:rsidP="00566F66">
      <w:pPr>
        <w:rPr>
          <w:rFonts w:ascii="Arial" w:hAnsi="Arial" w:cs="Arial"/>
          <w:sz w:val="22"/>
        </w:rPr>
      </w:pPr>
      <w:r w:rsidRPr="00566F66">
        <w:rPr>
          <w:rFonts w:ascii="Arial" w:hAnsi="Arial" w:cs="Arial"/>
          <w:sz w:val="22"/>
        </w:rPr>
        <w:t>(</w:t>
      </w:r>
      <w:r w:rsidR="00670349" w:rsidRPr="00566F66">
        <w:rPr>
          <w:rFonts w:ascii="Arial" w:hAnsi="Arial" w:cs="Arial"/>
          <w:sz w:val="22"/>
        </w:rPr>
        <w:t xml:space="preserve">Adeloye et al. 2022) estimated that there are </w:t>
      </w:r>
      <w:r w:rsidR="00343EE2" w:rsidRPr="00566F66">
        <w:rPr>
          <w:rFonts w:ascii="Arial" w:hAnsi="Arial" w:cs="Arial"/>
          <w:sz w:val="22"/>
        </w:rPr>
        <w:t>392</w:t>
      </w:r>
      <w:r w:rsidR="00670349" w:rsidRPr="00566F66">
        <w:rPr>
          <w:rFonts w:ascii="Arial" w:hAnsi="Arial" w:cs="Arial"/>
          <w:sz w:val="22"/>
        </w:rPr>
        <w:t xml:space="preserve"> million people with COPD in the world in 2019 among the adult population aged 30-79 years. Even though it is partly preventable, the scale is proof that COPD is an important public health problem internationally.</w:t>
      </w:r>
    </w:p>
    <w:p w14:paraId="6B744C33" w14:textId="00EA8FEC" w:rsidR="00AD31A2" w:rsidRPr="00566F66" w:rsidRDefault="00670349" w:rsidP="00566F66">
      <w:pPr>
        <w:rPr>
          <w:rFonts w:ascii="Arial" w:hAnsi="Arial" w:cs="Arial"/>
          <w:sz w:val="22"/>
        </w:rPr>
      </w:pPr>
      <w:r w:rsidRPr="00566F66">
        <w:rPr>
          <w:rFonts w:ascii="Arial" w:hAnsi="Arial" w:cs="Arial"/>
          <w:sz w:val="22"/>
        </w:rPr>
        <w:t xml:space="preserve">In England, COPD </w:t>
      </w:r>
      <w:r w:rsidR="009175AB" w:rsidRPr="00566F66">
        <w:rPr>
          <w:rFonts w:ascii="Arial" w:hAnsi="Arial" w:cs="Arial"/>
          <w:sz w:val="22"/>
        </w:rPr>
        <w:t>manages</w:t>
      </w:r>
      <w:r w:rsidRPr="00566F66">
        <w:rPr>
          <w:rFonts w:ascii="Arial" w:hAnsi="Arial" w:cs="Arial"/>
          <w:sz w:val="22"/>
        </w:rPr>
        <w:t xml:space="preserve"> early death, hospital </w:t>
      </w:r>
      <w:r w:rsidR="00343EE2" w:rsidRPr="00566F66">
        <w:rPr>
          <w:rFonts w:ascii="Arial" w:hAnsi="Arial" w:cs="Arial"/>
          <w:sz w:val="22"/>
        </w:rPr>
        <w:t>activity,</w:t>
      </w:r>
      <w:r w:rsidRPr="00566F66">
        <w:rPr>
          <w:rFonts w:ascii="Arial" w:hAnsi="Arial" w:cs="Arial"/>
          <w:sz w:val="22"/>
        </w:rPr>
        <w:t xml:space="preserve"> and inequities in respiratory outcomes. Current NHS commissioning guidance focuses on ensuring </w:t>
      </w:r>
      <w:r w:rsidR="001C4D96" w:rsidRPr="00566F66">
        <w:rPr>
          <w:rFonts w:ascii="Arial" w:hAnsi="Arial" w:cs="Arial"/>
          <w:sz w:val="22"/>
        </w:rPr>
        <w:t>prompt</w:t>
      </w:r>
      <w:r w:rsidRPr="00566F66">
        <w:rPr>
          <w:rFonts w:ascii="Arial" w:hAnsi="Arial" w:cs="Arial"/>
          <w:sz w:val="22"/>
        </w:rPr>
        <w:t xml:space="preserve"> diagnosis, preventing exacerbation, pulmonary </w:t>
      </w:r>
      <w:r w:rsidR="00343EE2" w:rsidRPr="00566F66">
        <w:rPr>
          <w:rFonts w:ascii="Arial" w:hAnsi="Arial" w:cs="Arial"/>
          <w:sz w:val="22"/>
        </w:rPr>
        <w:t>rehabilitation,</w:t>
      </w:r>
      <w:r w:rsidRPr="00566F66">
        <w:rPr>
          <w:rFonts w:ascii="Arial" w:hAnsi="Arial" w:cs="Arial"/>
          <w:sz w:val="22"/>
        </w:rPr>
        <w:t xml:space="preserve"> and providing support for </w:t>
      </w:r>
      <w:r w:rsidR="001C4D96" w:rsidRPr="00566F66">
        <w:rPr>
          <w:rFonts w:ascii="Arial" w:hAnsi="Arial" w:cs="Arial"/>
          <w:sz w:val="22"/>
        </w:rPr>
        <w:t>underserved</w:t>
      </w:r>
      <w:r w:rsidRPr="00566F66">
        <w:rPr>
          <w:rFonts w:ascii="Arial" w:hAnsi="Arial" w:cs="Arial"/>
          <w:sz w:val="22"/>
        </w:rPr>
        <w:t xml:space="preserve"> populations (GOV.UK, 2024; NHS England, 2026). This estimated annual NHS cost of £2 billion also illustrates the cost to the NHS of poor COPD control in terms of health system sustainability, as well as individuals' wellbeing (NHS England, 2026).</w:t>
      </w:r>
    </w:p>
    <w:p w14:paraId="679C2D52" w14:textId="77777777" w:rsidR="00D93DFA" w:rsidRPr="00566F66" w:rsidRDefault="00D93DFA" w:rsidP="00566F66">
      <w:pPr>
        <w:keepNext/>
        <w:jc w:val="center"/>
        <w:rPr>
          <w:rFonts w:ascii="Arial" w:hAnsi="Arial" w:cs="Arial"/>
          <w:sz w:val="22"/>
        </w:rPr>
      </w:pPr>
      <w:r w:rsidRPr="00566F66">
        <w:rPr>
          <w:rFonts w:ascii="Arial" w:hAnsi="Arial" w:cs="Arial"/>
          <w:noProof/>
          <w:sz w:val="22"/>
          <w:lang w:val="en-GB" w:eastAsia="en-GB"/>
        </w:rPr>
        <w:lastRenderedPageBreak/>
        <w:drawing>
          <wp:inline distT="0" distB="0" distL="0" distR="0" wp14:anchorId="38D60924" wp14:editId="4B3D41CD">
            <wp:extent cx="5303520" cy="21340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Sep 23, 2026, 09_10_51 PM-3.png"/>
                    <pic:cNvPicPr/>
                  </pic:nvPicPr>
                  <pic:blipFill rotWithShape="1">
                    <a:blip r:embed="rId10" cstate="print">
                      <a:extLst>
                        <a:ext uri="{28A0092B-C50C-407E-A947-70E740481C1C}">
                          <a14:useLocalDpi xmlns:a14="http://schemas.microsoft.com/office/drawing/2010/main" val="0"/>
                        </a:ext>
                      </a:extLst>
                    </a:blip>
                    <a:srcRect t="18146" b="28204"/>
                    <a:stretch/>
                  </pic:blipFill>
                  <pic:spPr bwMode="auto">
                    <a:xfrm>
                      <a:off x="0" y="0"/>
                      <a:ext cx="5308206" cy="2135902"/>
                    </a:xfrm>
                    <a:prstGeom prst="rect">
                      <a:avLst/>
                    </a:prstGeom>
                    <a:ln>
                      <a:noFill/>
                    </a:ln>
                    <a:extLst>
                      <a:ext uri="{53640926-AAD7-44D8-BBD7-CCE9431645EC}">
                        <a14:shadowObscured xmlns:a14="http://schemas.microsoft.com/office/drawing/2010/main"/>
                      </a:ext>
                    </a:extLst>
                  </pic:spPr>
                </pic:pic>
              </a:graphicData>
            </a:graphic>
          </wp:inline>
        </w:drawing>
      </w:r>
    </w:p>
    <w:p w14:paraId="6D839919" w14:textId="77777777" w:rsidR="00D93DFA" w:rsidRPr="00566F66" w:rsidRDefault="00D93DFA" w:rsidP="00566F66">
      <w:pPr>
        <w:pStyle w:val="Caption"/>
        <w:spacing w:line="360" w:lineRule="auto"/>
        <w:jc w:val="center"/>
        <w:rPr>
          <w:rFonts w:ascii="Arial" w:hAnsi="Arial" w:cs="Arial"/>
          <w:sz w:val="22"/>
          <w:szCs w:val="22"/>
          <w:lang w:val="en-GB"/>
        </w:rPr>
      </w:pPr>
      <w:r w:rsidRPr="00566F66">
        <w:rPr>
          <w:rFonts w:ascii="Arial" w:hAnsi="Arial" w:cs="Arial"/>
          <w:sz w:val="22"/>
          <w:szCs w:val="22"/>
        </w:rPr>
        <w:t xml:space="preserve">Figure </w:t>
      </w:r>
      <w:r w:rsidR="00E55622" w:rsidRPr="00566F66">
        <w:rPr>
          <w:rFonts w:ascii="Arial" w:hAnsi="Arial" w:cs="Arial"/>
          <w:sz w:val="22"/>
          <w:szCs w:val="22"/>
        </w:rPr>
        <w:fldChar w:fldCharType="begin"/>
      </w:r>
      <w:r w:rsidR="00E55622" w:rsidRPr="00566F66">
        <w:rPr>
          <w:rFonts w:ascii="Arial" w:hAnsi="Arial" w:cs="Arial"/>
          <w:sz w:val="22"/>
          <w:szCs w:val="22"/>
        </w:rPr>
        <w:instrText xml:space="preserve"> SEQ Figure \* ARABIC </w:instrText>
      </w:r>
      <w:r w:rsidR="00E55622" w:rsidRPr="00566F66">
        <w:rPr>
          <w:rFonts w:ascii="Arial" w:hAnsi="Arial" w:cs="Arial"/>
          <w:sz w:val="22"/>
          <w:szCs w:val="22"/>
        </w:rPr>
        <w:fldChar w:fldCharType="separate"/>
      </w:r>
      <w:r w:rsidR="00E55622" w:rsidRPr="00566F66">
        <w:rPr>
          <w:rFonts w:ascii="Arial" w:hAnsi="Arial" w:cs="Arial"/>
          <w:noProof/>
          <w:sz w:val="22"/>
          <w:szCs w:val="22"/>
        </w:rPr>
        <w:t>3</w:t>
      </w:r>
      <w:r w:rsidR="00E55622" w:rsidRPr="00566F66">
        <w:rPr>
          <w:rFonts w:ascii="Arial" w:hAnsi="Arial" w:cs="Arial"/>
          <w:noProof/>
          <w:sz w:val="22"/>
          <w:szCs w:val="22"/>
        </w:rPr>
        <w:fldChar w:fldCharType="end"/>
      </w:r>
      <w:r w:rsidRPr="00566F66">
        <w:rPr>
          <w:rFonts w:ascii="Arial" w:hAnsi="Arial" w:cs="Arial"/>
          <w:sz w:val="22"/>
          <w:szCs w:val="22"/>
        </w:rPr>
        <w:t>: Global and UK COPD Burden</w:t>
      </w:r>
    </w:p>
    <w:p w14:paraId="6C954D04" w14:textId="77777777" w:rsidR="00C10ED3" w:rsidRPr="00566F66" w:rsidRDefault="00C10ED3" w:rsidP="00566F66">
      <w:pPr>
        <w:rPr>
          <w:rFonts w:ascii="Arial" w:eastAsiaTheme="majorEastAsia" w:hAnsi="Arial" w:cs="Arial"/>
          <w:b/>
          <w:iCs/>
          <w:color w:val="ED7D31" w:themeColor="accent2"/>
          <w:sz w:val="22"/>
          <w:lang w:val="en-GB"/>
        </w:rPr>
      </w:pPr>
      <w:r w:rsidRPr="00566F66">
        <w:rPr>
          <w:rFonts w:ascii="Arial" w:hAnsi="Arial" w:cs="Arial"/>
          <w:sz w:val="22"/>
        </w:rPr>
        <w:br w:type="page"/>
      </w:r>
    </w:p>
    <w:p w14:paraId="36B872BD" w14:textId="77777777" w:rsidR="00AD31A2" w:rsidRPr="00566F66" w:rsidRDefault="00AD31A2" w:rsidP="00566F66">
      <w:pPr>
        <w:pStyle w:val="Heading1"/>
        <w:rPr>
          <w:rFonts w:ascii="Arial" w:hAnsi="Arial" w:cs="Arial"/>
          <w:sz w:val="22"/>
          <w:szCs w:val="22"/>
        </w:rPr>
      </w:pPr>
      <w:bookmarkStart w:id="6" w:name="_Toc241787269"/>
      <w:r w:rsidRPr="00566F66">
        <w:rPr>
          <w:rFonts w:ascii="Arial" w:hAnsi="Arial" w:cs="Arial"/>
          <w:sz w:val="22"/>
          <w:szCs w:val="22"/>
        </w:rPr>
        <w:lastRenderedPageBreak/>
        <w:t>3. Physical, Psychological and Social Impact</w:t>
      </w:r>
      <w:bookmarkEnd w:id="6"/>
    </w:p>
    <w:p w14:paraId="5D167FDF" w14:textId="77777777" w:rsidR="00C10ED3" w:rsidRPr="00566F66" w:rsidRDefault="00C10ED3" w:rsidP="00566F66">
      <w:pPr>
        <w:jc w:val="center"/>
        <w:rPr>
          <w:rFonts w:ascii="Arial" w:hAnsi="Arial" w:cs="Arial"/>
          <w:sz w:val="22"/>
          <w:lang w:val="en-GB"/>
        </w:rPr>
      </w:pPr>
      <w:r w:rsidRPr="00566F66">
        <w:rPr>
          <w:rFonts w:ascii="Arial" w:hAnsi="Arial" w:cs="Arial"/>
          <w:noProof/>
          <w:sz w:val="22"/>
          <w:lang w:val="en-GB" w:eastAsia="en-GB"/>
        </w:rPr>
        <w:drawing>
          <wp:anchor distT="0" distB="0" distL="114300" distR="114300" simplePos="0" relativeHeight="251659264" behindDoc="1" locked="0" layoutInCell="1" allowOverlap="1" wp14:anchorId="02FE514E" wp14:editId="7181C6EB">
            <wp:simplePos x="0" y="0"/>
            <wp:positionH relativeFrom="column">
              <wp:posOffset>3263900</wp:posOffset>
            </wp:positionH>
            <wp:positionV relativeFrom="paragraph">
              <wp:posOffset>170815</wp:posOffset>
            </wp:positionV>
            <wp:extent cx="3295650" cy="3295650"/>
            <wp:effectExtent l="0" t="0" r="0" b="0"/>
            <wp:wrapTight wrapText="bothSides">
              <wp:wrapPolygon edited="0">
                <wp:start x="11861" y="0"/>
                <wp:lineTo x="9988" y="499"/>
                <wp:lineTo x="7866" y="1498"/>
                <wp:lineTo x="7866" y="2247"/>
                <wp:lineTo x="1873" y="4120"/>
                <wp:lineTo x="1249" y="6118"/>
                <wp:lineTo x="1249" y="8240"/>
                <wp:lineTo x="1998" y="10238"/>
                <wp:lineTo x="1498" y="12236"/>
                <wp:lineTo x="999" y="12860"/>
                <wp:lineTo x="499" y="13984"/>
                <wp:lineTo x="499" y="14733"/>
                <wp:lineTo x="999" y="16231"/>
                <wp:lineTo x="1124" y="16731"/>
                <wp:lineTo x="5993" y="18229"/>
                <wp:lineTo x="7491" y="18479"/>
                <wp:lineTo x="8116" y="20227"/>
                <wp:lineTo x="10113" y="21475"/>
                <wp:lineTo x="11362" y="21475"/>
                <wp:lineTo x="13484" y="20227"/>
                <wp:lineTo x="14109" y="18229"/>
                <wp:lineTo x="16606" y="18229"/>
                <wp:lineTo x="20601" y="16980"/>
                <wp:lineTo x="20601" y="16231"/>
                <wp:lineTo x="21101" y="13984"/>
                <wp:lineTo x="20976" y="12860"/>
                <wp:lineTo x="19602" y="10238"/>
                <wp:lineTo x="20476" y="8240"/>
                <wp:lineTo x="20601" y="5119"/>
                <wp:lineTo x="20227" y="4120"/>
                <wp:lineTo x="13734" y="2247"/>
                <wp:lineTo x="13859" y="1623"/>
                <wp:lineTo x="13484" y="499"/>
                <wp:lineTo x="12860" y="0"/>
                <wp:lineTo x="11861"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tGPT Image Oct 1, 2026, 10_35_56 PM-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95650" cy="3295650"/>
                    </a:xfrm>
                    <a:prstGeom prst="rect">
                      <a:avLst/>
                    </a:prstGeom>
                  </pic:spPr>
                </pic:pic>
              </a:graphicData>
            </a:graphic>
            <wp14:sizeRelH relativeFrom="page">
              <wp14:pctWidth>0</wp14:pctWidth>
            </wp14:sizeRelH>
            <wp14:sizeRelV relativeFrom="page">
              <wp14:pctHeight>0</wp14:pctHeight>
            </wp14:sizeRelV>
          </wp:anchor>
        </w:drawing>
      </w:r>
    </w:p>
    <w:p w14:paraId="4334653A" w14:textId="77777777" w:rsidR="00AD31A2" w:rsidRPr="00566F66" w:rsidRDefault="00AD31A2" w:rsidP="00566F66">
      <w:pPr>
        <w:pStyle w:val="Heading2"/>
        <w:rPr>
          <w:rFonts w:ascii="Arial" w:hAnsi="Arial" w:cs="Arial"/>
          <w:sz w:val="22"/>
          <w:szCs w:val="22"/>
        </w:rPr>
      </w:pPr>
      <w:bookmarkStart w:id="7" w:name="_Toc241787270"/>
      <w:r w:rsidRPr="00566F66">
        <w:rPr>
          <w:rFonts w:ascii="Arial" w:hAnsi="Arial" w:cs="Arial"/>
          <w:sz w:val="22"/>
          <w:szCs w:val="22"/>
        </w:rPr>
        <w:t>3.1 Physical Impact</w:t>
      </w:r>
      <w:bookmarkEnd w:id="7"/>
    </w:p>
    <w:p w14:paraId="4C1C4C65" w14:textId="321BFEF4" w:rsidR="009C6ECB" w:rsidRPr="00566F66" w:rsidRDefault="009C6ECB" w:rsidP="00566F66">
      <w:pPr>
        <w:rPr>
          <w:rFonts w:ascii="Arial" w:hAnsi="Arial" w:cs="Arial"/>
          <w:sz w:val="22"/>
        </w:rPr>
      </w:pPr>
      <w:r w:rsidRPr="00566F66">
        <w:rPr>
          <w:rFonts w:ascii="Arial" w:hAnsi="Arial" w:cs="Arial"/>
          <w:sz w:val="22"/>
        </w:rPr>
        <w:t xml:space="preserve">Breathlessness, fatigue, decreased exercise tolerance and frequent exacerbations can gradually limit day-to-day activities like walking, dressing, </w:t>
      </w:r>
      <w:r w:rsidR="00343EE2" w:rsidRPr="00566F66">
        <w:rPr>
          <w:rFonts w:ascii="Arial" w:hAnsi="Arial" w:cs="Arial"/>
          <w:sz w:val="22"/>
        </w:rPr>
        <w:t>shopping,</w:t>
      </w:r>
      <w:r w:rsidRPr="00566F66">
        <w:rPr>
          <w:rFonts w:ascii="Arial" w:hAnsi="Arial" w:cs="Arial"/>
          <w:sz w:val="22"/>
        </w:rPr>
        <w:t xml:space="preserve"> and housework. Less activity can lead to muscle deconditioning, increasing exertional breathlessness, and creating a vicious cycle of decreasing physical fitness (NICE, 2018; Souto-Miranda et al., 2022).</w:t>
      </w:r>
    </w:p>
    <w:p w14:paraId="74AB8EDD" w14:textId="79938C4D" w:rsidR="00E55622" w:rsidRPr="00566F66" w:rsidRDefault="009C6ECB" w:rsidP="00566F66">
      <w:pPr>
        <w:rPr>
          <w:rFonts w:ascii="Arial" w:hAnsi="Arial" w:cs="Arial"/>
          <w:sz w:val="22"/>
        </w:rPr>
      </w:pPr>
      <w:r w:rsidRPr="00566F66">
        <w:rPr>
          <w:rFonts w:ascii="Arial" w:hAnsi="Arial" w:cs="Arial"/>
          <w:sz w:val="22"/>
        </w:rPr>
        <w:t xml:space="preserve">Multimorbidity further complicates the management of COPD. Of the above, cardiovascular disease is especially significant due to shared risk factors and possible clinical interactions between COPD and cardiovascular disease, which lead to more complex treatment and poorer outcomes (André et al., 2019; Balbirsingh et al., 2022). </w:t>
      </w:r>
      <w:r w:rsidR="00343EE2" w:rsidRPr="00566F66">
        <w:rPr>
          <w:rFonts w:ascii="Arial" w:hAnsi="Arial" w:cs="Arial"/>
          <w:sz w:val="22"/>
        </w:rPr>
        <w:t>There is</w:t>
      </w:r>
      <w:r w:rsidRPr="00566F66">
        <w:rPr>
          <w:rFonts w:ascii="Arial" w:hAnsi="Arial" w:cs="Arial"/>
          <w:sz w:val="22"/>
        </w:rPr>
        <w:t xml:space="preserve"> also the issue of broader comorbidity, which </w:t>
      </w:r>
      <w:r w:rsidR="005E3BAF" w:rsidRPr="00566F66">
        <w:rPr>
          <w:rFonts w:ascii="Arial" w:hAnsi="Arial" w:cs="Arial"/>
          <w:sz w:val="22"/>
        </w:rPr>
        <w:t>also</w:t>
      </w:r>
      <w:r w:rsidRPr="00566F66">
        <w:rPr>
          <w:rFonts w:ascii="Arial" w:hAnsi="Arial" w:cs="Arial"/>
          <w:sz w:val="22"/>
        </w:rPr>
        <w:t xml:space="preserve"> needs to </w:t>
      </w:r>
      <w:r w:rsidR="005E3BAF" w:rsidRPr="00566F66">
        <w:rPr>
          <w:rFonts w:ascii="Arial" w:hAnsi="Arial" w:cs="Arial"/>
          <w:sz w:val="22"/>
        </w:rPr>
        <w:t>treat</w:t>
      </w:r>
      <w:r w:rsidRPr="00566F66">
        <w:rPr>
          <w:rFonts w:ascii="Arial" w:hAnsi="Arial" w:cs="Arial"/>
          <w:sz w:val="22"/>
        </w:rPr>
        <w:t>, rather than treating respiratory symptoms alone (Cordeiro Dos Santos et al., 2022).</w:t>
      </w:r>
    </w:p>
    <w:p w14:paraId="74949BC2" w14:textId="77777777" w:rsidR="00AD31A2" w:rsidRPr="00566F66" w:rsidRDefault="00E27258" w:rsidP="00566F66">
      <w:pPr>
        <w:pStyle w:val="Heading2"/>
        <w:rPr>
          <w:rFonts w:ascii="Arial" w:hAnsi="Arial" w:cs="Arial"/>
          <w:sz w:val="22"/>
          <w:szCs w:val="22"/>
        </w:rPr>
      </w:pPr>
      <w:bookmarkStart w:id="8" w:name="_Toc241787271"/>
      <w:r w:rsidRPr="00566F66">
        <w:rPr>
          <w:rFonts w:ascii="Arial" w:hAnsi="Arial" w:cs="Arial"/>
          <w:noProof/>
          <w:sz w:val="22"/>
          <w:szCs w:val="22"/>
          <w:lang w:eastAsia="en-GB"/>
        </w:rPr>
        <w:drawing>
          <wp:anchor distT="0" distB="0" distL="114300" distR="114300" simplePos="0" relativeHeight="251660288" behindDoc="1" locked="0" layoutInCell="1" allowOverlap="1" wp14:anchorId="1AB91E4F" wp14:editId="4ACC8D8C">
            <wp:simplePos x="0" y="0"/>
            <wp:positionH relativeFrom="column">
              <wp:posOffset>3223260</wp:posOffset>
            </wp:positionH>
            <wp:positionV relativeFrom="paragraph">
              <wp:posOffset>142875</wp:posOffset>
            </wp:positionV>
            <wp:extent cx="3070278" cy="2559050"/>
            <wp:effectExtent l="0" t="0" r="0" b="0"/>
            <wp:wrapTight wrapText="bothSides">
              <wp:wrapPolygon edited="0">
                <wp:start x="9918" y="0"/>
                <wp:lineTo x="9248" y="322"/>
                <wp:lineTo x="6433" y="2412"/>
                <wp:lineTo x="1474" y="5145"/>
                <wp:lineTo x="938" y="6110"/>
                <wp:lineTo x="268" y="7557"/>
                <wp:lineTo x="670" y="11738"/>
                <wp:lineTo x="1474" y="12864"/>
                <wp:lineTo x="2680" y="13346"/>
                <wp:lineTo x="3485" y="16079"/>
                <wp:lineTo x="3619" y="18170"/>
                <wp:lineTo x="3887" y="20582"/>
                <wp:lineTo x="4155" y="20903"/>
                <wp:lineTo x="17423" y="20903"/>
                <wp:lineTo x="17691" y="20582"/>
                <wp:lineTo x="17959" y="19134"/>
                <wp:lineTo x="18093" y="15597"/>
                <wp:lineTo x="18897" y="13024"/>
                <wp:lineTo x="19969" y="13024"/>
                <wp:lineTo x="20908" y="11738"/>
                <wp:lineTo x="20774" y="10452"/>
                <wp:lineTo x="21310" y="7718"/>
                <wp:lineTo x="20103" y="5145"/>
                <wp:lineTo x="14608" y="2412"/>
                <wp:lineTo x="12196" y="322"/>
                <wp:lineTo x="11526" y="0"/>
                <wp:lineTo x="9918"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Sep 23, 2026, 09_10_53 PM-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70278" cy="2559050"/>
                    </a:xfrm>
                    <a:prstGeom prst="rect">
                      <a:avLst/>
                    </a:prstGeom>
                  </pic:spPr>
                </pic:pic>
              </a:graphicData>
            </a:graphic>
            <wp14:sizeRelH relativeFrom="page">
              <wp14:pctWidth>0</wp14:pctWidth>
            </wp14:sizeRelH>
            <wp14:sizeRelV relativeFrom="page">
              <wp14:pctHeight>0</wp14:pctHeight>
            </wp14:sizeRelV>
          </wp:anchor>
        </w:drawing>
      </w:r>
      <w:r w:rsidR="00AD31A2" w:rsidRPr="00566F66">
        <w:rPr>
          <w:rFonts w:ascii="Arial" w:hAnsi="Arial" w:cs="Arial"/>
          <w:sz w:val="22"/>
          <w:szCs w:val="22"/>
        </w:rPr>
        <w:t>3.2 Psychological Impact</w:t>
      </w:r>
      <w:bookmarkEnd w:id="8"/>
    </w:p>
    <w:p w14:paraId="04285BD7" w14:textId="59EBB395" w:rsidR="00601433" w:rsidRPr="00566F66" w:rsidRDefault="00601433" w:rsidP="00566F66">
      <w:pPr>
        <w:rPr>
          <w:rFonts w:ascii="Arial" w:hAnsi="Arial" w:cs="Arial"/>
          <w:sz w:val="22"/>
        </w:rPr>
      </w:pPr>
      <w:r w:rsidRPr="00566F66">
        <w:rPr>
          <w:rFonts w:ascii="Arial" w:hAnsi="Arial" w:cs="Arial"/>
          <w:sz w:val="22"/>
        </w:rPr>
        <w:t xml:space="preserve">COPD can cause anxiety, </w:t>
      </w:r>
      <w:r w:rsidR="00343EE2" w:rsidRPr="00566F66">
        <w:rPr>
          <w:rFonts w:ascii="Arial" w:hAnsi="Arial" w:cs="Arial"/>
          <w:sz w:val="22"/>
        </w:rPr>
        <w:t>depression,</w:t>
      </w:r>
      <w:r w:rsidRPr="00566F66">
        <w:rPr>
          <w:rFonts w:ascii="Arial" w:hAnsi="Arial" w:cs="Arial"/>
          <w:sz w:val="22"/>
        </w:rPr>
        <w:t xml:space="preserve"> and fear, especially if the person feels short of breath at unpredictable times. </w:t>
      </w:r>
      <w:r w:rsidR="00B17E96" w:rsidRPr="00566F66">
        <w:rPr>
          <w:rFonts w:ascii="Arial" w:hAnsi="Arial" w:cs="Arial"/>
          <w:sz w:val="22"/>
        </w:rPr>
        <w:t>Patients</w:t>
      </w:r>
      <w:r w:rsidRPr="00566F66">
        <w:rPr>
          <w:rFonts w:ascii="Arial" w:hAnsi="Arial" w:cs="Arial"/>
          <w:sz w:val="22"/>
        </w:rPr>
        <w:t xml:space="preserve"> may experience an uncomfortable sensation in their breathing due to physical activity, which can lead to anxiety. Avoidance can then create a vicious cycle of physical deconditioning and social isolation, and there is a close linkage between the psychological and physical consequences (Gordon et al., 2019).</w:t>
      </w:r>
    </w:p>
    <w:p w14:paraId="1B57EC0C" w14:textId="0C0A0C8D" w:rsidR="00601433" w:rsidRPr="00566F66" w:rsidRDefault="00601433" w:rsidP="00566F66">
      <w:pPr>
        <w:rPr>
          <w:rFonts w:ascii="Arial" w:hAnsi="Arial" w:cs="Arial"/>
          <w:sz w:val="22"/>
        </w:rPr>
      </w:pPr>
      <w:r w:rsidRPr="00566F66">
        <w:rPr>
          <w:rFonts w:ascii="Arial" w:hAnsi="Arial" w:cs="Arial"/>
          <w:sz w:val="22"/>
        </w:rPr>
        <w:t xml:space="preserve">Pulmonary rehabilitation can help improve exercise function, and there is evidence that it can help with reducing anxiety and depressive symptoms. Mind-body interventions may provide extra psychological </w:t>
      </w:r>
      <w:r w:rsidR="001C4D96" w:rsidRPr="00566F66">
        <w:rPr>
          <w:rFonts w:ascii="Arial" w:hAnsi="Arial" w:cs="Arial"/>
          <w:sz w:val="22"/>
        </w:rPr>
        <w:t>support but</w:t>
      </w:r>
      <w:r w:rsidRPr="00566F66">
        <w:rPr>
          <w:rFonts w:ascii="Arial" w:hAnsi="Arial" w:cs="Arial"/>
          <w:sz w:val="22"/>
        </w:rPr>
        <w:t xml:space="preserve"> are not a substitute for the current COPD treatment and rehabilitation (Gordon et al., 2019; Li et al., 2019).</w:t>
      </w:r>
    </w:p>
    <w:p w14:paraId="170750E5" w14:textId="77777777" w:rsidR="00AD31A2" w:rsidRPr="00566F66" w:rsidRDefault="00AD31A2" w:rsidP="00566F66">
      <w:pPr>
        <w:pStyle w:val="Heading2"/>
        <w:rPr>
          <w:rFonts w:ascii="Arial" w:hAnsi="Arial" w:cs="Arial"/>
          <w:sz w:val="22"/>
          <w:szCs w:val="22"/>
        </w:rPr>
      </w:pPr>
      <w:bookmarkStart w:id="9" w:name="_Toc241787272"/>
      <w:r w:rsidRPr="00566F66">
        <w:rPr>
          <w:rFonts w:ascii="Arial" w:hAnsi="Arial" w:cs="Arial"/>
          <w:sz w:val="22"/>
          <w:szCs w:val="22"/>
        </w:rPr>
        <w:lastRenderedPageBreak/>
        <w:t>3.3 Social and Socioeconomic Impact</w:t>
      </w:r>
      <w:bookmarkEnd w:id="9"/>
    </w:p>
    <w:p w14:paraId="0EB70E14" w14:textId="4AB8A5B9" w:rsidR="009651FA" w:rsidRPr="00566F66" w:rsidRDefault="009651FA" w:rsidP="00566F66">
      <w:pPr>
        <w:rPr>
          <w:rFonts w:ascii="Arial" w:hAnsi="Arial" w:cs="Arial"/>
          <w:sz w:val="22"/>
        </w:rPr>
      </w:pPr>
      <w:r w:rsidRPr="00566F66">
        <w:rPr>
          <w:rFonts w:ascii="Arial" w:hAnsi="Arial" w:cs="Arial"/>
          <w:sz w:val="22"/>
        </w:rPr>
        <w:t xml:space="preserve">The decrease in mobility can affect work, family, </w:t>
      </w:r>
      <w:r w:rsidR="00343EE2" w:rsidRPr="00566F66">
        <w:rPr>
          <w:rFonts w:ascii="Arial" w:hAnsi="Arial" w:cs="Arial"/>
          <w:sz w:val="22"/>
        </w:rPr>
        <w:t>travel,</w:t>
      </w:r>
      <w:r w:rsidRPr="00566F66">
        <w:rPr>
          <w:rFonts w:ascii="Arial" w:hAnsi="Arial" w:cs="Arial"/>
          <w:sz w:val="22"/>
        </w:rPr>
        <w:t xml:space="preserve"> and social activity. Raised dependency might also challenge an individual's identity and a sense of autonomy. This can have significant impacts when combined with existing deprivation or where adequate housing or access to community services (GOV.UK, 2024; NHS England, 2026).</w:t>
      </w:r>
    </w:p>
    <w:p w14:paraId="1FA3C12D" w14:textId="2ED80094" w:rsidR="009651FA" w:rsidRPr="00566F66" w:rsidRDefault="009651FA" w:rsidP="00566F66">
      <w:pPr>
        <w:rPr>
          <w:rFonts w:ascii="Arial" w:hAnsi="Arial" w:cs="Arial"/>
          <w:sz w:val="22"/>
        </w:rPr>
      </w:pPr>
      <w:r w:rsidRPr="00566F66">
        <w:rPr>
          <w:rFonts w:ascii="Arial" w:hAnsi="Arial" w:cs="Arial"/>
          <w:sz w:val="22"/>
        </w:rPr>
        <w:t xml:space="preserve">Consequently, COPD therapy should not </w:t>
      </w:r>
      <w:r w:rsidR="005E3BAF" w:rsidRPr="00566F66">
        <w:rPr>
          <w:rFonts w:ascii="Arial" w:hAnsi="Arial" w:cs="Arial"/>
          <w:sz w:val="22"/>
        </w:rPr>
        <w:t>be limited</w:t>
      </w:r>
      <w:r w:rsidRPr="00566F66">
        <w:rPr>
          <w:rFonts w:ascii="Arial" w:hAnsi="Arial" w:cs="Arial"/>
          <w:sz w:val="22"/>
        </w:rPr>
        <w:t xml:space="preserve"> to inhaled therapy. Needs that conventional clinical interventions are not necessarily able to deal with on their own can addressed through social prescribing, welfare advice, psychological </w:t>
      </w:r>
      <w:r w:rsidR="00343EE2" w:rsidRPr="00566F66">
        <w:rPr>
          <w:rFonts w:ascii="Arial" w:hAnsi="Arial" w:cs="Arial"/>
          <w:sz w:val="22"/>
        </w:rPr>
        <w:t>support,</w:t>
      </w:r>
      <w:r w:rsidRPr="00566F66">
        <w:rPr>
          <w:rFonts w:ascii="Arial" w:hAnsi="Arial" w:cs="Arial"/>
          <w:sz w:val="22"/>
        </w:rPr>
        <w:t xml:space="preserve"> and community services (NHS England, 2026).</w:t>
      </w:r>
    </w:p>
    <w:p w14:paraId="68369FC1" w14:textId="77777777" w:rsidR="00AD31A2" w:rsidRPr="00566F66" w:rsidRDefault="00AD31A2" w:rsidP="00566F66">
      <w:pPr>
        <w:pStyle w:val="Heading2"/>
        <w:rPr>
          <w:rFonts w:ascii="Arial" w:hAnsi="Arial" w:cs="Arial"/>
          <w:sz w:val="22"/>
          <w:szCs w:val="22"/>
        </w:rPr>
      </w:pPr>
      <w:bookmarkStart w:id="10" w:name="_Toc241787273"/>
      <w:r w:rsidRPr="00566F66">
        <w:rPr>
          <w:rFonts w:ascii="Arial" w:hAnsi="Arial" w:cs="Arial"/>
          <w:sz w:val="22"/>
          <w:szCs w:val="22"/>
        </w:rPr>
        <w:t>3.4 Families and Informal Carers</w:t>
      </w:r>
      <w:bookmarkEnd w:id="10"/>
    </w:p>
    <w:p w14:paraId="129BA91A" w14:textId="43F14177" w:rsidR="00BC5DB8" w:rsidRPr="00566F66" w:rsidRDefault="00BC5DB8" w:rsidP="00566F66">
      <w:pPr>
        <w:rPr>
          <w:rFonts w:ascii="Arial" w:hAnsi="Arial" w:cs="Arial"/>
          <w:sz w:val="22"/>
        </w:rPr>
      </w:pPr>
      <w:r w:rsidRPr="00566F66">
        <w:rPr>
          <w:rFonts w:ascii="Arial" w:hAnsi="Arial" w:cs="Arial"/>
          <w:sz w:val="22"/>
        </w:rPr>
        <w:t xml:space="preserve">Support for medication, transport, </w:t>
      </w:r>
      <w:r w:rsidR="001C4D96" w:rsidRPr="00566F66">
        <w:rPr>
          <w:rFonts w:ascii="Arial" w:hAnsi="Arial" w:cs="Arial"/>
          <w:sz w:val="22"/>
        </w:rPr>
        <w:t>aid</w:t>
      </w:r>
      <w:r w:rsidRPr="00566F66">
        <w:rPr>
          <w:rFonts w:ascii="Arial" w:hAnsi="Arial" w:cs="Arial"/>
          <w:sz w:val="22"/>
        </w:rPr>
        <w:t xml:space="preserve"> with daily activities, </w:t>
      </w:r>
      <w:r w:rsidR="009175AB" w:rsidRPr="00566F66">
        <w:rPr>
          <w:rFonts w:ascii="Arial" w:hAnsi="Arial" w:cs="Arial"/>
          <w:sz w:val="22"/>
        </w:rPr>
        <w:t>aid</w:t>
      </w:r>
      <w:r w:rsidRPr="00566F66">
        <w:rPr>
          <w:rFonts w:ascii="Arial" w:hAnsi="Arial" w:cs="Arial"/>
          <w:sz w:val="22"/>
        </w:rPr>
        <w:t xml:space="preserve"> during exacerbations can provided by families. Informal carers may also experience uncertainty about deterioration and end-of-life decisions as the disease progresses, as well as emotional and practical burden (Meehan et al., 2020; Fusi-Schmidhauser et al., 2018).</w:t>
      </w:r>
    </w:p>
    <w:p w14:paraId="78B2F2D4" w14:textId="78847C12" w:rsidR="00BC5DB8" w:rsidRPr="00566F66" w:rsidRDefault="00BC5DB8" w:rsidP="00566F66">
      <w:pPr>
        <w:rPr>
          <w:rFonts w:ascii="Arial" w:hAnsi="Arial" w:cs="Arial"/>
          <w:sz w:val="22"/>
        </w:rPr>
      </w:pPr>
      <w:r w:rsidRPr="00566F66">
        <w:rPr>
          <w:rFonts w:ascii="Arial" w:hAnsi="Arial" w:cs="Arial"/>
          <w:sz w:val="22"/>
        </w:rPr>
        <w:t xml:space="preserve">When patients and their families </w:t>
      </w:r>
      <w:r w:rsidR="009175AB" w:rsidRPr="00566F66">
        <w:rPr>
          <w:rFonts w:ascii="Arial" w:hAnsi="Arial" w:cs="Arial"/>
          <w:sz w:val="22"/>
        </w:rPr>
        <w:t>can</w:t>
      </w:r>
      <w:r w:rsidRPr="00566F66">
        <w:rPr>
          <w:rFonts w:ascii="Arial" w:hAnsi="Arial" w:cs="Arial"/>
          <w:sz w:val="22"/>
        </w:rPr>
        <w:t xml:space="preserve"> talk about their preferences before a crisis, it can be the beginning of advance-care planning. But due to the uncertain course of COPD, the timing of such discussions can be challenging, supporting repeated discussions over time instead of waiting till the end of life (Meehan et al., 2020; Ora et al., 2019).</w:t>
      </w:r>
    </w:p>
    <w:p w14:paraId="041AAB8D" w14:textId="77777777" w:rsidR="00E27258" w:rsidRPr="00566F66" w:rsidRDefault="00E27258" w:rsidP="00566F66">
      <w:pPr>
        <w:rPr>
          <w:rFonts w:ascii="Arial" w:eastAsiaTheme="majorEastAsia" w:hAnsi="Arial" w:cs="Arial"/>
          <w:b/>
          <w:iCs/>
          <w:color w:val="ED7D31" w:themeColor="accent2"/>
          <w:sz w:val="22"/>
          <w:lang w:val="en-GB"/>
        </w:rPr>
      </w:pPr>
      <w:r w:rsidRPr="00566F66">
        <w:rPr>
          <w:rFonts w:ascii="Arial" w:hAnsi="Arial" w:cs="Arial"/>
          <w:sz w:val="22"/>
        </w:rPr>
        <w:br w:type="page"/>
      </w:r>
    </w:p>
    <w:p w14:paraId="0E33EF5B" w14:textId="77777777" w:rsidR="00AD31A2" w:rsidRPr="00566F66" w:rsidRDefault="00AD31A2" w:rsidP="00566F66">
      <w:pPr>
        <w:pStyle w:val="Heading1"/>
        <w:rPr>
          <w:rFonts w:ascii="Arial" w:hAnsi="Arial" w:cs="Arial"/>
          <w:sz w:val="22"/>
          <w:szCs w:val="22"/>
        </w:rPr>
      </w:pPr>
      <w:bookmarkStart w:id="11" w:name="_Toc241787274"/>
      <w:r w:rsidRPr="00566F66">
        <w:rPr>
          <w:rFonts w:ascii="Arial" w:hAnsi="Arial" w:cs="Arial"/>
          <w:sz w:val="22"/>
          <w:szCs w:val="22"/>
        </w:rPr>
        <w:lastRenderedPageBreak/>
        <w:t>4. Evidence-Based Treatment and Management in the UK</w:t>
      </w:r>
      <w:bookmarkEnd w:id="11"/>
    </w:p>
    <w:p w14:paraId="79723332" w14:textId="77777777" w:rsidR="00AB2D46" w:rsidRPr="00566F66" w:rsidRDefault="00E27258" w:rsidP="00566F66">
      <w:pPr>
        <w:pStyle w:val="Heading2"/>
        <w:rPr>
          <w:rFonts w:ascii="Arial" w:hAnsi="Arial" w:cs="Arial"/>
          <w:sz w:val="22"/>
          <w:szCs w:val="22"/>
        </w:rPr>
      </w:pPr>
      <w:bookmarkStart w:id="12" w:name="_Toc241787275"/>
      <w:r w:rsidRPr="00566F66">
        <w:rPr>
          <w:rFonts w:ascii="Arial" w:hAnsi="Arial" w:cs="Arial"/>
          <w:noProof/>
          <w:sz w:val="22"/>
          <w:szCs w:val="22"/>
          <w:lang w:eastAsia="en-GB"/>
        </w:rPr>
        <w:drawing>
          <wp:anchor distT="0" distB="0" distL="114300" distR="114300" simplePos="0" relativeHeight="251661312" behindDoc="1" locked="0" layoutInCell="1" allowOverlap="1" wp14:anchorId="245F0D53" wp14:editId="6D8EFE58">
            <wp:simplePos x="0" y="0"/>
            <wp:positionH relativeFrom="column">
              <wp:posOffset>3352800</wp:posOffset>
            </wp:positionH>
            <wp:positionV relativeFrom="paragraph">
              <wp:posOffset>341630</wp:posOffset>
            </wp:positionV>
            <wp:extent cx="3016250" cy="3016250"/>
            <wp:effectExtent l="0" t="0" r="0" b="0"/>
            <wp:wrapTight wrapText="bothSides">
              <wp:wrapPolygon edited="0">
                <wp:start x="13369" y="409"/>
                <wp:lineTo x="12687" y="955"/>
                <wp:lineTo x="11323" y="2456"/>
                <wp:lineTo x="4911" y="3820"/>
                <wp:lineTo x="2728" y="4365"/>
                <wp:lineTo x="2728" y="5048"/>
                <wp:lineTo x="2183" y="6003"/>
                <wp:lineTo x="2046" y="7230"/>
                <wp:lineTo x="2319" y="9413"/>
                <wp:lineTo x="1091" y="10368"/>
                <wp:lineTo x="0" y="11459"/>
                <wp:lineTo x="0" y="15961"/>
                <wp:lineTo x="1091" y="18144"/>
                <wp:lineTo x="2319" y="20327"/>
                <wp:lineTo x="3683" y="21009"/>
                <wp:lineTo x="4775" y="21009"/>
                <wp:lineTo x="7094" y="20327"/>
                <wp:lineTo x="21009" y="18280"/>
                <wp:lineTo x="21418" y="18008"/>
                <wp:lineTo x="21418" y="10095"/>
                <wp:lineTo x="20872" y="9686"/>
                <wp:lineTo x="18144" y="9413"/>
                <wp:lineTo x="18008" y="7230"/>
                <wp:lineTo x="17462" y="5048"/>
                <wp:lineTo x="17053" y="2456"/>
                <wp:lineTo x="15961" y="955"/>
                <wp:lineTo x="15279" y="409"/>
                <wp:lineTo x="13369" y="409"/>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atGPT Image Oct 1, 2026, 10_35_58 PM-3.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6250" cy="3016250"/>
                    </a:xfrm>
                    <a:prstGeom prst="rect">
                      <a:avLst/>
                    </a:prstGeom>
                  </pic:spPr>
                </pic:pic>
              </a:graphicData>
            </a:graphic>
            <wp14:sizeRelH relativeFrom="page">
              <wp14:pctWidth>0</wp14:pctWidth>
            </wp14:sizeRelH>
            <wp14:sizeRelV relativeFrom="page">
              <wp14:pctHeight>0</wp14:pctHeight>
            </wp14:sizeRelV>
          </wp:anchor>
        </w:drawing>
      </w:r>
      <w:r w:rsidR="00AB2D46" w:rsidRPr="00566F66">
        <w:rPr>
          <w:rFonts w:ascii="Arial" w:hAnsi="Arial" w:cs="Arial"/>
          <w:sz w:val="22"/>
          <w:szCs w:val="22"/>
        </w:rPr>
        <w:t>4.1 Diagnosis and Assessment</w:t>
      </w:r>
      <w:bookmarkEnd w:id="12"/>
    </w:p>
    <w:p w14:paraId="2D230DC3" w14:textId="77777777" w:rsidR="00E27258" w:rsidRPr="00566F66" w:rsidRDefault="000E5ECB" w:rsidP="00566F66">
      <w:pPr>
        <w:rPr>
          <w:rFonts w:ascii="Arial" w:hAnsi="Arial" w:cs="Arial"/>
          <w:sz w:val="22"/>
        </w:rPr>
      </w:pPr>
      <w:r w:rsidRPr="00566F66">
        <w:rPr>
          <w:rFonts w:ascii="Arial" w:hAnsi="Arial" w:cs="Arial"/>
          <w:sz w:val="22"/>
        </w:rPr>
        <w:t>The first step in COPD management is to make a correct diagnosis, as the respiratory signs and symptoms of breathlessness and chronic cough are not specific to COPD. Therefore, UK practice involves both clinical history and risk-factor assessment and objective lung-function testing. NICE (2018) recommends using post-bronchodilator spirometry to confirm persistent airflow obstruction and the FEV1/FVC ratio of less than 0.7 helps to support the diagnosis in combination with symptoms and clinical context.</w:t>
      </w:r>
    </w:p>
    <w:p w14:paraId="34D3AA69" w14:textId="2127194D" w:rsidR="000E5ECB" w:rsidRPr="00566F66" w:rsidRDefault="000E5ECB" w:rsidP="00566F66">
      <w:pPr>
        <w:rPr>
          <w:rFonts w:ascii="Arial" w:hAnsi="Arial" w:cs="Arial"/>
          <w:sz w:val="22"/>
        </w:rPr>
      </w:pPr>
      <w:r w:rsidRPr="00566F66">
        <w:rPr>
          <w:rFonts w:ascii="Arial" w:hAnsi="Arial" w:cs="Arial"/>
          <w:sz w:val="22"/>
        </w:rPr>
        <w:t xml:space="preserve">History of smoking, occupational or environmental exposures, exacerbation frequency, exercise tolerance, oxygen saturation, and weight should </w:t>
      </w:r>
      <w:r w:rsidR="005E3BAF" w:rsidRPr="00566F66">
        <w:rPr>
          <w:rFonts w:ascii="Arial" w:hAnsi="Arial" w:cs="Arial"/>
          <w:sz w:val="22"/>
        </w:rPr>
        <w:t>assess</w:t>
      </w:r>
      <w:r w:rsidR="001C4D96" w:rsidRPr="00566F66">
        <w:rPr>
          <w:rFonts w:ascii="Arial" w:hAnsi="Arial" w:cs="Arial"/>
          <w:sz w:val="22"/>
        </w:rPr>
        <w:t>,</w:t>
      </w:r>
      <w:r w:rsidRPr="00566F66">
        <w:rPr>
          <w:rFonts w:ascii="Arial" w:hAnsi="Arial" w:cs="Arial"/>
          <w:sz w:val="22"/>
        </w:rPr>
        <w:t xml:space="preserve"> also functional capacity and the presence of comorbidities. This broader review matters as spirometry </w:t>
      </w:r>
      <w:r w:rsidR="001C4D96" w:rsidRPr="00566F66">
        <w:rPr>
          <w:rFonts w:ascii="Arial" w:hAnsi="Arial" w:cs="Arial"/>
          <w:sz w:val="22"/>
        </w:rPr>
        <w:t>are</w:t>
      </w:r>
      <w:r w:rsidRPr="00566F66">
        <w:rPr>
          <w:rFonts w:ascii="Arial" w:hAnsi="Arial" w:cs="Arial"/>
          <w:sz w:val="22"/>
        </w:rPr>
        <w:t xml:space="preserve"> not a reliable measure of the burden of disease or the patient's ability to perform normal activities (NICE, 2018; NICE, 2023).</w:t>
      </w:r>
    </w:p>
    <w:p w14:paraId="373D5D4E" w14:textId="3BFF851B" w:rsidR="000E5ECB" w:rsidRPr="00566F66" w:rsidRDefault="000E5ECB" w:rsidP="00566F66">
      <w:pPr>
        <w:rPr>
          <w:rFonts w:ascii="Arial" w:hAnsi="Arial" w:cs="Arial"/>
          <w:sz w:val="22"/>
        </w:rPr>
      </w:pPr>
      <w:r w:rsidRPr="00566F66">
        <w:rPr>
          <w:rFonts w:ascii="Arial" w:hAnsi="Arial" w:cs="Arial"/>
          <w:sz w:val="22"/>
        </w:rPr>
        <w:t xml:space="preserve">There is still a need for quality assured spirometry as documentation of </w:t>
      </w:r>
      <w:r w:rsidR="009175AB" w:rsidRPr="00566F66">
        <w:rPr>
          <w:rFonts w:ascii="Arial" w:hAnsi="Arial" w:cs="Arial"/>
          <w:sz w:val="22"/>
        </w:rPr>
        <w:t>deficient performance</w:t>
      </w:r>
      <w:r w:rsidRPr="00566F66">
        <w:rPr>
          <w:rFonts w:ascii="Arial" w:hAnsi="Arial" w:cs="Arial"/>
          <w:sz w:val="22"/>
        </w:rPr>
        <w:t xml:space="preserve"> can result in both overdiagnosis and underdiagnosis. Overdiagnosis can lead to unnecessary treatment, while underdiagnosis can lead to a delay in smoking cessation support, pulmonary rehabilitation, and </w:t>
      </w:r>
      <w:r w:rsidR="009175AB" w:rsidRPr="00566F66">
        <w:rPr>
          <w:rFonts w:ascii="Arial" w:hAnsi="Arial" w:cs="Arial"/>
          <w:sz w:val="22"/>
        </w:rPr>
        <w:t>proper drug</w:t>
      </w:r>
      <w:r w:rsidRPr="00566F66">
        <w:rPr>
          <w:rFonts w:ascii="Arial" w:hAnsi="Arial" w:cs="Arial"/>
          <w:sz w:val="22"/>
        </w:rPr>
        <w:t xml:space="preserve"> therapy. NHS England therefore highlights the need to enhance diagnostic quality and access to suitable respiratory assessment as </w:t>
      </w:r>
      <w:r w:rsidR="009175AB" w:rsidRPr="00566F66">
        <w:rPr>
          <w:rFonts w:ascii="Arial" w:hAnsi="Arial" w:cs="Arial"/>
          <w:sz w:val="22"/>
        </w:rPr>
        <w:t xml:space="preserve">a principal </w:t>
      </w:r>
      <w:r w:rsidR="00B17E96" w:rsidRPr="00566F66">
        <w:rPr>
          <w:rFonts w:ascii="Arial" w:hAnsi="Arial" w:cs="Arial"/>
          <w:sz w:val="22"/>
        </w:rPr>
        <w:t>part</w:t>
      </w:r>
      <w:r w:rsidRPr="00566F66">
        <w:rPr>
          <w:rFonts w:ascii="Arial" w:hAnsi="Arial" w:cs="Arial"/>
          <w:sz w:val="22"/>
        </w:rPr>
        <w:t xml:space="preserve"> of current COPD service planning (NHS England, 2026).</w:t>
      </w:r>
    </w:p>
    <w:p w14:paraId="48314709" w14:textId="77777777" w:rsidR="000D228E" w:rsidRPr="00566F66" w:rsidRDefault="000D228E" w:rsidP="00566F66">
      <w:pPr>
        <w:rPr>
          <w:rFonts w:ascii="Arial" w:eastAsiaTheme="majorEastAsia" w:hAnsi="Arial" w:cs="Arial"/>
          <w:b/>
          <w:bCs/>
          <w:iCs/>
          <w:color w:val="BF8F00" w:themeColor="accent4" w:themeShade="BF"/>
          <w:sz w:val="22"/>
          <w:lang w:val="en-GB"/>
        </w:rPr>
      </w:pPr>
      <w:r w:rsidRPr="00566F66">
        <w:rPr>
          <w:rFonts w:ascii="Arial" w:hAnsi="Arial" w:cs="Arial"/>
          <w:sz w:val="22"/>
        </w:rPr>
        <w:br w:type="page"/>
      </w:r>
    </w:p>
    <w:p w14:paraId="257F0BF9" w14:textId="77777777" w:rsidR="00AB2D46" w:rsidRPr="00566F66" w:rsidRDefault="00AB2D46" w:rsidP="00566F66">
      <w:pPr>
        <w:pStyle w:val="Heading2"/>
        <w:rPr>
          <w:rFonts w:ascii="Arial" w:hAnsi="Arial" w:cs="Arial"/>
          <w:sz w:val="22"/>
          <w:szCs w:val="22"/>
        </w:rPr>
      </w:pPr>
      <w:bookmarkStart w:id="13" w:name="_Toc241787276"/>
      <w:r w:rsidRPr="00566F66">
        <w:rPr>
          <w:rFonts w:ascii="Arial" w:hAnsi="Arial" w:cs="Arial"/>
          <w:sz w:val="22"/>
          <w:szCs w:val="22"/>
        </w:rPr>
        <w:lastRenderedPageBreak/>
        <w:t>4.2 Pharmacological Treatment</w:t>
      </w:r>
      <w:bookmarkEnd w:id="13"/>
    </w:p>
    <w:p w14:paraId="15FB11EC" w14:textId="00BF7BA2" w:rsidR="009E6247" w:rsidRPr="00566F66" w:rsidRDefault="009E6247" w:rsidP="00566F66">
      <w:pPr>
        <w:rPr>
          <w:rFonts w:ascii="Arial" w:hAnsi="Arial" w:cs="Arial"/>
          <w:sz w:val="22"/>
        </w:rPr>
      </w:pPr>
      <w:r w:rsidRPr="00566F66">
        <w:rPr>
          <w:rFonts w:ascii="Arial" w:hAnsi="Arial" w:cs="Arial"/>
          <w:noProof/>
          <w:sz w:val="22"/>
          <w:lang w:val="en-GB" w:eastAsia="en-GB"/>
        </w:rPr>
        <w:drawing>
          <wp:anchor distT="0" distB="0" distL="114300" distR="114300" simplePos="0" relativeHeight="251662336" behindDoc="1" locked="0" layoutInCell="1" allowOverlap="1" wp14:anchorId="21C063F7" wp14:editId="6CC7C714">
            <wp:simplePos x="0" y="0"/>
            <wp:positionH relativeFrom="margin">
              <wp:posOffset>2952750</wp:posOffset>
            </wp:positionH>
            <wp:positionV relativeFrom="paragraph">
              <wp:posOffset>5080</wp:posOffset>
            </wp:positionV>
            <wp:extent cx="3486150" cy="3486150"/>
            <wp:effectExtent l="0" t="0" r="0" b="0"/>
            <wp:wrapTight wrapText="bothSides">
              <wp:wrapPolygon edited="0">
                <wp:start x="12866" y="590"/>
                <wp:lineTo x="2597" y="1416"/>
                <wp:lineTo x="826" y="1652"/>
                <wp:lineTo x="1062" y="5666"/>
                <wp:lineTo x="3069" y="6492"/>
                <wp:lineTo x="1770" y="6610"/>
                <wp:lineTo x="826" y="7082"/>
                <wp:lineTo x="590" y="12157"/>
                <wp:lineTo x="590" y="14518"/>
                <wp:lineTo x="1062" y="15934"/>
                <wp:lineTo x="2361" y="17823"/>
                <wp:lineTo x="2479" y="19239"/>
                <wp:lineTo x="4013" y="19711"/>
                <wp:lineTo x="8262" y="19711"/>
                <wp:lineTo x="8262" y="20420"/>
                <wp:lineTo x="9207" y="20892"/>
                <wp:lineTo x="10505" y="21128"/>
                <wp:lineTo x="14046" y="21128"/>
                <wp:lineTo x="19830" y="19948"/>
                <wp:lineTo x="20066" y="19711"/>
                <wp:lineTo x="21128" y="17823"/>
                <wp:lineTo x="20656" y="16525"/>
                <wp:lineTo x="20656" y="14046"/>
                <wp:lineTo x="21246" y="12039"/>
                <wp:lineTo x="20538" y="10741"/>
                <wp:lineTo x="20066" y="10269"/>
                <wp:lineTo x="17823" y="8380"/>
                <wp:lineTo x="19239" y="6492"/>
                <wp:lineTo x="19593" y="4367"/>
                <wp:lineTo x="18767" y="3305"/>
                <wp:lineTo x="18177" y="2361"/>
                <wp:lineTo x="16643" y="1652"/>
                <wp:lineTo x="13574" y="590"/>
                <wp:lineTo x="12866" y="59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hatGPT Image Oct 1, 2026, 10_35_59 PM-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86150" cy="3486150"/>
                    </a:xfrm>
                    <a:prstGeom prst="rect">
                      <a:avLst/>
                    </a:prstGeom>
                  </pic:spPr>
                </pic:pic>
              </a:graphicData>
            </a:graphic>
            <wp14:sizeRelH relativeFrom="page">
              <wp14:pctWidth>0</wp14:pctWidth>
            </wp14:sizeRelH>
            <wp14:sizeRelV relativeFrom="page">
              <wp14:pctHeight>0</wp14:pctHeight>
            </wp14:sizeRelV>
          </wp:anchor>
        </w:drawing>
      </w:r>
      <w:r w:rsidR="00BA4D27" w:rsidRPr="00566F66">
        <w:rPr>
          <w:rFonts w:ascii="Arial" w:hAnsi="Arial" w:cs="Arial"/>
          <w:sz w:val="22"/>
        </w:rPr>
        <w:t xml:space="preserve">The primary goals of pharmacological management are to decrease exacerbations, improve exercise tolerance and to reduce symptoms. Inhaled short-acting bronchodilators </w:t>
      </w:r>
      <w:r w:rsidR="005E3BAF" w:rsidRPr="00566F66">
        <w:rPr>
          <w:rFonts w:ascii="Arial" w:hAnsi="Arial" w:cs="Arial"/>
          <w:sz w:val="22"/>
        </w:rPr>
        <w:t>may use</w:t>
      </w:r>
      <w:r w:rsidR="00BA4D27" w:rsidRPr="00566F66">
        <w:rPr>
          <w:rFonts w:ascii="Arial" w:hAnsi="Arial" w:cs="Arial"/>
          <w:sz w:val="22"/>
        </w:rPr>
        <w:t xml:space="preserve"> for symptom relief as </w:t>
      </w:r>
      <w:r w:rsidR="009175AB" w:rsidRPr="00566F66">
        <w:rPr>
          <w:rFonts w:ascii="Arial" w:hAnsi="Arial" w:cs="Arial"/>
          <w:sz w:val="22"/>
        </w:rPr>
        <w:t>first</w:t>
      </w:r>
      <w:r w:rsidR="00BA4D27" w:rsidRPr="00566F66">
        <w:rPr>
          <w:rFonts w:ascii="Arial" w:hAnsi="Arial" w:cs="Arial"/>
          <w:sz w:val="22"/>
        </w:rPr>
        <w:t xml:space="preserve"> therapy, and long-acting beta</w:t>
      </w:r>
      <w:r w:rsidR="00BA4D27" w:rsidRPr="00566F66">
        <w:rPr>
          <w:rFonts w:ascii="Cambria Math" w:hAnsi="Cambria Math" w:cs="Cambria Math"/>
          <w:sz w:val="22"/>
        </w:rPr>
        <w:t>₂</w:t>
      </w:r>
      <w:r w:rsidR="00BA4D27" w:rsidRPr="00566F66">
        <w:rPr>
          <w:rFonts w:ascii="Arial" w:hAnsi="Arial" w:cs="Arial"/>
          <w:sz w:val="22"/>
        </w:rPr>
        <w:t xml:space="preserve"> agonists (LABA), long-acting muscarinic antagonists (LAMA) or combination therapy may </w:t>
      </w:r>
      <w:r w:rsidR="009175AB" w:rsidRPr="00566F66">
        <w:rPr>
          <w:rFonts w:ascii="Arial" w:hAnsi="Arial" w:cs="Arial"/>
          <w:sz w:val="22"/>
        </w:rPr>
        <w:t>needed</w:t>
      </w:r>
      <w:r w:rsidR="00BA4D27" w:rsidRPr="00566F66">
        <w:rPr>
          <w:rFonts w:ascii="Arial" w:hAnsi="Arial" w:cs="Arial"/>
          <w:sz w:val="22"/>
        </w:rPr>
        <w:t xml:space="preserve"> in patients with persistent symptoms. Inhaled Corticosteroids may </w:t>
      </w:r>
      <w:r w:rsidR="005E3BAF" w:rsidRPr="00566F66">
        <w:rPr>
          <w:rFonts w:ascii="Arial" w:hAnsi="Arial" w:cs="Arial"/>
          <w:sz w:val="22"/>
        </w:rPr>
        <w:t>be considered</w:t>
      </w:r>
      <w:r w:rsidR="00BA4D27" w:rsidRPr="00566F66">
        <w:rPr>
          <w:rFonts w:ascii="Arial" w:hAnsi="Arial" w:cs="Arial"/>
          <w:sz w:val="22"/>
        </w:rPr>
        <w:t xml:space="preserve"> in certain patients when clinically </w:t>
      </w:r>
      <w:r w:rsidR="009175AB" w:rsidRPr="00566F66">
        <w:rPr>
          <w:rFonts w:ascii="Arial" w:hAnsi="Arial" w:cs="Arial"/>
          <w:sz w:val="22"/>
        </w:rPr>
        <w:t>shown</w:t>
      </w:r>
      <w:r w:rsidR="00BA4D27" w:rsidRPr="00566F66">
        <w:rPr>
          <w:rFonts w:ascii="Arial" w:hAnsi="Arial" w:cs="Arial"/>
          <w:sz w:val="22"/>
        </w:rPr>
        <w:t xml:space="preserve">, usually where the risk of </w:t>
      </w:r>
      <w:r w:rsidR="009175AB" w:rsidRPr="00566F66">
        <w:rPr>
          <w:rFonts w:ascii="Arial" w:hAnsi="Arial" w:cs="Arial"/>
          <w:sz w:val="22"/>
        </w:rPr>
        <w:t>exacerbation</w:t>
      </w:r>
      <w:r w:rsidR="00BA4D27" w:rsidRPr="00566F66">
        <w:rPr>
          <w:rFonts w:ascii="Arial" w:hAnsi="Arial" w:cs="Arial"/>
          <w:sz w:val="22"/>
        </w:rPr>
        <w:t xml:space="preserve"> </w:t>
      </w:r>
      <w:r w:rsidR="009175AB" w:rsidRPr="00566F66">
        <w:rPr>
          <w:rFonts w:ascii="Arial" w:hAnsi="Arial" w:cs="Arial"/>
          <w:sz w:val="22"/>
        </w:rPr>
        <w:t>stays</w:t>
      </w:r>
      <w:r w:rsidR="00BA4D27" w:rsidRPr="00566F66">
        <w:rPr>
          <w:rFonts w:ascii="Arial" w:hAnsi="Arial" w:cs="Arial"/>
          <w:sz w:val="22"/>
        </w:rPr>
        <w:t xml:space="preserve"> (NICE, 2018; NHS, 2023).</w:t>
      </w:r>
    </w:p>
    <w:p w14:paraId="5BEB42A1" w14:textId="6448DF16" w:rsidR="00BA4D27" w:rsidRPr="00566F66" w:rsidRDefault="00BA4D27" w:rsidP="00566F66">
      <w:pPr>
        <w:rPr>
          <w:rFonts w:ascii="Arial" w:hAnsi="Arial" w:cs="Arial"/>
          <w:sz w:val="22"/>
        </w:rPr>
      </w:pPr>
      <w:r w:rsidRPr="00566F66">
        <w:rPr>
          <w:rFonts w:ascii="Arial" w:hAnsi="Arial" w:cs="Arial"/>
          <w:sz w:val="22"/>
        </w:rPr>
        <w:t xml:space="preserve">Treatment should </w:t>
      </w:r>
      <w:r w:rsidR="005E3BAF" w:rsidRPr="00566F66">
        <w:rPr>
          <w:rFonts w:ascii="Arial" w:hAnsi="Arial" w:cs="Arial"/>
          <w:sz w:val="22"/>
        </w:rPr>
        <w:t>not increase</w:t>
      </w:r>
      <w:r w:rsidRPr="00566F66">
        <w:rPr>
          <w:rFonts w:ascii="Arial" w:hAnsi="Arial" w:cs="Arial"/>
          <w:sz w:val="22"/>
        </w:rPr>
        <w:t xml:space="preserve"> routinely. For instance, if a patient says they are still breathless, it does not necessarily mean they need to increase the dose of the medication; rather, it could be that their inhaler technique is poor, medication adherence is low or another comorbidity has not been treated. It is therefore necessary to review the use of the medication before any change in the medication review to ensure the correct use of the medication prescribed (Bhattarai et al., 2020; Świątoniowska et al., 2020).</w:t>
      </w:r>
    </w:p>
    <w:p w14:paraId="6B6807A8" w14:textId="4E384083" w:rsidR="00BA4D27" w:rsidRPr="00566F66" w:rsidRDefault="00BA4D27" w:rsidP="00566F66">
      <w:pPr>
        <w:rPr>
          <w:rFonts w:ascii="Arial" w:hAnsi="Arial" w:cs="Arial"/>
          <w:sz w:val="22"/>
        </w:rPr>
      </w:pPr>
      <w:r w:rsidRPr="00566F66">
        <w:rPr>
          <w:rFonts w:ascii="Arial" w:hAnsi="Arial" w:cs="Arial"/>
          <w:sz w:val="22"/>
        </w:rPr>
        <w:t xml:space="preserve">Compliance </w:t>
      </w:r>
      <w:r w:rsidR="009175AB" w:rsidRPr="00566F66">
        <w:rPr>
          <w:rFonts w:ascii="Arial" w:hAnsi="Arial" w:cs="Arial"/>
          <w:sz w:val="22"/>
        </w:rPr>
        <w:t>is</w:t>
      </w:r>
      <w:r w:rsidRPr="00566F66">
        <w:rPr>
          <w:rFonts w:ascii="Arial" w:hAnsi="Arial" w:cs="Arial"/>
          <w:sz w:val="22"/>
        </w:rPr>
        <w:t xml:space="preserve"> a significant practical hurdle. However, it is possible that effectiveness in real-world settings by complex regimens, lack of understanding of treatment, fear of side effects and/or difficulties in using inhaler devices. This results in a discrepancy between prescribing and actual outcomes in clinical practice and nurses and pharmacists have a significant role to consider technique, discuss barriers, and reinforce the purpose of treatment (Bhattarai et al., 2020; Świątoniowska et al., 2020).</w:t>
      </w:r>
    </w:p>
    <w:p w14:paraId="10FAAAD3" w14:textId="77777777" w:rsidR="00AB2D46" w:rsidRPr="00566F66" w:rsidRDefault="00AB2D46" w:rsidP="00566F66">
      <w:pPr>
        <w:pStyle w:val="Heading2"/>
        <w:rPr>
          <w:rFonts w:ascii="Arial" w:hAnsi="Arial" w:cs="Arial"/>
          <w:sz w:val="22"/>
          <w:szCs w:val="22"/>
        </w:rPr>
      </w:pPr>
      <w:bookmarkStart w:id="14" w:name="_Toc241787277"/>
      <w:r w:rsidRPr="00566F66">
        <w:rPr>
          <w:rFonts w:ascii="Arial" w:hAnsi="Arial" w:cs="Arial"/>
          <w:sz w:val="22"/>
          <w:szCs w:val="22"/>
        </w:rPr>
        <w:t>4.3 Non-Pharmacological Management</w:t>
      </w:r>
      <w:bookmarkEnd w:id="14"/>
    </w:p>
    <w:p w14:paraId="7B781E9D" w14:textId="3B7E7996" w:rsidR="00C9094B" w:rsidRPr="00566F66" w:rsidRDefault="00C9094B" w:rsidP="00566F66">
      <w:pPr>
        <w:rPr>
          <w:rFonts w:ascii="Arial" w:hAnsi="Arial" w:cs="Arial"/>
          <w:sz w:val="22"/>
        </w:rPr>
      </w:pPr>
      <w:r w:rsidRPr="00566F66">
        <w:rPr>
          <w:rFonts w:ascii="Arial" w:hAnsi="Arial" w:cs="Arial"/>
          <w:sz w:val="22"/>
        </w:rPr>
        <w:t xml:space="preserve">Non-pharmacological interventions are crucial as COPD </w:t>
      </w:r>
      <w:r w:rsidR="009175AB" w:rsidRPr="00566F66">
        <w:rPr>
          <w:rFonts w:ascii="Arial" w:hAnsi="Arial" w:cs="Arial"/>
          <w:sz w:val="22"/>
        </w:rPr>
        <w:t>affects</w:t>
      </w:r>
      <w:r w:rsidRPr="00566F66">
        <w:rPr>
          <w:rFonts w:ascii="Arial" w:hAnsi="Arial" w:cs="Arial"/>
          <w:sz w:val="22"/>
        </w:rPr>
        <w:t xml:space="preserve"> physical capacity, </w:t>
      </w:r>
      <w:r w:rsidR="00343EE2" w:rsidRPr="00566F66">
        <w:rPr>
          <w:rFonts w:ascii="Arial" w:hAnsi="Arial" w:cs="Arial"/>
          <w:sz w:val="22"/>
        </w:rPr>
        <w:t>behavior,</w:t>
      </w:r>
      <w:r w:rsidRPr="00566F66">
        <w:rPr>
          <w:rFonts w:ascii="Arial" w:hAnsi="Arial" w:cs="Arial"/>
          <w:sz w:val="22"/>
        </w:rPr>
        <w:t xml:space="preserve"> and quality of life, in addition to lung function. Pulmonary rehabilitation is one of the most important </w:t>
      </w:r>
      <w:r w:rsidR="001C4D96" w:rsidRPr="00566F66">
        <w:rPr>
          <w:rFonts w:ascii="Arial" w:hAnsi="Arial" w:cs="Arial"/>
          <w:sz w:val="22"/>
        </w:rPr>
        <w:t>interventions,</w:t>
      </w:r>
      <w:r w:rsidRPr="00566F66">
        <w:rPr>
          <w:rFonts w:ascii="Arial" w:hAnsi="Arial" w:cs="Arial"/>
          <w:sz w:val="22"/>
        </w:rPr>
        <w:t xml:space="preserve"> and it </w:t>
      </w:r>
      <w:r w:rsidR="009175AB" w:rsidRPr="00566F66">
        <w:rPr>
          <w:rFonts w:ascii="Arial" w:hAnsi="Arial" w:cs="Arial"/>
          <w:sz w:val="22"/>
        </w:rPr>
        <w:t>forms</w:t>
      </w:r>
      <w:r w:rsidRPr="00566F66">
        <w:rPr>
          <w:rFonts w:ascii="Arial" w:hAnsi="Arial" w:cs="Arial"/>
          <w:sz w:val="22"/>
        </w:rPr>
        <w:t xml:space="preserve"> supervised exercise, </w:t>
      </w:r>
      <w:r w:rsidR="00343EE2" w:rsidRPr="00566F66">
        <w:rPr>
          <w:rFonts w:ascii="Arial" w:hAnsi="Arial" w:cs="Arial"/>
          <w:sz w:val="22"/>
        </w:rPr>
        <w:t>education,</w:t>
      </w:r>
      <w:r w:rsidRPr="00566F66">
        <w:rPr>
          <w:rFonts w:ascii="Arial" w:hAnsi="Arial" w:cs="Arial"/>
          <w:sz w:val="22"/>
        </w:rPr>
        <w:t xml:space="preserve"> and </w:t>
      </w:r>
      <w:r w:rsidR="001C4D96" w:rsidRPr="00566F66">
        <w:rPr>
          <w:rFonts w:ascii="Arial" w:hAnsi="Arial" w:cs="Arial"/>
          <w:sz w:val="22"/>
        </w:rPr>
        <w:t>behavioral</w:t>
      </w:r>
      <w:r w:rsidRPr="00566F66">
        <w:rPr>
          <w:rFonts w:ascii="Arial" w:hAnsi="Arial" w:cs="Arial"/>
          <w:sz w:val="22"/>
        </w:rPr>
        <w:t xml:space="preserve"> support. It can help to increase exercise capacity and functional wellbeing, as well as psychological health in those with COPD (British Thoracic Society, 2023; Souto-Miranda et al., 2022).</w:t>
      </w:r>
    </w:p>
    <w:p w14:paraId="4A3B758E" w14:textId="77777777" w:rsidR="002F2442" w:rsidRPr="00566F66" w:rsidRDefault="002F2442" w:rsidP="00566F66">
      <w:pPr>
        <w:jc w:val="center"/>
        <w:rPr>
          <w:rFonts w:ascii="Arial" w:hAnsi="Arial" w:cs="Arial"/>
          <w:sz w:val="22"/>
        </w:rPr>
      </w:pPr>
      <w:r w:rsidRPr="00566F66">
        <w:rPr>
          <w:rFonts w:ascii="Arial" w:hAnsi="Arial" w:cs="Arial"/>
          <w:noProof/>
          <w:sz w:val="22"/>
          <w:lang w:val="en-GB" w:eastAsia="en-GB"/>
        </w:rPr>
        <w:lastRenderedPageBreak/>
        <w:drawing>
          <wp:inline distT="0" distB="0" distL="0" distR="0" wp14:anchorId="472D4DFD" wp14:editId="5BE715D4">
            <wp:extent cx="4356100" cy="4356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atGPT Image Oct 1, 2026, 10_36_00 PM-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56100" cy="4356100"/>
                    </a:xfrm>
                    <a:prstGeom prst="rect">
                      <a:avLst/>
                    </a:prstGeom>
                  </pic:spPr>
                </pic:pic>
              </a:graphicData>
            </a:graphic>
          </wp:inline>
        </w:drawing>
      </w:r>
    </w:p>
    <w:p w14:paraId="6619A07A" w14:textId="22CC29C5" w:rsidR="00C9094B" w:rsidRPr="00566F66" w:rsidRDefault="00C9094B" w:rsidP="00566F66">
      <w:pPr>
        <w:rPr>
          <w:rFonts w:ascii="Arial" w:hAnsi="Arial" w:cs="Arial"/>
          <w:sz w:val="22"/>
        </w:rPr>
      </w:pPr>
      <w:r w:rsidRPr="00566F66">
        <w:rPr>
          <w:rFonts w:ascii="Arial" w:hAnsi="Arial" w:cs="Arial"/>
          <w:sz w:val="22"/>
        </w:rPr>
        <w:t xml:space="preserve">There is evidence that pulmonary rehabilitation can decrease anxiety and depressive symptoms, and this is important as fear of breathlessness may be a deterrent to exercise and contribute to physical deconditioning (Gordon et al., 2019). Effectiveness, however, relies on access and completion. Consider participation as well as availability as there may be barriers to uptake including referral barriers, transport difficulties, low </w:t>
      </w:r>
      <w:r w:rsidR="00343EE2" w:rsidRPr="00566F66">
        <w:rPr>
          <w:rFonts w:ascii="Arial" w:hAnsi="Arial" w:cs="Arial"/>
          <w:sz w:val="22"/>
        </w:rPr>
        <w:t>awareness,</w:t>
      </w:r>
      <w:r w:rsidRPr="00566F66">
        <w:rPr>
          <w:rFonts w:ascii="Arial" w:hAnsi="Arial" w:cs="Arial"/>
          <w:sz w:val="22"/>
        </w:rPr>
        <w:t xml:space="preserve"> and capacity of services (Early et al., 2018).</w:t>
      </w:r>
    </w:p>
    <w:p w14:paraId="002E44A3" w14:textId="7CF71778" w:rsidR="00C9094B" w:rsidRPr="00566F66" w:rsidRDefault="00C9094B" w:rsidP="00566F66">
      <w:pPr>
        <w:rPr>
          <w:rFonts w:ascii="Arial" w:hAnsi="Arial" w:cs="Arial"/>
          <w:sz w:val="22"/>
        </w:rPr>
      </w:pPr>
      <w:r w:rsidRPr="00566F66">
        <w:rPr>
          <w:rFonts w:ascii="Arial" w:hAnsi="Arial" w:cs="Arial"/>
          <w:sz w:val="22"/>
        </w:rPr>
        <w:t xml:space="preserve">Continued tobacco use can speed up the progress of disease, so smoking cessation is still important. This should also include vaccination, physical activity, nutritional </w:t>
      </w:r>
      <w:r w:rsidR="00343EE2" w:rsidRPr="00566F66">
        <w:rPr>
          <w:rFonts w:ascii="Arial" w:hAnsi="Arial" w:cs="Arial"/>
          <w:sz w:val="22"/>
        </w:rPr>
        <w:t>support,</w:t>
      </w:r>
      <w:r w:rsidRPr="00566F66">
        <w:rPr>
          <w:rFonts w:ascii="Arial" w:hAnsi="Arial" w:cs="Arial"/>
          <w:sz w:val="22"/>
        </w:rPr>
        <w:t xml:space="preserve"> and </w:t>
      </w:r>
      <w:r w:rsidR="009175AB" w:rsidRPr="00566F66">
        <w:rPr>
          <w:rFonts w:ascii="Arial" w:hAnsi="Arial" w:cs="Arial"/>
          <w:sz w:val="22"/>
        </w:rPr>
        <w:t>proper oxygen</w:t>
      </w:r>
      <w:r w:rsidRPr="00566F66">
        <w:rPr>
          <w:rFonts w:ascii="Arial" w:hAnsi="Arial" w:cs="Arial"/>
          <w:sz w:val="22"/>
        </w:rPr>
        <w:t xml:space="preserve"> therapy (where </w:t>
      </w:r>
      <w:r w:rsidR="009175AB" w:rsidRPr="00566F66">
        <w:rPr>
          <w:rFonts w:ascii="Arial" w:hAnsi="Arial" w:cs="Arial"/>
          <w:sz w:val="22"/>
        </w:rPr>
        <w:t>proper)</w:t>
      </w:r>
      <w:r w:rsidRPr="00566F66">
        <w:rPr>
          <w:rFonts w:ascii="Arial" w:hAnsi="Arial" w:cs="Arial"/>
          <w:sz w:val="22"/>
        </w:rPr>
        <w:t xml:space="preserve"> as per individual clinical needs (NICE, 2018). Key is that these treatments are most effective when used together; for instance, treatment with medication can make the patient feel better, but intervention with rehabilitation and </w:t>
      </w:r>
      <w:r w:rsidR="005E3BAF" w:rsidRPr="00566F66">
        <w:rPr>
          <w:rFonts w:ascii="Arial" w:hAnsi="Arial" w:cs="Arial"/>
          <w:sz w:val="22"/>
        </w:rPr>
        <w:t>education to</w:t>
      </w:r>
      <w:r w:rsidRPr="00566F66">
        <w:rPr>
          <w:rFonts w:ascii="Arial" w:hAnsi="Arial" w:cs="Arial"/>
          <w:sz w:val="22"/>
        </w:rPr>
        <w:t xml:space="preserve"> “translate” that symptom reduction into increased functioning in everyday life.</w:t>
      </w:r>
    </w:p>
    <w:p w14:paraId="0A0BCC4D" w14:textId="77777777" w:rsidR="00515ED5" w:rsidRPr="00566F66" w:rsidRDefault="00515ED5" w:rsidP="00566F66">
      <w:pPr>
        <w:pStyle w:val="Caption"/>
        <w:keepNext/>
        <w:spacing w:line="360" w:lineRule="auto"/>
        <w:rPr>
          <w:rFonts w:ascii="Arial" w:hAnsi="Arial" w:cs="Arial"/>
          <w:sz w:val="22"/>
          <w:szCs w:val="22"/>
        </w:rPr>
      </w:pPr>
      <w:r w:rsidRPr="00566F66">
        <w:rPr>
          <w:rFonts w:ascii="Arial" w:hAnsi="Arial" w:cs="Arial"/>
          <w:sz w:val="22"/>
          <w:szCs w:val="22"/>
        </w:rPr>
        <w:lastRenderedPageBreak/>
        <w:t xml:space="preserve">Table </w:t>
      </w:r>
      <w:r w:rsidRPr="00566F66">
        <w:rPr>
          <w:rFonts w:ascii="Arial" w:hAnsi="Arial" w:cs="Arial"/>
          <w:sz w:val="22"/>
          <w:szCs w:val="22"/>
        </w:rPr>
        <w:fldChar w:fldCharType="begin"/>
      </w:r>
      <w:r w:rsidRPr="00566F66">
        <w:rPr>
          <w:rFonts w:ascii="Arial" w:hAnsi="Arial" w:cs="Arial"/>
          <w:sz w:val="22"/>
          <w:szCs w:val="22"/>
        </w:rPr>
        <w:instrText xml:space="preserve"> SEQ Table \* ARABIC </w:instrText>
      </w:r>
      <w:r w:rsidRPr="00566F66">
        <w:rPr>
          <w:rFonts w:ascii="Arial" w:hAnsi="Arial" w:cs="Arial"/>
          <w:sz w:val="22"/>
          <w:szCs w:val="22"/>
        </w:rPr>
        <w:fldChar w:fldCharType="separate"/>
      </w:r>
      <w:r w:rsidRPr="00566F66">
        <w:rPr>
          <w:rFonts w:ascii="Arial" w:hAnsi="Arial" w:cs="Arial"/>
          <w:noProof/>
          <w:sz w:val="22"/>
          <w:szCs w:val="22"/>
        </w:rPr>
        <w:t>1</w:t>
      </w:r>
      <w:r w:rsidRPr="00566F66">
        <w:rPr>
          <w:rFonts w:ascii="Arial" w:hAnsi="Arial" w:cs="Arial"/>
          <w:noProof/>
          <w:sz w:val="22"/>
          <w:szCs w:val="22"/>
        </w:rPr>
        <w:fldChar w:fldCharType="end"/>
      </w:r>
      <w:r w:rsidRPr="00566F66">
        <w:rPr>
          <w:rFonts w:ascii="Arial" w:hAnsi="Arial" w:cs="Arial"/>
          <w:sz w:val="22"/>
          <w:szCs w:val="22"/>
        </w:rPr>
        <w:t>: Evidence-Based COPD Management in UK Practice</w:t>
      </w:r>
    </w:p>
    <w:tbl>
      <w:tblPr>
        <w:tblStyle w:val="GridTable3-Accent5"/>
        <w:tblW w:w="0" w:type="auto"/>
        <w:tblLook w:val="04A0" w:firstRow="1" w:lastRow="0" w:firstColumn="1" w:lastColumn="0" w:noHBand="0" w:noVBand="1"/>
      </w:tblPr>
      <w:tblGrid>
        <w:gridCol w:w="2572"/>
        <w:gridCol w:w="2212"/>
        <w:gridCol w:w="2170"/>
        <w:gridCol w:w="2406"/>
      </w:tblGrid>
      <w:tr w:rsidR="00AB2D46" w:rsidRPr="00566F66" w14:paraId="599D5886" w14:textId="77777777" w:rsidTr="00B5343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1A96A76" w14:textId="77777777" w:rsidR="00AB2D46" w:rsidRPr="00566F66" w:rsidRDefault="00AB2D46" w:rsidP="00566F66">
            <w:pPr>
              <w:spacing w:after="160"/>
              <w:jc w:val="left"/>
              <w:rPr>
                <w:rFonts w:ascii="Arial" w:hAnsi="Arial" w:cs="Arial"/>
                <w:sz w:val="22"/>
                <w:lang w:val="en-GB"/>
              </w:rPr>
            </w:pPr>
            <w:r w:rsidRPr="00566F66">
              <w:rPr>
                <w:rFonts w:ascii="Arial" w:hAnsi="Arial" w:cs="Arial"/>
                <w:sz w:val="22"/>
                <w:lang w:val="en-GB"/>
              </w:rPr>
              <w:t>Intervention</w:t>
            </w:r>
          </w:p>
        </w:tc>
        <w:tc>
          <w:tcPr>
            <w:tcW w:w="0" w:type="auto"/>
            <w:hideMark/>
          </w:tcPr>
          <w:p w14:paraId="5B65F378" w14:textId="77777777" w:rsidR="00AB2D46" w:rsidRPr="00566F66" w:rsidRDefault="00AB2D46" w:rsidP="00566F66">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Main purpose</w:t>
            </w:r>
          </w:p>
        </w:tc>
        <w:tc>
          <w:tcPr>
            <w:tcW w:w="0" w:type="auto"/>
            <w:hideMark/>
          </w:tcPr>
          <w:p w14:paraId="713A1F88" w14:textId="77777777" w:rsidR="00AB2D46" w:rsidRPr="00566F66" w:rsidRDefault="00AB2D46" w:rsidP="00566F66">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Key evidence</w:t>
            </w:r>
          </w:p>
        </w:tc>
        <w:tc>
          <w:tcPr>
            <w:tcW w:w="0" w:type="auto"/>
            <w:hideMark/>
          </w:tcPr>
          <w:p w14:paraId="5DD89A1E" w14:textId="77777777" w:rsidR="00AB2D46" w:rsidRPr="00566F66" w:rsidRDefault="00AB2D46" w:rsidP="00566F66">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Critical consideration</w:t>
            </w:r>
          </w:p>
        </w:tc>
      </w:tr>
      <w:tr w:rsidR="00AB2D46" w:rsidRPr="00566F66" w14:paraId="29D308C4" w14:textId="77777777" w:rsidTr="00B534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59EE8A" w14:textId="77777777" w:rsidR="00AB2D46" w:rsidRPr="00566F66" w:rsidRDefault="00AB2D46" w:rsidP="00566F66">
            <w:pPr>
              <w:spacing w:after="160"/>
              <w:rPr>
                <w:rFonts w:ascii="Arial" w:hAnsi="Arial" w:cs="Arial"/>
                <w:sz w:val="22"/>
                <w:lang w:val="en-GB"/>
              </w:rPr>
            </w:pPr>
            <w:r w:rsidRPr="00566F66">
              <w:rPr>
                <w:rFonts w:ascii="Arial" w:hAnsi="Arial" w:cs="Arial"/>
                <w:sz w:val="22"/>
                <w:lang w:val="en-GB"/>
              </w:rPr>
              <w:t>Bronchodilator/inhaled therapy</w:t>
            </w:r>
          </w:p>
        </w:tc>
        <w:tc>
          <w:tcPr>
            <w:tcW w:w="0" w:type="auto"/>
            <w:hideMark/>
          </w:tcPr>
          <w:p w14:paraId="0920E027"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Reduce respiratory symptoms and optimise airflow</w:t>
            </w:r>
          </w:p>
        </w:tc>
        <w:tc>
          <w:tcPr>
            <w:tcW w:w="0" w:type="auto"/>
            <w:hideMark/>
          </w:tcPr>
          <w:p w14:paraId="4D43FE9A"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NICE (2018); NHS (2023)</w:t>
            </w:r>
          </w:p>
        </w:tc>
        <w:tc>
          <w:tcPr>
            <w:tcW w:w="0" w:type="auto"/>
            <w:hideMark/>
          </w:tcPr>
          <w:p w14:paraId="448B29E5"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Technique and adherence require regular review</w:t>
            </w:r>
          </w:p>
        </w:tc>
      </w:tr>
      <w:tr w:rsidR="00AB2D46" w:rsidRPr="00566F66" w14:paraId="1438527D" w14:textId="77777777" w:rsidTr="00B53436">
        <w:tc>
          <w:tcPr>
            <w:cnfStyle w:val="001000000000" w:firstRow="0" w:lastRow="0" w:firstColumn="1" w:lastColumn="0" w:oddVBand="0" w:evenVBand="0" w:oddHBand="0" w:evenHBand="0" w:firstRowFirstColumn="0" w:firstRowLastColumn="0" w:lastRowFirstColumn="0" w:lastRowLastColumn="0"/>
            <w:tcW w:w="0" w:type="auto"/>
            <w:hideMark/>
          </w:tcPr>
          <w:p w14:paraId="20040120" w14:textId="77777777" w:rsidR="00AB2D46" w:rsidRPr="00566F66" w:rsidRDefault="00AB2D46" w:rsidP="00566F66">
            <w:pPr>
              <w:spacing w:after="160"/>
              <w:rPr>
                <w:rFonts w:ascii="Arial" w:hAnsi="Arial" w:cs="Arial"/>
                <w:sz w:val="22"/>
                <w:lang w:val="en-GB"/>
              </w:rPr>
            </w:pPr>
            <w:r w:rsidRPr="00566F66">
              <w:rPr>
                <w:rFonts w:ascii="Arial" w:hAnsi="Arial" w:cs="Arial"/>
                <w:sz w:val="22"/>
                <w:lang w:val="en-GB"/>
              </w:rPr>
              <w:t>Smoking cessation</w:t>
            </w:r>
          </w:p>
        </w:tc>
        <w:tc>
          <w:tcPr>
            <w:tcW w:w="0" w:type="auto"/>
            <w:hideMark/>
          </w:tcPr>
          <w:p w14:paraId="54ABEBC3" w14:textId="77777777" w:rsidR="00AB2D46" w:rsidRPr="00566F66" w:rsidRDefault="00AB2D46" w:rsidP="00566F6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Reduce continuing harmful exposure</w:t>
            </w:r>
          </w:p>
        </w:tc>
        <w:tc>
          <w:tcPr>
            <w:tcW w:w="0" w:type="auto"/>
            <w:hideMark/>
          </w:tcPr>
          <w:p w14:paraId="62806816" w14:textId="77777777" w:rsidR="00AB2D46" w:rsidRPr="00566F66" w:rsidRDefault="00AB2D46" w:rsidP="00566F6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NICE (2018)</w:t>
            </w:r>
          </w:p>
        </w:tc>
        <w:tc>
          <w:tcPr>
            <w:tcW w:w="0" w:type="auto"/>
            <w:hideMark/>
          </w:tcPr>
          <w:p w14:paraId="7326026F" w14:textId="77777777" w:rsidR="00AB2D46" w:rsidRPr="00566F66" w:rsidRDefault="00AB2D46" w:rsidP="00566F6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Requires sustained behavioural and clinical support</w:t>
            </w:r>
          </w:p>
        </w:tc>
      </w:tr>
      <w:tr w:rsidR="00AB2D46" w:rsidRPr="00566F66" w14:paraId="455893E4" w14:textId="77777777" w:rsidTr="00B534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C14A1E" w14:textId="77777777" w:rsidR="00AB2D46" w:rsidRPr="00566F66" w:rsidRDefault="00AB2D46" w:rsidP="00566F66">
            <w:pPr>
              <w:spacing w:after="160"/>
              <w:rPr>
                <w:rFonts w:ascii="Arial" w:hAnsi="Arial" w:cs="Arial"/>
                <w:sz w:val="22"/>
                <w:lang w:val="en-GB"/>
              </w:rPr>
            </w:pPr>
            <w:r w:rsidRPr="00566F66">
              <w:rPr>
                <w:rFonts w:ascii="Arial" w:hAnsi="Arial" w:cs="Arial"/>
                <w:sz w:val="22"/>
                <w:lang w:val="en-GB"/>
              </w:rPr>
              <w:t>Pulmonary rehabilitation</w:t>
            </w:r>
          </w:p>
        </w:tc>
        <w:tc>
          <w:tcPr>
            <w:tcW w:w="0" w:type="auto"/>
            <w:hideMark/>
          </w:tcPr>
          <w:p w14:paraId="45455064" w14:textId="384BAC3F"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 xml:space="preserve">Improve exercise capacity, </w:t>
            </w:r>
            <w:r w:rsidR="009175AB" w:rsidRPr="00566F66">
              <w:rPr>
                <w:rFonts w:ascii="Arial" w:hAnsi="Arial" w:cs="Arial"/>
                <w:sz w:val="22"/>
                <w:lang w:val="en-GB"/>
              </w:rPr>
              <w:t>function,</w:t>
            </w:r>
            <w:r w:rsidRPr="00566F66">
              <w:rPr>
                <w:rFonts w:ascii="Arial" w:hAnsi="Arial" w:cs="Arial"/>
                <w:sz w:val="22"/>
                <w:lang w:val="en-GB"/>
              </w:rPr>
              <w:t xml:space="preserve"> and wellbeing</w:t>
            </w:r>
          </w:p>
        </w:tc>
        <w:tc>
          <w:tcPr>
            <w:tcW w:w="0" w:type="auto"/>
            <w:hideMark/>
          </w:tcPr>
          <w:p w14:paraId="0F29F0F6"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British Thoracic Society (2023); Souto-Miranda et al. (2022)</w:t>
            </w:r>
          </w:p>
        </w:tc>
        <w:tc>
          <w:tcPr>
            <w:tcW w:w="0" w:type="auto"/>
            <w:hideMark/>
          </w:tcPr>
          <w:p w14:paraId="570DBEAB"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Referral and uptake remain important barriers</w:t>
            </w:r>
          </w:p>
        </w:tc>
      </w:tr>
      <w:tr w:rsidR="00AB2D46" w:rsidRPr="00566F66" w14:paraId="2601E2A0" w14:textId="77777777" w:rsidTr="00B53436">
        <w:tc>
          <w:tcPr>
            <w:cnfStyle w:val="001000000000" w:firstRow="0" w:lastRow="0" w:firstColumn="1" w:lastColumn="0" w:oddVBand="0" w:evenVBand="0" w:oddHBand="0" w:evenHBand="0" w:firstRowFirstColumn="0" w:firstRowLastColumn="0" w:lastRowFirstColumn="0" w:lastRowLastColumn="0"/>
            <w:tcW w:w="0" w:type="auto"/>
            <w:hideMark/>
          </w:tcPr>
          <w:p w14:paraId="722E6FA3" w14:textId="77777777" w:rsidR="00AB2D46" w:rsidRPr="00566F66" w:rsidRDefault="00AB2D46" w:rsidP="00566F66">
            <w:pPr>
              <w:spacing w:after="160"/>
              <w:rPr>
                <w:rFonts w:ascii="Arial" w:hAnsi="Arial" w:cs="Arial"/>
                <w:sz w:val="22"/>
                <w:lang w:val="en-GB"/>
              </w:rPr>
            </w:pPr>
            <w:r w:rsidRPr="00566F66">
              <w:rPr>
                <w:rFonts w:ascii="Arial" w:hAnsi="Arial" w:cs="Arial"/>
                <w:sz w:val="22"/>
                <w:lang w:val="en-GB"/>
              </w:rPr>
              <w:t>Supported self-management</w:t>
            </w:r>
          </w:p>
        </w:tc>
        <w:tc>
          <w:tcPr>
            <w:tcW w:w="0" w:type="auto"/>
            <w:hideMark/>
          </w:tcPr>
          <w:p w14:paraId="7A7DA9EF" w14:textId="77777777" w:rsidR="00AB2D46" w:rsidRPr="00566F66" w:rsidRDefault="00AB2D46" w:rsidP="00566F6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Improve confidence and response to deterioration</w:t>
            </w:r>
          </w:p>
        </w:tc>
        <w:tc>
          <w:tcPr>
            <w:tcW w:w="0" w:type="auto"/>
            <w:hideMark/>
          </w:tcPr>
          <w:p w14:paraId="41ED416A" w14:textId="77777777" w:rsidR="00AB2D46" w:rsidRPr="00566F66" w:rsidRDefault="00AB2D46" w:rsidP="00566F6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Jolly et al. (2018); NHS England (2023a)</w:t>
            </w:r>
          </w:p>
        </w:tc>
        <w:tc>
          <w:tcPr>
            <w:tcW w:w="0" w:type="auto"/>
            <w:hideMark/>
          </w:tcPr>
          <w:p w14:paraId="45F368A2" w14:textId="77777777" w:rsidR="00AB2D46" w:rsidRPr="00566F66" w:rsidRDefault="00AB2D46" w:rsidP="00566F6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566F66">
              <w:rPr>
                <w:rFonts w:ascii="Arial" w:hAnsi="Arial" w:cs="Arial"/>
                <w:sz w:val="22"/>
                <w:lang w:val="en-GB"/>
              </w:rPr>
              <w:t>Must remain professionally supported</w:t>
            </w:r>
          </w:p>
        </w:tc>
      </w:tr>
      <w:tr w:rsidR="00AB2D46" w:rsidRPr="00566F66" w14:paraId="24F53173" w14:textId="77777777" w:rsidTr="00B534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5FCA73" w14:textId="77777777" w:rsidR="00AB2D46" w:rsidRPr="00566F66" w:rsidRDefault="00AB2D46" w:rsidP="00566F66">
            <w:pPr>
              <w:spacing w:after="160"/>
              <w:rPr>
                <w:rFonts w:ascii="Arial" w:hAnsi="Arial" w:cs="Arial"/>
                <w:sz w:val="22"/>
                <w:lang w:val="en-GB"/>
              </w:rPr>
            </w:pPr>
            <w:r w:rsidRPr="00566F66">
              <w:rPr>
                <w:rFonts w:ascii="Arial" w:hAnsi="Arial" w:cs="Arial"/>
                <w:sz w:val="22"/>
                <w:lang w:val="en-GB"/>
              </w:rPr>
              <w:t>Palliative care</w:t>
            </w:r>
          </w:p>
        </w:tc>
        <w:tc>
          <w:tcPr>
            <w:tcW w:w="0" w:type="auto"/>
            <w:hideMark/>
          </w:tcPr>
          <w:p w14:paraId="42E66BB4"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Reduce symptom burden and support preferences</w:t>
            </w:r>
          </w:p>
        </w:tc>
        <w:tc>
          <w:tcPr>
            <w:tcW w:w="0" w:type="auto"/>
            <w:hideMark/>
          </w:tcPr>
          <w:p w14:paraId="1CBEAEA3"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Ora et al. (2019); Meehan et al. (2020)</w:t>
            </w:r>
          </w:p>
        </w:tc>
        <w:tc>
          <w:tcPr>
            <w:tcW w:w="0" w:type="auto"/>
            <w:hideMark/>
          </w:tcPr>
          <w:p w14:paraId="5A3E5950" w14:textId="77777777" w:rsidR="00AB2D46" w:rsidRPr="00566F66" w:rsidRDefault="00AB2D46" w:rsidP="00566F6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566F66">
              <w:rPr>
                <w:rFonts w:ascii="Arial" w:hAnsi="Arial" w:cs="Arial"/>
                <w:sz w:val="22"/>
                <w:lang w:val="en-GB"/>
              </w:rPr>
              <w:t>May be introduced later than clinically desirable</w:t>
            </w:r>
          </w:p>
        </w:tc>
      </w:tr>
    </w:tbl>
    <w:p w14:paraId="6D76C504" w14:textId="77777777" w:rsidR="00B53436" w:rsidRPr="00566F66" w:rsidRDefault="00B53436" w:rsidP="00566F66">
      <w:pPr>
        <w:rPr>
          <w:rFonts w:ascii="Arial" w:hAnsi="Arial" w:cs="Arial"/>
          <w:b/>
          <w:bCs/>
          <w:sz w:val="22"/>
          <w:lang w:val="en-GB"/>
        </w:rPr>
      </w:pPr>
    </w:p>
    <w:p w14:paraId="00712C29" w14:textId="77777777" w:rsidR="00AB2D46" w:rsidRPr="00566F66" w:rsidRDefault="00AB2D46" w:rsidP="00566F66">
      <w:pPr>
        <w:pStyle w:val="Heading2"/>
        <w:rPr>
          <w:rFonts w:ascii="Arial" w:hAnsi="Arial" w:cs="Arial"/>
          <w:sz w:val="22"/>
          <w:szCs w:val="22"/>
        </w:rPr>
      </w:pPr>
      <w:bookmarkStart w:id="15" w:name="_Toc241787278"/>
      <w:r w:rsidRPr="00566F66">
        <w:rPr>
          <w:rFonts w:ascii="Arial" w:hAnsi="Arial" w:cs="Arial"/>
          <w:sz w:val="22"/>
          <w:szCs w:val="22"/>
        </w:rPr>
        <w:t>4.4 Exacerbation Management</w:t>
      </w:r>
      <w:bookmarkEnd w:id="15"/>
    </w:p>
    <w:p w14:paraId="10B7BE32" w14:textId="13EED6BF" w:rsidR="00A74F77" w:rsidRPr="00566F66" w:rsidRDefault="00A74F77" w:rsidP="00566F66">
      <w:pPr>
        <w:rPr>
          <w:rFonts w:ascii="Arial" w:hAnsi="Arial" w:cs="Arial"/>
          <w:sz w:val="22"/>
        </w:rPr>
      </w:pPr>
      <w:r w:rsidRPr="00566F66">
        <w:rPr>
          <w:rFonts w:ascii="Arial" w:hAnsi="Arial" w:cs="Arial"/>
          <w:sz w:val="22"/>
        </w:rPr>
        <w:t xml:space="preserve">Exacerbations are clinically relevant, as they can lead to worsening of functional decline, higher hospital </w:t>
      </w:r>
      <w:r w:rsidR="00343EE2" w:rsidRPr="00566F66">
        <w:rPr>
          <w:rFonts w:ascii="Arial" w:hAnsi="Arial" w:cs="Arial"/>
          <w:sz w:val="22"/>
        </w:rPr>
        <w:t>use,</w:t>
      </w:r>
      <w:r w:rsidRPr="00566F66">
        <w:rPr>
          <w:rFonts w:ascii="Arial" w:hAnsi="Arial" w:cs="Arial"/>
          <w:sz w:val="22"/>
        </w:rPr>
        <w:t xml:space="preserve"> and decreased quality of life. Patients should be aware of signs of deterioration, such as increased breathlessness, increased sputum production and changes </w:t>
      </w:r>
      <w:r w:rsidR="009175AB" w:rsidRPr="00566F66">
        <w:rPr>
          <w:rFonts w:ascii="Arial" w:hAnsi="Arial" w:cs="Arial"/>
          <w:sz w:val="22"/>
        </w:rPr>
        <w:t>in sputum</w:t>
      </w:r>
      <w:r w:rsidR="001C4D96" w:rsidRPr="00566F66">
        <w:rPr>
          <w:rFonts w:ascii="Arial" w:hAnsi="Arial" w:cs="Arial"/>
          <w:sz w:val="22"/>
        </w:rPr>
        <w:t xml:space="preserve"> and</w:t>
      </w:r>
      <w:r w:rsidRPr="00566F66">
        <w:rPr>
          <w:rFonts w:ascii="Arial" w:hAnsi="Arial" w:cs="Arial"/>
          <w:sz w:val="22"/>
        </w:rPr>
        <w:t xml:space="preserve"> be aware when professional assessment (NICE, 2018; NHS, 2023).</w:t>
      </w:r>
    </w:p>
    <w:p w14:paraId="74083876" w14:textId="6B2ED994" w:rsidR="00A74F77" w:rsidRPr="00566F66" w:rsidRDefault="00A74F77" w:rsidP="00566F66">
      <w:pPr>
        <w:rPr>
          <w:rFonts w:ascii="Arial" w:hAnsi="Arial" w:cs="Arial"/>
          <w:sz w:val="22"/>
        </w:rPr>
      </w:pPr>
      <w:r w:rsidRPr="00566F66">
        <w:rPr>
          <w:rFonts w:ascii="Arial" w:hAnsi="Arial" w:cs="Arial"/>
          <w:sz w:val="22"/>
        </w:rPr>
        <w:t xml:space="preserve">Although </w:t>
      </w:r>
      <w:r w:rsidR="001C4D96" w:rsidRPr="00566F66">
        <w:rPr>
          <w:rFonts w:ascii="Arial" w:hAnsi="Arial" w:cs="Arial"/>
          <w:sz w:val="22"/>
        </w:rPr>
        <w:t>personalized</w:t>
      </w:r>
      <w:r w:rsidRPr="00566F66">
        <w:rPr>
          <w:rFonts w:ascii="Arial" w:hAnsi="Arial" w:cs="Arial"/>
          <w:sz w:val="22"/>
        </w:rPr>
        <w:t xml:space="preserve"> action plans might make patients more responsive to early responses, self-management should not be a complete abdication of responsibility. A good plan needs education, clear escalation </w:t>
      </w:r>
      <w:r w:rsidR="00343EE2" w:rsidRPr="00566F66">
        <w:rPr>
          <w:rFonts w:ascii="Arial" w:hAnsi="Arial" w:cs="Arial"/>
          <w:sz w:val="22"/>
        </w:rPr>
        <w:t>plans,</w:t>
      </w:r>
      <w:r w:rsidRPr="00566F66">
        <w:rPr>
          <w:rFonts w:ascii="Arial" w:hAnsi="Arial" w:cs="Arial"/>
          <w:sz w:val="22"/>
        </w:rPr>
        <w:t xml:space="preserve"> and ongoing professional review (Jolly et al., 2018; NHS England, 2023a). Inhaler technique and treatment adherence/rehabilitation needs should be </w:t>
      </w:r>
      <w:r w:rsidRPr="00566F66">
        <w:rPr>
          <w:rFonts w:ascii="Arial" w:hAnsi="Arial" w:cs="Arial"/>
          <w:sz w:val="22"/>
        </w:rPr>
        <w:lastRenderedPageBreak/>
        <w:t>reassessed after an exacerbation as an acute episode may mean that the current management plan is no longer sufficient (NICE, 2018; NHS England, 2026).</w:t>
      </w:r>
    </w:p>
    <w:p w14:paraId="7A6B0A53" w14:textId="77777777" w:rsidR="00AB2D46" w:rsidRPr="00566F66" w:rsidRDefault="00E423C3" w:rsidP="00566F66">
      <w:pPr>
        <w:pStyle w:val="Heading2"/>
        <w:rPr>
          <w:rFonts w:ascii="Arial" w:hAnsi="Arial" w:cs="Arial"/>
          <w:sz w:val="22"/>
          <w:szCs w:val="22"/>
        </w:rPr>
      </w:pPr>
      <w:bookmarkStart w:id="16" w:name="_Toc241787279"/>
      <w:r w:rsidRPr="00566F66">
        <w:rPr>
          <w:rFonts w:ascii="Arial" w:hAnsi="Arial" w:cs="Arial"/>
          <w:noProof/>
          <w:sz w:val="22"/>
          <w:szCs w:val="22"/>
          <w:lang w:eastAsia="en-GB"/>
        </w:rPr>
        <w:drawing>
          <wp:anchor distT="0" distB="0" distL="114300" distR="114300" simplePos="0" relativeHeight="251663360" behindDoc="1" locked="0" layoutInCell="1" allowOverlap="1" wp14:anchorId="4ED40DF4" wp14:editId="3828297A">
            <wp:simplePos x="0" y="0"/>
            <wp:positionH relativeFrom="column">
              <wp:posOffset>3098800</wp:posOffset>
            </wp:positionH>
            <wp:positionV relativeFrom="paragraph">
              <wp:posOffset>212090</wp:posOffset>
            </wp:positionV>
            <wp:extent cx="3302000" cy="3302000"/>
            <wp:effectExtent l="0" t="0" r="0" b="0"/>
            <wp:wrapTight wrapText="bothSides">
              <wp:wrapPolygon edited="0">
                <wp:start x="10343" y="0"/>
                <wp:lineTo x="9097" y="872"/>
                <wp:lineTo x="7975" y="1869"/>
                <wp:lineTo x="3988" y="2243"/>
                <wp:lineTo x="1869" y="2991"/>
                <wp:lineTo x="1869" y="3988"/>
                <wp:lineTo x="748" y="4735"/>
                <wp:lineTo x="0" y="5483"/>
                <wp:lineTo x="0" y="6355"/>
                <wp:lineTo x="1371" y="7975"/>
                <wp:lineTo x="2243" y="9969"/>
                <wp:lineTo x="1371" y="10343"/>
                <wp:lineTo x="125" y="11589"/>
                <wp:lineTo x="0" y="13957"/>
                <wp:lineTo x="0" y="15452"/>
                <wp:lineTo x="4611" y="15951"/>
                <wp:lineTo x="4362" y="17945"/>
                <wp:lineTo x="3614" y="18692"/>
                <wp:lineTo x="3614" y="20188"/>
                <wp:lineTo x="6978" y="21060"/>
                <wp:lineTo x="15203" y="21060"/>
                <wp:lineTo x="15328" y="20811"/>
                <wp:lineTo x="18069" y="19814"/>
                <wp:lineTo x="18194" y="18568"/>
                <wp:lineTo x="17945" y="17945"/>
                <wp:lineTo x="16823" y="15951"/>
                <wp:lineTo x="21434" y="15452"/>
                <wp:lineTo x="21434" y="11838"/>
                <wp:lineTo x="20935" y="11091"/>
                <wp:lineTo x="20063" y="9969"/>
                <wp:lineTo x="20188" y="7975"/>
                <wp:lineTo x="21434" y="6480"/>
                <wp:lineTo x="21434" y="5608"/>
                <wp:lineTo x="19814" y="3988"/>
                <wp:lineTo x="19938" y="2866"/>
                <wp:lineTo x="17945" y="2243"/>
                <wp:lineTo x="13334" y="1869"/>
                <wp:lineTo x="11838" y="374"/>
                <wp:lineTo x="11340" y="0"/>
                <wp:lineTo x="10343"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atGPT Image Oct 1, 2026, 10_36_02 PM-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02000" cy="3302000"/>
                    </a:xfrm>
                    <a:prstGeom prst="rect">
                      <a:avLst/>
                    </a:prstGeom>
                  </pic:spPr>
                </pic:pic>
              </a:graphicData>
            </a:graphic>
            <wp14:sizeRelH relativeFrom="page">
              <wp14:pctWidth>0</wp14:pctWidth>
            </wp14:sizeRelH>
            <wp14:sizeRelV relativeFrom="page">
              <wp14:pctHeight>0</wp14:pctHeight>
            </wp14:sizeRelV>
          </wp:anchor>
        </w:drawing>
      </w:r>
      <w:r w:rsidR="00AB2D46" w:rsidRPr="00566F66">
        <w:rPr>
          <w:rFonts w:ascii="Arial" w:hAnsi="Arial" w:cs="Arial"/>
          <w:sz w:val="22"/>
          <w:szCs w:val="22"/>
        </w:rPr>
        <w:t>4.5 Multidisciplinary Care</w:t>
      </w:r>
      <w:bookmarkEnd w:id="16"/>
    </w:p>
    <w:p w14:paraId="7778198B" w14:textId="7776B335" w:rsidR="00C64D72" w:rsidRPr="00566F66" w:rsidRDefault="00B926E8" w:rsidP="00566F66">
      <w:pPr>
        <w:rPr>
          <w:rFonts w:ascii="Arial" w:hAnsi="Arial" w:cs="Arial"/>
          <w:sz w:val="22"/>
        </w:rPr>
      </w:pPr>
      <w:r w:rsidRPr="00566F66">
        <w:rPr>
          <w:rFonts w:ascii="Arial" w:hAnsi="Arial" w:cs="Arial"/>
          <w:sz w:val="22"/>
        </w:rPr>
        <w:t xml:space="preserve">COPD is a condition that needs to be </w:t>
      </w:r>
      <w:r w:rsidR="005E3BAF" w:rsidRPr="00566F66">
        <w:rPr>
          <w:rFonts w:ascii="Arial" w:hAnsi="Arial" w:cs="Arial"/>
          <w:sz w:val="22"/>
        </w:rPr>
        <w:t>care</w:t>
      </w:r>
      <w:r w:rsidRPr="00566F66">
        <w:rPr>
          <w:rFonts w:ascii="Arial" w:hAnsi="Arial" w:cs="Arial"/>
          <w:sz w:val="22"/>
        </w:rPr>
        <w:t xml:space="preserve"> by a multidisciplinary approach as patients can </w:t>
      </w:r>
      <w:r w:rsidR="00B17E96" w:rsidRPr="00566F66">
        <w:rPr>
          <w:rFonts w:ascii="Arial" w:hAnsi="Arial" w:cs="Arial"/>
          <w:sz w:val="22"/>
        </w:rPr>
        <w:t>have needs</w:t>
      </w:r>
      <w:r w:rsidRPr="00566F66">
        <w:rPr>
          <w:rFonts w:ascii="Arial" w:hAnsi="Arial" w:cs="Arial"/>
          <w:sz w:val="22"/>
        </w:rPr>
        <w:t xml:space="preserve">: respiratory symptoms, psychological distress, reduced mobility, nutritional problems, cardiovascular </w:t>
      </w:r>
      <w:r w:rsidR="00343EE2" w:rsidRPr="00566F66">
        <w:rPr>
          <w:rFonts w:ascii="Arial" w:hAnsi="Arial" w:cs="Arial"/>
          <w:sz w:val="22"/>
        </w:rPr>
        <w:t>disease,</w:t>
      </w:r>
      <w:r w:rsidRPr="00566F66">
        <w:rPr>
          <w:rFonts w:ascii="Arial" w:hAnsi="Arial" w:cs="Arial"/>
          <w:sz w:val="22"/>
        </w:rPr>
        <w:t xml:space="preserve"> and social-care needs. Effective care can, therefore, include GP, respiratory doctors, nurses, pharmacists, physiotherapists, dietitians, psychological services, social-care </w:t>
      </w:r>
      <w:r w:rsidR="00343EE2" w:rsidRPr="00566F66">
        <w:rPr>
          <w:rFonts w:ascii="Arial" w:hAnsi="Arial" w:cs="Arial"/>
          <w:sz w:val="22"/>
        </w:rPr>
        <w:t>providers,</w:t>
      </w:r>
      <w:r w:rsidRPr="00566F66">
        <w:rPr>
          <w:rFonts w:ascii="Arial" w:hAnsi="Arial" w:cs="Arial"/>
          <w:sz w:val="22"/>
        </w:rPr>
        <w:t xml:space="preserve"> and palliative-care teams (NICE, 2018; NHS England, 2026).</w:t>
      </w:r>
    </w:p>
    <w:p w14:paraId="5578F264" w14:textId="77777777" w:rsidR="00C64D72" w:rsidRPr="00566F66" w:rsidRDefault="00C64D72" w:rsidP="00566F66">
      <w:pPr>
        <w:rPr>
          <w:rFonts w:ascii="Arial" w:hAnsi="Arial" w:cs="Arial"/>
          <w:sz w:val="22"/>
        </w:rPr>
      </w:pPr>
    </w:p>
    <w:p w14:paraId="1BF7BAC6" w14:textId="129C0EF1" w:rsidR="00B926E8" w:rsidRPr="00566F66" w:rsidRDefault="00B926E8" w:rsidP="00566F66">
      <w:pPr>
        <w:rPr>
          <w:rFonts w:ascii="Arial" w:hAnsi="Arial" w:cs="Arial"/>
          <w:sz w:val="22"/>
        </w:rPr>
      </w:pPr>
      <w:r w:rsidRPr="00566F66">
        <w:rPr>
          <w:rFonts w:ascii="Arial" w:hAnsi="Arial" w:cs="Arial"/>
          <w:sz w:val="22"/>
        </w:rPr>
        <w:t xml:space="preserve">Community nurses are especially well-positioned to coordinate care as they can see deterioration, reinforce self-management, </w:t>
      </w:r>
      <w:r w:rsidR="009175AB" w:rsidRPr="00566F66">
        <w:rPr>
          <w:rFonts w:ascii="Arial" w:hAnsi="Arial" w:cs="Arial"/>
          <w:sz w:val="22"/>
        </w:rPr>
        <w:t>check</w:t>
      </w:r>
      <w:r w:rsidRPr="00566F66">
        <w:rPr>
          <w:rFonts w:ascii="Arial" w:hAnsi="Arial" w:cs="Arial"/>
          <w:sz w:val="22"/>
        </w:rPr>
        <w:t xml:space="preserve"> adherence, and make referrals. This position aligns with NMC expectations for nurses to keep people first, work effectively </w:t>
      </w:r>
      <w:r w:rsidR="009175AB" w:rsidRPr="00566F66">
        <w:rPr>
          <w:rFonts w:ascii="Arial" w:hAnsi="Arial" w:cs="Arial"/>
          <w:sz w:val="22"/>
        </w:rPr>
        <w:t>and</w:t>
      </w:r>
      <w:r w:rsidRPr="00566F66">
        <w:rPr>
          <w:rFonts w:ascii="Arial" w:hAnsi="Arial" w:cs="Arial"/>
          <w:sz w:val="22"/>
        </w:rPr>
        <w:t xml:space="preserve"> </w:t>
      </w:r>
      <w:r w:rsidR="009175AB" w:rsidRPr="00566F66">
        <w:rPr>
          <w:rFonts w:ascii="Arial" w:hAnsi="Arial" w:cs="Arial"/>
          <w:sz w:val="22"/>
        </w:rPr>
        <w:t>safely</w:t>
      </w:r>
      <w:r w:rsidRPr="00566F66">
        <w:rPr>
          <w:rFonts w:ascii="Arial" w:hAnsi="Arial" w:cs="Arial"/>
          <w:sz w:val="22"/>
        </w:rPr>
        <w:t xml:space="preserve"> (NMC, 2018). But, if multidisciplinary care is to be effective, </w:t>
      </w:r>
      <w:r w:rsidR="001C4D96" w:rsidRPr="00566F66">
        <w:rPr>
          <w:rFonts w:ascii="Arial" w:hAnsi="Arial" w:cs="Arial"/>
          <w:sz w:val="22"/>
        </w:rPr>
        <w:t>communication</w:t>
      </w:r>
      <w:r w:rsidRPr="00566F66">
        <w:rPr>
          <w:rFonts w:ascii="Arial" w:hAnsi="Arial" w:cs="Arial"/>
          <w:sz w:val="22"/>
        </w:rPr>
        <w:t xml:space="preserve"> must be </w:t>
      </w:r>
      <w:r w:rsidR="005E3BAF" w:rsidRPr="00566F66">
        <w:rPr>
          <w:rFonts w:ascii="Arial" w:hAnsi="Arial" w:cs="Arial"/>
          <w:sz w:val="22"/>
        </w:rPr>
        <w:t>look at</w:t>
      </w:r>
      <w:r w:rsidRPr="00566F66">
        <w:rPr>
          <w:rFonts w:ascii="Arial" w:hAnsi="Arial" w:cs="Arial"/>
          <w:sz w:val="22"/>
        </w:rPr>
        <w:t xml:space="preserve">; </w:t>
      </w:r>
      <w:r w:rsidR="001C4D96" w:rsidRPr="00566F66">
        <w:rPr>
          <w:rFonts w:ascii="Arial" w:hAnsi="Arial" w:cs="Arial"/>
          <w:sz w:val="22"/>
        </w:rPr>
        <w:t>otherwise,</w:t>
      </w:r>
      <w:r w:rsidRPr="00566F66">
        <w:rPr>
          <w:rFonts w:ascii="Arial" w:hAnsi="Arial" w:cs="Arial"/>
          <w:sz w:val="22"/>
        </w:rPr>
        <w:t xml:space="preserve"> services can lead to duplication, delays, and conflicting information. For this reason, it is more valuable to have integrated care pathways than to have more professionals involved (NHS England, 2018; Ora et al., 2019).</w:t>
      </w:r>
    </w:p>
    <w:p w14:paraId="09C50C9C" w14:textId="77777777" w:rsidR="00AD31A2" w:rsidRPr="00566F66" w:rsidRDefault="00AD31A2" w:rsidP="00566F66">
      <w:pPr>
        <w:pStyle w:val="Heading1"/>
        <w:rPr>
          <w:rFonts w:ascii="Arial" w:hAnsi="Arial" w:cs="Arial"/>
          <w:sz w:val="22"/>
          <w:szCs w:val="22"/>
        </w:rPr>
      </w:pPr>
      <w:bookmarkStart w:id="17" w:name="_Toc241787280"/>
      <w:r w:rsidRPr="00566F66">
        <w:rPr>
          <w:rFonts w:ascii="Arial" w:hAnsi="Arial" w:cs="Arial"/>
          <w:sz w:val="22"/>
          <w:szCs w:val="22"/>
        </w:rPr>
        <w:t>5. Models and Frameworks for Long-Term Condition Management</w:t>
      </w:r>
      <w:bookmarkEnd w:id="17"/>
    </w:p>
    <w:p w14:paraId="67816581" w14:textId="77777777" w:rsidR="00AD31A2" w:rsidRPr="00566F66" w:rsidRDefault="00AD31A2" w:rsidP="00566F66">
      <w:pPr>
        <w:pStyle w:val="Heading2"/>
        <w:rPr>
          <w:rFonts w:ascii="Arial" w:hAnsi="Arial" w:cs="Arial"/>
          <w:sz w:val="22"/>
          <w:szCs w:val="22"/>
        </w:rPr>
      </w:pPr>
      <w:bookmarkStart w:id="18" w:name="_Toc241787281"/>
      <w:r w:rsidRPr="00566F66">
        <w:rPr>
          <w:rFonts w:ascii="Arial" w:hAnsi="Arial" w:cs="Arial"/>
          <w:sz w:val="22"/>
          <w:szCs w:val="22"/>
        </w:rPr>
        <w:t>5.1 Importance of Coordinated Models</w:t>
      </w:r>
      <w:bookmarkEnd w:id="18"/>
    </w:p>
    <w:p w14:paraId="6A2005D7" w14:textId="4F1672F4" w:rsidR="002468EC" w:rsidRPr="00566F66" w:rsidRDefault="002468EC" w:rsidP="00566F66">
      <w:pPr>
        <w:rPr>
          <w:rFonts w:ascii="Arial" w:hAnsi="Arial" w:cs="Arial"/>
          <w:sz w:val="22"/>
        </w:rPr>
      </w:pPr>
      <w:r w:rsidRPr="00566F66">
        <w:rPr>
          <w:rFonts w:ascii="Arial" w:hAnsi="Arial" w:cs="Arial"/>
          <w:sz w:val="22"/>
        </w:rPr>
        <w:t xml:space="preserve">The model includes shared decision making and </w:t>
      </w:r>
      <w:r w:rsidR="001C4D96" w:rsidRPr="00566F66">
        <w:rPr>
          <w:rFonts w:ascii="Arial" w:hAnsi="Arial" w:cs="Arial"/>
          <w:sz w:val="22"/>
        </w:rPr>
        <w:t>personalized</w:t>
      </w:r>
      <w:r w:rsidRPr="00566F66">
        <w:rPr>
          <w:rFonts w:ascii="Arial" w:hAnsi="Arial" w:cs="Arial"/>
          <w:sz w:val="22"/>
        </w:rPr>
        <w:t xml:space="preserve"> care and support planning, supported self-management and a link to community resources. This could include agreeing realistic activity targets, discussing preferences for inhaler use, encouraging smoking </w:t>
      </w:r>
      <w:r w:rsidR="00343EE2" w:rsidRPr="00566F66">
        <w:rPr>
          <w:rFonts w:ascii="Arial" w:hAnsi="Arial" w:cs="Arial"/>
          <w:sz w:val="22"/>
        </w:rPr>
        <w:t>cessation,</w:t>
      </w:r>
      <w:r w:rsidRPr="00566F66">
        <w:rPr>
          <w:rFonts w:ascii="Arial" w:hAnsi="Arial" w:cs="Arial"/>
          <w:sz w:val="22"/>
        </w:rPr>
        <w:t xml:space="preserve"> and creating individual exacerbation plans in the case of COPD (NHS England, 2018; NHS England, 2019).</w:t>
      </w:r>
    </w:p>
    <w:p w14:paraId="698CEC3C" w14:textId="77777777" w:rsidR="00AD31A2" w:rsidRPr="00566F66" w:rsidRDefault="00AD31A2" w:rsidP="00566F66">
      <w:pPr>
        <w:pStyle w:val="Heading2"/>
        <w:rPr>
          <w:rFonts w:ascii="Arial" w:hAnsi="Arial" w:cs="Arial"/>
          <w:sz w:val="22"/>
          <w:szCs w:val="22"/>
        </w:rPr>
      </w:pPr>
      <w:bookmarkStart w:id="19" w:name="_Toc241787282"/>
      <w:r w:rsidRPr="00566F66">
        <w:rPr>
          <w:rFonts w:ascii="Arial" w:hAnsi="Arial" w:cs="Arial"/>
          <w:sz w:val="22"/>
          <w:szCs w:val="22"/>
        </w:rPr>
        <w:t>5.2 NHS Comprehensive Model of Personalised Care</w:t>
      </w:r>
      <w:bookmarkEnd w:id="19"/>
    </w:p>
    <w:p w14:paraId="5E4F9F8C" w14:textId="1C6E45F5" w:rsidR="00852D6F" w:rsidRPr="00566F66" w:rsidRDefault="00852D6F" w:rsidP="00566F66">
      <w:pPr>
        <w:rPr>
          <w:rFonts w:ascii="Arial" w:hAnsi="Arial" w:cs="Arial"/>
          <w:sz w:val="22"/>
          <w:lang w:val="en-GB"/>
        </w:rPr>
      </w:pPr>
      <w:r w:rsidRPr="00566F66">
        <w:rPr>
          <w:rFonts w:ascii="Arial" w:hAnsi="Arial" w:cs="Arial"/>
          <w:sz w:val="22"/>
        </w:rPr>
        <w:t xml:space="preserve">The model includes shared decision making and </w:t>
      </w:r>
      <w:r w:rsidR="001C4D96" w:rsidRPr="00566F66">
        <w:rPr>
          <w:rFonts w:ascii="Arial" w:hAnsi="Arial" w:cs="Arial"/>
          <w:sz w:val="22"/>
        </w:rPr>
        <w:t>personalized</w:t>
      </w:r>
      <w:r w:rsidRPr="00566F66">
        <w:rPr>
          <w:rFonts w:ascii="Arial" w:hAnsi="Arial" w:cs="Arial"/>
          <w:sz w:val="22"/>
        </w:rPr>
        <w:t xml:space="preserve"> care and support planning, supported self-management and a link to community resources. This could include agreeing </w:t>
      </w:r>
      <w:r w:rsidRPr="00566F66">
        <w:rPr>
          <w:rFonts w:ascii="Arial" w:hAnsi="Arial" w:cs="Arial"/>
          <w:sz w:val="22"/>
        </w:rPr>
        <w:lastRenderedPageBreak/>
        <w:t xml:space="preserve">realistic activity targets, discussing preferences for inhaler use, encouraging smoking </w:t>
      </w:r>
      <w:r w:rsidR="00343EE2" w:rsidRPr="00566F66">
        <w:rPr>
          <w:rFonts w:ascii="Arial" w:hAnsi="Arial" w:cs="Arial"/>
          <w:sz w:val="22"/>
        </w:rPr>
        <w:t>cessation,</w:t>
      </w:r>
      <w:r w:rsidRPr="00566F66">
        <w:rPr>
          <w:rFonts w:ascii="Arial" w:hAnsi="Arial" w:cs="Arial"/>
          <w:sz w:val="22"/>
        </w:rPr>
        <w:t xml:space="preserve"> and creating individual exacerbation plans in the case of COPD (NHS England, 2018; NHS England, 2019). The application of knowledge may take time if people do not have confidence. </w:t>
      </w:r>
      <w:r w:rsidR="001C4D96" w:rsidRPr="00566F66">
        <w:rPr>
          <w:rFonts w:ascii="Arial" w:hAnsi="Arial" w:cs="Arial"/>
          <w:sz w:val="22"/>
        </w:rPr>
        <w:t>However,</w:t>
      </w:r>
      <w:r w:rsidRPr="00566F66">
        <w:rPr>
          <w:rFonts w:ascii="Arial" w:hAnsi="Arial" w:cs="Arial"/>
          <w:sz w:val="22"/>
        </w:rPr>
        <w:t xml:space="preserve"> health coaching can explore goals and </w:t>
      </w:r>
      <w:r w:rsidR="001C4D96" w:rsidRPr="00566F66">
        <w:rPr>
          <w:rFonts w:ascii="Arial" w:hAnsi="Arial" w:cs="Arial"/>
          <w:sz w:val="22"/>
        </w:rPr>
        <w:t>barriers,</w:t>
      </w:r>
      <w:r w:rsidRPr="00566F66">
        <w:rPr>
          <w:rFonts w:ascii="Arial" w:hAnsi="Arial" w:cs="Arial"/>
          <w:sz w:val="22"/>
        </w:rPr>
        <w:t xml:space="preserve"> and structured self-management education can help build practical capability (NHS England, 2023a, NHS England, 2023b). However, as noted by </w:t>
      </w:r>
      <w:r w:rsidR="00337432" w:rsidRPr="00566F66">
        <w:rPr>
          <w:rFonts w:ascii="Arial" w:hAnsi="Arial" w:cs="Arial"/>
          <w:sz w:val="22"/>
        </w:rPr>
        <w:t>(</w:t>
      </w:r>
      <w:r w:rsidRPr="00566F66">
        <w:rPr>
          <w:rFonts w:ascii="Arial" w:hAnsi="Arial" w:cs="Arial"/>
          <w:sz w:val="22"/>
        </w:rPr>
        <w:t>Jolly et al. 2018), self-management interventions must be critically assessed and not assumed that giving out information will have a beneficial impact on outcomes.</w:t>
      </w:r>
    </w:p>
    <w:p w14:paraId="2FA8B153" w14:textId="77777777" w:rsidR="00AD31A2" w:rsidRPr="00566F66" w:rsidRDefault="00AD31A2" w:rsidP="00566F66">
      <w:pPr>
        <w:pStyle w:val="Heading2"/>
        <w:rPr>
          <w:rFonts w:ascii="Arial" w:hAnsi="Arial" w:cs="Arial"/>
          <w:sz w:val="22"/>
          <w:szCs w:val="22"/>
        </w:rPr>
      </w:pPr>
      <w:bookmarkStart w:id="20" w:name="_Toc241787283"/>
      <w:r w:rsidRPr="00566F66">
        <w:rPr>
          <w:rFonts w:ascii="Arial" w:hAnsi="Arial" w:cs="Arial"/>
          <w:sz w:val="22"/>
          <w:szCs w:val="22"/>
        </w:rPr>
        <w:t>5.3 International Long-Term Care Perspective</w:t>
      </w:r>
      <w:bookmarkEnd w:id="20"/>
    </w:p>
    <w:p w14:paraId="75A79377" w14:textId="7517A1A2" w:rsidR="008213DC" w:rsidRPr="00566F66" w:rsidRDefault="008213DC" w:rsidP="00566F66">
      <w:pPr>
        <w:rPr>
          <w:rFonts w:ascii="Arial" w:hAnsi="Arial" w:cs="Arial"/>
          <w:sz w:val="22"/>
        </w:rPr>
      </w:pPr>
      <w:r w:rsidRPr="00566F66">
        <w:rPr>
          <w:rFonts w:ascii="Arial" w:hAnsi="Arial" w:cs="Arial"/>
          <w:sz w:val="22"/>
        </w:rPr>
        <w:t xml:space="preserve">More </w:t>
      </w:r>
      <w:r w:rsidR="001C4D96" w:rsidRPr="00566F66">
        <w:rPr>
          <w:rFonts w:ascii="Arial" w:hAnsi="Arial" w:cs="Arial"/>
          <w:sz w:val="22"/>
        </w:rPr>
        <w:t>widely used</w:t>
      </w:r>
      <w:r w:rsidRPr="00566F66">
        <w:rPr>
          <w:rFonts w:ascii="Arial" w:hAnsi="Arial" w:cs="Arial"/>
          <w:sz w:val="22"/>
        </w:rPr>
        <w:t xml:space="preserve"> chronic care models also focus on </w:t>
      </w:r>
      <w:r w:rsidR="009175AB" w:rsidRPr="00566F66">
        <w:rPr>
          <w:rFonts w:ascii="Arial" w:hAnsi="Arial" w:cs="Arial"/>
          <w:sz w:val="22"/>
        </w:rPr>
        <w:t>initiative-taking</w:t>
      </w:r>
      <w:r w:rsidRPr="00566F66">
        <w:rPr>
          <w:rFonts w:ascii="Arial" w:hAnsi="Arial" w:cs="Arial"/>
          <w:sz w:val="22"/>
        </w:rPr>
        <w:t xml:space="preserve"> follow-up, multidisciplinary input, informed </w:t>
      </w:r>
      <w:r w:rsidR="00343EE2" w:rsidRPr="00566F66">
        <w:rPr>
          <w:rFonts w:ascii="Arial" w:hAnsi="Arial" w:cs="Arial"/>
          <w:sz w:val="22"/>
        </w:rPr>
        <w:t>patients,</w:t>
      </w:r>
      <w:r w:rsidRPr="00566F66">
        <w:rPr>
          <w:rFonts w:ascii="Arial" w:hAnsi="Arial" w:cs="Arial"/>
          <w:sz w:val="22"/>
        </w:rPr>
        <w:t xml:space="preserve"> and effective healthcare-community support. The principles are consistent with COPD, as treatment can occur in a variety of settings and relies on patient engagement between health care visits (Jolly et al., 2018; NHS England, 2026).</w:t>
      </w:r>
    </w:p>
    <w:p w14:paraId="38D14606" w14:textId="32F57480" w:rsidR="008213DC" w:rsidRPr="00566F66" w:rsidRDefault="008213DC" w:rsidP="00566F66">
      <w:pPr>
        <w:rPr>
          <w:rFonts w:ascii="Arial" w:hAnsi="Arial" w:cs="Arial"/>
          <w:sz w:val="22"/>
        </w:rPr>
      </w:pPr>
      <w:r w:rsidRPr="00566F66">
        <w:rPr>
          <w:rFonts w:ascii="Arial" w:hAnsi="Arial" w:cs="Arial"/>
          <w:sz w:val="22"/>
        </w:rPr>
        <w:t xml:space="preserve">A problem with the original set of evidence is that the original international source of the Chronic Care Model is not one of the approved sources. Therefore, there should be no detailed claims made about that model based on the present references. However, there is evidence that coordinated care, multidisciplinary </w:t>
      </w:r>
      <w:r w:rsidR="001C4D96" w:rsidRPr="00566F66">
        <w:rPr>
          <w:rFonts w:ascii="Arial" w:hAnsi="Arial" w:cs="Arial"/>
          <w:sz w:val="22"/>
        </w:rPr>
        <w:t>work</w:t>
      </w:r>
      <w:r w:rsidRPr="00566F66">
        <w:rPr>
          <w:rFonts w:ascii="Arial" w:hAnsi="Arial" w:cs="Arial"/>
          <w:sz w:val="22"/>
        </w:rPr>
        <w:t xml:space="preserve"> and self-management are important principles of good long-term COPD care (NHS England, 2018; NHS England, 2026).</w:t>
      </w:r>
      <w:r w:rsidR="00D05AAE" w:rsidRPr="00566F66">
        <w:rPr>
          <w:rFonts w:ascii="Arial" w:hAnsi="Arial" w:cs="Arial"/>
          <w:sz w:val="22"/>
        </w:rPr>
        <w:t xml:space="preserve"> (Fausto De Michele et al.2014).</w:t>
      </w:r>
    </w:p>
    <w:p w14:paraId="4F782F84" w14:textId="77777777" w:rsidR="00AD31A2" w:rsidRPr="00566F66" w:rsidRDefault="00AD31A2" w:rsidP="00566F66">
      <w:pPr>
        <w:pStyle w:val="Heading1"/>
        <w:rPr>
          <w:rFonts w:ascii="Arial" w:hAnsi="Arial" w:cs="Arial"/>
          <w:sz w:val="22"/>
          <w:szCs w:val="22"/>
        </w:rPr>
      </w:pPr>
      <w:bookmarkStart w:id="21" w:name="_Toc241787284"/>
      <w:r w:rsidRPr="00566F66">
        <w:rPr>
          <w:rFonts w:ascii="Arial" w:hAnsi="Arial" w:cs="Arial"/>
          <w:sz w:val="22"/>
          <w:szCs w:val="22"/>
        </w:rPr>
        <w:t>6. UK Health and Social-Care Policy Context</w:t>
      </w:r>
      <w:bookmarkEnd w:id="21"/>
    </w:p>
    <w:p w14:paraId="50C3C4E7" w14:textId="21AAB4C5" w:rsidR="00E02A5E" w:rsidRPr="00566F66" w:rsidRDefault="00E02A5E" w:rsidP="00566F66">
      <w:pPr>
        <w:rPr>
          <w:rFonts w:ascii="Arial" w:hAnsi="Arial" w:cs="Arial"/>
          <w:sz w:val="22"/>
        </w:rPr>
      </w:pPr>
      <w:r w:rsidRPr="00566F66">
        <w:rPr>
          <w:rFonts w:ascii="Arial" w:hAnsi="Arial" w:cs="Arial"/>
          <w:sz w:val="22"/>
        </w:rPr>
        <w:t xml:space="preserve">NICE guidance and NHS </w:t>
      </w:r>
      <w:r w:rsidR="001C4D96" w:rsidRPr="00566F66">
        <w:rPr>
          <w:rFonts w:ascii="Arial" w:hAnsi="Arial" w:cs="Arial"/>
          <w:sz w:val="22"/>
        </w:rPr>
        <w:t>personalized</w:t>
      </w:r>
      <w:r w:rsidRPr="00566F66">
        <w:rPr>
          <w:rFonts w:ascii="Arial" w:hAnsi="Arial" w:cs="Arial"/>
          <w:sz w:val="22"/>
        </w:rPr>
        <w:t xml:space="preserve">-care policy and quality standards influence national COPD management. These all encourage </w:t>
      </w:r>
      <w:r w:rsidR="009175AB" w:rsidRPr="00566F66">
        <w:rPr>
          <w:rFonts w:ascii="Arial" w:hAnsi="Arial" w:cs="Arial"/>
          <w:sz w:val="22"/>
        </w:rPr>
        <w:t>correct</w:t>
      </w:r>
      <w:r w:rsidRPr="00566F66">
        <w:rPr>
          <w:rFonts w:ascii="Arial" w:hAnsi="Arial" w:cs="Arial"/>
          <w:sz w:val="22"/>
        </w:rPr>
        <w:t xml:space="preserve"> diagnosis, smoking cessation, correct inhaler use, pulmonary rehabilitation, and ongoing review and involvement in decisions (NICE, 2018; NICE, 2023; NHS England, 2019).</w:t>
      </w:r>
      <w:r w:rsidR="00D05AAE" w:rsidRPr="00566F66">
        <w:rPr>
          <w:rFonts w:ascii="Arial" w:hAnsi="Arial" w:cs="Arial"/>
          <w:sz w:val="22"/>
        </w:rPr>
        <w:t xml:space="preserve"> (Miravitlles, Marc, et al,2016)  </w:t>
      </w:r>
    </w:p>
    <w:p w14:paraId="0165A59E" w14:textId="2C41261D" w:rsidR="00E02A5E" w:rsidRPr="00566F66" w:rsidRDefault="00E02A5E" w:rsidP="00566F66">
      <w:pPr>
        <w:rPr>
          <w:rFonts w:ascii="Arial" w:hAnsi="Arial" w:cs="Arial"/>
          <w:sz w:val="22"/>
        </w:rPr>
      </w:pPr>
      <w:r w:rsidRPr="00566F66">
        <w:rPr>
          <w:rFonts w:ascii="Arial" w:hAnsi="Arial" w:cs="Arial"/>
          <w:sz w:val="22"/>
        </w:rPr>
        <w:t xml:space="preserve">The current NHS commissioning guidance is putting a greater focus on prevention, care closer to home, population-health intelligence and </w:t>
      </w:r>
      <w:r w:rsidR="009175AB" w:rsidRPr="00566F66">
        <w:rPr>
          <w:rFonts w:ascii="Arial" w:hAnsi="Arial" w:cs="Arial"/>
          <w:sz w:val="22"/>
        </w:rPr>
        <w:t>fair</w:t>
      </w:r>
      <w:r w:rsidRPr="00566F66">
        <w:rPr>
          <w:rFonts w:ascii="Arial" w:hAnsi="Arial" w:cs="Arial"/>
          <w:sz w:val="22"/>
        </w:rPr>
        <w:t xml:space="preserve"> access. It is important to note that it </w:t>
      </w:r>
      <w:r w:rsidR="009175AB" w:rsidRPr="00566F66">
        <w:rPr>
          <w:rFonts w:ascii="Arial" w:hAnsi="Arial" w:cs="Arial"/>
          <w:sz w:val="22"/>
        </w:rPr>
        <w:t>recommends</w:t>
      </w:r>
      <w:r w:rsidRPr="00566F66">
        <w:rPr>
          <w:rFonts w:ascii="Arial" w:hAnsi="Arial" w:cs="Arial"/>
          <w:sz w:val="22"/>
        </w:rPr>
        <w:t xml:space="preserve"> examining variation between localities, </w:t>
      </w:r>
      <w:r w:rsidR="00343EE2" w:rsidRPr="00566F66">
        <w:rPr>
          <w:rFonts w:ascii="Arial" w:hAnsi="Arial" w:cs="Arial"/>
          <w:sz w:val="22"/>
        </w:rPr>
        <w:t>deprivation,</w:t>
      </w:r>
      <w:r w:rsidRPr="00566F66">
        <w:rPr>
          <w:rFonts w:ascii="Arial" w:hAnsi="Arial" w:cs="Arial"/>
          <w:sz w:val="22"/>
        </w:rPr>
        <w:t xml:space="preserve"> and ethnicity, and not to assume uniform service performance (NHS England, 2026).</w:t>
      </w:r>
    </w:p>
    <w:p w14:paraId="338F4DC1" w14:textId="45BE1453" w:rsidR="00E02A5E" w:rsidRPr="00566F66" w:rsidRDefault="00E02A5E" w:rsidP="00566F66">
      <w:pPr>
        <w:rPr>
          <w:rFonts w:ascii="Arial" w:hAnsi="Arial" w:cs="Arial"/>
          <w:sz w:val="22"/>
        </w:rPr>
      </w:pPr>
      <w:r w:rsidRPr="00566F66">
        <w:rPr>
          <w:rFonts w:ascii="Arial" w:hAnsi="Arial" w:cs="Arial"/>
          <w:sz w:val="22"/>
        </w:rPr>
        <w:t xml:space="preserve">But there are implementation issues. Pulmonary rehab evidence suggests that despite good clinical recommendations, barriers to referral and uptake remain (Early et al., 2018). There is also a disconnection between the recommendations and what patients can </w:t>
      </w:r>
      <w:r w:rsidR="009175AB" w:rsidRPr="00566F66">
        <w:rPr>
          <w:rFonts w:ascii="Arial" w:hAnsi="Arial" w:cs="Arial"/>
          <w:sz w:val="22"/>
        </w:rPr>
        <w:t>keep</w:t>
      </w:r>
      <w:r w:rsidRPr="00566F66">
        <w:rPr>
          <w:rFonts w:ascii="Arial" w:hAnsi="Arial" w:cs="Arial"/>
          <w:sz w:val="22"/>
        </w:rPr>
        <w:t xml:space="preserve"> in real-life (Bhattarai et al., 2020, Świątoniowska et al., 2020).</w:t>
      </w:r>
    </w:p>
    <w:p w14:paraId="1BA6B72A" w14:textId="77777777" w:rsidR="00AD31A2" w:rsidRPr="00566F66" w:rsidRDefault="00AD31A2" w:rsidP="00566F66">
      <w:pPr>
        <w:pStyle w:val="Heading1"/>
        <w:rPr>
          <w:rFonts w:ascii="Arial" w:hAnsi="Arial" w:cs="Arial"/>
          <w:sz w:val="22"/>
          <w:szCs w:val="22"/>
        </w:rPr>
      </w:pPr>
      <w:bookmarkStart w:id="22" w:name="_Toc241787285"/>
      <w:r w:rsidRPr="00566F66">
        <w:rPr>
          <w:rFonts w:ascii="Arial" w:hAnsi="Arial" w:cs="Arial"/>
          <w:sz w:val="22"/>
          <w:szCs w:val="22"/>
        </w:rPr>
        <w:lastRenderedPageBreak/>
        <w:t>7. Person-Centred Care, Self-Management and End-of-Life Care</w:t>
      </w:r>
      <w:bookmarkEnd w:id="22"/>
    </w:p>
    <w:p w14:paraId="65CD8143" w14:textId="77777777" w:rsidR="00AD31A2" w:rsidRPr="00566F66" w:rsidRDefault="00AD31A2" w:rsidP="00566F66">
      <w:pPr>
        <w:pStyle w:val="Heading2"/>
        <w:rPr>
          <w:rFonts w:ascii="Arial" w:hAnsi="Arial" w:cs="Arial"/>
          <w:sz w:val="22"/>
          <w:szCs w:val="22"/>
        </w:rPr>
      </w:pPr>
      <w:bookmarkStart w:id="23" w:name="_Toc241787286"/>
      <w:r w:rsidRPr="00566F66">
        <w:rPr>
          <w:rFonts w:ascii="Arial" w:hAnsi="Arial" w:cs="Arial"/>
          <w:sz w:val="22"/>
          <w:szCs w:val="22"/>
        </w:rPr>
        <w:t>7.1 Person-Centred Care</w:t>
      </w:r>
      <w:bookmarkEnd w:id="23"/>
    </w:p>
    <w:p w14:paraId="17E4D5F9" w14:textId="07CFC6F4" w:rsidR="00080B28" w:rsidRPr="00566F66" w:rsidRDefault="00080B28" w:rsidP="00566F66">
      <w:pPr>
        <w:rPr>
          <w:rFonts w:ascii="Arial" w:hAnsi="Arial" w:cs="Arial"/>
          <w:sz w:val="22"/>
        </w:rPr>
      </w:pPr>
      <w:r w:rsidRPr="00566F66">
        <w:rPr>
          <w:rFonts w:ascii="Arial" w:hAnsi="Arial" w:cs="Arial"/>
          <w:sz w:val="22"/>
        </w:rPr>
        <w:t>The management of COPD should be person-</w:t>
      </w:r>
      <w:r w:rsidR="001C4D96" w:rsidRPr="00566F66">
        <w:rPr>
          <w:rFonts w:ascii="Arial" w:hAnsi="Arial" w:cs="Arial"/>
          <w:sz w:val="22"/>
        </w:rPr>
        <w:t>centered</w:t>
      </w:r>
      <w:r w:rsidRPr="00566F66">
        <w:rPr>
          <w:rFonts w:ascii="Arial" w:hAnsi="Arial" w:cs="Arial"/>
          <w:sz w:val="22"/>
        </w:rPr>
        <w:t xml:space="preserve">, </w:t>
      </w:r>
      <w:r w:rsidR="009175AB" w:rsidRPr="00566F66">
        <w:rPr>
          <w:rFonts w:ascii="Arial" w:hAnsi="Arial" w:cs="Arial"/>
          <w:sz w:val="22"/>
        </w:rPr>
        <w:t>considering</w:t>
      </w:r>
      <w:r w:rsidRPr="00566F66">
        <w:rPr>
          <w:rFonts w:ascii="Arial" w:hAnsi="Arial" w:cs="Arial"/>
          <w:sz w:val="22"/>
        </w:rPr>
        <w:t xml:space="preserve"> clinical need and patient priorities, health literacy, social </w:t>
      </w:r>
      <w:r w:rsidR="00343EE2" w:rsidRPr="00566F66">
        <w:rPr>
          <w:rFonts w:ascii="Arial" w:hAnsi="Arial" w:cs="Arial"/>
          <w:sz w:val="22"/>
        </w:rPr>
        <w:t>circumstances,</w:t>
      </w:r>
      <w:r w:rsidRPr="00566F66">
        <w:rPr>
          <w:rFonts w:ascii="Arial" w:hAnsi="Arial" w:cs="Arial"/>
          <w:sz w:val="22"/>
        </w:rPr>
        <w:t xml:space="preserve"> and treatment preferences. Shared decision-making is especially relevant when there are multiple clinically reasonable choices, but the practical burden is different for different people (NHS England, 2018; NHS England, 2019)</w:t>
      </w:r>
      <w:r w:rsidR="00967B02" w:rsidRPr="00566F66">
        <w:rPr>
          <w:rFonts w:ascii="Arial" w:hAnsi="Arial" w:cs="Arial"/>
          <w:sz w:val="22"/>
        </w:rPr>
        <w:t xml:space="preserve"> (Coulter, Angela, et al.2015, Dijkman, Bea, et al,2016)</w:t>
      </w:r>
      <w:r w:rsidRPr="00566F66">
        <w:rPr>
          <w:rFonts w:ascii="Arial" w:hAnsi="Arial" w:cs="Arial"/>
          <w:sz w:val="22"/>
        </w:rPr>
        <w:t>. Person-</w:t>
      </w:r>
      <w:r w:rsidR="001C4D96" w:rsidRPr="00566F66">
        <w:rPr>
          <w:rFonts w:ascii="Arial" w:hAnsi="Arial" w:cs="Arial"/>
          <w:sz w:val="22"/>
        </w:rPr>
        <w:t>centered</w:t>
      </w:r>
      <w:r w:rsidRPr="00566F66">
        <w:rPr>
          <w:rFonts w:ascii="Arial" w:hAnsi="Arial" w:cs="Arial"/>
          <w:sz w:val="22"/>
        </w:rPr>
        <w:t xml:space="preserve"> practice for nurses also involves respectful communication and involving patients in decisions, instead of telling them what has been decided for them (NMC, 2018).</w:t>
      </w:r>
    </w:p>
    <w:p w14:paraId="40F17F88" w14:textId="77777777" w:rsidR="00AD31A2" w:rsidRPr="00566F66" w:rsidRDefault="00320073" w:rsidP="00566F66">
      <w:pPr>
        <w:pStyle w:val="Heading2"/>
        <w:rPr>
          <w:rFonts w:ascii="Arial" w:hAnsi="Arial" w:cs="Arial"/>
          <w:sz w:val="22"/>
          <w:szCs w:val="22"/>
        </w:rPr>
      </w:pPr>
      <w:bookmarkStart w:id="24" w:name="_Toc241787287"/>
      <w:r w:rsidRPr="00566F66">
        <w:rPr>
          <w:rFonts w:ascii="Arial" w:hAnsi="Arial" w:cs="Arial"/>
          <w:noProof/>
          <w:sz w:val="22"/>
          <w:szCs w:val="22"/>
          <w:lang w:eastAsia="en-GB"/>
        </w:rPr>
        <w:drawing>
          <wp:anchor distT="0" distB="0" distL="114300" distR="114300" simplePos="0" relativeHeight="251664384" behindDoc="1" locked="0" layoutInCell="1" allowOverlap="1" wp14:anchorId="77CBED02" wp14:editId="65504EB3">
            <wp:simplePos x="0" y="0"/>
            <wp:positionH relativeFrom="column">
              <wp:posOffset>2235200</wp:posOffset>
            </wp:positionH>
            <wp:positionV relativeFrom="paragraph">
              <wp:posOffset>5080</wp:posOffset>
            </wp:positionV>
            <wp:extent cx="4159250" cy="4159250"/>
            <wp:effectExtent l="0" t="0" r="0" b="0"/>
            <wp:wrapTight wrapText="bothSides">
              <wp:wrapPolygon edited="0">
                <wp:start x="6529" y="1286"/>
                <wp:lineTo x="5936" y="1583"/>
                <wp:lineTo x="4353" y="2770"/>
                <wp:lineTo x="3858" y="4452"/>
                <wp:lineTo x="3858" y="4749"/>
                <wp:lineTo x="4254" y="6233"/>
                <wp:lineTo x="1583" y="7816"/>
                <wp:lineTo x="1187" y="8211"/>
                <wp:lineTo x="198" y="9300"/>
                <wp:lineTo x="99" y="10981"/>
                <wp:lineTo x="693" y="12564"/>
                <wp:lineTo x="791" y="12663"/>
                <wp:lineTo x="3067" y="14147"/>
                <wp:lineTo x="3067" y="17511"/>
                <wp:lineTo x="3858" y="19094"/>
                <wp:lineTo x="5342" y="19885"/>
                <wp:lineTo x="5837" y="20083"/>
                <wp:lineTo x="15730" y="20083"/>
                <wp:lineTo x="17511" y="18995"/>
                <wp:lineTo x="18500" y="17313"/>
                <wp:lineTo x="18401" y="15730"/>
                <wp:lineTo x="17808" y="14840"/>
                <wp:lineTo x="17214" y="14147"/>
                <wp:lineTo x="17709" y="14147"/>
                <wp:lineTo x="20677" y="12762"/>
                <wp:lineTo x="20677" y="12564"/>
                <wp:lineTo x="21468" y="10981"/>
                <wp:lineTo x="21369" y="9300"/>
                <wp:lineTo x="20182" y="8112"/>
                <wp:lineTo x="17412" y="6233"/>
                <wp:lineTo x="17907" y="4650"/>
                <wp:lineTo x="18104" y="4254"/>
                <wp:lineTo x="17907" y="3660"/>
                <wp:lineTo x="17412" y="2869"/>
                <wp:lineTo x="15829" y="1682"/>
                <wp:lineTo x="15235" y="1286"/>
                <wp:lineTo x="6529" y="1286"/>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hatGPT Image Oct 1, 2026, 10_36_03 PM-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59250" cy="4159250"/>
                    </a:xfrm>
                    <a:prstGeom prst="rect">
                      <a:avLst/>
                    </a:prstGeom>
                  </pic:spPr>
                </pic:pic>
              </a:graphicData>
            </a:graphic>
            <wp14:sizeRelH relativeFrom="page">
              <wp14:pctWidth>0</wp14:pctWidth>
            </wp14:sizeRelH>
            <wp14:sizeRelV relativeFrom="page">
              <wp14:pctHeight>0</wp14:pctHeight>
            </wp14:sizeRelV>
          </wp:anchor>
        </w:drawing>
      </w:r>
      <w:r w:rsidR="00AD31A2" w:rsidRPr="00566F66">
        <w:rPr>
          <w:rFonts w:ascii="Arial" w:hAnsi="Arial" w:cs="Arial"/>
          <w:sz w:val="22"/>
          <w:szCs w:val="22"/>
        </w:rPr>
        <w:t>7.2 Supported Self-Management</w:t>
      </w:r>
      <w:bookmarkEnd w:id="24"/>
    </w:p>
    <w:p w14:paraId="0BB66897" w14:textId="6FFB1569" w:rsidR="00600542" w:rsidRPr="00566F66" w:rsidRDefault="002E2035" w:rsidP="00566F66">
      <w:pPr>
        <w:rPr>
          <w:rFonts w:ascii="Arial" w:hAnsi="Arial" w:cs="Arial"/>
          <w:sz w:val="22"/>
        </w:rPr>
      </w:pPr>
      <w:r w:rsidRPr="00566F66">
        <w:rPr>
          <w:rFonts w:ascii="Arial" w:hAnsi="Arial" w:cs="Arial"/>
          <w:sz w:val="22"/>
        </w:rPr>
        <w:t xml:space="preserve">It can involve symptom identification, individual action plans, inhaler knowledge and technique, strategies for adherence and seeking help. </w:t>
      </w:r>
      <w:r w:rsidR="008631CB" w:rsidRPr="00566F66">
        <w:rPr>
          <w:rFonts w:ascii="Arial" w:hAnsi="Arial" w:cs="Arial"/>
          <w:sz w:val="22"/>
        </w:rPr>
        <w:t>(</w:t>
      </w:r>
      <w:r w:rsidRPr="00566F66">
        <w:rPr>
          <w:rFonts w:ascii="Arial" w:hAnsi="Arial" w:cs="Arial"/>
          <w:sz w:val="22"/>
        </w:rPr>
        <w:t>Jolly et al. 2018</w:t>
      </w:r>
      <w:r w:rsidR="008631CB" w:rsidRPr="00566F66">
        <w:rPr>
          <w:rFonts w:ascii="Arial" w:hAnsi="Arial" w:cs="Arial"/>
          <w:sz w:val="22"/>
        </w:rPr>
        <w:t xml:space="preserve">, </w:t>
      </w:r>
      <w:r w:rsidR="005E3BAF" w:rsidRPr="00566F66">
        <w:rPr>
          <w:rFonts w:ascii="Arial" w:hAnsi="Arial" w:cs="Arial"/>
          <w:sz w:val="22"/>
        </w:rPr>
        <w:t>Miles, Clare, et al.</w:t>
      </w:r>
      <w:r w:rsidR="008631CB" w:rsidRPr="00566F66">
        <w:rPr>
          <w:rFonts w:ascii="Arial" w:hAnsi="Arial" w:cs="Arial"/>
          <w:sz w:val="22"/>
        </w:rPr>
        <w:t xml:space="preserve">2017). </w:t>
      </w:r>
      <w:r w:rsidRPr="00566F66">
        <w:rPr>
          <w:rFonts w:ascii="Arial" w:hAnsi="Arial" w:cs="Arial"/>
          <w:sz w:val="22"/>
        </w:rPr>
        <w:t xml:space="preserve">shows why self-management should not be </w:t>
      </w:r>
      <w:r w:rsidR="001C4659" w:rsidRPr="00566F66">
        <w:rPr>
          <w:rFonts w:ascii="Arial" w:hAnsi="Arial" w:cs="Arial"/>
          <w:sz w:val="22"/>
        </w:rPr>
        <w:t>taken</w:t>
      </w:r>
      <w:r w:rsidRPr="00566F66">
        <w:rPr>
          <w:rFonts w:ascii="Arial" w:hAnsi="Arial" w:cs="Arial"/>
          <w:sz w:val="22"/>
        </w:rPr>
        <w:t xml:space="preserve"> for granted as it is equally effective for all patients and should be assessed empirically. Education provides knowledge and health coaching can help in motivation and goal setting. These will only be effective if accessible, health literate, and with continuity of professional support (NHS England, 2023a; NHS England, 2023b).</w:t>
      </w:r>
    </w:p>
    <w:p w14:paraId="6FD716B6" w14:textId="77777777" w:rsidR="00320073" w:rsidRPr="00566F66" w:rsidRDefault="00320073" w:rsidP="00566F66">
      <w:pPr>
        <w:rPr>
          <w:rFonts w:ascii="Arial" w:eastAsiaTheme="majorEastAsia" w:hAnsi="Arial" w:cs="Arial"/>
          <w:b/>
          <w:bCs/>
          <w:iCs/>
          <w:color w:val="BF8F00" w:themeColor="accent4" w:themeShade="BF"/>
          <w:sz w:val="22"/>
          <w:lang w:val="en-GB"/>
        </w:rPr>
      </w:pPr>
      <w:r w:rsidRPr="00566F66">
        <w:rPr>
          <w:rFonts w:ascii="Arial" w:hAnsi="Arial" w:cs="Arial"/>
          <w:sz w:val="22"/>
        </w:rPr>
        <w:br w:type="page"/>
      </w:r>
    </w:p>
    <w:p w14:paraId="298F2440" w14:textId="77777777" w:rsidR="00AD31A2" w:rsidRPr="00566F66" w:rsidRDefault="00AD31A2" w:rsidP="00566F66">
      <w:pPr>
        <w:pStyle w:val="Heading2"/>
        <w:rPr>
          <w:rFonts w:ascii="Arial" w:hAnsi="Arial" w:cs="Arial"/>
          <w:sz w:val="22"/>
          <w:szCs w:val="22"/>
        </w:rPr>
      </w:pPr>
      <w:bookmarkStart w:id="25" w:name="_Toc241787288"/>
      <w:r w:rsidRPr="00566F66">
        <w:rPr>
          <w:rFonts w:ascii="Arial" w:hAnsi="Arial" w:cs="Arial"/>
          <w:sz w:val="22"/>
          <w:szCs w:val="22"/>
        </w:rPr>
        <w:lastRenderedPageBreak/>
        <w:t>7.3 Advance Care Planning and Palliative Care</w:t>
      </w:r>
      <w:bookmarkEnd w:id="25"/>
    </w:p>
    <w:p w14:paraId="736E86E2" w14:textId="2E9D2D16" w:rsidR="0079024B" w:rsidRPr="00566F66" w:rsidRDefault="0079024B" w:rsidP="00566F66">
      <w:pPr>
        <w:rPr>
          <w:rFonts w:ascii="Arial" w:hAnsi="Arial" w:cs="Arial"/>
          <w:sz w:val="22"/>
        </w:rPr>
      </w:pPr>
      <w:r w:rsidRPr="00566F66">
        <w:rPr>
          <w:rFonts w:ascii="Arial" w:hAnsi="Arial" w:cs="Arial"/>
          <w:sz w:val="22"/>
        </w:rPr>
        <w:t xml:space="preserve">In later </w:t>
      </w:r>
      <w:r w:rsidR="001C4D96" w:rsidRPr="00566F66">
        <w:rPr>
          <w:rFonts w:ascii="Arial" w:hAnsi="Arial" w:cs="Arial"/>
          <w:sz w:val="22"/>
        </w:rPr>
        <w:t>stages</w:t>
      </w:r>
      <w:r w:rsidRPr="00566F66">
        <w:rPr>
          <w:rFonts w:ascii="Arial" w:hAnsi="Arial" w:cs="Arial"/>
          <w:sz w:val="22"/>
        </w:rPr>
        <w:t xml:space="preserve"> of </w:t>
      </w:r>
      <w:r w:rsidR="001C4D96" w:rsidRPr="00566F66">
        <w:rPr>
          <w:rFonts w:ascii="Arial" w:hAnsi="Arial" w:cs="Arial"/>
          <w:sz w:val="22"/>
        </w:rPr>
        <w:t>COPD,</w:t>
      </w:r>
      <w:r w:rsidRPr="00566F66">
        <w:rPr>
          <w:rFonts w:ascii="Arial" w:hAnsi="Arial" w:cs="Arial"/>
          <w:sz w:val="22"/>
        </w:rPr>
        <w:t xml:space="preserve"> it may be associated with </w:t>
      </w:r>
      <w:r w:rsidR="009175AB" w:rsidRPr="00566F66">
        <w:rPr>
          <w:rFonts w:ascii="Arial" w:hAnsi="Arial" w:cs="Arial"/>
          <w:sz w:val="22"/>
        </w:rPr>
        <w:t>unbelievably bad</w:t>
      </w:r>
      <w:r w:rsidRPr="00566F66">
        <w:rPr>
          <w:rFonts w:ascii="Arial" w:hAnsi="Arial" w:cs="Arial"/>
          <w:sz w:val="22"/>
        </w:rPr>
        <w:t xml:space="preserve"> breathing, frequent </w:t>
      </w:r>
      <w:r w:rsidR="00343EE2" w:rsidRPr="00566F66">
        <w:rPr>
          <w:rFonts w:ascii="Arial" w:hAnsi="Arial" w:cs="Arial"/>
          <w:sz w:val="22"/>
        </w:rPr>
        <w:t>flare-ups,</w:t>
      </w:r>
      <w:r w:rsidRPr="00566F66">
        <w:rPr>
          <w:rFonts w:ascii="Arial" w:hAnsi="Arial" w:cs="Arial"/>
          <w:sz w:val="22"/>
        </w:rPr>
        <w:t xml:space="preserve"> and an uncertain prognosis. Advance-care planning allows individuals to consider priorities and involvement of their families and preferences for future treatments before an acute situation arises that constrains meaningful decision-making (Meehan et al., 2020). Despite the significant symptom burden, evidence </w:t>
      </w:r>
      <w:r w:rsidR="001C4D96" w:rsidRPr="00566F66">
        <w:rPr>
          <w:rFonts w:ascii="Arial" w:hAnsi="Arial" w:cs="Arial"/>
          <w:sz w:val="22"/>
        </w:rPr>
        <w:t>shows</w:t>
      </w:r>
      <w:r w:rsidRPr="00566F66">
        <w:rPr>
          <w:rFonts w:ascii="Arial" w:hAnsi="Arial" w:cs="Arial"/>
          <w:sz w:val="22"/>
        </w:rPr>
        <w:t xml:space="preserve"> that palliative care in COPD may not be well-integrated. Nurse-led integration could help to better connect the respiratory and palliative approaches, managing symptoms without giving up disease-oriented management (Fusi-Schmidhauser et al., 2018; Ora et al., 2019).</w:t>
      </w:r>
    </w:p>
    <w:p w14:paraId="723991EC" w14:textId="77777777" w:rsidR="00190594" w:rsidRPr="00566F66" w:rsidRDefault="00190594" w:rsidP="00566F66">
      <w:pPr>
        <w:keepNext/>
        <w:jc w:val="center"/>
        <w:rPr>
          <w:rFonts w:ascii="Arial" w:hAnsi="Arial" w:cs="Arial"/>
          <w:sz w:val="22"/>
        </w:rPr>
      </w:pPr>
      <w:r w:rsidRPr="00566F66">
        <w:rPr>
          <w:rFonts w:ascii="Arial" w:hAnsi="Arial" w:cs="Arial"/>
          <w:noProof/>
          <w:sz w:val="22"/>
          <w:lang w:val="en-GB" w:eastAsia="en-GB"/>
        </w:rPr>
        <w:drawing>
          <wp:inline distT="0" distB="0" distL="0" distR="0" wp14:anchorId="54E8154C" wp14:editId="421FE027">
            <wp:extent cx="5943342" cy="2145323"/>
            <wp:effectExtent l="0" t="0" r="63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Sep 23, 2026, 09_10_55 PM-5.png"/>
                    <pic:cNvPicPr/>
                  </pic:nvPicPr>
                  <pic:blipFill rotWithShape="1">
                    <a:blip r:embed="rId18" cstate="print">
                      <a:extLst>
                        <a:ext uri="{28A0092B-C50C-407E-A947-70E740481C1C}">
                          <a14:useLocalDpi xmlns:a14="http://schemas.microsoft.com/office/drawing/2010/main" val="0"/>
                        </a:ext>
                      </a:extLst>
                    </a:blip>
                    <a:srcRect t="24142" b="27729"/>
                    <a:stretch/>
                  </pic:blipFill>
                  <pic:spPr bwMode="auto">
                    <a:xfrm>
                      <a:off x="0" y="0"/>
                      <a:ext cx="5943600" cy="2145416"/>
                    </a:xfrm>
                    <a:prstGeom prst="rect">
                      <a:avLst/>
                    </a:prstGeom>
                    <a:ln>
                      <a:noFill/>
                    </a:ln>
                    <a:extLst>
                      <a:ext uri="{53640926-AAD7-44D8-BBD7-CCE9431645EC}">
                        <a14:shadowObscured xmlns:a14="http://schemas.microsoft.com/office/drawing/2010/main"/>
                      </a:ext>
                    </a:extLst>
                  </pic:spPr>
                </pic:pic>
              </a:graphicData>
            </a:graphic>
          </wp:inline>
        </w:drawing>
      </w:r>
    </w:p>
    <w:p w14:paraId="259FF44F" w14:textId="4AB67ED6" w:rsidR="00190594" w:rsidRPr="00566F66" w:rsidRDefault="00190594" w:rsidP="00566F66">
      <w:pPr>
        <w:pStyle w:val="Caption"/>
        <w:spacing w:line="360" w:lineRule="auto"/>
        <w:jc w:val="center"/>
        <w:rPr>
          <w:rFonts w:ascii="Arial" w:hAnsi="Arial" w:cs="Arial"/>
          <w:sz w:val="22"/>
          <w:szCs w:val="22"/>
          <w:lang w:val="en-GB"/>
        </w:rPr>
      </w:pPr>
      <w:r w:rsidRPr="00566F66">
        <w:rPr>
          <w:rFonts w:ascii="Arial" w:hAnsi="Arial" w:cs="Arial"/>
          <w:sz w:val="22"/>
          <w:szCs w:val="22"/>
        </w:rPr>
        <w:t xml:space="preserve">Figure </w:t>
      </w:r>
      <w:r w:rsidR="002879E5" w:rsidRPr="00566F66">
        <w:rPr>
          <w:rFonts w:ascii="Arial" w:hAnsi="Arial" w:cs="Arial"/>
          <w:sz w:val="22"/>
          <w:szCs w:val="22"/>
        </w:rPr>
        <w:t>5</w:t>
      </w:r>
      <w:r w:rsidRPr="00566F66">
        <w:rPr>
          <w:rFonts w:ascii="Arial" w:hAnsi="Arial" w:cs="Arial"/>
          <w:sz w:val="22"/>
          <w:szCs w:val="22"/>
        </w:rPr>
        <w:t>: Person-</w:t>
      </w:r>
      <w:r w:rsidR="001C4D96" w:rsidRPr="00566F66">
        <w:rPr>
          <w:rFonts w:ascii="Arial" w:hAnsi="Arial" w:cs="Arial"/>
          <w:sz w:val="22"/>
          <w:szCs w:val="22"/>
        </w:rPr>
        <w:t>Centered</w:t>
      </w:r>
      <w:r w:rsidRPr="00566F66">
        <w:rPr>
          <w:rFonts w:ascii="Arial" w:hAnsi="Arial" w:cs="Arial"/>
          <w:sz w:val="22"/>
          <w:szCs w:val="22"/>
        </w:rPr>
        <w:t xml:space="preserve"> COPD Care Pathway</w:t>
      </w:r>
    </w:p>
    <w:p w14:paraId="046C51FF" w14:textId="77777777" w:rsidR="00DD26C0" w:rsidRPr="00566F66" w:rsidRDefault="00DD26C0" w:rsidP="00566F66">
      <w:pPr>
        <w:rPr>
          <w:rFonts w:ascii="Arial" w:eastAsiaTheme="majorEastAsia" w:hAnsi="Arial" w:cs="Arial"/>
          <w:b/>
          <w:iCs/>
          <w:color w:val="ED7D31" w:themeColor="accent2"/>
          <w:sz w:val="22"/>
          <w:lang w:val="en-GB"/>
        </w:rPr>
      </w:pPr>
      <w:r w:rsidRPr="00566F66">
        <w:rPr>
          <w:rFonts w:ascii="Arial" w:hAnsi="Arial" w:cs="Arial"/>
          <w:sz w:val="22"/>
        </w:rPr>
        <w:br w:type="page"/>
      </w:r>
    </w:p>
    <w:p w14:paraId="4A924834" w14:textId="77777777" w:rsidR="00AD31A2" w:rsidRPr="00566F66" w:rsidRDefault="00AD31A2" w:rsidP="00566F66">
      <w:pPr>
        <w:pStyle w:val="Heading1"/>
        <w:rPr>
          <w:rFonts w:ascii="Arial" w:hAnsi="Arial" w:cs="Arial"/>
          <w:sz w:val="22"/>
          <w:szCs w:val="22"/>
        </w:rPr>
      </w:pPr>
      <w:bookmarkStart w:id="26" w:name="_Toc241787289"/>
      <w:r w:rsidRPr="00566F66">
        <w:rPr>
          <w:rFonts w:ascii="Arial" w:hAnsi="Arial" w:cs="Arial"/>
          <w:sz w:val="22"/>
          <w:szCs w:val="22"/>
        </w:rPr>
        <w:lastRenderedPageBreak/>
        <w:t>8. Recommendations</w:t>
      </w:r>
      <w:bookmarkEnd w:id="26"/>
    </w:p>
    <w:p w14:paraId="68E8BEF1" w14:textId="77777777" w:rsidR="00DD26C0" w:rsidRPr="00566F66" w:rsidRDefault="00DD26C0" w:rsidP="00566F66">
      <w:pPr>
        <w:rPr>
          <w:rFonts w:ascii="Arial" w:hAnsi="Arial" w:cs="Arial"/>
          <w:sz w:val="22"/>
          <w:lang w:val="en-GB"/>
        </w:rPr>
      </w:pPr>
      <w:r w:rsidRPr="00566F66">
        <w:rPr>
          <w:rFonts w:ascii="Arial" w:hAnsi="Arial" w:cs="Arial"/>
          <w:noProof/>
          <w:sz w:val="22"/>
          <w:lang w:val="en-GB" w:eastAsia="en-GB"/>
        </w:rPr>
        <w:drawing>
          <wp:anchor distT="0" distB="0" distL="114300" distR="114300" simplePos="0" relativeHeight="251665408" behindDoc="1" locked="0" layoutInCell="1" allowOverlap="1" wp14:anchorId="3B687448" wp14:editId="3141CBD1">
            <wp:simplePos x="0" y="0"/>
            <wp:positionH relativeFrom="page">
              <wp:posOffset>3581400</wp:posOffset>
            </wp:positionH>
            <wp:positionV relativeFrom="paragraph">
              <wp:posOffset>3810</wp:posOffset>
            </wp:positionV>
            <wp:extent cx="3797300" cy="3797300"/>
            <wp:effectExtent l="0" t="0" r="0" b="0"/>
            <wp:wrapTight wrapText="bothSides">
              <wp:wrapPolygon edited="0">
                <wp:start x="10294" y="0"/>
                <wp:lineTo x="9427" y="217"/>
                <wp:lineTo x="7260" y="1409"/>
                <wp:lineTo x="7260" y="1842"/>
                <wp:lineTo x="6393" y="3576"/>
                <wp:lineTo x="5635" y="4009"/>
                <wp:lineTo x="4226" y="5201"/>
                <wp:lineTo x="2817" y="5418"/>
                <wp:lineTo x="542" y="6502"/>
                <wp:lineTo x="542" y="7043"/>
                <wp:lineTo x="108" y="8127"/>
                <wp:lineTo x="0" y="8561"/>
                <wp:lineTo x="0" y="9211"/>
                <wp:lineTo x="217" y="10619"/>
                <wp:lineTo x="1625" y="12245"/>
                <wp:lineTo x="2492" y="13979"/>
                <wp:lineTo x="2276" y="17446"/>
                <wp:lineTo x="2926" y="19180"/>
                <wp:lineTo x="2926" y="19505"/>
                <wp:lineTo x="4985" y="20914"/>
                <wp:lineTo x="5526" y="21130"/>
                <wp:lineTo x="15929" y="21130"/>
                <wp:lineTo x="16471" y="20914"/>
                <wp:lineTo x="18530" y="19505"/>
                <wp:lineTo x="19180" y="17446"/>
                <wp:lineTo x="19180" y="13979"/>
                <wp:lineTo x="19938" y="12245"/>
                <wp:lineTo x="21347" y="10511"/>
                <wp:lineTo x="21456" y="9319"/>
                <wp:lineTo x="21456" y="8561"/>
                <wp:lineTo x="20914" y="6610"/>
                <wp:lineTo x="18421" y="5418"/>
                <wp:lineTo x="17229" y="5201"/>
                <wp:lineTo x="15929" y="4118"/>
                <wp:lineTo x="15062" y="3576"/>
                <wp:lineTo x="14195" y="1842"/>
                <wp:lineTo x="14304" y="1409"/>
                <wp:lineTo x="12136" y="217"/>
                <wp:lineTo x="11270" y="0"/>
                <wp:lineTo x="10294"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hatGPT Image Oct 1, 2026, 10_36_04 PM-8.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97300" cy="3797300"/>
                    </a:xfrm>
                    <a:prstGeom prst="rect">
                      <a:avLst/>
                    </a:prstGeom>
                  </pic:spPr>
                </pic:pic>
              </a:graphicData>
            </a:graphic>
            <wp14:sizeRelH relativeFrom="page">
              <wp14:pctWidth>0</wp14:pctWidth>
            </wp14:sizeRelH>
            <wp14:sizeRelV relativeFrom="page">
              <wp14:pctHeight>0</wp14:pctHeight>
            </wp14:sizeRelV>
          </wp:anchor>
        </w:drawing>
      </w:r>
    </w:p>
    <w:p w14:paraId="43F20B67" w14:textId="77777777" w:rsidR="008556B9" w:rsidRPr="00566F66" w:rsidRDefault="008556B9" w:rsidP="00566F66">
      <w:pPr>
        <w:rPr>
          <w:rFonts w:ascii="Arial" w:hAnsi="Arial" w:cs="Arial"/>
          <w:sz w:val="22"/>
        </w:rPr>
      </w:pPr>
      <w:r w:rsidRPr="00566F66">
        <w:rPr>
          <w:rFonts w:ascii="Arial" w:hAnsi="Arial" w:cs="Arial"/>
          <w:sz w:val="22"/>
        </w:rPr>
        <w:t>First, access to quality assured spirometry should be improved, to ensure that access to treatment is based on reliable diagnosis, rather than symptoms alone (NICE, 2018; NHS England, 2026).</w:t>
      </w:r>
    </w:p>
    <w:p w14:paraId="37AC3ED1" w14:textId="0D715E1D" w:rsidR="008556B9" w:rsidRPr="00566F66" w:rsidRDefault="008556B9" w:rsidP="00566F66">
      <w:pPr>
        <w:rPr>
          <w:rFonts w:ascii="Arial" w:hAnsi="Arial" w:cs="Arial"/>
          <w:sz w:val="22"/>
        </w:rPr>
      </w:pPr>
      <w:r w:rsidRPr="00566F66">
        <w:rPr>
          <w:rFonts w:ascii="Arial" w:hAnsi="Arial" w:cs="Arial"/>
          <w:sz w:val="22"/>
        </w:rPr>
        <w:t xml:space="preserve">Second, referral pathways and practical barriers for pulmonary rehabilitation should be tackled as the value of good evidence can be limited if eligible individuals are unable to access or complete pulmonary rehabilitation </w:t>
      </w:r>
      <w:r w:rsidR="001C4D96" w:rsidRPr="00566F66">
        <w:rPr>
          <w:rFonts w:ascii="Arial" w:hAnsi="Arial" w:cs="Arial"/>
          <w:sz w:val="22"/>
        </w:rPr>
        <w:t>programmed</w:t>
      </w:r>
      <w:r w:rsidRPr="00566F66">
        <w:rPr>
          <w:rFonts w:ascii="Arial" w:hAnsi="Arial" w:cs="Arial"/>
          <w:sz w:val="22"/>
        </w:rPr>
        <w:t xml:space="preserve"> (Early et al., 2018; Souto-Miranda et al., 2022).</w:t>
      </w:r>
    </w:p>
    <w:p w14:paraId="65F2ADF1" w14:textId="58E4AB64" w:rsidR="008556B9" w:rsidRPr="00566F66" w:rsidRDefault="008556B9" w:rsidP="00566F66">
      <w:pPr>
        <w:rPr>
          <w:rFonts w:ascii="Arial" w:hAnsi="Arial" w:cs="Arial"/>
          <w:sz w:val="22"/>
        </w:rPr>
      </w:pPr>
      <w:r w:rsidRPr="00566F66">
        <w:rPr>
          <w:rFonts w:ascii="Arial" w:hAnsi="Arial" w:cs="Arial"/>
          <w:sz w:val="22"/>
        </w:rPr>
        <w:t xml:space="preserve">Third, all </w:t>
      </w:r>
      <w:r w:rsidR="001C4D96" w:rsidRPr="00566F66">
        <w:rPr>
          <w:rFonts w:ascii="Arial" w:hAnsi="Arial" w:cs="Arial"/>
          <w:sz w:val="22"/>
        </w:rPr>
        <w:t>proper patients</w:t>
      </w:r>
      <w:r w:rsidRPr="00566F66">
        <w:rPr>
          <w:rFonts w:ascii="Arial" w:hAnsi="Arial" w:cs="Arial"/>
          <w:sz w:val="22"/>
        </w:rPr>
        <w:t xml:space="preserve"> should be offered </w:t>
      </w:r>
      <w:r w:rsidR="001C4D96" w:rsidRPr="00566F66">
        <w:rPr>
          <w:rFonts w:ascii="Arial" w:hAnsi="Arial" w:cs="Arial"/>
          <w:sz w:val="22"/>
        </w:rPr>
        <w:t>individualized</w:t>
      </w:r>
      <w:r w:rsidRPr="00566F66">
        <w:rPr>
          <w:rFonts w:ascii="Arial" w:hAnsi="Arial" w:cs="Arial"/>
          <w:sz w:val="22"/>
        </w:rPr>
        <w:t xml:space="preserve"> self-management education and action planning, with ongoing professional review, instead of the provision of information once only (Jolly et al., 2018; NHS England, 2023a).</w:t>
      </w:r>
    </w:p>
    <w:p w14:paraId="2A07E479" w14:textId="77777777" w:rsidR="008556B9" w:rsidRPr="00566F66" w:rsidRDefault="008556B9" w:rsidP="00566F66">
      <w:pPr>
        <w:rPr>
          <w:rFonts w:ascii="Arial" w:hAnsi="Arial" w:cs="Arial"/>
          <w:sz w:val="22"/>
        </w:rPr>
      </w:pPr>
      <w:r w:rsidRPr="00566F66">
        <w:rPr>
          <w:rFonts w:ascii="Arial" w:hAnsi="Arial" w:cs="Arial"/>
          <w:sz w:val="22"/>
        </w:rPr>
        <w:t>Fourth, review of medication should include assessment of inhaler technique and understanding and barriers to adherence and not just the pharmacological escalation (Bhattarai et al., 2020; Świątoniowska et al., 2020).</w:t>
      </w:r>
    </w:p>
    <w:p w14:paraId="0BD4BB58" w14:textId="77777777" w:rsidR="008556B9" w:rsidRPr="00566F66" w:rsidRDefault="008556B9" w:rsidP="00566F66">
      <w:pPr>
        <w:rPr>
          <w:rFonts w:ascii="Arial" w:hAnsi="Arial" w:cs="Arial"/>
          <w:sz w:val="22"/>
        </w:rPr>
      </w:pPr>
      <w:r w:rsidRPr="00566F66">
        <w:rPr>
          <w:rFonts w:ascii="Arial" w:hAnsi="Arial" w:cs="Arial"/>
          <w:sz w:val="22"/>
        </w:rPr>
        <w:t>Lastly, patients with progressive disease should have advance-care conversations earlier, so that preferences and family concerns are explored before patients deteriorate (Meehan et al., 2020; Ora et al., 2019).</w:t>
      </w:r>
    </w:p>
    <w:p w14:paraId="7B23DA15" w14:textId="77777777" w:rsidR="00DD26C0" w:rsidRPr="00566F66" w:rsidRDefault="00DD26C0" w:rsidP="00566F66">
      <w:pPr>
        <w:rPr>
          <w:rFonts w:ascii="Arial" w:eastAsiaTheme="majorEastAsia" w:hAnsi="Arial" w:cs="Arial"/>
          <w:b/>
          <w:iCs/>
          <w:color w:val="ED7D31" w:themeColor="accent2"/>
          <w:sz w:val="22"/>
          <w:lang w:val="en-GB"/>
        </w:rPr>
      </w:pPr>
      <w:r w:rsidRPr="00566F66">
        <w:rPr>
          <w:rFonts w:ascii="Arial" w:hAnsi="Arial" w:cs="Arial"/>
          <w:sz w:val="22"/>
        </w:rPr>
        <w:br w:type="page"/>
      </w:r>
    </w:p>
    <w:p w14:paraId="297263E5" w14:textId="77777777" w:rsidR="00AD31A2" w:rsidRPr="00566F66" w:rsidRDefault="00AD31A2" w:rsidP="00566F66">
      <w:pPr>
        <w:pStyle w:val="Heading1"/>
        <w:rPr>
          <w:rFonts w:ascii="Arial" w:hAnsi="Arial" w:cs="Arial"/>
          <w:sz w:val="22"/>
          <w:szCs w:val="22"/>
        </w:rPr>
      </w:pPr>
      <w:bookmarkStart w:id="27" w:name="_Toc241787290"/>
      <w:r w:rsidRPr="00566F66">
        <w:rPr>
          <w:rFonts w:ascii="Arial" w:hAnsi="Arial" w:cs="Arial"/>
          <w:sz w:val="22"/>
          <w:szCs w:val="22"/>
        </w:rPr>
        <w:lastRenderedPageBreak/>
        <w:t>9. Conclusion</w:t>
      </w:r>
      <w:bookmarkEnd w:id="27"/>
    </w:p>
    <w:p w14:paraId="246F233B" w14:textId="4D15A8ED" w:rsidR="006531C0" w:rsidRPr="00566F66" w:rsidRDefault="006531C0" w:rsidP="00566F66">
      <w:pPr>
        <w:rPr>
          <w:rFonts w:ascii="Arial" w:hAnsi="Arial" w:cs="Arial"/>
          <w:sz w:val="22"/>
        </w:rPr>
      </w:pPr>
      <w:r w:rsidRPr="00566F66">
        <w:rPr>
          <w:rFonts w:ascii="Arial" w:hAnsi="Arial" w:cs="Arial"/>
          <w:sz w:val="22"/>
        </w:rPr>
        <w:t xml:space="preserve">COPD is a multi-faceted chronic condition in which lung disease and psychological, </w:t>
      </w:r>
      <w:r w:rsidR="00343EE2" w:rsidRPr="00566F66">
        <w:rPr>
          <w:rFonts w:ascii="Arial" w:hAnsi="Arial" w:cs="Arial"/>
          <w:sz w:val="22"/>
        </w:rPr>
        <w:t>social,</w:t>
      </w:r>
      <w:r w:rsidRPr="00566F66">
        <w:rPr>
          <w:rFonts w:ascii="Arial" w:hAnsi="Arial" w:cs="Arial"/>
          <w:sz w:val="22"/>
        </w:rPr>
        <w:t xml:space="preserve"> and socioeconomic factors interact. Thus, effective management in the UK involves correct diagnosis, </w:t>
      </w:r>
      <w:r w:rsidR="001C4D96" w:rsidRPr="00566F66">
        <w:rPr>
          <w:rFonts w:ascii="Arial" w:hAnsi="Arial" w:cs="Arial"/>
          <w:sz w:val="22"/>
        </w:rPr>
        <w:t>proper drug</w:t>
      </w:r>
      <w:r w:rsidRPr="00566F66">
        <w:rPr>
          <w:rFonts w:ascii="Arial" w:hAnsi="Arial" w:cs="Arial"/>
          <w:sz w:val="22"/>
        </w:rPr>
        <w:t xml:space="preserve"> therapy, pulmonary rehabilitation, multidisciplinary </w:t>
      </w:r>
      <w:r w:rsidR="001C4D96" w:rsidRPr="00566F66">
        <w:rPr>
          <w:rFonts w:ascii="Arial" w:hAnsi="Arial" w:cs="Arial"/>
          <w:sz w:val="22"/>
        </w:rPr>
        <w:t>work</w:t>
      </w:r>
      <w:r w:rsidRPr="00566F66">
        <w:rPr>
          <w:rFonts w:ascii="Arial" w:hAnsi="Arial" w:cs="Arial"/>
          <w:sz w:val="22"/>
        </w:rPr>
        <w:t>, and ongoing support for self-management of this condition, rather than ‘episodic’ treatment alone (NICE 2018, NHS England 2026).</w:t>
      </w:r>
    </w:p>
    <w:p w14:paraId="56A75C82" w14:textId="5DC40653" w:rsidR="0029102C" w:rsidRPr="00566F66" w:rsidRDefault="001C4D96" w:rsidP="00566F66">
      <w:pPr>
        <w:rPr>
          <w:rFonts w:ascii="Arial" w:hAnsi="Arial" w:cs="Arial"/>
          <w:sz w:val="22"/>
        </w:rPr>
      </w:pPr>
      <w:r w:rsidRPr="00566F66">
        <w:rPr>
          <w:rFonts w:ascii="Arial" w:hAnsi="Arial" w:cs="Arial"/>
          <w:sz w:val="22"/>
        </w:rPr>
        <w:t>Nevertheless,</w:t>
      </w:r>
      <w:r w:rsidR="006531C0" w:rsidRPr="00566F66">
        <w:rPr>
          <w:rFonts w:ascii="Arial" w:hAnsi="Arial" w:cs="Arial"/>
          <w:sz w:val="22"/>
        </w:rPr>
        <w:t xml:space="preserve"> person </w:t>
      </w:r>
      <w:r w:rsidRPr="00566F66">
        <w:rPr>
          <w:rFonts w:ascii="Arial" w:hAnsi="Arial" w:cs="Arial"/>
          <w:sz w:val="22"/>
        </w:rPr>
        <w:t>centered</w:t>
      </w:r>
      <w:r w:rsidR="006531C0" w:rsidRPr="00566F66">
        <w:rPr>
          <w:rFonts w:ascii="Arial" w:hAnsi="Arial" w:cs="Arial"/>
          <w:sz w:val="22"/>
        </w:rPr>
        <w:t xml:space="preserve"> care is particularly significant since there are big differences in the burden of symptoms and the combination of comorbidities and the individual's priorities. </w:t>
      </w:r>
      <w:r w:rsidRPr="00566F66">
        <w:rPr>
          <w:rFonts w:ascii="Arial" w:hAnsi="Arial" w:cs="Arial"/>
          <w:sz w:val="22"/>
        </w:rPr>
        <w:t>Personalized</w:t>
      </w:r>
      <w:r w:rsidR="006531C0" w:rsidRPr="00566F66">
        <w:rPr>
          <w:rFonts w:ascii="Arial" w:hAnsi="Arial" w:cs="Arial"/>
          <w:sz w:val="22"/>
        </w:rPr>
        <w:t xml:space="preserve"> plans, </w:t>
      </w:r>
      <w:r w:rsidR="00343EE2" w:rsidRPr="00566F66">
        <w:rPr>
          <w:rFonts w:ascii="Arial" w:hAnsi="Arial" w:cs="Arial"/>
          <w:sz w:val="22"/>
        </w:rPr>
        <w:t>rehabilitation,</w:t>
      </w:r>
      <w:r w:rsidR="006531C0" w:rsidRPr="00566F66">
        <w:rPr>
          <w:rFonts w:ascii="Arial" w:hAnsi="Arial" w:cs="Arial"/>
          <w:sz w:val="22"/>
        </w:rPr>
        <w:t xml:space="preserve"> and palliative care can all help to improve quality of life and more coordinated long-term care, if these are introduced earlier (NHS England, 2018; Meehan et al., 2020).</w:t>
      </w:r>
    </w:p>
    <w:p w14:paraId="6D94CB67" w14:textId="77777777" w:rsidR="001C021C" w:rsidRPr="001C4659" w:rsidRDefault="001C021C" w:rsidP="001C4659">
      <w:pPr>
        <w:rPr>
          <w:rFonts w:ascii="Arial" w:hAnsi="Arial" w:cs="Arial"/>
          <w:sz w:val="22"/>
        </w:rPr>
      </w:pPr>
      <w:r w:rsidRPr="001C4659">
        <w:rPr>
          <w:rFonts w:ascii="Arial" w:hAnsi="Arial" w:cs="Arial"/>
          <w:sz w:val="22"/>
        </w:rPr>
        <w:br w:type="page"/>
      </w:r>
    </w:p>
    <w:p w14:paraId="004C2901" w14:textId="77777777" w:rsidR="001C021C" w:rsidRDefault="001C021C" w:rsidP="00B17E96">
      <w:pPr>
        <w:pStyle w:val="Heading1"/>
        <w:rPr>
          <w:rFonts w:ascii="Arial" w:hAnsi="Arial" w:cs="Arial"/>
          <w:sz w:val="24"/>
          <w:szCs w:val="24"/>
        </w:rPr>
      </w:pPr>
      <w:bookmarkStart w:id="28" w:name="_Toc241787291"/>
      <w:r w:rsidRPr="00B17E96">
        <w:rPr>
          <w:rFonts w:ascii="Arial" w:hAnsi="Arial" w:cs="Arial"/>
          <w:sz w:val="24"/>
          <w:szCs w:val="24"/>
        </w:rPr>
        <w:lastRenderedPageBreak/>
        <w:t>References</w:t>
      </w:r>
      <w:bookmarkEnd w:id="28"/>
      <w:r w:rsidRPr="00B17E96">
        <w:rPr>
          <w:rFonts w:ascii="Arial" w:hAnsi="Arial" w:cs="Arial"/>
          <w:sz w:val="24"/>
          <w:szCs w:val="24"/>
        </w:rPr>
        <w:t xml:space="preserve"> </w:t>
      </w:r>
    </w:p>
    <w:p w14:paraId="517F6E2A" w14:textId="77777777" w:rsidR="00362924" w:rsidRPr="00793628" w:rsidRDefault="00362924" w:rsidP="00362924">
      <w:pPr>
        <w:rPr>
          <w:rFonts w:ascii="Arial" w:hAnsi="Arial" w:cs="Arial"/>
          <w:color w:val="ED7D31" w:themeColor="accent2"/>
          <w:sz w:val="22"/>
          <w:lang w:val="en-GB"/>
        </w:rPr>
      </w:pPr>
    </w:p>
    <w:p w14:paraId="6A137D4E"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Adeloye, D., Song, P., Zhu, Y., Campbell, H., Sheikh, A. and Rudan, I. (2022) 'Global, regional, and national prevalence of, and risk factors for, chronic obstructive pulmonary disease (COPD) in 2019: a systematic review and modelling analysis', The Lancet Respiratory Medicine, 10(5), pp. 447-458.</w:t>
      </w:r>
    </w:p>
    <w:p w14:paraId="08BB004B"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0906E06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Almuzaini, A.S., Algeffari, M., Alsohaibani, A., Almutlaq, L.Y., Alwehaibi, R., Almuzaini, R.A., Mahmood, S.E., Algeffari, M., Almuzaini, R. and Mahmood IV, S.E. (2023) 'Awareness of chronic obstructive pulmonary disease and its risk factors among the adult population of the Qassim Region, Saudi Arabia', Cureus, 15(9).</w:t>
      </w:r>
    </w:p>
    <w:p w14:paraId="67DB1712"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5B10F6F6"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André, S., Conde, B., Fragoso, E., Boléo-Tomé, J.P., Areias, V., Cardoso, J. and GI DPOC-Grupo de Interesse na Doença Pulmonar Obstrutiva Crónica (2019) 'COPD and cardiovascular disease', Pulmonology, 25(3), pp. 168-176.</w:t>
      </w:r>
    </w:p>
    <w:p w14:paraId="34DF2B03"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7081DE4A"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Balbirsingh, V., Mohammed, A.S., Turner, A.M. and Newnham, M. (2022) 'Cardiovascular disease in chronic obstructive pulmonary disease: a narrative review', Thorax, 77(9), pp. 939-945.</w:t>
      </w:r>
    </w:p>
    <w:p w14:paraId="4139B2AC"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5D8838A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Bettoncelli, G., Blasi, F., Brusasco, V., Centanni, S., Corrado, A., De Benedetto, F., De Michele, F., Di Maria, G.U., Donner, C.F., Falcone, F. and Mereu, C. (2014) 'The clinical and integrated management of COPD. An official document of AIMAR (Interdisciplinary Association for Research in Lung Disease), AIPO (Italian Association of Hospital Pulmonologists), SIMER (Italian Society of Respiratory Medicine), SIMG (Italian Society of General Medicine)', Multidisciplinary Respiratory Medicine, 9(1), p. 25.</w:t>
      </w:r>
    </w:p>
    <w:p w14:paraId="4DF1C258"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4EB990D8"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Bhattarai, B., Walpola, R., Mey, A., Anoopkumar-Dukie, S. and Khan, S. (2020) 'Barriers and strategies for improving medication adherence among people living with COPD: a systematic review', Respiratory Care, 65(11), pp. 1738-1750.</w:t>
      </w:r>
    </w:p>
    <w:p w14:paraId="3FF6975E"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7219D660"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Coulter, A., Entwistle, V.A., Eccles, A., Ryan, S., Shepperd, S. and Perera, R. (2015) 'Personalised care planning for adults with chronic or long-term health conditions', Cochrane Database of Systematic Reviews, (3).</w:t>
      </w:r>
    </w:p>
    <w:p w14:paraId="644209EC"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5483960C"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Dijkman, B., Roodbol, P., Aho, J., Achtschin-Stieger, S., Andruszkiewicz, A., Coffey, A., Felsmann, M., Klein, R., Mikkonen, I., Oleksiw, K. and Schoofs, G. (2016) European Core Competences Framework for Health and Social Care Professionals Working with Older People.</w:t>
      </w:r>
    </w:p>
    <w:p w14:paraId="5720391A"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0A3B861F"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Dos Santos, N.C., Miravitlles, M., Camelier, A.A., De Almeida, V.D.C., Maciel, R.R.B.T. and Camelier, F.W.R. (2022) 'Prevalence and impact of comorbidities in individuals with chronic obstructive pulmonary disease: a systematic review', Tuberculosis and Respiratory Diseases, 85(3), p. 205.</w:t>
      </w:r>
    </w:p>
    <w:p w14:paraId="2895076A"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784A312A"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lastRenderedPageBreak/>
        <w:t>Early, F., Wellwood, I., Kuhn, I., Deaton, C. and Fuld, J. (2018) 'Interventions to increase referral and uptake to pulmonary rehabilitation in people with COPD: a systematic review', International Journal of Chronic Obstructive Pulmonary Disease, 13, pp. 3571-3586.</w:t>
      </w:r>
    </w:p>
    <w:p w14:paraId="514D1949"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15CFD745"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Fujino, N., Tanabe, N., Asai, K., Chubachi, S., Oishi, K., Matsunaga, K., Fukunaga, K., Hirai, T. and Sugiura, H. (2026) 'A prospective, multicenter cohort study to identify unmet medical needs in Japanese patients with chronic obstructive pulmonary disease: The J-UNMET-COPD study protocol', Respiratory Investigation, 64(3), p. 101409.</w:t>
      </w:r>
    </w:p>
    <w:p w14:paraId="61822C0F"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59E12BEA"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Fusi-Schmidhauser, T., Riglietti, A., Froggatt, K. and Preston, N. (2018) 'Palliative care provision for patients with advanced chronic obstructive pulmonary disease: a systematic integrative literature review', COPD: Journal of Chronic Obstructive Pulmonary Disease, 15(6), pp. 600-611.</w:t>
      </w:r>
    </w:p>
    <w:p w14:paraId="2E5EA280"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7F8CD0F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Gordon, C.S., Waller, J.W., Cook, R.M., Cavalera, S.L., Lim, W.T. and Osadnik, C.R. (2019) 'Effect of pulmonary rehabilitation on symptoms of anxiety and depression in COPD: a systematic review and meta-analysis', Chest, 156(1), pp. 80-91.</w:t>
      </w:r>
    </w:p>
    <w:p w14:paraId="58391348"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0A587B3" w14:textId="29201353"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 xml:space="preserve">GOV.UK (2024) Respiratory disease profile. Office for Health Improvement and Disparities. Available at: https://www.gov.uk/ (Accessed: </w:t>
      </w:r>
      <w:r w:rsidR="003B57A7">
        <w:rPr>
          <w:rFonts w:ascii="Times New Roman" w:eastAsia="Times New Roman" w:hAnsi="Times New Roman" w:cs="Times New Roman"/>
          <w:szCs w:val="24"/>
          <w:lang w:val="en-GB" w:eastAsia="en-GB"/>
        </w:rPr>
        <w:t>23/10/2026</w:t>
      </w:r>
      <w:r w:rsidRPr="00800D9F">
        <w:rPr>
          <w:rFonts w:ascii="Times New Roman" w:eastAsia="Times New Roman" w:hAnsi="Times New Roman" w:cs="Times New Roman"/>
          <w:szCs w:val="24"/>
          <w:lang w:val="en-GB" w:eastAsia="en-GB"/>
        </w:rPr>
        <w:t>).</w:t>
      </w:r>
    </w:p>
    <w:p w14:paraId="0953B001"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6A93BEE6"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Jolly, K., Sidhu, M.S., Hewitt, C.A., Coventry, P.A., Daley, A., Jordan, R., Heneghan, C., Singh, S., Ives, N., Adab, P. and Jowett, S. (2018) 'Self-management of patients with mild COPD in primary care: randomised controlled trial', BMJ, 361.</w:t>
      </w:r>
    </w:p>
    <w:p w14:paraId="410F61A9"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06225DA6"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Kiely, D.G., Wort, S.J., Funes, D., Fernandez Delgado, M., Petrica, N., Proenca, C. and Bacchini Jeanneret, G. (2026) 'Incidence and prevalence of pulmonary hypertension in chronic lung disease: insights from a retrospective cohort study using a UK nationwide health database', BMJ Open, 16(2), p. e108228.</w:t>
      </w:r>
    </w:p>
    <w:p w14:paraId="6F6F6731"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1FD6C45B"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Li, Z., Liu, S., Wang, L. and Smith, L. (2020) 'Mind-body exercise for anxiety and depression in COPD patients: a systematic review and meta-analysis', International Journal of Environmental Research and Public Health, 17(1), p. 22.</w:t>
      </w:r>
    </w:p>
    <w:p w14:paraId="0D378CC9"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720B790"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Man, W., Chaplin, E., Daynes, E., Drummond, A., Evans, R.A., Greening, N.J., Nolan, C., Pavitt, M.J., Roberts, N.J., Vogiatzis, I. and Singh, S.J. (2023) 'British Thoracic Society clinical statement on pulmonary rehabilitation', Thorax, 78(Suppl. 5), pp. s2-s15.</w:t>
      </w:r>
    </w:p>
    <w:p w14:paraId="2D2EE029"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7A5A5E5B"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Meehan, E., Foley, T., Kelly, C., Kelleher, A.B., Sweeney, C., Hally, R.M., Detering, K. and Cornally, N. (2020) 'Advance care planning for individuals with chronic obstructive pulmonary disease: a scoping review of the literature', Journal of Pain and Symptom Management, 59(6), pp. 1344-1361.</w:t>
      </w:r>
    </w:p>
    <w:p w14:paraId="77E2C49D"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519DA91B"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 xml:space="preserve">Miles, C., Arden-Close, E., Thomas, M., Bruton, A., Yardley, L., Hankins, M. and Kirby, S.E. (2017) 'Barriers and facilitators of effective self-management in asthma: systematic review and </w:t>
      </w:r>
      <w:r w:rsidRPr="00800D9F">
        <w:rPr>
          <w:rFonts w:ascii="Times New Roman" w:eastAsia="Times New Roman" w:hAnsi="Times New Roman" w:cs="Times New Roman"/>
          <w:szCs w:val="24"/>
          <w:lang w:val="en-GB" w:eastAsia="en-GB"/>
        </w:rPr>
        <w:lastRenderedPageBreak/>
        <w:t>thematic synthesis of patient and healthcare professional views', NPJ Primary Care Respiratory Medicine, 27(1), p. 57.</w:t>
      </w:r>
    </w:p>
    <w:p w14:paraId="286D4435"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02DE5F1A"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Miravitlles, M., Vogelmeier, C., Roche, N., Halpin, D., Cardoso, J., Chuchalin, A.G., Kankaanranta, H., Sandström, T., Śliwiński, P., Zatloukal, J. and Blasi, F. (2016) 'A review of national guidelines for management of COPD in Europe', European Respiratory Journal, 47(2), pp. 625-637.</w:t>
      </w:r>
    </w:p>
    <w:p w14:paraId="27F3249D"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35D06F68" w14:textId="2C2A494B"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 xml:space="preserve">National Health Service England (2018) Comprehensive model of personalised care. Available at: https://www.england.nhs.uk/ (Accessed: </w:t>
      </w:r>
      <w:r w:rsidR="003B57A7">
        <w:rPr>
          <w:rFonts w:ascii="Times New Roman" w:eastAsia="Times New Roman" w:hAnsi="Times New Roman" w:cs="Times New Roman"/>
          <w:szCs w:val="24"/>
          <w:lang w:val="en-GB" w:eastAsia="en-GB"/>
        </w:rPr>
        <w:t>09/10/2026</w:t>
      </w:r>
      <w:r w:rsidRPr="00800D9F">
        <w:rPr>
          <w:rFonts w:ascii="Times New Roman" w:eastAsia="Times New Roman" w:hAnsi="Times New Roman" w:cs="Times New Roman"/>
          <w:szCs w:val="24"/>
          <w:lang w:val="en-GB" w:eastAsia="en-GB"/>
        </w:rPr>
        <w:t>).</w:t>
      </w:r>
    </w:p>
    <w:p w14:paraId="184EC77E"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147F708"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National Health Service England (2019) Universal personalised care: implementing the comprehensive model. London: NHS England.</w:t>
      </w:r>
    </w:p>
    <w:p w14:paraId="60DCA19B"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0B309DE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National Health Service England (2023a) Supported self-management education guide.</w:t>
      </w:r>
    </w:p>
    <w:p w14:paraId="6325DA7D"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3E3BE31F"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National Health Service England (2023b) Supported self-management: Health coaching guide [online].</w:t>
      </w:r>
    </w:p>
    <w:p w14:paraId="1A8503D1"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7BF01D72" w14:textId="6964D6B1"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 xml:space="preserve">National Institute for Health and Care Excellence (NICE) (2018) Chronic obstructive pulmonary disease in over 16s: diagnosis and management (NG115). Available at: https://www.nice.org.uk/guidance/ng115 (Accessed: </w:t>
      </w:r>
      <w:r w:rsidR="003B57A7">
        <w:rPr>
          <w:rFonts w:ascii="Times New Roman" w:eastAsia="Times New Roman" w:hAnsi="Times New Roman" w:cs="Times New Roman"/>
          <w:szCs w:val="24"/>
          <w:lang w:val="en-GB" w:eastAsia="en-GB"/>
        </w:rPr>
        <w:t>09/10/2026</w:t>
      </w:r>
      <w:r w:rsidRPr="00800D9F">
        <w:rPr>
          <w:rFonts w:ascii="Times New Roman" w:eastAsia="Times New Roman" w:hAnsi="Times New Roman" w:cs="Times New Roman"/>
          <w:szCs w:val="24"/>
          <w:lang w:val="en-GB" w:eastAsia="en-GB"/>
        </w:rPr>
        <w:t>).</w:t>
      </w:r>
    </w:p>
    <w:p w14:paraId="45A6AB47"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605AF37" w14:textId="0B2A68BC"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 xml:space="preserve">National Institute for Health and Care Excellence (NICE) (2023) Chronic obstructive pulmonary disease in adults (QS10). Available at: https://www.nice.org.uk/guidance/qs10 (Accessed: </w:t>
      </w:r>
      <w:r w:rsidR="003B57A7">
        <w:rPr>
          <w:rFonts w:ascii="Times New Roman" w:eastAsia="Times New Roman" w:hAnsi="Times New Roman" w:cs="Times New Roman"/>
          <w:szCs w:val="24"/>
          <w:lang w:val="en-GB" w:eastAsia="en-GB"/>
        </w:rPr>
        <w:t>12</w:t>
      </w:r>
      <w:r w:rsidR="003B57A7">
        <w:rPr>
          <w:rFonts w:ascii="Times New Roman" w:eastAsia="Times New Roman" w:hAnsi="Times New Roman" w:cs="Times New Roman"/>
          <w:szCs w:val="24"/>
          <w:lang w:val="en-GB" w:eastAsia="en-GB"/>
        </w:rPr>
        <w:t>/10/2026</w:t>
      </w:r>
      <w:r w:rsidRPr="00800D9F">
        <w:rPr>
          <w:rFonts w:ascii="Times New Roman" w:eastAsia="Times New Roman" w:hAnsi="Times New Roman" w:cs="Times New Roman"/>
          <w:szCs w:val="24"/>
          <w:lang w:val="en-GB" w:eastAsia="en-GB"/>
        </w:rPr>
        <w:t>).</w:t>
      </w:r>
    </w:p>
    <w:p w14:paraId="431FA473"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FF4B6F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Nursing and Midwifery Council (2018) The Code: Professional Standards of Practice and Behaviour for Nurses, Midwives and Nursing Associates. London: NMC.</w:t>
      </w:r>
    </w:p>
    <w:p w14:paraId="5A1B8D0D"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6DFF0077"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Ora, L., Mannix, J., Morgan, L. and Wilkes, L. (2019) 'Nurse-led integration of palliative care for chronic obstructive pulmonary disease: an integrative literature review', Journal of Clinical Nursing, 28(21-22), pp. 3725-3733.</w:t>
      </w:r>
    </w:p>
    <w:p w14:paraId="6AC1BFC7"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5E71A86"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Ormrod, J. and Burns, D. (2023) 'Caring for adults with long-term conditions', in Foundations of Adult Nursing. London: Sage Publications Ltd, pp. 385-419.</w:t>
      </w:r>
    </w:p>
    <w:p w14:paraId="2DF1495E"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1C9867F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Palmer, K., Marengoni, A., Forjaz, M.J., Jureviciene, E., Laatikainen, T., Mammarella, F., Muth, C., Navickas, R., Prados-Torres, A., Rijken, M. and Rothe, U. (2018) 'Multimorbidity care model: recommendations from the consensus meeting of the Joint Action on Chronic Diseases and Promoting Healthy Ageing across the Life Cycle (JA-CHRODIS)', Health Policy, 122(1), pp. 4-11.</w:t>
      </w:r>
    </w:p>
    <w:p w14:paraId="1DD8B616"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1DCE378C"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Souto-Miranda, S., Rodrigues, G., Spruit, M.A. and Marques, A. (2022) 'Pulmonary rehabilitation outcomes in individuals with chronic obstructive pulmonary disease: a systematic review', Annals of Physical and Rehabilitation Medicine, 65(3), p. 101564.</w:t>
      </w:r>
    </w:p>
    <w:p w14:paraId="0B35A944"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p>
    <w:p w14:paraId="24AB3A0C" w14:textId="77777777" w:rsidR="00800D9F" w:rsidRPr="00800D9F" w:rsidRDefault="00800D9F" w:rsidP="00800D9F">
      <w:pPr>
        <w:spacing w:after="0" w:line="240" w:lineRule="auto"/>
        <w:rPr>
          <w:rFonts w:ascii="Times New Roman" w:eastAsia="Times New Roman" w:hAnsi="Times New Roman" w:cs="Times New Roman"/>
          <w:szCs w:val="24"/>
          <w:lang w:val="en-GB" w:eastAsia="en-GB"/>
        </w:rPr>
      </w:pPr>
      <w:r w:rsidRPr="00800D9F">
        <w:rPr>
          <w:rFonts w:ascii="Times New Roman" w:eastAsia="Times New Roman" w:hAnsi="Times New Roman" w:cs="Times New Roman"/>
          <w:szCs w:val="24"/>
          <w:lang w:val="en-GB" w:eastAsia="en-GB"/>
        </w:rPr>
        <w:t>Świątoniowska, N., Chabowski, M., Polański, J., Mazur, G. and Jankowska-Polańska, B. (2020) 'Adherence to therapy in chronic obstructive pulmonary disease: a systematic review', Medical Research and Development, pp. 37-47.</w:t>
      </w:r>
    </w:p>
    <w:p w14:paraId="086F576B" w14:textId="77777777" w:rsidR="001B5764" w:rsidRPr="00771E4C" w:rsidRDefault="001B5764" w:rsidP="00771E4C">
      <w:pPr>
        <w:ind w:left="720" w:hanging="720"/>
        <w:rPr>
          <w:rFonts w:ascii="Arial" w:hAnsi="Arial" w:cs="Arial"/>
          <w:sz w:val="22"/>
          <w:lang w:val="en-GB"/>
        </w:rPr>
      </w:pPr>
    </w:p>
    <w:sectPr w:rsidR="001B5764" w:rsidRPr="00771E4C" w:rsidSect="0018388C">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pgBorders w:offsetFrom="page">
        <w:top w:val="dotDash" w:sz="12" w:space="24" w:color="9CC2E5" w:themeColor="accent1" w:themeTint="99"/>
        <w:left w:val="dotDash" w:sz="12" w:space="24" w:color="9CC2E5" w:themeColor="accent1" w:themeTint="99"/>
        <w:bottom w:val="dotDash" w:sz="12" w:space="24" w:color="9CC2E5" w:themeColor="accent1" w:themeTint="99"/>
        <w:right w:val="dotDash" w:sz="12" w:space="24" w:color="9CC2E5" w:themeColor="accent1" w:themeTint="99"/>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CB9CE" w14:textId="77777777" w:rsidR="001A7A1B" w:rsidRDefault="001A7A1B" w:rsidP="00757179">
      <w:pPr>
        <w:spacing w:after="0" w:line="240" w:lineRule="auto"/>
      </w:pPr>
      <w:r>
        <w:separator/>
      </w:r>
    </w:p>
  </w:endnote>
  <w:endnote w:type="continuationSeparator" w:id="0">
    <w:p w14:paraId="4B85CA12" w14:textId="77777777" w:rsidR="001A7A1B" w:rsidRDefault="001A7A1B" w:rsidP="00757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836FA" w14:textId="77777777" w:rsidR="00757179" w:rsidRDefault="007571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7A569" w14:textId="77777777" w:rsidR="00757179" w:rsidRDefault="007571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984D7" w14:textId="77777777" w:rsidR="00757179" w:rsidRDefault="00757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36A7F" w14:textId="77777777" w:rsidR="001A7A1B" w:rsidRDefault="001A7A1B" w:rsidP="00757179">
      <w:pPr>
        <w:spacing w:after="0" w:line="240" w:lineRule="auto"/>
      </w:pPr>
      <w:r>
        <w:separator/>
      </w:r>
    </w:p>
  </w:footnote>
  <w:footnote w:type="continuationSeparator" w:id="0">
    <w:p w14:paraId="4F4CC31D" w14:textId="77777777" w:rsidR="001A7A1B" w:rsidRDefault="001A7A1B" w:rsidP="007571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81ABD" w14:textId="77777777" w:rsidR="00757179" w:rsidRDefault="007571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A9CFEE" w14:textId="77777777" w:rsidR="00757179" w:rsidRDefault="007571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CDCC1" w14:textId="77777777" w:rsidR="00757179" w:rsidRDefault="007571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82D"/>
    <w:rsid w:val="0005774A"/>
    <w:rsid w:val="00080B28"/>
    <w:rsid w:val="00084691"/>
    <w:rsid w:val="00091001"/>
    <w:rsid w:val="0009369A"/>
    <w:rsid w:val="000C3CCD"/>
    <w:rsid w:val="000D228E"/>
    <w:rsid w:val="000E5ECB"/>
    <w:rsid w:val="00104513"/>
    <w:rsid w:val="00172EF2"/>
    <w:rsid w:val="0018388C"/>
    <w:rsid w:val="00190476"/>
    <w:rsid w:val="00190594"/>
    <w:rsid w:val="001A7A1B"/>
    <w:rsid w:val="001B5764"/>
    <w:rsid w:val="001B6C11"/>
    <w:rsid w:val="001C021C"/>
    <w:rsid w:val="001C4659"/>
    <w:rsid w:val="001C4D96"/>
    <w:rsid w:val="00244670"/>
    <w:rsid w:val="002468EC"/>
    <w:rsid w:val="002857CD"/>
    <w:rsid w:val="002879E5"/>
    <w:rsid w:val="0029102C"/>
    <w:rsid w:val="00291ECC"/>
    <w:rsid w:val="002E2035"/>
    <w:rsid w:val="002F2442"/>
    <w:rsid w:val="00320073"/>
    <w:rsid w:val="003228AE"/>
    <w:rsid w:val="00325778"/>
    <w:rsid w:val="00337432"/>
    <w:rsid w:val="003436EA"/>
    <w:rsid w:val="00343EE2"/>
    <w:rsid w:val="00362924"/>
    <w:rsid w:val="00397450"/>
    <w:rsid w:val="003B57A7"/>
    <w:rsid w:val="00437D71"/>
    <w:rsid w:val="00515ED5"/>
    <w:rsid w:val="00523A1A"/>
    <w:rsid w:val="00566F66"/>
    <w:rsid w:val="0058124D"/>
    <w:rsid w:val="00594B77"/>
    <w:rsid w:val="005A1689"/>
    <w:rsid w:val="005E3BAF"/>
    <w:rsid w:val="00600542"/>
    <w:rsid w:val="00601433"/>
    <w:rsid w:val="006167AA"/>
    <w:rsid w:val="00625BE0"/>
    <w:rsid w:val="006531C0"/>
    <w:rsid w:val="0065703B"/>
    <w:rsid w:val="00657127"/>
    <w:rsid w:val="00670349"/>
    <w:rsid w:val="006E35CC"/>
    <w:rsid w:val="006F27E6"/>
    <w:rsid w:val="00702832"/>
    <w:rsid w:val="007451EB"/>
    <w:rsid w:val="00753586"/>
    <w:rsid w:val="00757179"/>
    <w:rsid w:val="00771E4C"/>
    <w:rsid w:val="00773627"/>
    <w:rsid w:val="0079024B"/>
    <w:rsid w:val="00793628"/>
    <w:rsid w:val="007A08AD"/>
    <w:rsid w:val="007C10F3"/>
    <w:rsid w:val="007E25B0"/>
    <w:rsid w:val="007E38C9"/>
    <w:rsid w:val="007F7F84"/>
    <w:rsid w:val="00800D9F"/>
    <w:rsid w:val="008213DC"/>
    <w:rsid w:val="00826AFC"/>
    <w:rsid w:val="00844335"/>
    <w:rsid w:val="00846532"/>
    <w:rsid w:val="00850CCE"/>
    <w:rsid w:val="00852D6F"/>
    <w:rsid w:val="008556B9"/>
    <w:rsid w:val="008631CB"/>
    <w:rsid w:val="00870277"/>
    <w:rsid w:val="008739BD"/>
    <w:rsid w:val="00893C6C"/>
    <w:rsid w:val="0089542F"/>
    <w:rsid w:val="008C1BAB"/>
    <w:rsid w:val="008D42C5"/>
    <w:rsid w:val="00904514"/>
    <w:rsid w:val="00915F97"/>
    <w:rsid w:val="009175AB"/>
    <w:rsid w:val="00945A0D"/>
    <w:rsid w:val="00951689"/>
    <w:rsid w:val="009651FA"/>
    <w:rsid w:val="00967B02"/>
    <w:rsid w:val="00976AFD"/>
    <w:rsid w:val="009A1EAF"/>
    <w:rsid w:val="009C6ECB"/>
    <w:rsid w:val="009E12E3"/>
    <w:rsid w:val="009E6247"/>
    <w:rsid w:val="00A01FE0"/>
    <w:rsid w:val="00A039DF"/>
    <w:rsid w:val="00A04F60"/>
    <w:rsid w:val="00A449B3"/>
    <w:rsid w:val="00A46277"/>
    <w:rsid w:val="00A60A9C"/>
    <w:rsid w:val="00A640F5"/>
    <w:rsid w:val="00A74F77"/>
    <w:rsid w:val="00A76ED0"/>
    <w:rsid w:val="00A77B9B"/>
    <w:rsid w:val="00A94D68"/>
    <w:rsid w:val="00AB2D46"/>
    <w:rsid w:val="00AD31A2"/>
    <w:rsid w:val="00AD7CDB"/>
    <w:rsid w:val="00B17E96"/>
    <w:rsid w:val="00B37544"/>
    <w:rsid w:val="00B53436"/>
    <w:rsid w:val="00B85C5B"/>
    <w:rsid w:val="00B926E8"/>
    <w:rsid w:val="00BA4D27"/>
    <w:rsid w:val="00BC5DB8"/>
    <w:rsid w:val="00BD2C72"/>
    <w:rsid w:val="00BD7528"/>
    <w:rsid w:val="00BF055C"/>
    <w:rsid w:val="00C10ED3"/>
    <w:rsid w:val="00C27130"/>
    <w:rsid w:val="00C357E0"/>
    <w:rsid w:val="00C64D72"/>
    <w:rsid w:val="00C9094B"/>
    <w:rsid w:val="00CA7501"/>
    <w:rsid w:val="00CB237D"/>
    <w:rsid w:val="00CF58D6"/>
    <w:rsid w:val="00D05AAE"/>
    <w:rsid w:val="00D35643"/>
    <w:rsid w:val="00D671E3"/>
    <w:rsid w:val="00D81666"/>
    <w:rsid w:val="00D93DFA"/>
    <w:rsid w:val="00DA1FA8"/>
    <w:rsid w:val="00DB1394"/>
    <w:rsid w:val="00DB7F91"/>
    <w:rsid w:val="00DC3B15"/>
    <w:rsid w:val="00DD26C0"/>
    <w:rsid w:val="00DE0E45"/>
    <w:rsid w:val="00E02A5E"/>
    <w:rsid w:val="00E27258"/>
    <w:rsid w:val="00E328BF"/>
    <w:rsid w:val="00E423C3"/>
    <w:rsid w:val="00E43F16"/>
    <w:rsid w:val="00E55622"/>
    <w:rsid w:val="00EF6EAD"/>
    <w:rsid w:val="00F03F7F"/>
    <w:rsid w:val="00F1482D"/>
    <w:rsid w:val="00F1576F"/>
    <w:rsid w:val="00FC44B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EB54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7E6"/>
    <w:pPr>
      <w:spacing w:line="360" w:lineRule="auto"/>
    </w:pPr>
    <w:rPr>
      <w:rFonts w:asciiTheme="minorBidi" w:hAnsiTheme="minorBidi"/>
      <w:sz w:val="24"/>
    </w:rPr>
  </w:style>
  <w:style w:type="paragraph" w:styleId="Heading1">
    <w:name w:val="heading 1"/>
    <w:basedOn w:val="Normal"/>
    <w:next w:val="Normal"/>
    <w:link w:val="Heading1Char"/>
    <w:uiPriority w:val="9"/>
    <w:qFormat/>
    <w:rsid w:val="0018388C"/>
    <w:pPr>
      <w:keepNext/>
      <w:keepLines/>
      <w:spacing w:before="240" w:after="0"/>
      <w:jc w:val="center"/>
      <w:outlineLvl w:val="0"/>
    </w:pPr>
    <w:rPr>
      <w:rFonts w:eastAsiaTheme="majorEastAsia"/>
      <w:b/>
      <w:iCs/>
      <w:color w:val="ED7D31" w:themeColor="accent2"/>
      <w:sz w:val="36"/>
      <w:szCs w:val="44"/>
      <w:lang w:val="en-GB"/>
    </w:rPr>
  </w:style>
  <w:style w:type="paragraph" w:styleId="Heading2">
    <w:name w:val="heading 2"/>
    <w:basedOn w:val="Normal"/>
    <w:next w:val="Normal"/>
    <w:link w:val="Heading2Char"/>
    <w:uiPriority w:val="9"/>
    <w:unhideWhenUsed/>
    <w:qFormat/>
    <w:rsid w:val="0018388C"/>
    <w:pPr>
      <w:keepNext/>
      <w:keepLines/>
      <w:spacing w:before="40" w:after="0"/>
      <w:outlineLvl w:val="1"/>
    </w:pPr>
    <w:rPr>
      <w:rFonts w:eastAsiaTheme="majorEastAsia"/>
      <w:b/>
      <w:bCs/>
      <w:iCs/>
      <w:color w:val="BF8F00" w:themeColor="accent4" w:themeShade="BF"/>
      <w:sz w:val="32"/>
      <w:szCs w:val="32"/>
      <w:lang w:val="en-GB"/>
    </w:rPr>
  </w:style>
  <w:style w:type="paragraph" w:styleId="Heading3">
    <w:name w:val="heading 3"/>
    <w:basedOn w:val="Normal"/>
    <w:next w:val="Normal"/>
    <w:link w:val="Heading3Char"/>
    <w:uiPriority w:val="9"/>
    <w:unhideWhenUsed/>
    <w:qFormat/>
    <w:rsid w:val="00DB1394"/>
    <w:pPr>
      <w:jc w:val="center"/>
      <w:outlineLvl w:val="2"/>
    </w:pPr>
  </w:style>
  <w:style w:type="paragraph" w:styleId="Heading4">
    <w:name w:val="heading 4"/>
    <w:basedOn w:val="Normal"/>
    <w:next w:val="Normal"/>
    <w:link w:val="Heading4Char"/>
    <w:uiPriority w:val="9"/>
    <w:unhideWhenUsed/>
    <w:qFormat/>
    <w:rsid w:val="00DB1394"/>
    <w:pPr>
      <w:ind w:firstLine="720"/>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88C"/>
    <w:rPr>
      <w:rFonts w:asciiTheme="minorBidi" w:eastAsiaTheme="majorEastAsia" w:hAnsiTheme="minorBidi"/>
      <w:b/>
      <w:iCs/>
      <w:color w:val="ED7D31" w:themeColor="accent2"/>
      <w:sz w:val="36"/>
      <w:szCs w:val="44"/>
      <w:lang w:val="en-GB"/>
    </w:rPr>
  </w:style>
  <w:style w:type="character" w:customStyle="1" w:styleId="Heading2Char">
    <w:name w:val="Heading 2 Char"/>
    <w:basedOn w:val="DefaultParagraphFont"/>
    <w:link w:val="Heading2"/>
    <w:uiPriority w:val="9"/>
    <w:rsid w:val="0018388C"/>
    <w:rPr>
      <w:rFonts w:asciiTheme="minorBidi" w:eastAsiaTheme="majorEastAsia" w:hAnsiTheme="minorBidi"/>
      <w:b/>
      <w:bCs/>
      <w:iCs/>
      <w:color w:val="BF8F00" w:themeColor="accent4" w:themeShade="BF"/>
      <w:sz w:val="32"/>
      <w:szCs w:val="32"/>
      <w:lang w:val="en-GB"/>
    </w:rPr>
  </w:style>
  <w:style w:type="character" w:customStyle="1" w:styleId="Heading3Char">
    <w:name w:val="Heading 3 Char"/>
    <w:basedOn w:val="DefaultParagraphFont"/>
    <w:link w:val="Heading3"/>
    <w:uiPriority w:val="9"/>
    <w:rsid w:val="00DB1394"/>
    <w:rPr>
      <w:rFonts w:ascii="Times New Roman" w:hAnsi="Times New Roman"/>
      <w:sz w:val="24"/>
    </w:rPr>
  </w:style>
  <w:style w:type="character" w:customStyle="1" w:styleId="Heading4Char">
    <w:name w:val="Heading 4 Char"/>
    <w:basedOn w:val="DefaultParagraphFont"/>
    <w:link w:val="Heading4"/>
    <w:uiPriority w:val="9"/>
    <w:rsid w:val="00DB1394"/>
    <w:rPr>
      <w:rFonts w:ascii="Times New Roman" w:hAnsi="Times New Roman"/>
      <w:sz w:val="24"/>
    </w:rPr>
  </w:style>
  <w:style w:type="paragraph" w:styleId="Title">
    <w:name w:val="Title"/>
    <w:basedOn w:val="Normal"/>
    <w:next w:val="Normal"/>
    <w:link w:val="TitleChar"/>
    <w:uiPriority w:val="10"/>
    <w:qFormat/>
    <w:rsid w:val="007C10F3"/>
    <w:pPr>
      <w:spacing w:after="0"/>
      <w:contextualSpacing/>
      <w:jc w:val="center"/>
    </w:pPr>
    <w:rPr>
      <w:rFonts w:eastAsiaTheme="majorEastAsia" w:cs="Times New Roman"/>
      <w:b/>
      <w:spacing w:val="-10"/>
      <w:kern w:val="28"/>
      <w:sz w:val="40"/>
      <w:szCs w:val="40"/>
      <w:lang w:val="en-GB"/>
    </w:rPr>
  </w:style>
  <w:style w:type="character" w:customStyle="1" w:styleId="TitleChar">
    <w:name w:val="Title Char"/>
    <w:basedOn w:val="DefaultParagraphFont"/>
    <w:link w:val="Title"/>
    <w:uiPriority w:val="10"/>
    <w:rsid w:val="007C10F3"/>
    <w:rPr>
      <w:rFonts w:ascii="Times New Roman" w:eastAsiaTheme="majorEastAsia" w:hAnsi="Times New Roman" w:cs="Times New Roman"/>
      <w:b/>
      <w:spacing w:val="-10"/>
      <w:kern w:val="28"/>
      <w:sz w:val="40"/>
      <w:szCs w:val="40"/>
      <w:lang w:val="en-GB"/>
    </w:rPr>
  </w:style>
  <w:style w:type="paragraph" w:styleId="Header">
    <w:name w:val="header"/>
    <w:basedOn w:val="Normal"/>
    <w:link w:val="HeaderChar"/>
    <w:uiPriority w:val="99"/>
    <w:unhideWhenUsed/>
    <w:rsid w:val="00757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179"/>
    <w:rPr>
      <w:rFonts w:asciiTheme="minorBidi" w:hAnsiTheme="minorBidi"/>
      <w:sz w:val="24"/>
    </w:rPr>
  </w:style>
  <w:style w:type="paragraph" w:styleId="Footer">
    <w:name w:val="footer"/>
    <w:basedOn w:val="Normal"/>
    <w:link w:val="FooterChar"/>
    <w:uiPriority w:val="99"/>
    <w:unhideWhenUsed/>
    <w:rsid w:val="00757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179"/>
    <w:rPr>
      <w:rFonts w:asciiTheme="minorBidi" w:hAnsiTheme="minorBidi"/>
      <w:sz w:val="24"/>
    </w:rPr>
  </w:style>
  <w:style w:type="character" w:styleId="Hyperlink">
    <w:name w:val="Hyperlink"/>
    <w:basedOn w:val="DefaultParagraphFont"/>
    <w:uiPriority w:val="99"/>
    <w:unhideWhenUsed/>
    <w:rsid w:val="00976AFD"/>
    <w:rPr>
      <w:color w:val="0563C1" w:themeColor="hyperlink"/>
      <w:u w:val="single"/>
    </w:rPr>
  </w:style>
  <w:style w:type="table" w:styleId="TableGrid">
    <w:name w:val="Table Grid"/>
    <w:basedOn w:val="TableNormal"/>
    <w:uiPriority w:val="39"/>
    <w:rsid w:val="007F7F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B5343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Caption">
    <w:name w:val="caption"/>
    <w:basedOn w:val="Normal"/>
    <w:next w:val="Normal"/>
    <w:uiPriority w:val="35"/>
    <w:unhideWhenUsed/>
    <w:qFormat/>
    <w:rsid w:val="00515ED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857CD"/>
    <w:pPr>
      <w:spacing w:line="259" w:lineRule="auto"/>
      <w:outlineLvl w:val="9"/>
    </w:pPr>
    <w:rPr>
      <w:rFonts w:asciiTheme="majorHAnsi" w:hAnsiTheme="majorHAnsi"/>
      <w:b w:val="0"/>
      <w:i/>
      <w:color w:val="2E74B5" w:themeColor="accent1" w:themeShade="BF"/>
      <w:sz w:val="32"/>
    </w:rPr>
  </w:style>
  <w:style w:type="paragraph" w:styleId="TOC1">
    <w:name w:val="toc 1"/>
    <w:basedOn w:val="Normal"/>
    <w:next w:val="Normal"/>
    <w:autoRedefine/>
    <w:uiPriority w:val="39"/>
    <w:unhideWhenUsed/>
    <w:rsid w:val="002857CD"/>
    <w:pPr>
      <w:spacing w:after="100"/>
    </w:pPr>
  </w:style>
  <w:style w:type="paragraph" w:styleId="TOC2">
    <w:name w:val="toc 2"/>
    <w:basedOn w:val="Normal"/>
    <w:next w:val="Normal"/>
    <w:autoRedefine/>
    <w:uiPriority w:val="39"/>
    <w:unhideWhenUsed/>
    <w:rsid w:val="002857C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871642">
      <w:bodyDiv w:val="1"/>
      <w:marLeft w:val="0"/>
      <w:marRight w:val="0"/>
      <w:marTop w:val="0"/>
      <w:marBottom w:val="0"/>
      <w:divBdr>
        <w:top w:val="none" w:sz="0" w:space="0" w:color="auto"/>
        <w:left w:val="none" w:sz="0" w:space="0" w:color="auto"/>
        <w:bottom w:val="none" w:sz="0" w:space="0" w:color="auto"/>
        <w:right w:val="none" w:sz="0" w:space="0" w:color="auto"/>
      </w:divBdr>
      <w:divsChild>
        <w:div w:id="2018925895">
          <w:marLeft w:val="0"/>
          <w:marRight w:val="0"/>
          <w:marTop w:val="0"/>
          <w:marBottom w:val="0"/>
          <w:divBdr>
            <w:top w:val="none" w:sz="0" w:space="0" w:color="auto"/>
            <w:left w:val="none" w:sz="0" w:space="0" w:color="auto"/>
            <w:bottom w:val="none" w:sz="0" w:space="0" w:color="auto"/>
            <w:right w:val="none" w:sz="0" w:space="0" w:color="auto"/>
          </w:divBdr>
          <w:divsChild>
            <w:div w:id="1875073544">
              <w:marLeft w:val="0"/>
              <w:marRight w:val="0"/>
              <w:marTop w:val="0"/>
              <w:marBottom w:val="0"/>
              <w:divBdr>
                <w:top w:val="none" w:sz="0" w:space="0" w:color="auto"/>
                <w:left w:val="none" w:sz="0" w:space="0" w:color="auto"/>
                <w:bottom w:val="none" w:sz="0" w:space="0" w:color="auto"/>
                <w:right w:val="none" w:sz="0" w:space="0" w:color="auto"/>
              </w:divBdr>
              <w:divsChild>
                <w:div w:id="189308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25049">
      <w:bodyDiv w:val="1"/>
      <w:marLeft w:val="0"/>
      <w:marRight w:val="0"/>
      <w:marTop w:val="0"/>
      <w:marBottom w:val="0"/>
      <w:divBdr>
        <w:top w:val="none" w:sz="0" w:space="0" w:color="auto"/>
        <w:left w:val="none" w:sz="0" w:space="0" w:color="auto"/>
        <w:bottom w:val="none" w:sz="0" w:space="0" w:color="auto"/>
        <w:right w:val="none" w:sz="0" w:space="0" w:color="auto"/>
      </w:divBdr>
      <w:divsChild>
        <w:div w:id="74061953">
          <w:marLeft w:val="0"/>
          <w:marRight w:val="0"/>
          <w:marTop w:val="0"/>
          <w:marBottom w:val="0"/>
          <w:divBdr>
            <w:top w:val="none" w:sz="0" w:space="0" w:color="auto"/>
            <w:left w:val="none" w:sz="0" w:space="0" w:color="auto"/>
            <w:bottom w:val="none" w:sz="0" w:space="0" w:color="auto"/>
            <w:right w:val="none" w:sz="0" w:space="0" w:color="auto"/>
          </w:divBdr>
          <w:divsChild>
            <w:div w:id="1581408426">
              <w:marLeft w:val="0"/>
              <w:marRight w:val="0"/>
              <w:marTop w:val="0"/>
              <w:marBottom w:val="0"/>
              <w:divBdr>
                <w:top w:val="none" w:sz="0" w:space="0" w:color="auto"/>
                <w:left w:val="none" w:sz="0" w:space="0" w:color="auto"/>
                <w:bottom w:val="none" w:sz="0" w:space="0" w:color="auto"/>
                <w:right w:val="none" w:sz="0" w:space="0" w:color="auto"/>
              </w:divBdr>
              <w:divsChild>
                <w:div w:id="138525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824335">
      <w:bodyDiv w:val="1"/>
      <w:marLeft w:val="0"/>
      <w:marRight w:val="0"/>
      <w:marTop w:val="0"/>
      <w:marBottom w:val="0"/>
      <w:divBdr>
        <w:top w:val="none" w:sz="0" w:space="0" w:color="auto"/>
        <w:left w:val="none" w:sz="0" w:space="0" w:color="auto"/>
        <w:bottom w:val="none" w:sz="0" w:space="0" w:color="auto"/>
        <w:right w:val="none" w:sz="0" w:space="0" w:color="auto"/>
      </w:divBdr>
      <w:divsChild>
        <w:div w:id="814298884">
          <w:marLeft w:val="0"/>
          <w:marRight w:val="0"/>
          <w:marTop w:val="0"/>
          <w:marBottom w:val="0"/>
          <w:divBdr>
            <w:top w:val="none" w:sz="0" w:space="0" w:color="auto"/>
            <w:left w:val="none" w:sz="0" w:space="0" w:color="auto"/>
            <w:bottom w:val="none" w:sz="0" w:space="0" w:color="auto"/>
            <w:right w:val="none" w:sz="0" w:space="0" w:color="auto"/>
          </w:divBdr>
          <w:divsChild>
            <w:div w:id="1796675627">
              <w:marLeft w:val="0"/>
              <w:marRight w:val="0"/>
              <w:marTop w:val="0"/>
              <w:marBottom w:val="0"/>
              <w:divBdr>
                <w:top w:val="none" w:sz="0" w:space="0" w:color="auto"/>
                <w:left w:val="none" w:sz="0" w:space="0" w:color="auto"/>
                <w:bottom w:val="none" w:sz="0" w:space="0" w:color="auto"/>
                <w:right w:val="none" w:sz="0" w:space="0" w:color="auto"/>
              </w:divBdr>
              <w:divsChild>
                <w:div w:id="11825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548481">
      <w:bodyDiv w:val="1"/>
      <w:marLeft w:val="0"/>
      <w:marRight w:val="0"/>
      <w:marTop w:val="0"/>
      <w:marBottom w:val="0"/>
      <w:divBdr>
        <w:top w:val="none" w:sz="0" w:space="0" w:color="auto"/>
        <w:left w:val="none" w:sz="0" w:space="0" w:color="auto"/>
        <w:bottom w:val="none" w:sz="0" w:space="0" w:color="auto"/>
        <w:right w:val="none" w:sz="0" w:space="0" w:color="auto"/>
      </w:divBdr>
    </w:div>
    <w:div w:id="1940135434">
      <w:bodyDiv w:val="1"/>
      <w:marLeft w:val="0"/>
      <w:marRight w:val="0"/>
      <w:marTop w:val="0"/>
      <w:marBottom w:val="0"/>
      <w:divBdr>
        <w:top w:val="none" w:sz="0" w:space="0" w:color="auto"/>
        <w:left w:val="none" w:sz="0" w:space="0" w:color="auto"/>
        <w:bottom w:val="none" w:sz="0" w:space="0" w:color="auto"/>
        <w:right w:val="none" w:sz="0" w:space="0" w:color="auto"/>
      </w:divBdr>
      <w:divsChild>
        <w:div w:id="10837085">
          <w:marLeft w:val="0"/>
          <w:marRight w:val="0"/>
          <w:marTop w:val="0"/>
          <w:marBottom w:val="0"/>
          <w:divBdr>
            <w:top w:val="none" w:sz="0" w:space="0" w:color="auto"/>
            <w:left w:val="none" w:sz="0" w:space="0" w:color="auto"/>
            <w:bottom w:val="none" w:sz="0" w:space="0" w:color="auto"/>
            <w:right w:val="none" w:sz="0" w:space="0" w:color="auto"/>
          </w:divBdr>
          <w:divsChild>
            <w:div w:id="673653142">
              <w:marLeft w:val="0"/>
              <w:marRight w:val="0"/>
              <w:marTop w:val="0"/>
              <w:marBottom w:val="0"/>
              <w:divBdr>
                <w:top w:val="none" w:sz="0" w:space="0" w:color="auto"/>
                <w:left w:val="none" w:sz="0" w:space="0" w:color="auto"/>
                <w:bottom w:val="none" w:sz="0" w:space="0" w:color="auto"/>
                <w:right w:val="none" w:sz="0" w:space="0" w:color="auto"/>
              </w:divBdr>
              <w:divsChild>
                <w:div w:id="106656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4975F-C4DF-41B8-9781-2299D92D6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5147</Words>
  <Characters>29341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2026-10-23T09:14:00Z</dcterms:created>
  <dcterms:modified xsi:type="dcterms:W3CDTF">2026-10-23T09:14:00Z</dcterms:modified>
</cp:coreProperties>
</file>