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3FC1F7" w14:textId="057D819A" w:rsidR="008B586D" w:rsidRDefault="008B586D">
      <w:pPr>
        <w:rPr>
          <w:rFonts w:ascii="Abadi" w:hAnsi="Abadi"/>
          <w:b/>
          <w:bCs/>
        </w:rPr>
      </w:pPr>
      <w:r w:rsidRPr="0089602B">
        <w:rPr>
          <w:rFonts w:ascii="Abadi" w:hAnsi="Abadi"/>
          <w:b/>
          <w:bCs/>
        </w:rPr>
        <w:t>Carol Ann Rafferty</w:t>
      </w:r>
    </w:p>
    <w:p w14:paraId="78C42D13" w14:textId="07A92284" w:rsidR="0089602B" w:rsidRPr="0089602B" w:rsidRDefault="008033E8">
      <w:pPr>
        <w:rPr>
          <w:rFonts w:ascii="Abadi" w:hAnsi="Abadi"/>
          <w:b/>
          <w:bCs/>
        </w:rPr>
      </w:pPr>
      <w:r>
        <w:rPr>
          <w:rFonts w:ascii="Abadi" w:hAnsi="Abadi"/>
          <w:b/>
          <w:bCs/>
        </w:rPr>
        <w:t>2751752</w:t>
      </w:r>
    </w:p>
    <w:p w14:paraId="33A1F4E8" w14:textId="48254C9B" w:rsidR="00CB0260" w:rsidRPr="0089602B" w:rsidRDefault="008B586D">
      <w:pPr>
        <w:rPr>
          <w:rFonts w:ascii="Abadi" w:hAnsi="Abadi"/>
          <w:b/>
          <w:bCs/>
        </w:rPr>
      </w:pPr>
      <w:r w:rsidRPr="0089602B">
        <w:rPr>
          <w:rFonts w:ascii="Abadi" w:hAnsi="Abadi"/>
          <w:b/>
          <w:bCs/>
        </w:rPr>
        <w:t xml:space="preserve"> </w:t>
      </w:r>
      <w:r w:rsidR="00D64BD2" w:rsidRPr="0089602B">
        <w:rPr>
          <w:rFonts w:ascii="Abadi" w:hAnsi="Abadi"/>
          <w:b/>
          <w:bCs/>
        </w:rPr>
        <w:t>F</w:t>
      </w:r>
      <w:r w:rsidRPr="0089602B">
        <w:rPr>
          <w:rFonts w:ascii="Abadi" w:hAnsi="Abadi"/>
          <w:b/>
          <w:bCs/>
        </w:rPr>
        <w:t>inancial assignment</w:t>
      </w:r>
    </w:p>
    <w:p w14:paraId="0179A9F6" w14:textId="77777777" w:rsidR="00C5040F" w:rsidRPr="00C5040F" w:rsidRDefault="005715B6" w:rsidP="00C5040F">
      <w:pPr>
        <w:rPr>
          <w:rFonts w:ascii="Abadi" w:hAnsi="Abadi"/>
          <w:b/>
          <w:bCs/>
          <w:sz w:val="32"/>
          <w:szCs w:val="32"/>
          <w:u w:val="single"/>
        </w:rPr>
      </w:pPr>
      <w:r>
        <w:rPr>
          <w:rFonts w:ascii="Abadi" w:hAnsi="Abadi"/>
          <w:b/>
          <w:bCs/>
          <w:sz w:val="32"/>
          <w:szCs w:val="32"/>
          <w:u w:val="single"/>
        </w:rPr>
        <w:t xml:space="preserve"> </w:t>
      </w:r>
    </w:p>
    <w:p w14:paraId="3379E895" w14:textId="77777777" w:rsidR="00C5040F" w:rsidRPr="00C5040F" w:rsidRDefault="00C5040F" w:rsidP="008033E8">
      <w:pPr>
        <w:jc w:val="center"/>
        <w:rPr>
          <w:rFonts w:ascii="Abadi" w:hAnsi="Abadi"/>
          <w:b/>
          <w:bCs/>
          <w:sz w:val="32"/>
          <w:szCs w:val="32"/>
          <w:u w:val="single"/>
        </w:rPr>
      </w:pPr>
      <w:r w:rsidRPr="00C5040F">
        <w:rPr>
          <w:rFonts w:ascii="Abadi" w:hAnsi="Abadi"/>
          <w:b/>
          <w:bCs/>
          <w:sz w:val="32"/>
          <w:szCs w:val="32"/>
          <w:u w:val="single"/>
        </w:rPr>
        <w:t>Introduction</w:t>
      </w:r>
    </w:p>
    <w:p w14:paraId="66DC6808" w14:textId="77777777" w:rsidR="00C5040F" w:rsidRPr="0089602B" w:rsidRDefault="00C5040F" w:rsidP="00C5040F">
      <w:pPr>
        <w:rPr>
          <w:rFonts w:ascii="Abadi" w:hAnsi="Abadi"/>
          <w:b/>
          <w:bCs/>
        </w:rPr>
      </w:pPr>
      <w:r w:rsidRPr="0089602B">
        <w:rPr>
          <w:rFonts w:ascii="Abadi" w:hAnsi="Abadi"/>
          <w:b/>
          <w:bCs/>
        </w:rPr>
        <w:t>The purpose of this report is to calculate and interpret six financial ratios to evaluate Tesco’s financial performance over the two-year period. These ratios include gross profit margin, net profit margin, current ratio, quick ratio, inventory turnover, and return on capital employed (ROCE). The analysis will also identify reasons for changes in performance and provide recommendations to help Tesco improve financial performance and sustainability in the future.</w:t>
      </w:r>
    </w:p>
    <w:p w14:paraId="308FE053" w14:textId="7A5B5808" w:rsidR="00C5040F" w:rsidRPr="0089602B" w:rsidRDefault="00C5040F" w:rsidP="00C5040F">
      <w:pPr>
        <w:rPr>
          <w:rFonts w:ascii="Abadi" w:hAnsi="Abadi"/>
          <w:b/>
          <w:bCs/>
        </w:rPr>
      </w:pPr>
      <w:r w:rsidRPr="0089602B">
        <w:rPr>
          <w:rFonts w:ascii="Abadi" w:hAnsi="Abadi"/>
          <w:b/>
          <w:bCs/>
        </w:rPr>
        <w:t xml:space="preserve">Investors, managers, and other stakeholders use financial statement analysis as a crucial tool to evaluate a company's stability and financial success. Ratio analysis, which calculates connections between various financial statement information to assess profitability, </w:t>
      </w:r>
      <w:r w:rsidR="009208A0" w:rsidRPr="009208A0">
        <w:rPr>
          <w:rFonts w:ascii="Abadi" w:hAnsi="Abadi"/>
          <w:b/>
          <w:bCs/>
        </w:rPr>
        <w:t>(ACCA - https://www.accaglobal.com, n.d.-b)</w:t>
      </w:r>
      <w:r w:rsidR="009208A0">
        <w:rPr>
          <w:rFonts w:ascii="Abadi" w:hAnsi="Abadi"/>
          <w:b/>
          <w:bCs/>
        </w:rPr>
        <w:t xml:space="preserve"> </w:t>
      </w:r>
      <w:r w:rsidRPr="0089602B">
        <w:rPr>
          <w:rFonts w:ascii="Abadi" w:hAnsi="Abadi"/>
          <w:b/>
          <w:bCs/>
        </w:rPr>
        <w:t xml:space="preserve">efficiency, liquidity, and reliability, is one of the most used methods in financial analysis </w:t>
      </w:r>
    </w:p>
    <w:p w14:paraId="1A9D910B" w14:textId="0043B130" w:rsidR="00C5040F" w:rsidRPr="0089602B" w:rsidRDefault="00C5040F" w:rsidP="00C5040F">
      <w:pPr>
        <w:rPr>
          <w:rFonts w:ascii="Abadi" w:hAnsi="Abadi"/>
          <w:b/>
          <w:bCs/>
        </w:rPr>
      </w:pPr>
      <w:r w:rsidRPr="0089602B">
        <w:rPr>
          <w:rFonts w:ascii="Abadi" w:hAnsi="Abadi"/>
          <w:b/>
          <w:bCs/>
        </w:rPr>
        <w:t>Using financial accounts from two consecutive years of operation, 2023 and 2024, this research examines Tesco PLC's financial performance. Tesco is the biggest supermarket retailer in the UK and has operations in worldwide markets, banking, online services, and grocery shopping. The company has a solid foothold in the competitive UK grocery market and serves millions of customers per week (Topic: Tesco PLC, 2025)</w:t>
      </w:r>
      <w:r w:rsidR="00436CF8">
        <w:rPr>
          <w:rFonts w:ascii="Abadi" w:hAnsi="Abadi"/>
          <w:b/>
          <w:bCs/>
        </w:rPr>
        <w:t>.</w:t>
      </w:r>
    </w:p>
    <w:p w14:paraId="29D21203" w14:textId="77777777" w:rsidR="00C5040F" w:rsidRPr="00D667FC" w:rsidRDefault="00C5040F" w:rsidP="00C5040F">
      <w:pPr>
        <w:rPr>
          <w:rFonts w:ascii="Abadi" w:hAnsi="Abadi"/>
        </w:rPr>
      </w:pPr>
    </w:p>
    <w:p w14:paraId="59192F79" w14:textId="77777777" w:rsidR="008033E8" w:rsidRDefault="008033E8" w:rsidP="008033E8">
      <w:pPr>
        <w:rPr>
          <w:rFonts w:ascii="Abadi" w:hAnsi="Abadi"/>
          <w:b/>
          <w:bCs/>
          <w:sz w:val="32"/>
          <w:szCs w:val="32"/>
          <w:u w:val="single"/>
        </w:rPr>
      </w:pPr>
    </w:p>
    <w:p w14:paraId="25CAB52E" w14:textId="61BE358C" w:rsidR="00C5040F" w:rsidRPr="008033E8" w:rsidRDefault="00C5040F" w:rsidP="008033E8">
      <w:pPr>
        <w:jc w:val="center"/>
        <w:rPr>
          <w:rFonts w:ascii="Abadi" w:hAnsi="Abadi"/>
          <w:b/>
          <w:bCs/>
          <w:sz w:val="32"/>
          <w:szCs w:val="32"/>
          <w:u w:val="single"/>
        </w:rPr>
      </w:pPr>
      <w:r w:rsidRPr="008033E8">
        <w:rPr>
          <w:rFonts w:ascii="Abadi" w:hAnsi="Abadi"/>
          <w:b/>
          <w:bCs/>
          <w:sz w:val="32"/>
          <w:szCs w:val="32"/>
          <w:u w:val="single"/>
        </w:rPr>
        <w:t>Financial Overview</w:t>
      </w:r>
    </w:p>
    <w:p w14:paraId="50DD6257" w14:textId="0BC0D4CC" w:rsidR="00587D22" w:rsidRDefault="00C5040F" w:rsidP="00C5040F">
      <w:pPr>
        <w:rPr>
          <w:rFonts w:ascii="Abadi" w:hAnsi="Abadi"/>
          <w:b/>
          <w:bCs/>
        </w:rPr>
      </w:pPr>
      <w:r w:rsidRPr="002068F8">
        <w:rPr>
          <w:rFonts w:ascii="Abadi" w:hAnsi="Abadi"/>
          <w:b/>
          <w:bCs/>
        </w:rPr>
        <w:t>Tesco's 2023 and 2024 annual financial statements provided the financial data used in</w:t>
      </w:r>
      <w:r w:rsidR="00587D22">
        <w:rPr>
          <w:rFonts w:ascii="Abadi" w:hAnsi="Abadi"/>
          <w:b/>
          <w:bCs/>
        </w:rPr>
        <w:t xml:space="preserve"> this research</w:t>
      </w:r>
    </w:p>
    <w:p w14:paraId="63B8E9DB" w14:textId="14C4FC4D" w:rsidR="00C5040F" w:rsidRPr="002068F8" w:rsidRDefault="005700B6" w:rsidP="00C5040F">
      <w:pPr>
        <w:rPr>
          <w:rFonts w:ascii="Abadi" w:hAnsi="Abadi"/>
          <w:b/>
          <w:bCs/>
        </w:rPr>
      </w:pPr>
      <w:r>
        <w:rPr>
          <w:rFonts w:ascii="Abadi" w:hAnsi="Abadi"/>
          <w:b/>
          <w:bCs/>
          <w:noProof/>
        </w:rPr>
        <w:drawing>
          <wp:inline distT="0" distB="0" distL="0" distR="0" wp14:anchorId="458F951A" wp14:editId="79D462A8">
            <wp:extent cx="5422899" cy="2940050"/>
            <wp:effectExtent l="0" t="0" r="6985" b="0"/>
            <wp:docPr id="1538376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376113" name="Picture 1538376113"/>
                    <pic:cNvPicPr/>
                  </pic:nvPicPr>
                  <pic:blipFill>
                    <a:blip r:embed="rId6">
                      <a:extLst>
                        <a:ext uri="{28A0092B-C50C-407E-A947-70E740481C1C}">
                          <a14:useLocalDpi xmlns:a14="http://schemas.microsoft.com/office/drawing/2010/main" val="0"/>
                        </a:ext>
                      </a:extLst>
                    </a:blip>
                    <a:stretch>
                      <a:fillRect/>
                    </a:stretch>
                  </pic:blipFill>
                  <pic:spPr>
                    <a:xfrm>
                      <a:off x="0" y="0"/>
                      <a:ext cx="5441635" cy="2950208"/>
                    </a:xfrm>
                    <a:prstGeom prst="rect">
                      <a:avLst/>
                    </a:prstGeom>
                  </pic:spPr>
                </pic:pic>
              </a:graphicData>
            </a:graphic>
          </wp:inline>
        </w:drawing>
      </w:r>
    </w:p>
    <w:p w14:paraId="47F06E4B" w14:textId="77777777" w:rsidR="00C5040F" w:rsidRPr="002068F8" w:rsidRDefault="00C5040F" w:rsidP="00C5040F">
      <w:pPr>
        <w:rPr>
          <w:rFonts w:ascii="Abadi" w:hAnsi="Abadi"/>
          <w:b/>
          <w:bCs/>
        </w:rPr>
      </w:pPr>
      <w:r w:rsidRPr="002068F8">
        <w:rPr>
          <w:rFonts w:ascii="Abadi" w:hAnsi="Abadi"/>
          <w:b/>
          <w:bCs/>
        </w:rPr>
        <w:lastRenderedPageBreak/>
        <w:t xml:space="preserve"> </w:t>
      </w:r>
    </w:p>
    <w:p w14:paraId="16B80556" w14:textId="16743AF0" w:rsidR="00C5040F" w:rsidRPr="008033E8" w:rsidRDefault="00C5040F" w:rsidP="00C5040F">
      <w:pPr>
        <w:rPr>
          <w:rFonts w:ascii="Abadi" w:hAnsi="Abadi"/>
          <w:b/>
          <w:bCs/>
          <w:sz w:val="32"/>
          <w:szCs w:val="32"/>
          <w:u w:val="single"/>
        </w:rPr>
      </w:pPr>
      <w:r w:rsidRPr="008033E8">
        <w:rPr>
          <w:rFonts w:ascii="Abadi" w:hAnsi="Abadi"/>
          <w:b/>
          <w:bCs/>
          <w:sz w:val="32"/>
          <w:szCs w:val="32"/>
          <w:u w:val="single"/>
        </w:rPr>
        <w:t>Ratio Analysis</w:t>
      </w:r>
    </w:p>
    <w:p w14:paraId="2CB17E7F" w14:textId="77777777" w:rsidR="00C5040F" w:rsidRPr="002068F8" w:rsidRDefault="00C5040F" w:rsidP="00C5040F">
      <w:pPr>
        <w:rPr>
          <w:rFonts w:ascii="Abadi" w:hAnsi="Abadi"/>
          <w:b/>
          <w:bCs/>
        </w:rPr>
      </w:pPr>
    </w:p>
    <w:p w14:paraId="304EA834" w14:textId="77777777" w:rsidR="00C5040F" w:rsidRPr="002068F8" w:rsidRDefault="00C5040F" w:rsidP="00C5040F">
      <w:pPr>
        <w:rPr>
          <w:rFonts w:ascii="Abadi" w:hAnsi="Abadi"/>
          <w:b/>
          <w:bCs/>
        </w:rPr>
      </w:pPr>
      <w:r w:rsidRPr="002068F8">
        <w:rPr>
          <w:rFonts w:ascii="Abadi" w:hAnsi="Abadi"/>
          <w:b/>
          <w:bCs/>
        </w:rPr>
        <w:t>1.Gross Profit Margin</w:t>
      </w:r>
    </w:p>
    <w:p w14:paraId="5497931A" w14:textId="77777777" w:rsidR="00C5040F" w:rsidRPr="002068F8" w:rsidRDefault="00C5040F" w:rsidP="00C5040F">
      <w:pPr>
        <w:rPr>
          <w:rFonts w:ascii="Abadi" w:hAnsi="Abadi"/>
          <w:b/>
          <w:bCs/>
        </w:rPr>
      </w:pPr>
      <w:r w:rsidRPr="002068F8">
        <w:rPr>
          <w:rFonts w:ascii="Abadi" w:hAnsi="Abadi"/>
          <w:b/>
          <w:bCs/>
        </w:rPr>
        <w:t>Formula:</w:t>
      </w:r>
    </w:p>
    <w:p w14:paraId="55F33FD5" w14:textId="77777777" w:rsidR="00C5040F" w:rsidRPr="002068F8" w:rsidRDefault="00C5040F" w:rsidP="00C5040F">
      <w:pPr>
        <w:rPr>
          <w:rFonts w:ascii="Abadi" w:hAnsi="Abadi"/>
          <w:b/>
          <w:bCs/>
        </w:rPr>
      </w:pPr>
      <w:r w:rsidRPr="002068F8">
        <w:rPr>
          <w:rFonts w:ascii="Abadi" w:hAnsi="Abadi"/>
          <w:b/>
          <w:bCs/>
        </w:rPr>
        <w:t>Percentage ÷ Revenue Profit×100</w:t>
      </w:r>
    </w:p>
    <w:p w14:paraId="6FE4C417" w14:textId="77777777" w:rsidR="00C5040F" w:rsidRPr="002068F8" w:rsidRDefault="00C5040F" w:rsidP="00C5040F">
      <w:pPr>
        <w:rPr>
          <w:rFonts w:ascii="Abadi" w:hAnsi="Abadi"/>
          <w:b/>
          <w:bCs/>
        </w:rPr>
      </w:pPr>
      <w:r w:rsidRPr="002068F8">
        <w:rPr>
          <w:rFonts w:ascii="Abadi" w:hAnsi="Abadi"/>
          <w:b/>
          <w:bCs/>
        </w:rPr>
        <w:t>2024= (4,853 ÷ 68,187) × 100 = 7.12%</w:t>
      </w:r>
    </w:p>
    <w:p w14:paraId="36438DE8" w14:textId="77777777" w:rsidR="00C5040F" w:rsidRPr="002068F8" w:rsidRDefault="00C5040F" w:rsidP="00C5040F">
      <w:pPr>
        <w:rPr>
          <w:rFonts w:ascii="Abadi" w:hAnsi="Abadi"/>
          <w:b/>
          <w:bCs/>
        </w:rPr>
      </w:pPr>
      <w:r w:rsidRPr="002068F8">
        <w:rPr>
          <w:rFonts w:ascii="Abadi" w:hAnsi="Abadi"/>
          <w:b/>
          <w:bCs/>
        </w:rPr>
        <w:t>2023= (3,361 ÷ 65,322) × 100 = 5.15%</w:t>
      </w:r>
    </w:p>
    <w:p w14:paraId="58A7D851" w14:textId="77777777" w:rsidR="00C5040F" w:rsidRPr="002068F8" w:rsidRDefault="00C5040F" w:rsidP="00C5040F">
      <w:pPr>
        <w:rPr>
          <w:rFonts w:ascii="Abadi" w:hAnsi="Abadi"/>
          <w:b/>
          <w:bCs/>
        </w:rPr>
      </w:pPr>
    </w:p>
    <w:p w14:paraId="3A228FDD" w14:textId="77777777" w:rsidR="00C5040F" w:rsidRPr="002068F8" w:rsidRDefault="00C5040F" w:rsidP="00C5040F">
      <w:pPr>
        <w:rPr>
          <w:rFonts w:ascii="Abadi" w:hAnsi="Abadi"/>
          <w:b/>
          <w:bCs/>
        </w:rPr>
      </w:pPr>
      <w:r w:rsidRPr="002068F8">
        <w:rPr>
          <w:rFonts w:ascii="Abadi" w:hAnsi="Abadi"/>
          <w:b/>
          <w:bCs/>
        </w:rPr>
        <w:t>The gross profit margin improved to 7.12% in 2024 from 5.15% in 2023. This shows how Tesco improved its profitability through reduced cost of sales, more profitable pricing, or improved cost control.</w:t>
      </w:r>
    </w:p>
    <w:p w14:paraId="5AF5F577" w14:textId="77777777" w:rsidR="00C5040F" w:rsidRPr="002068F8" w:rsidRDefault="00C5040F" w:rsidP="00C5040F">
      <w:pPr>
        <w:rPr>
          <w:rFonts w:ascii="Abadi" w:hAnsi="Abadi"/>
          <w:b/>
          <w:bCs/>
        </w:rPr>
      </w:pPr>
    </w:p>
    <w:p w14:paraId="28D6AA74" w14:textId="77777777" w:rsidR="00C5040F" w:rsidRPr="002068F8" w:rsidRDefault="00C5040F" w:rsidP="00C5040F">
      <w:pPr>
        <w:rPr>
          <w:rFonts w:ascii="Abadi" w:hAnsi="Abadi"/>
          <w:b/>
          <w:bCs/>
        </w:rPr>
      </w:pPr>
      <w:r w:rsidRPr="002068F8">
        <w:rPr>
          <w:rFonts w:ascii="Abadi" w:hAnsi="Abadi"/>
          <w:b/>
          <w:bCs/>
        </w:rPr>
        <w:t>2.Net Profit Margin</w:t>
      </w:r>
    </w:p>
    <w:p w14:paraId="4E55DDE9" w14:textId="77777777" w:rsidR="00C5040F" w:rsidRPr="002068F8" w:rsidRDefault="00C5040F" w:rsidP="00C5040F">
      <w:pPr>
        <w:rPr>
          <w:rFonts w:ascii="Abadi" w:hAnsi="Abadi"/>
          <w:b/>
          <w:bCs/>
        </w:rPr>
      </w:pPr>
      <w:r w:rsidRPr="002068F8">
        <w:rPr>
          <w:rFonts w:ascii="Abadi" w:hAnsi="Abadi"/>
          <w:b/>
          <w:bCs/>
        </w:rPr>
        <w:t>Net profit ÷ Revenue × 100</w:t>
      </w:r>
    </w:p>
    <w:p w14:paraId="4F2F0F35" w14:textId="77777777" w:rsidR="00C5040F" w:rsidRPr="002068F8" w:rsidRDefault="00C5040F" w:rsidP="00C5040F">
      <w:pPr>
        <w:rPr>
          <w:rFonts w:ascii="Abadi" w:hAnsi="Abadi"/>
          <w:b/>
          <w:bCs/>
        </w:rPr>
      </w:pPr>
      <w:r w:rsidRPr="002068F8">
        <w:rPr>
          <w:rFonts w:ascii="Abadi" w:hAnsi="Abadi"/>
          <w:b/>
          <w:bCs/>
        </w:rPr>
        <w:t>2024= (1,192 ÷ 68,187) × 100 = 1.75%</w:t>
      </w:r>
    </w:p>
    <w:p w14:paraId="5B673CBE" w14:textId="77777777" w:rsidR="00C5040F" w:rsidRPr="002068F8" w:rsidRDefault="00C5040F" w:rsidP="00C5040F">
      <w:pPr>
        <w:rPr>
          <w:rFonts w:ascii="Abadi" w:hAnsi="Abadi"/>
          <w:b/>
          <w:bCs/>
        </w:rPr>
      </w:pPr>
      <w:r w:rsidRPr="002068F8">
        <w:rPr>
          <w:rFonts w:ascii="Abadi" w:hAnsi="Abadi"/>
          <w:b/>
          <w:bCs/>
        </w:rPr>
        <w:t>2023= (736 ÷ 65,322) × 100 = 1.13%</w:t>
      </w:r>
    </w:p>
    <w:p w14:paraId="229232B8" w14:textId="77777777" w:rsidR="00C5040F" w:rsidRPr="002068F8" w:rsidRDefault="00C5040F" w:rsidP="00C5040F">
      <w:pPr>
        <w:rPr>
          <w:rFonts w:ascii="Abadi" w:hAnsi="Abadi"/>
          <w:b/>
          <w:bCs/>
        </w:rPr>
      </w:pPr>
    </w:p>
    <w:p w14:paraId="5DB093AF" w14:textId="77777777" w:rsidR="00C5040F" w:rsidRPr="002068F8" w:rsidRDefault="00C5040F" w:rsidP="00C5040F">
      <w:pPr>
        <w:rPr>
          <w:rFonts w:ascii="Abadi" w:hAnsi="Abadi"/>
          <w:b/>
          <w:bCs/>
        </w:rPr>
      </w:pPr>
      <w:r w:rsidRPr="002068F8">
        <w:rPr>
          <w:rFonts w:ascii="Abadi" w:hAnsi="Abadi"/>
          <w:b/>
          <w:bCs/>
        </w:rPr>
        <w:t>The net profit margin grew to 1.75% from 1.13%. Tesco's overall earnings increased as a result. But because of fierce competition and high operational costs, the margin is still low, which is typical in retail.</w:t>
      </w:r>
    </w:p>
    <w:p w14:paraId="5A1E8E6B" w14:textId="77777777" w:rsidR="00C5040F" w:rsidRPr="002068F8" w:rsidRDefault="00C5040F" w:rsidP="00C5040F">
      <w:pPr>
        <w:rPr>
          <w:rFonts w:ascii="Abadi" w:hAnsi="Abadi"/>
          <w:b/>
          <w:bCs/>
        </w:rPr>
      </w:pPr>
    </w:p>
    <w:p w14:paraId="02A95CE9" w14:textId="77777777" w:rsidR="00C5040F" w:rsidRPr="002068F8" w:rsidRDefault="00C5040F" w:rsidP="00C5040F">
      <w:pPr>
        <w:rPr>
          <w:rFonts w:ascii="Abadi" w:hAnsi="Abadi"/>
          <w:b/>
          <w:bCs/>
        </w:rPr>
      </w:pPr>
      <w:r w:rsidRPr="002068F8">
        <w:rPr>
          <w:rFonts w:ascii="Abadi" w:hAnsi="Abadi"/>
          <w:b/>
          <w:bCs/>
        </w:rPr>
        <w:t>3. ROCE</w:t>
      </w:r>
    </w:p>
    <w:p w14:paraId="365E15CF" w14:textId="235695D5" w:rsidR="00C5040F" w:rsidRPr="002068F8" w:rsidRDefault="00C5040F" w:rsidP="00C5040F">
      <w:pPr>
        <w:rPr>
          <w:rFonts w:ascii="Abadi" w:hAnsi="Abadi"/>
          <w:b/>
          <w:bCs/>
        </w:rPr>
      </w:pPr>
      <w:r w:rsidRPr="002068F8">
        <w:rPr>
          <w:rFonts w:ascii="Abadi" w:hAnsi="Abadi"/>
          <w:b/>
          <w:bCs/>
        </w:rPr>
        <w:t>Operating Profit÷ C</w:t>
      </w:r>
      <w:r w:rsidR="00955A4A">
        <w:rPr>
          <w:rFonts w:ascii="Abadi" w:hAnsi="Abadi"/>
          <w:b/>
          <w:bCs/>
        </w:rPr>
        <w:t>apital</w:t>
      </w:r>
      <w:r w:rsidRPr="002068F8">
        <w:rPr>
          <w:rFonts w:ascii="Abadi" w:hAnsi="Abadi"/>
          <w:b/>
          <w:bCs/>
        </w:rPr>
        <w:t xml:space="preserve"> Employed x100</w:t>
      </w:r>
    </w:p>
    <w:p w14:paraId="527784C3" w14:textId="77777777" w:rsidR="00C5040F" w:rsidRPr="002068F8" w:rsidRDefault="00C5040F" w:rsidP="00C5040F">
      <w:pPr>
        <w:rPr>
          <w:rFonts w:ascii="Abadi" w:hAnsi="Abadi"/>
          <w:b/>
          <w:bCs/>
        </w:rPr>
      </w:pPr>
      <w:r w:rsidRPr="002068F8">
        <w:rPr>
          <w:rFonts w:ascii="Abadi" w:hAnsi="Abadi"/>
          <w:b/>
          <w:bCs/>
        </w:rPr>
        <w:t>15,032 – 3,978 = 11,054</w:t>
      </w:r>
    </w:p>
    <w:p w14:paraId="4E2D0029" w14:textId="77777777" w:rsidR="00C5040F" w:rsidRDefault="00C5040F" w:rsidP="00C5040F">
      <w:pPr>
        <w:rPr>
          <w:rFonts w:ascii="Abadi" w:hAnsi="Abadi"/>
          <w:b/>
          <w:bCs/>
        </w:rPr>
      </w:pPr>
      <w:r w:rsidRPr="002068F8">
        <w:rPr>
          <w:rFonts w:ascii="Abadi" w:hAnsi="Abadi"/>
          <w:b/>
          <w:bCs/>
        </w:rPr>
        <w:t>2024= (2,821 ÷ 11,054) × 100 = 25.5%</w:t>
      </w:r>
    </w:p>
    <w:p w14:paraId="4138D751" w14:textId="77777777" w:rsidR="00382825" w:rsidRPr="00382825" w:rsidRDefault="00BF1636" w:rsidP="00382825">
      <w:pPr>
        <w:rPr>
          <w:rFonts w:ascii="Abadi" w:hAnsi="Abadi"/>
          <w:b/>
          <w:bCs/>
        </w:rPr>
      </w:pPr>
      <w:r>
        <w:rPr>
          <w:rFonts w:ascii="Abadi" w:hAnsi="Abadi"/>
          <w:b/>
          <w:bCs/>
        </w:rPr>
        <w:t>2023=</w:t>
      </w:r>
      <w:r w:rsidR="00382825" w:rsidRPr="00382825">
        <w:rPr>
          <w:rFonts w:ascii="Abadi" w:hAnsi="Abadi"/>
          <w:b/>
          <w:bCs/>
        </w:rPr>
        <w:t>13,615 – 4,021 = 9,594</w:t>
      </w:r>
    </w:p>
    <w:p w14:paraId="437B0286" w14:textId="3CA91D5C" w:rsidR="00BF1636" w:rsidRPr="002068F8" w:rsidRDefault="00382825" w:rsidP="00382825">
      <w:pPr>
        <w:rPr>
          <w:rFonts w:ascii="Abadi" w:hAnsi="Abadi"/>
          <w:b/>
          <w:bCs/>
        </w:rPr>
      </w:pPr>
      <w:r w:rsidRPr="00382825">
        <w:rPr>
          <w:rFonts w:ascii="Abadi" w:hAnsi="Abadi"/>
          <w:b/>
          <w:bCs/>
        </w:rPr>
        <w:t>ROCE = (2,630 ÷ 9,594) × 100 = 27.4%</w:t>
      </w:r>
    </w:p>
    <w:p w14:paraId="2F6BFE23" w14:textId="77777777" w:rsidR="00C5040F" w:rsidRPr="002068F8" w:rsidRDefault="00C5040F" w:rsidP="00C5040F">
      <w:pPr>
        <w:rPr>
          <w:rFonts w:ascii="Abadi" w:hAnsi="Abadi"/>
          <w:b/>
          <w:bCs/>
        </w:rPr>
      </w:pPr>
    </w:p>
    <w:p w14:paraId="5D014500" w14:textId="77777777" w:rsidR="00C5040F" w:rsidRPr="002068F8" w:rsidRDefault="00C5040F" w:rsidP="00C5040F">
      <w:pPr>
        <w:rPr>
          <w:rFonts w:ascii="Abadi" w:hAnsi="Abadi"/>
          <w:b/>
          <w:bCs/>
        </w:rPr>
      </w:pPr>
      <w:r w:rsidRPr="002068F8">
        <w:rPr>
          <w:rFonts w:ascii="Abadi" w:hAnsi="Abadi"/>
          <w:b/>
          <w:bCs/>
        </w:rPr>
        <w:t>Tesco earned a 25.5% return on the capital invested in the company. This shows good overall performance and successful use of long-term funding.</w:t>
      </w:r>
    </w:p>
    <w:p w14:paraId="14C10B5C" w14:textId="77777777" w:rsidR="00C5040F" w:rsidRPr="002068F8" w:rsidRDefault="00C5040F" w:rsidP="00C5040F">
      <w:pPr>
        <w:rPr>
          <w:rFonts w:ascii="Abadi" w:hAnsi="Abadi"/>
          <w:b/>
          <w:bCs/>
        </w:rPr>
      </w:pPr>
    </w:p>
    <w:p w14:paraId="4CDD93A6" w14:textId="77777777" w:rsidR="00C5040F" w:rsidRPr="002068F8" w:rsidRDefault="00C5040F" w:rsidP="00C5040F">
      <w:pPr>
        <w:rPr>
          <w:rFonts w:ascii="Abadi" w:hAnsi="Abadi"/>
          <w:b/>
          <w:bCs/>
        </w:rPr>
      </w:pPr>
      <w:r w:rsidRPr="002068F8">
        <w:rPr>
          <w:rFonts w:ascii="Abadi" w:hAnsi="Abadi"/>
          <w:b/>
          <w:bCs/>
        </w:rPr>
        <w:t xml:space="preserve">4.Current Ratio </w:t>
      </w:r>
    </w:p>
    <w:p w14:paraId="6B762F3A" w14:textId="77777777" w:rsidR="00C5040F" w:rsidRPr="002068F8" w:rsidRDefault="00C5040F" w:rsidP="00C5040F">
      <w:pPr>
        <w:rPr>
          <w:rFonts w:ascii="Abadi" w:hAnsi="Abadi"/>
          <w:b/>
          <w:bCs/>
        </w:rPr>
      </w:pPr>
      <w:r w:rsidRPr="002068F8">
        <w:rPr>
          <w:rFonts w:ascii="Abadi" w:hAnsi="Abadi"/>
          <w:b/>
          <w:bCs/>
        </w:rPr>
        <w:t>Current Assets ÷ Current Liabilities</w:t>
      </w:r>
    </w:p>
    <w:p w14:paraId="2FFEC1CD" w14:textId="77777777" w:rsidR="00C5040F" w:rsidRDefault="00C5040F" w:rsidP="00C5040F">
      <w:pPr>
        <w:rPr>
          <w:rFonts w:ascii="Abadi" w:hAnsi="Abadi"/>
          <w:b/>
          <w:bCs/>
        </w:rPr>
      </w:pPr>
      <w:r w:rsidRPr="002068F8">
        <w:rPr>
          <w:rFonts w:ascii="Abadi" w:hAnsi="Abadi"/>
          <w:b/>
          <w:bCs/>
        </w:rPr>
        <w:t>2024= 11,985 ÷ 3,978 = 3.01:1</w:t>
      </w:r>
    </w:p>
    <w:p w14:paraId="03B50A0F" w14:textId="09E1C0FA" w:rsidR="009338C9" w:rsidRPr="002068F8" w:rsidRDefault="009338C9" w:rsidP="00C5040F">
      <w:pPr>
        <w:rPr>
          <w:rFonts w:ascii="Abadi" w:hAnsi="Abadi"/>
          <w:b/>
          <w:bCs/>
        </w:rPr>
      </w:pPr>
      <w:r>
        <w:rPr>
          <w:rFonts w:ascii="Abadi" w:hAnsi="Abadi"/>
          <w:b/>
          <w:bCs/>
        </w:rPr>
        <w:lastRenderedPageBreak/>
        <w:t>2023=</w:t>
      </w:r>
      <w:r w:rsidR="00073167" w:rsidRPr="00073167">
        <w:rPr>
          <w:rFonts w:ascii="Abadi" w:hAnsi="Abadi"/>
          <w:b/>
          <w:bCs/>
        </w:rPr>
        <w:t xml:space="preserve"> 10,812 ÷ 4,021 = 2.69:1</w:t>
      </w:r>
    </w:p>
    <w:p w14:paraId="32F06F2F" w14:textId="77777777" w:rsidR="00C5040F" w:rsidRPr="002068F8" w:rsidRDefault="00C5040F" w:rsidP="00C5040F">
      <w:pPr>
        <w:rPr>
          <w:rFonts w:ascii="Abadi" w:hAnsi="Abadi"/>
          <w:b/>
          <w:bCs/>
        </w:rPr>
      </w:pPr>
      <w:r w:rsidRPr="002068F8">
        <w:rPr>
          <w:rFonts w:ascii="Abadi" w:hAnsi="Abadi"/>
          <w:b/>
          <w:bCs/>
        </w:rPr>
        <w:t>For every £1 in current liabilities, Tesco has £3.01 in current assets. It indicates a solid level of liquidity and the ability to fulfil immediate demands.</w:t>
      </w:r>
    </w:p>
    <w:p w14:paraId="4CE63E0F" w14:textId="77777777" w:rsidR="00C5040F" w:rsidRPr="002068F8" w:rsidRDefault="00C5040F" w:rsidP="00C5040F">
      <w:pPr>
        <w:rPr>
          <w:rFonts w:ascii="Abadi" w:hAnsi="Abadi"/>
          <w:b/>
          <w:bCs/>
        </w:rPr>
      </w:pPr>
    </w:p>
    <w:p w14:paraId="37E79313" w14:textId="77777777" w:rsidR="00C5040F" w:rsidRPr="002068F8" w:rsidRDefault="00C5040F" w:rsidP="00C5040F">
      <w:pPr>
        <w:rPr>
          <w:rFonts w:ascii="Abadi" w:hAnsi="Abadi"/>
          <w:b/>
          <w:bCs/>
        </w:rPr>
      </w:pPr>
      <w:r w:rsidRPr="002068F8">
        <w:rPr>
          <w:rFonts w:ascii="Abadi" w:hAnsi="Abadi"/>
          <w:b/>
          <w:bCs/>
        </w:rPr>
        <w:t>5. Liquid assets</w:t>
      </w:r>
    </w:p>
    <w:p w14:paraId="4A0220A2" w14:textId="77777777" w:rsidR="00C5040F" w:rsidRPr="002068F8" w:rsidRDefault="00C5040F" w:rsidP="00C5040F">
      <w:pPr>
        <w:rPr>
          <w:rFonts w:ascii="Abadi" w:hAnsi="Abadi"/>
          <w:b/>
          <w:bCs/>
        </w:rPr>
      </w:pPr>
      <w:r w:rsidRPr="002068F8">
        <w:rPr>
          <w:rFonts w:ascii="Abadi" w:hAnsi="Abadi"/>
          <w:b/>
          <w:bCs/>
        </w:rPr>
        <w:t>Current Assets-Inventory-current liabilities</w:t>
      </w:r>
    </w:p>
    <w:p w14:paraId="6A6AA885" w14:textId="3AD08A98" w:rsidR="00136D0D" w:rsidRPr="00136D0D" w:rsidRDefault="00136D0D" w:rsidP="00136D0D">
      <w:pPr>
        <w:rPr>
          <w:rFonts w:ascii="Abadi" w:hAnsi="Abadi"/>
          <w:b/>
          <w:bCs/>
        </w:rPr>
      </w:pPr>
      <w:r>
        <w:rPr>
          <w:rFonts w:ascii="Abadi" w:hAnsi="Abadi"/>
          <w:b/>
          <w:bCs/>
        </w:rPr>
        <w:t xml:space="preserve">2024= </w:t>
      </w:r>
      <w:r w:rsidRPr="00136D0D">
        <w:rPr>
          <w:rFonts w:ascii="Abadi" w:hAnsi="Abadi"/>
          <w:b/>
          <w:bCs/>
        </w:rPr>
        <w:t>(11,985 – 2,339) ÷ 3,978</w:t>
      </w:r>
    </w:p>
    <w:p w14:paraId="18CFE464" w14:textId="77777777" w:rsidR="00136D0D" w:rsidRPr="00136D0D" w:rsidRDefault="00136D0D" w:rsidP="00136D0D">
      <w:pPr>
        <w:rPr>
          <w:rFonts w:ascii="Abadi" w:hAnsi="Abadi"/>
          <w:b/>
          <w:bCs/>
        </w:rPr>
      </w:pPr>
      <w:r w:rsidRPr="00136D0D">
        <w:rPr>
          <w:rFonts w:ascii="Abadi" w:hAnsi="Abadi"/>
          <w:b/>
          <w:bCs/>
        </w:rPr>
        <w:t>= 9,646 ÷ 3,978</w:t>
      </w:r>
    </w:p>
    <w:p w14:paraId="0A8C1700" w14:textId="7A797D48" w:rsidR="00C5040F" w:rsidRDefault="00136D0D" w:rsidP="00136D0D">
      <w:pPr>
        <w:rPr>
          <w:rFonts w:ascii="Abadi" w:hAnsi="Abadi"/>
          <w:b/>
          <w:bCs/>
        </w:rPr>
      </w:pPr>
      <w:r w:rsidRPr="00136D0D">
        <w:rPr>
          <w:rFonts w:ascii="Abadi" w:hAnsi="Abadi"/>
          <w:b/>
          <w:bCs/>
        </w:rPr>
        <w:t>= 2.43:1</w:t>
      </w:r>
    </w:p>
    <w:p w14:paraId="4C4650F6" w14:textId="0DE9F4A3" w:rsidR="000B5AC7" w:rsidRPr="000B5AC7" w:rsidRDefault="00136D0D" w:rsidP="000B5AC7">
      <w:pPr>
        <w:rPr>
          <w:rFonts w:ascii="Abadi" w:hAnsi="Abadi"/>
          <w:b/>
          <w:bCs/>
        </w:rPr>
      </w:pPr>
      <w:r>
        <w:rPr>
          <w:rFonts w:ascii="Abadi" w:hAnsi="Abadi"/>
          <w:b/>
          <w:bCs/>
        </w:rPr>
        <w:t>2023=</w:t>
      </w:r>
      <w:r w:rsidR="000B5AC7">
        <w:rPr>
          <w:rFonts w:ascii="Abadi" w:hAnsi="Abadi"/>
          <w:b/>
          <w:bCs/>
        </w:rPr>
        <w:t xml:space="preserve"> </w:t>
      </w:r>
      <w:r w:rsidR="000B5AC7" w:rsidRPr="000B5AC7">
        <w:rPr>
          <w:rFonts w:ascii="Abadi" w:hAnsi="Abadi"/>
          <w:b/>
          <w:bCs/>
        </w:rPr>
        <w:t>(10,812 – 2,145) ÷ 4,021</w:t>
      </w:r>
    </w:p>
    <w:p w14:paraId="409CCB41" w14:textId="77777777" w:rsidR="000B5AC7" w:rsidRPr="000B5AC7" w:rsidRDefault="000B5AC7" w:rsidP="000B5AC7">
      <w:pPr>
        <w:rPr>
          <w:rFonts w:ascii="Abadi" w:hAnsi="Abadi"/>
          <w:b/>
          <w:bCs/>
        </w:rPr>
      </w:pPr>
      <w:r w:rsidRPr="000B5AC7">
        <w:rPr>
          <w:rFonts w:ascii="Abadi" w:hAnsi="Abadi"/>
          <w:b/>
          <w:bCs/>
        </w:rPr>
        <w:t>= 8,667 ÷ 4,021</w:t>
      </w:r>
    </w:p>
    <w:p w14:paraId="5843221D" w14:textId="5A2E46F1" w:rsidR="00136D0D" w:rsidRPr="002068F8" w:rsidRDefault="000B5AC7" w:rsidP="000B5AC7">
      <w:pPr>
        <w:rPr>
          <w:rFonts w:ascii="Abadi" w:hAnsi="Abadi"/>
          <w:b/>
          <w:bCs/>
        </w:rPr>
      </w:pPr>
      <w:r w:rsidRPr="000B5AC7">
        <w:rPr>
          <w:rFonts w:ascii="Abadi" w:hAnsi="Abadi"/>
          <w:b/>
          <w:bCs/>
        </w:rPr>
        <w:t>= 2.15:1</w:t>
      </w:r>
    </w:p>
    <w:p w14:paraId="3B5AFEF7" w14:textId="77777777" w:rsidR="00C5040F" w:rsidRPr="002068F8" w:rsidRDefault="00C5040F" w:rsidP="00C5040F">
      <w:pPr>
        <w:rPr>
          <w:rFonts w:ascii="Abadi" w:hAnsi="Abadi"/>
          <w:b/>
          <w:bCs/>
        </w:rPr>
      </w:pPr>
      <w:r w:rsidRPr="002068F8">
        <w:rPr>
          <w:rFonts w:ascii="Abadi" w:hAnsi="Abadi"/>
          <w:b/>
          <w:bCs/>
        </w:rPr>
        <w:t>For every £1 in current liabilities, Tesco has £2.43 in liquid assets. This shows the business can settle its immediate debts without having to sell inventory.</w:t>
      </w:r>
    </w:p>
    <w:p w14:paraId="2CF42AC4" w14:textId="77777777" w:rsidR="00C5040F" w:rsidRPr="002068F8" w:rsidRDefault="00C5040F" w:rsidP="00C5040F">
      <w:pPr>
        <w:rPr>
          <w:rFonts w:ascii="Abadi" w:hAnsi="Abadi"/>
          <w:b/>
          <w:bCs/>
        </w:rPr>
      </w:pPr>
    </w:p>
    <w:p w14:paraId="2E195D4C" w14:textId="77777777" w:rsidR="00C5040F" w:rsidRPr="002068F8" w:rsidRDefault="00C5040F" w:rsidP="00C5040F">
      <w:pPr>
        <w:rPr>
          <w:rFonts w:ascii="Abadi" w:hAnsi="Abadi"/>
          <w:b/>
          <w:bCs/>
        </w:rPr>
      </w:pPr>
      <w:r w:rsidRPr="002068F8">
        <w:rPr>
          <w:rFonts w:ascii="Abadi" w:hAnsi="Abadi"/>
          <w:b/>
          <w:bCs/>
        </w:rPr>
        <w:t>6.Inventory</w:t>
      </w:r>
    </w:p>
    <w:p w14:paraId="1E1CFA03" w14:textId="77777777" w:rsidR="00C5040F" w:rsidRDefault="00C5040F" w:rsidP="00C5040F">
      <w:pPr>
        <w:rPr>
          <w:rFonts w:ascii="Abadi" w:hAnsi="Abadi"/>
          <w:b/>
          <w:bCs/>
        </w:rPr>
      </w:pPr>
      <w:r w:rsidRPr="002068F8">
        <w:rPr>
          <w:rFonts w:ascii="Abadi" w:hAnsi="Abadi"/>
          <w:b/>
          <w:bCs/>
        </w:rPr>
        <w:t>Inventory ÷ cost of sales x 365</w:t>
      </w:r>
    </w:p>
    <w:p w14:paraId="457C1F89" w14:textId="31F746EB" w:rsidR="0074671F" w:rsidRPr="0074671F" w:rsidRDefault="0074671F" w:rsidP="0074671F">
      <w:pPr>
        <w:rPr>
          <w:rFonts w:ascii="Abadi" w:hAnsi="Abadi"/>
          <w:b/>
          <w:bCs/>
        </w:rPr>
      </w:pPr>
      <w:r>
        <w:rPr>
          <w:rFonts w:ascii="Abadi" w:hAnsi="Abadi"/>
          <w:b/>
          <w:bCs/>
        </w:rPr>
        <w:t xml:space="preserve">2024= </w:t>
      </w:r>
      <w:r w:rsidRPr="0074671F">
        <w:rPr>
          <w:rFonts w:ascii="Abadi" w:hAnsi="Abadi"/>
          <w:b/>
          <w:bCs/>
        </w:rPr>
        <w:t>(2,339 ÷ 61,516) × 365 = 14 days</w:t>
      </w:r>
    </w:p>
    <w:p w14:paraId="45D29F83" w14:textId="77777777" w:rsidR="0074671F" w:rsidRPr="0074671F" w:rsidRDefault="0074671F" w:rsidP="0074671F">
      <w:pPr>
        <w:rPr>
          <w:rFonts w:ascii="Abadi" w:hAnsi="Abadi"/>
          <w:b/>
          <w:bCs/>
        </w:rPr>
      </w:pPr>
    </w:p>
    <w:p w14:paraId="2EC2773E" w14:textId="14EA57EF" w:rsidR="0074671F" w:rsidRPr="002068F8" w:rsidRDefault="0074671F" w:rsidP="0074671F">
      <w:pPr>
        <w:rPr>
          <w:rFonts w:ascii="Abadi" w:hAnsi="Abadi"/>
          <w:b/>
          <w:bCs/>
        </w:rPr>
      </w:pPr>
      <w:r w:rsidRPr="0074671F">
        <w:rPr>
          <w:rFonts w:ascii="Abadi" w:hAnsi="Abadi"/>
          <w:b/>
          <w:bCs/>
        </w:rPr>
        <w:t>2023</w:t>
      </w:r>
      <w:r w:rsidR="005C3576">
        <w:rPr>
          <w:rFonts w:ascii="Abadi" w:hAnsi="Abadi"/>
          <w:b/>
          <w:bCs/>
        </w:rPr>
        <w:t xml:space="preserve">= </w:t>
      </w:r>
      <w:r w:rsidRPr="0074671F">
        <w:rPr>
          <w:rFonts w:ascii="Abadi" w:hAnsi="Abadi"/>
          <w:b/>
          <w:bCs/>
        </w:rPr>
        <w:t>(2,145 ÷ 61,961) × 365 = 13 days</w:t>
      </w:r>
    </w:p>
    <w:p w14:paraId="6733307B" w14:textId="1B0C9BDE" w:rsidR="00C5040F" w:rsidRDefault="00C5040F" w:rsidP="00C5040F">
      <w:pPr>
        <w:rPr>
          <w:rFonts w:ascii="Abadi" w:hAnsi="Abadi"/>
          <w:b/>
          <w:bCs/>
        </w:rPr>
      </w:pPr>
      <w:r w:rsidRPr="002068F8">
        <w:rPr>
          <w:rFonts w:ascii="Abadi" w:hAnsi="Abadi"/>
          <w:b/>
          <w:bCs/>
        </w:rPr>
        <w:t>Tesco sells their stocks in about 14 days. This suggests good stock management, which is essential in the grocery sector since a lot of the products are</w:t>
      </w:r>
      <w:r w:rsidR="007A32D5">
        <w:rPr>
          <w:rFonts w:ascii="Abadi" w:hAnsi="Abadi"/>
          <w:b/>
          <w:bCs/>
        </w:rPr>
        <w:t xml:space="preserve"> exp</w:t>
      </w:r>
      <w:r w:rsidR="00AC455B">
        <w:rPr>
          <w:rFonts w:ascii="Abadi" w:hAnsi="Abadi"/>
          <w:b/>
          <w:bCs/>
        </w:rPr>
        <w:t>iring.</w:t>
      </w:r>
    </w:p>
    <w:p w14:paraId="52E0CF18" w14:textId="77777777" w:rsidR="00663DDB" w:rsidRDefault="00663DDB" w:rsidP="00C5040F">
      <w:pPr>
        <w:rPr>
          <w:rFonts w:ascii="Abadi" w:hAnsi="Abadi"/>
          <w:b/>
          <w:bCs/>
        </w:rPr>
      </w:pPr>
    </w:p>
    <w:p w14:paraId="23844E58" w14:textId="00375D72" w:rsidR="007A32D5" w:rsidRDefault="007A32D5" w:rsidP="007A32D5">
      <w:pPr>
        <w:jc w:val="center"/>
        <w:rPr>
          <w:rFonts w:ascii="Abadi" w:hAnsi="Abadi"/>
          <w:b/>
          <w:bCs/>
          <w:sz w:val="32"/>
          <w:szCs w:val="32"/>
          <w:u w:val="single"/>
        </w:rPr>
      </w:pPr>
      <w:r w:rsidRPr="007A32D5">
        <w:rPr>
          <w:rFonts w:ascii="Abadi" w:hAnsi="Abadi"/>
          <w:b/>
          <w:bCs/>
          <w:sz w:val="32"/>
          <w:szCs w:val="32"/>
          <w:u w:val="single"/>
        </w:rPr>
        <w:t>Additional Analysis of Ratios</w:t>
      </w:r>
    </w:p>
    <w:p w14:paraId="2480D72A" w14:textId="2A4DB19E" w:rsidR="00BA050E" w:rsidRDefault="007E79CC" w:rsidP="00BA050E">
      <w:pPr>
        <w:jc w:val="center"/>
        <w:rPr>
          <w:rFonts w:ascii="Abadi" w:hAnsi="Abadi"/>
          <w:b/>
          <w:bCs/>
        </w:rPr>
      </w:pPr>
      <w:r w:rsidRPr="007E79CC">
        <w:rPr>
          <w:rFonts w:ascii="Abadi" w:hAnsi="Abadi"/>
          <w:b/>
          <w:bCs/>
        </w:rPr>
        <w:t>It is important to remember that even if calculated ratios offer useful data on Tesco's financial performance, they must be viewed in relation to retail. Compared to other businesses, supermarkets like Tesco PLC usually have lower profit margins and lower liquidity ratios. This is a result of their dependence on large sales volumes, fast inventory turnover, and advantageous supplier credit terms.</w:t>
      </w:r>
      <w:r w:rsidR="00AD294F" w:rsidRPr="00AD294F">
        <w:t xml:space="preserve"> </w:t>
      </w:r>
      <w:r w:rsidR="00AD294F" w:rsidRPr="00AD294F">
        <w:rPr>
          <w:rFonts w:ascii="Abadi" w:hAnsi="Abadi"/>
          <w:b/>
          <w:bCs/>
        </w:rPr>
        <w:t>(</w:t>
      </w:r>
      <w:proofErr w:type="spellStart"/>
      <w:r w:rsidR="00AD294F" w:rsidRPr="00AD294F">
        <w:rPr>
          <w:rFonts w:ascii="Abadi" w:hAnsi="Abadi"/>
          <w:b/>
          <w:bCs/>
        </w:rPr>
        <w:t>PitchGrade</w:t>
      </w:r>
      <w:proofErr w:type="spellEnd"/>
      <w:r w:rsidR="00AD294F" w:rsidRPr="00AD294F">
        <w:rPr>
          <w:rFonts w:ascii="Abadi" w:hAnsi="Abadi"/>
          <w:b/>
          <w:bCs/>
        </w:rPr>
        <w:t>, 2025)</w:t>
      </w:r>
      <w:r w:rsidR="00436CF8">
        <w:rPr>
          <w:rFonts w:ascii="Abadi" w:hAnsi="Abadi"/>
          <w:b/>
          <w:bCs/>
        </w:rPr>
        <w:t>.</w:t>
      </w:r>
      <w:r w:rsidR="0042702D" w:rsidRPr="0042702D">
        <w:t xml:space="preserve"> </w:t>
      </w:r>
    </w:p>
    <w:p w14:paraId="547A896E" w14:textId="01A3B42C" w:rsidR="00AC4D6A" w:rsidRDefault="007F4272" w:rsidP="00BA050E">
      <w:pPr>
        <w:jc w:val="center"/>
        <w:rPr>
          <w:rFonts w:ascii="Abadi" w:hAnsi="Abadi"/>
          <w:b/>
          <w:bCs/>
        </w:rPr>
      </w:pPr>
      <w:r>
        <w:rPr>
          <w:rFonts w:ascii="Abadi" w:hAnsi="Abadi"/>
          <w:b/>
          <w:bCs/>
        </w:rPr>
        <w:t>For example-</w:t>
      </w:r>
      <w:r w:rsidR="00AC4D6A" w:rsidRPr="00AC4D6A">
        <w:rPr>
          <w:rFonts w:ascii="Abadi" w:hAnsi="Abadi"/>
          <w:b/>
          <w:bCs/>
        </w:rPr>
        <w:t>Liquidity ratios like the current ratio and quick ratio, for instance, may seem high, but big traders frequently run smoothly with lower ratios because of how quickly they turn inventory into cash. As a result, these ratios need to be compared to industry norms rather than being considered in isolation.</w:t>
      </w:r>
      <w:r w:rsidR="00E94AD1" w:rsidRPr="00E94AD1">
        <w:t xml:space="preserve"> </w:t>
      </w:r>
      <w:r w:rsidR="00E94AD1" w:rsidRPr="00E94AD1">
        <w:rPr>
          <w:rFonts w:ascii="Abadi" w:hAnsi="Abadi"/>
          <w:b/>
          <w:bCs/>
        </w:rPr>
        <w:t>(ACCA - https://www.accaglobal.com, n.d.-b)</w:t>
      </w:r>
      <w:r w:rsidR="00436CF8">
        <w:rPr>
          <w:rFonts w:ascii="Abadi" w:hAnsi="Abadi"/>
          <w:b/>
          <w:bCs/>
        </w:rPr>
        <w:t>.</w:t>
      </w:r>
    </w:p>
    <w:p w14:paraId="4AEFD517" w14:textId="37A353E6" w:rsidR="00BA050E" w:rsidRDefault="009B6EFF" w:rsidP="00BA050E">
      <w:pPr>
        <w:jc w:val="center"/>
        <w:rPr>
          <w:rFonts w:ascii="Abadi" w:hAnsi="Abadi"/>
          <w:b/>
          <w:bCs/>
        </w:rPr>
      </w:pPr>
      <w:r w:rsidRPr="009B6EFF">
        <w:rPr>
          <w:rFonts w:ascii="Abadi" w:hAnsi="Abadi"/>
          <w:b/>
          <w:bCs/>
        </w:rPr>
        <w:t>Similarly, despite improvements, profitability data like gross and net profit margins are still quite low. This shows the fierce competition in the supermarket industry, where companies must maintain low costs to draw clients. Because of this, even modest increases in margins can have a big effect on total profitability</w:t>
      </w:r>
      <w:r w:rsidRPr="00601BF9">
        <w:rPr>
          <w:rFonts w:ascii="Abadi" w:hAnsi="Abadi"/>
          <w:b/>
          <w:bCs/>
        </w:rPr>
        <w:t>.</w:t>
      </w:r>
      <w:r w:rsidR="001808C9" w:rsidRPr="00601BF9">
        <w:rPr>
          <w:rFonts w:ascii="Abadi" w:hAnsi="Abadi"/>
          <w:b/>
          <w:bCs/>
        </w:rPr>
        <w:t xml:space="preserve"> </w:t>
      </w:r>
      <w:r w:rsidR="00366379" w:rsidRPr="00601BF9">
        <w:rPr>
          <w:rFonts w:ascii="Abadi" w:hAnsi="Abadi"/>
          <w:b/>
          <w:bCs/>
        </w:rPr>
        <w:t>(</w:t>
      </w:r>
      <w:proofErr w:type="spellStart"/>
      <w:r w:rsidR="00366379" w:rsidRPr="00601BF9">
        <w:rPr>
          <w:rFonts w:ascii="Abadi" w:hAnsi="Abadi"/>
          <w:b/>
          <w:bCs/>
        </w:rPr>
        <w:t>Hardings</w:t>
      </w:r>
      <w:proofErr w:type="spellEnd"/>
      <w:r w:rsidR="00366379" w:rsidRPr="00601BF9">
        <w:rPr>
          <w:rFonts w:ascii="Abadi" w:hAnsi="Abadi"/>
          <w:b/>
          <w:bCs/>
        </w:rPr>
        <w:t>, n.d.)</w:t>
      </w:r>
      <w:r w:rsidR="00601BF9">
        <w:rPr>
          <w:rFonts w:ascii="Abadi" w:hAnsi="Abadi"/>
          <w:b/>
          <w:bCs/>
        </w:rPr>
        <w:t>.</w:t>
      </w:r>
    </w:p>
    <w:p w14:paraId="2856D46D" w14:textId="45158A34" w:rsidR="000B42DA" w:rsidRDefault="000B42DA" w:rsidP="00BA050E">
      <w:pPr>
        <w:jc w:val="center"/>
        <w:rPr>
          <w:rFonts w:ascii="Abadi" w:hAnsi="Abadi"/>
          <w:b/>
          <w:bCs/>
        </w:rPr>
      </w:pPr>
      <w:r w:rsidRPr="000B42DA">
        <w:rPr>
          <w:rFonts w:ascii="Abadi" w:hAnsi="Abadi"/>
          <w:b/>
          <w:bCs/>
        </w:rPr>
        <w:lastRenderedPageBreak/>
        <w:t>Tesco's performance is further revealed by the inventory turnover ratio. Strong operational performance and successful inventory management are demonstrated by selling stock in about 14 days. This is especially crucial in the food retail industry since perishable goods need to be turned over quickly to reduce waste and maximise freshness.</w:t>
      </w:r>
      <w:r w:rsidR="00E0529F" w:rsidRPr="00E0529F">
        <w:t xml:space="preserve"> </w:t>
      </w:r>
      <w:r w:rsidR="00E0529F" w:rsidRPr="00E0529F">
        <w:rPr>
          <w:rFonts w:ascii="Abadi" w:hAnsi="Abadi"/>
          <w:b/>
          <w:bCs/>
        </w:rPr>
        <w:t>(Hills, 2025)</w:t>
      </w:r>
      <w:r w:rsidR="00746EF8">
        <w:rPr>
          <w:rFonts w:ascii="Abadi" w:hAnsi="Abadi"/>
          <w:b/>
          <w:bCs/>
        </w:rPr>
        <w:t>.</w:t>
      </w:r>
      <w:r w:rsidR="004A685A" w:rsidRPr="004A685A">
        <w:t xml:space="preserve"> </w:t>
      </w:r>
    </w:p>
    <w:p w14:paraId="40E741C0" w14:textId="4FE96B02" w:rsidR="00BA050E" w:rsidRPr="007E79CC" w:rsidRDefault="00BA050E" w:rsidP="00BA050E">
      <w:pPr>
        <w:jc w:val="center"/>
        <w:rPr>
          <w:rFonts w:ascii="Abadi" w:hAnsi="Abadi"/>
          <w:b/>
          <w:bCs/>
        </w:rPr>
      </w:pPr>
      <w:r w:rsidRPr="00BA050E">
        <w:rPr>
          <w:rFonts w:ascii="Abadi" w:hAnsi="Abadi"/>
          <w:b/>
          <w:bCs/>
        </w:rPr>
        <w:t>In general, these ratios show that Tesco is functioning well in the context of its industry. But the report additionally stresses how crucial it is to take industry features and financial data into account when reviewing success. Ratios by themselves could provide an inaccurate picture of a company's financial health in the absence of this context.</w:t>
      </w:r>
      <w:r w:rsidR="004A685A" w:rsidRPr="004A685A">
        <w:t xml:space="preserve"> </w:t>
      </w:r>
      <w:r w:rsidR="00746EF8" w:rsidRPr="00746EF8">
        <w:rPr>
          <w:rFonts w:ascii="Abadi" w:hAnsi="Abadi"/>
          <w:b/>
          <w:bCs/>
        </w:rPr>
        <w:t>(</w:t>
      </w:r>
      <w:proofErr w:type="spellStart"/>
      <w:r w:rsidR="00746EF8" w:rsidRPr="00746EF8">
        <w:rPr>
          <w:rFonts w:ascii="Abadi" w:hAnsi="Abadi"/>
          <w:b/>
          <w:bCs/>
        </w:rPr>
        <w:t>StrategicLeadersConsulting</w:t>
      </w:r>
      <w:proofErr w:type="spellEnd"/>
      <w:r w:rsidR="00746EF8" w:rsidRPr="00746EF8">
        <w:rPr>
          <w:rFonts w:ascii="Abadi" w:hAnsi="Abadi"/>
          <w:b/>
          <w:bCs/>
        </w:rPr>
        <w:t>, 2025</w:t>
      </w:r>
      <w:r w:rsidR="00746EF8" w:rsidRPr="00746EF8">
        <w:t>)</w:t>
      </w:r>
      <w:r w:rsidR="00746EF8">
        <w:t>.</w:t>
      </w:r>
    </w:p>
    <w:p w14:paraId="0D3C9B37" w14:textId="77777777" w:rsidR="0099182F" w:rsidRPr="002068F8" w:rsidRDefault="0099182F" w:rsidP="00C5040F">
      <w:pPr>
        <w:rPr>
          <w:rFonts w:ascii="Abadi" w:hAnsi="Abadi"/>
          <w:b/>
          <w:bCs/>
        </w:rPr>
      </w:pPr>
    </w:p>
    <w:p w14:paraId="02544AFC" w14:textId="77777777" w:rsidR="00BA050E" w:rsidRDefault="00BA050E" w:rsidP="00BA050E">
      <w:pPr>
        <w:rPr>
          <w:rFonts w:ascii="Abadi" w:hAnsi="Abadi"/>
          <w:b/>
          <w:bCs/>
        </w:rPr>
      </w:pPr>
    </w:p>
    <w:p w14:paraId="62884990" w14:textId="0E0F76FC" w:rsidR="00C5040F" w:rsidRPr="008033E8" w:rsidRDefault="00C5040F" w:rsidP="00BA050E">
      <w:pPr>
        <w:jc w:val="center"/>
        <w:rPr>
          <w:rFonts w:ascii="Abadi" w:hAnsi="Abadi"/>
          <w:b/>
          <w:bCs/>
          <w:sz w:val="32"/>
          <w:szCs w:val="32"/>
          <w:u w:val="single"/>
        </w:rPr>
      </w:pPr>
      <w:r w:rsidRPr="008033E8">
        <w:rPr>
          <w:rFonts w:ascii="Abadi" w:hAnsi="Abadi"/>
          <w:b/>
          <w:bCs/>
          <w:sz w:val="32"/>
          <w:szCs w:val="32"/>
          <w:u w:val="single"/>
        </w:rPr>
        <w:t>Efficiency Insight</w:t>
      </w:r>
    </w:p>
    <w:p w14:paraId="217B074F" w14:textId="77777777" w:rsidR="00C5040F" w:rsidRPr="002068F8" w:rsidRDefault="00C5040F" w:rsidP="00C5040F">
      <w:pPr>
        <w:rPr>
          <w:rFonts w:ascii="Abadi" w:hAnsi="Abadi"/>
          <w:b/>
          <w:bCs/>
        </w:rPr>
      </w:pPr>
    </w:p>
    <w:p w14:paraId="07D42E0E" w14:textId="77777777" w:rsidR="00C5040F" w:rsidRPr="002068F8" w:rsidRDefault="00C5040F" w:rsidP="00C5040F">
      <w:pPr>
        <w:rPr>
          <w:rFonts w:ascii="Abadi" w:hAnsi="Abadi"/>
          <w:b/>
          <w:bCs/>
        </w:rPr>
      </w:pPr>
      <w:r w:rsidRPr="002068F8">
        <w:rPr>
          <w:rFonts w:ascii="Abadi" w:hAnsi="Abadi"/>
          <w:b/>
          <w:bCs/>
        </w:rPr>
        <w:t>Tesco may have lowered its cost of sales or improved its pricing tactics based on the rise in gross margin. Better management of administrative costs is reflected by the increase in operating margin.</w:t>
      </w:r>
    </w:p>
    <w:p w14:paraId="71F78615" w14:textId="77777777" w:rsidR="00C5040F" w:rsidRPr="002068F8" w:rsidRDefault="00C5040F" w:rsidP="00C5040F">
      <w:pPr>
        <w:rPr>
          <w:rFonts w:ascii="Abadi" w:hAnsi="Abadi"/>
          <w:b/>
          <w:bCs/>
        </w:rPr>
      </w:pPr>
    </w:p>
    <w:p w14:paraId="3FDFB9E8" w14:textId="77777777" w:rsidR="00C5040F" w:rsidRPr="002068F8" w:rsidRDefault="00C5040F" w:rsidP="00C5040F">
      <w:pPr>
        <w:rPr>
          <w:rFonts w:ascii="Abadi" w:hAnsi="Abadi"/>
          <w:b/>
          <w:bCs/>
        </w:rPr>
      </w:pPr>
    </w:p>
    <w:p w14:paraId="04EBD0E0" w14:textId="77777777" w:rsidR="00C5040F" w:rsidRPr="002068F8" w:rsidRDefault="00C5040F" w:rsidP="00C5040F">
      <w:pPr>
        <w:rPr>
          <w:rFonts w:ascii="Abadi" w:hAnsi="Abadi"/>
          <w:b/>
          <w:bCs/>
        </w:rPr>
      </w:pPr>
      <w:r w:rsidRPr="002068F8">
        <w:rPr>
          <w:rFonts w:ascii="Abadi" w:hAnsi="Abadi"/>
          <w:b/>
          <w:bCs/>
        </w:rPr>
        <w:t>Overall Performance Comparison</w:t>
      </w:r>
    </w:p>
    <w:p w14:paraId="65B8E1D0" w14:textId="77777777" w:rsidR="00C5040F" w:rsidRPr="002068F8" w:rsidRDefault="00C5040F" w:rsidP="00C5040F">
      <w:pPr>
        <w:rPr>
          <w:rFonts w:ascii="Abadi" w:hAnsi="Abadi"/>
          <w:b/>
          <w:bCs/>
        </w:rPr>
      </w:pPr>
    </w:p>
    <w:p w14:paraId="00BBCA7F" w14:textId="77777777" w:rsidR="00C5040F" w:rsidRPr="002068F8" w:rsidRDefault="00C5040F" w:rsidP="00C5040F">
      <w:pPr>
        <w:rPr>
          <w:rFonts w:ascii="Abadi" w:hAnsi="Abadi"/>
          <w:b/>
          <w:bCs/>
        </w:rPr>
      </w:pPr>
      <w:r w:rsidRPr="002068F8">
        <w:rPr>
          <w:rFonts w:ascii="Abadi" w:hAnsi="Abadi"/>
          <w:b/>
          <w:bCs/>
        </w:rPr>
        <w:t>Between 2023 and 2024, the company clearly improved</w:t>
      </w:r>
    </w:p>
    <w:p w14:paraId="3F542D1F" w14:textId="77777777" w:rsidR="00C5040F" w:rsidRPr="002068F8" w:rsidRDefault="00C5040F" w:rsidP="00C5040F">
      <w:pPr>
        <w:rPr>
          <w:rFonts w:ascii="Abadi" w:hAnsi="Abadi"/>
          <w:b/>
          <w:bCs/>
        </w:rPr>
      </w:pPr>
    </w:p>
    <w:p w14:paraId="1B53E6F1" w14:textId="77777777" w:rsidR="00C5040F" w:rsidRPr="00CE1DCB" w:rsidRDefault="00C5040F" w:rsidP="00CE1DCB">
      <w:pPr>
        <w:pStyle w:val="ListParagraph"/>
        <w:numPr>
          <w:ilvl w:val="0"/>
          <w:numId w:val="2"/>
        </w:numPr>
        <w:rPr>
          <w:rFonts w:ascii="Abadi" w:hAnsi="Abadi"/>
          <w:b/>
          <w:bCs/>
        </w:rPr>
      </w:pPr>
      <w:r w:rsidRPr="00CE1DCB">
        <w:rPr>
          <w:rFonts w:ascii="Abadi" w:hAnsi="Abadi"/>
          <w:b/>
          <w:bCs/>
        </w:rPr>
        <w:t>Revenue grew steadily.</w:t>
      </w:r>
    </w:p>
    <w:p w14:paraId="7CCF60F9" w14:textId="77777777" w:rsidR="00C5040F" w:rsidRPr="00CE1DCB" w:rsidRDefault="00C5040F" w:rsidP="00CE1DCB">
      <w:pPr>
        <w:pStyle w:val="ListParagraph"/>
        <w:numPr>
          <w:ilvl w:val="0"/>
          <w:numId w:val="2"/>
        </w:numPr>
        <w:rPr>
          <w:rFonts w:ascii="Abadi" w:hAnsi="Abadi"/>
          <w:b/>
          <w:bCs/>
        </w:rPr>
      </w:pPr>
      <w:r w:rsidRPr="00CE1DCB">
        <w:rPr>
          <w:rFonts w:ascii="Abadi" w:hAnsi="Abadi"/>
          <w:b/>
          <w:bCs/>
        </w:rPr>
        <w:t>Ratios of profitability increased.</w:t>
      </w:r>
    </w:p>
    <w:p w14:paraId="3AC81DDA" w14:textId="77777777" w:rsidR="00C5040F" w:rsidRPr="00CE1DCB" w:rsidRDefault="00C5040F" w:rsidP="00CE1DCB">
      <w:pPr>
        <w:pStyle w:val="ListParagraph"/>
        <w:numPr>
          <w:ilvl w:val="0"/>
          <w:numId w:val="2"/>
        </w:numPr>
        <w:rPr>
          <w:rFonts w:ascii="Abadi" w:hAnsi="Abadi"/>
          <w:b/>
          <w:bCs/>
        </w:rPr>
      </w:pPr>
      <w:r w:rsidRPr="00CE1DCB">
        <w:rPr>
          <w:rFonts w:ascii="Abadi" w:hAnsi="Abadi"/>
          <w:b/>
          <w:bCs/>
        </w:rPr>
        <w:t>Strong liquidity continued.</w:t>
      </w:r>
    </w:p>
    <w:p w14:paraId="2A2E1587" w14:textId="77777777" w:rsidR="00C5040F" w:rsidRPr="00CE1DCB" w:rsidRDefault="00C5040F" w:rsidP="00CE1DCB">
      <w:pPr>
        <w:pStyle w:val="ListParagraph"/>
        <w:numPr>
          <w:ilvl w:val="0"/>
          <w:numId w:val="2"/>
        </w:numPr>
        <w:rPr>
          <w:rFonts w:ascii="Abadi" w:hAnsi="Abadi"/>
          <w:b/>
          <w:bCs/>
        </w:rPr>
      </w:pPr>
      <w:r w:rsidRPr="00CE1DCB">
        <w:rPr>
          <w:rFonts w:ascii="Abadi" w:hAnsi="Abadi"/>
          <w:b/>
          <w:bCs/>
        </w:rPr>
        <w:t>Efficiency continued to be high.</w:t>
      </w:r>
    </w:p>
    <w:p w14:paraId="44FCB402" w14:textId="77777777" w:rsidR="00C5040F" w:rsidRPr="002068F8" w:rsidRDefault="00C5040F" w:rsidP="00C5040F">
      <w:pPr>
        <w:rPr>
          <w:rFonts w:ascii="Abadi" w:hAnsi="Abadi"/>
          <w:b/>
          <w:bCs/>
        </w:rPr>
      </w:pPr>
    </w:p>
    <w:p w14:paraId="2D929402" w14:textId="1B7B7258" w:rsidR="00C5040F" w:rsidRPr="002068F8" w:rsidRDefault="00C5040F" w:rsidP="00C5040F">
      <w:pPr>
        <w:rPr>
          <w:rFonts w:ascii="Abadi" w:hAnsi="Abadi"/>
          <w:b/>
          <w:bCs/>
        </w:rPr>
      </w:pPr>
      <w:r w:rsidRPr="002068F8">
        <w:rPr>
          <w:rFonts w:ascii="Abadi" w:hAnsi="Abadi"/>
          <w:b/>
          <w:bCs/>
        </w:rPr>
        <w:t xml:space="preserve">Cost pressures may still be present, however, given the very low net profit margin and rising financing expenses. This highlights how crucial it is to strike a balance between cost reduction and growth </w:t>
      </w:r>
      <w:r w:rsidR="002511C8" w:rsidRPr="002511C8">
        <w:rPr>
          <w:rFonts w:ascii="Abadi" w:hAnsi="Abadi"/>
          <w:b/>
          <w:bCs/>
        </w:rPr>
        <w:t xml:space="preserve">(How to Balance Cost-Cutting With Growth | </w:t>
      </w:r>
      <w:proofErr w:type="spellStart"/>
      <w:r w:rsidR="002511C8" w:rsidRPr="002511C8">
        <w:rPr>
          <w:rFonts w:ascii="Abadi" w:hAnsi="Abadi"/>
          <w:b/>
          <w:bCs/>
        </w:rPr>
        <w:t>ExpenseIn</w:t>
      </w:r>
      <w:proofErr w:type="spellEnd"/>
      <w:r w:rsidR="002511C8" w:rsidRPr="002511C8">
        <w:rPr>
          <w:rFonts w:ascii="Abadi" w:hAnsi="Abadi"/>
          <w:b/>
          <w:bCs/>
        </w:rPr>
        <w:t>, n.d.)</w:t>
      </w:r>
      <w:r w:rsidR="002511C8">
        <w:rPr>
          <w:rFonts w:ascii="Abadi" w:hAnsi="Abadi"/>
          <w:b/>
          <w:bCs/>
        </w:rPr>
        <w:t>.</w:t>
      </w:r>
    </w:p>
    <w:p w14:paraId="6B44DE0D" w14:textId="77777777" w:rsidR="00C5040F" w:rsidRPr="002068F8" w:rsidRDefault="00C5040F" w:rsidP="00C5040F">
      <w:pPr>
        <w:rPr>
          <w:rFonts w:ascii="Abadi" w:hAnsi="Abadi"/>
          <w:b/>
          <w:bCs/>
        </w:rPr>
      </w:pPr>
    </w:p>
    <w:p w14:paraId="4C0783F2" w14:textId="77777777" w:rsidR="00C5040F" w:rsidRPr="002068F8" w:rsidRDefault="00C5040F" w:rsidP="00C5040F">
      <w:pPr>
        <w:rPr>
          <w:rFonts w:ascii="Abadi" w:hAnsi="Abadi"/>
          <w:b/>
          <w:bCs/>
        </w:rPr>
      </w:pPr>
    </w:p>
    <w:p w14:paraId="3BF21158" w14:textId="77777777" w:rsidR="00C5040F" w:rsidRPr="008F4C8E" w:rsidRDefault="00C5040F" w:rsidP="008F4C8E">
      <w:pPr>
        <w:jc w:val="center"/>
        <w:rPr>
          <w:rFonts w:ascii="Abadi" w:hAnsi="Abadi"/>
          <w:b/>
          <w:bCs/>
          <w:sz w:val="32"/>
          <w:szCs w:val="32"/>
          <w:u w:val="single"/>
        </w:rPr>
      </w:pPr>
      <w:r w:rsidRPr="008F4C8E">
        <w:rPr>
          <w:rFonts w:ascii="Abadi" w:hAnsi="Abadi"/>
          <w:b/>
          <w:bCs/>
          <w:sz w:val="32"/>
          <w:szCs w:val="32"/>
          <w:u w:val="single"/>
        </w:rPr>
        <w:t>Reasons for Changes in Financial Performance</w:t>
      </w:r>
    </w:p>
    <w:p w14:paraId="50904412" w14:textId="77777777" w:rsidR="00C5040F" w:rsidRPr="002068F8" w:rsidRDefault="00C5040F" w:rsidP="00C5040F">
      <w:pPr>
        <w:rPr>
          <w:rFonts w:ascii="Abadi" w:hAnsi="Abadi"/>
          <w:b/>
          <w:bCs/>
        </w:rPr>
      </w:pPr>
    </w:p>
    <w:p w14:paraId="49903DFB" w14:textId="77777777" w:rsidR="00C5040F" w:rsidRPr="002068F8" w:rsidRDefault="00C5040F" w:rsidP="00C5040F">
      <w:pPr>
        <w:rPr>
          <w:rFonts w:ascii="Abadi" w:hAnsi="Abadi"/>
          <w:b/>
          <w:bCs/>
        </w:rPr>
      </w:pPr>
      <w:r w:rsidRPr="002068F8">
        <w:rPr>
          <w:rFonts w:ascii="Abadi" w:hAnsi="Abadi"/>
          <w:b/>
          <w:bCs/>
        </w:rPr>
        <w:t>Several factors explain Tesco’s financial performance between 2023 and 2024.</w:t>
      </w:r>
    </w:p>
    <w:p w14:paraId="3DA69F0D" w14:textId="77777777" w:rsidR="00C5040F" w:rsidRPr="008F4C8E" w:rsidRDefault="00C5040F" w:rsidP="00C5040F">
      <w:pPr>
        <w:rPr>
          <w:rFonts w:ascii="Abadi" w:hAnsi="Abadi"/>
          <w:b/>
          <w:bCs/>
          <w:u w:val="single"/>
        </w:rPr>
      </w:pPr>
      <w:r w:rsidRPr="008F4C8E">
        <w:rPr>
          <w:rFonts w:ascii="Abadi" w:hAnsi="Abadi"/>
          <w:b/>
          <w:bCs/>
          <w:u w:val="single"/>
        </w:rPr>
        <w:t>Improved Cost Management</w:t>
      </w:r>
    </w:p>
    <w:p w14:paraId="3C307989" w14:textId="77777777" w:rsidR="00C5040F" w:rsidRPr="002068F8" w:rsidRDefault="00C5040F" w:rsidP="00C5040F">
      <w:pPr>
        <w:rPr>
          <w:rFonts w:ascii="Abadi" w:hAnsi="Abadi"/>
          <w:b/>
          <w:bCs/>
        </w:rPr>
      </w:pPr>
      <w:r w:rsidRPr="002068F8">
        <w:rPr>
          <w:rFonts w:ascii="Abadi" w:hAnsi="Abadi"/>
          <w:b/>
          <w:bCs/>
        </w:rPr>
        <w:lastRenderedPageBreak/>
        <w:t>The company's improved cost of sales is shown by the rise in gross profit margin. Better supplier agreements increased operational effectiveness, or economies of scale could be the cause of this.</w:t>
      </w:r>
    </w:p>
    <w:p w14:paraId="2AB33F02" w14:textId="77777777" w:rsidR="00C5040F" w:rsidRPr="008F4C8E" w:rsidRDefault="00C5040F" w:rsidP="00C5040F">
      <w:pPr>
        <w:rPr>
          <w:rFonts w:ascii="Abadi" w:hAnsi="Abadi"/>
          <w:b/>
          <w:bCs/>
          <w:u w:val="single"/>
        </w:rPr>
      </w:pPr>
      <w:r w:rsidRPr="008F4C8E">
        <w:rPr>
          <w:rFonts w:ascii="Abadi" w:hAnsi="Abadi"/>
          <w:b/>
          <w:bCs/>
          <w:u w:val="single"/>
        </w:rPr>
        <w:t>Revenue Growth</w:t>
      </w:r>
    </w:p>
    <w:p w14:paraId="3984F915" w14:textId="77777777" w:rsidR="00C5040F" w:rsidRPr="002068F8" w:rsidRDefault="00C5040F" w:rsidP="00C5040F">
      <w:pPr>
        <w:rPr>
          <w:rFonts w:ascii="Abadi" w:hAnsi="Abadi"/>
          <w:b/>
          <w:bCs/>
        </w:rPr>
      </w:pPr>
      <w:r w:rsidRPr="002068F8">
        <w:rPr>
          <w:rFonts w:ascii="Abadi" w:hAnsi="Abadi"/>
          <w:b/>
          <w:bCs/>
        </w:rPr>
        <w:t>Tesco’s revenue increased from £65.76 billion to £68.19 billion. This growth was driven by strong UK sales performance and increased customer demand. Tesco’s focus on providing competitive prices and improving product quality has helped the company attract and retain customers.</w:t>
      </w:r>
    </w:p>
    <w:p w14:paraId="3D546DCD" w14:textId="77777777" w:rsidR="00C5040F" w:rsidRPr="008F4C8E" w:rsidRDefault="00C5040F" w:rsidP="00C5040F">
      <w:pPr>
        <w:rPr>
          <w:rFonts w:ascii="Abadi" w:hAnsi="Abadi"/>
          <w:b/>
          <w:bCs/>
          <w:u w:val="single"/>
        </w:rPr>
      </w:pPr>
      <w:r w:rsidRPr="008F4C8E">
        <w:rPr>
          <w:rFonts w:ascii="Abadi" w:hAnsi="Abadi"/>
          <w:b/>
          <w:bCs/>
          <w:u w:val="single"/>
        </w:rPr>
        <w:t>Cost Management</w:t>
      </w:r>
    </w:p>
    <w:p w14:paraId="6B051CC6" w14:textId="77777777" w:rsidR="00C5040F" w:rsidRPr="002068F8" w:rsidRDefault="00C5040F" w:rsidP="00C5040F">
      <w:pPr>
        <w:rPr>
          <w:rFonts w:ascii="Abadi" w:hAnsi="Abadi"/>
          <w:b/>
          <w:bCs/>
        </w:rPr>
      </w:pPr>
      <w:r w:rsidRPr="002068F8">
        <w:rPr>
          <w:rFonts w:ascii="Abadi" w:hAnsi="Abadi"/>
          <w:b/>
          <w:bCs/>
        </w:rPr>
        <w:t>The company has implemented several cost reduction initiatives, including supply chain optimisation and operational efficiency programmes. These measures have helped Tesco control costs and improve profit margins.</w:t>
      </w:r>
    </w:p>
    <w:p w14:paraId="7D315FE5" w14:textId="77777777" w:rsidR="00C5040F" w:rsidRPr="008F4C8E" w:rsidRDefault="00C5040F" w:rsidP="00C5040F">
      <w:pPr>
        <w:rPr>
          <w:rFonts w:ascii="Abadi" w:hAnsi="Abadi"/>
          <w:b/>
          <w:bCs/>
          <w:u w:val="single"/>
        </w:rPr>
      </w:pPr>
      <w:r w:rsidRPr="008F4C8E">
        <w:rPr>
          <w:rFonts w:ascii="Abadi" w:hAnsi="Abadi"/>
          <w:b/>
          <w:bCs/>
          <w:u w:val="single"/>
        </w:rPr>
        <w:t>Customer Loyalty Programmes</w:t>
      </w:r>
    </w:p>
    <w:p w14:paraId="6A38CCD3" w14:textId="77777777" w:rsidR="00C5040F" w:rsidRPr="002068F8" w:rsidRDefault="00C5040F" w:rsidP="00C5040F">
      <w:pPr>
        <w:rPr>
          <w:rFonts w:ascii="Abadi" w:hAnsi="Abadi"/>
          <w:b/>
          <w:bCs/>
        </w:rPr>
      </w:pPr>
      <w:r w:rsidRPr="002068F8">
        <w:rPr>
          <w:rFonts w:ascii="Abadi" w:hAnsi="Abadi"/>
          <w:b/>
          <w:bCs/>
        </w:rPr>
        <w:t>Tesco’s Clubcard loyalty programme plays a key role in encouraging repeat purchases and strengthening customer relationships. The programme provides personalised discounts and rewards, which helps Tesco maintain strong customer engagement.</w:t>
      </w:r>
    </w:p>
    <w:p w14:paraId="2016A594" w14:textId="77777777" w:rsidR="00C5040F" w:rsidRPr="008F4C8E" w:rsidRDefault="00C5040F" w:rsidP="00C5040F">
      <w:pPr>
        <w:rPr>
          <w:rFonts w:ascii="Abadi" w:hAnsi="Abadi"/>
          <w:b/>
          <w:bCs/>
          <w:u w:val="single"/>
        </w:rPr>
      </w:pPr>
      <w:r w:rsidRPr="008F4C8E">
        <w:rPr>
          <w:rFonts w:ascii="Abadi" w:hAnsi="Abadi"/>
          <w:b/>
          <w:bCs/>
          <w:u w:val="single"/>
        </w:rPr>
        <w:t>Market Competition</w:t>
      </w:r>
    </w:p>
    <w:p w14:paraId="1FDAD9F6" w14:textId="273ED2CC" w:rsidR="00C5040F" w:rsidRPr="002068F8" w:rsidRDefault="00C5040F" w:rsidP="00C5040F">
      <w:pPr>
        <w:rPr>
          <w:rFonts w:ascii="Abadi" w:hAnsi="Abadi"/>
          <w:b/>
          <w:bCs/>
        </w:rPr>
      </w:pPr>
      <w:r w:rsidRPr="002068F8">
        <w:rPr>
          <w:rFonts w:ascii="Abadi" w:hAnsi="Abadi"/>
          <w:b/>
          <w:bCs/>
        </w:rPr>
        <w:t xml:space="preserve">Tesco competes in a highly competitive retail environment despite positive developments. Price-conscious customers are still drawn to discount stores like Aldi and Lidl. Tesco's ability to raise prices and profit margins is constrained by this fierce competition </w:t>
      </w:r>
      <w:r w:rsidR="00CB7054" w:rsidRPr="00CB7054">
        <w:rPr>
          <w:rFonts w:ascii="Abadi" w:hAnsi="Abadi"/>
          <w:b/>
          <w:bCs/>
        </w:rPr>
        <w:t>(Contributor, 2025)</w:t>
      </w:r>
      <w:r w:rsidR="00CB7054">
        <w:rPr>
          <w:rFonts w:ascii="Abadi" w:hAnsi="Abadi"/>
          <w:b/>
          <w:bCs/>
        </w:rPr>
        <w:t>.</w:t>
      </w:r>
    </w:p>
    <w:p w14:paraId="29E878E0" w14:textId="77777777" w:rsidR="00C5040F" w:rsidRPr="002068F8" w:rsidRDefault="00C5040F" w:rsidP="00C5040F">
      <w:pPr>
        <w:rPr>
          <w:rFonts w:ascii="Abadi" w:hAnsi="Abadi"/>
          <w:b/>
          <w:bCs/>
        </w:rPr>
      </w:pPr>
    </w:p>
    <w:p w14:paraId="5672004A" w14:textId="77777777" w:rsidR="00C5040F" w:rsidRPr="002068F8" w:rsidRDefault="00C5040F" w:rsidP="00C5040F">
      <w:pPr>
        <w:rPr>
          <w:rFonts w:ascii="Abadi" w:hAnsi="Abadi"/>
          <w:b/>
          <w:bCs/>
        </w:rPr>
      </w:pPr>
    </w:p>
    <w:p w14:paraId="6E820BB2" w14:textId="77777777" w:rsidR="00C5040F" w:rsidRPr="002068F8" w:rsidRDefault="00C5040F" w:rsidP="00C5040F">
      <w:pPr>
        <w:rPr>
          <w:rFonts w:ascii="Abadi" w:hAnsi="Abadi"/>
          <w:b/>
          <w:bCs/>
        </w:rPr>
      </w:pPr>
    </w:p>
    <w:p w14:paraId="3A98FFF4" w14:textId="37F071F8" w:rsidR="00C5040F" w:rsidRPr="008F4C8E" w:rsidRDefault="00C5040F" w:rsidP="00A646F7">
      <w:pPr>
        <w:rPr>
          <w:rFonts w:ascii="Abadi" w:hAnsi="Abadi"/>
          <w:b/>
          <w:bCs/>
          <w:sz w:val="32"/>
          <w:szCs w:val="32"/>
          <w:u w:val="single"/>
        </w:rPr>
      </w:pPr>
      <w:r w:rsidRPr="008F4C8E">
        <w:rPr>
          <w:rFonts w:ascii="Abadi" w:hAnsi="Abadi"/>
          <w:b/>
          <w:bCs/>
          <w:sz w:val="32"/>
          <w:szCs w:val="32"/>
          <w:u w:val="single"/>
        </w:rPr>
        <w:t>Recommendations for Future Financial Improvement</w:t>
      </w:r>
    </w:p>
    <w:p w14:paraId="1A9FF55B" w14:textId="77777777" w:rsidR="00C5040F" w:rsidRPr="002068F8" w:rsidRDefault="00C5040F" w:rsidP="00C5040F">
      <w:pPr>
        <w:rPr>
          <w:rFonts w:ascii="Abadi" w:hAnsi="Abadi"/>
          <w:b/>
          <w:bCs/>
        </w:rPr>
      </w:pPr>
    </w:p>
    <w:p w14:paraId="28A6C0A8" w14:textId="77777777" w:rsidR="00C5040F" w:rsidRPr="002068F8" w:rsidRDefault="00C5040F" w:rsidP="00C5040F">
      <w:pPr>
        <w:rPr>
          <w:rFonts w:ascii="Abadi" w:hAnsi="Abadi"/>
          <w:b/>
          <w:bCs/>
        </w:rPr>
      </w:pPr>
      <w:r w:rsidRPr="002068F8">
        <w:rPr>
          <w:rFonts w:ascii="Abadi" w:hAnsi="Abadi"/>
          <w:b/>
          <w:bCs/>
        </w:rPr>
        <w:t>Tesco can improve its financial performance and sustainability going forward through implementing a few recommendations.</w:t>
      </w:r>
    </w:p>
    <w:p w14:paraId="2039B5B7" w14:textId="77777777" w:rsidR="00C5040F" w:rsidRPr="002068F8" w:rsidRDefault="00C5040F" w:rsidP="00C5040F">
      <w:pPr>
        <w:rPr>
          <w:rFonts w:ascii="Abadi" w:hAnsi="Abadi"/>
          <w:b/>
          <w:bCs/>
        </w:rPr>
      </w:pPr>
    </w:p>
    <w:p w14:paraId="60FCE84C" w14:textId="77777777" w:rsidR="00C5040F" w:rsidRPr="008F4C8E" w:rsidRDefault="00C5040F" w:rsidP="00C5040F">
      <w:pPr>
        <w:rPr>
          <w:rFonts w:ascii="Abadi" w:hAnsi="Abadi"/>
          <w:b/>
          <w:bCs/>
          <w:u w:val="single"/>
        </w:rPr>
      </w:pPr>
      <w:r w:rsidRPr="008F4C8E">
        <w:rPr>
          <w:rFonts w:ascii="Abadi" w:hAnsi="Abadi"/>
          <w:b/>
          <w:bCs/>
          <w:u w:val="single"/>
        </w:rPr>
        <w:t>Expand Digital and Online Retail</w:t>
      </w:r>
    </w:p>
    <w:p w14:paraId="05359787" w14:textId="77777777" w:rsidR="00C5040F" w:rsidRPr="002068F8" w:rsidRDefault="00C5040F" w:rsidP="00C5040F">
      <w:pPr>
        <w:rPr>
          <w:rFonts w:ascii="Abadi" w:hAnsi="Abadi"/>
          <w:b/>
          <w:bCs/>
        </w:rPr>
      </w:pPr>
      <w:r w:rsidRPr="002068F8">
        <w:rPr>
          <w:rFonts w:ascii="Abadi" w:hAnsi="Abadi"/>
          <w:b/>
          <w:bCs/>
        </w:rPr>
        <w:t>Tesco should keep investing digital platforms and online grocery services. Improving delivery systems could boost sales and market share as online shopping has expanded significantly in recent years.</w:t>
      </w:r>
    </w:p>
    <w:p w14:paraId="7402BC41" w14:textId="77777777" w:rsidR="00C5040F" w:rsidRPr="002068F8" w:rsidRDefault="00C5040F" w:rsidP="00C5040F">
      <w:pPr>
        <w:rPr>
          <w:rFonts w:ascii="Abadi" w:hAnsi="Abadi"/>
          <w:b/>
          <w:bCs/>
        </w:rPr>
      </w:pPr>
    </w:p>
    <w:p w14:paraId="27FCFBE1" w14:textId="77777777" w:rsidR="00C5040F" w:rsidRPr="008F4C8E" w:rsidRDefault="00C5040F" w:rsidP="00C5040F">
      <w:pPr>
        <w:rPr>
          <w:rFonts w:ascii="Abadi" w:hAnsi="Abadi"/>
          <w:b/>
          <w:bCs/>
          <w:u w:val="single"/>
        </w:rPr>
      </w:pPr>
      <w:r w:rsidRPr="008F4C8E">
        <w:rPr>
          <w:rFonts w:ascii="Abadi" w:hAnsi="Abadi"/>
          <w:b/>
          <w:bCs/>
          <w:u w:val="single"/>
        </w:rPr>
        <w:t>Improve Supply Chain Technology</w:t>
      </w:r>
    </w:p>
    <w:p w14:paraId="54897F2E" w14:textId="77777777" w:rsidR="00C5040F" w:rsidRPr="002068F8" w:rsidRDefault="00C5040F" w:rsidP="00C5040F">
      <w:pPr>
        <w:rPr>
          <w:rFonts w:ascii="Abadi" w:hAnsi="Abadi"/>
          <w:b/>
          <w:bCs/>
        </w:rPr>
      </w:pPr>
      <w:r w:rsidRPr="002068F8">
        <w:rPr>
          <w:rFonts w:ascii="Abadi" w:hAnsi="Abadi"/>
          <w:b/>
          <w:bCs/>
        </w:rPr>
        <w:t>Automation, which is data analytics, and logistics technology investments can save operating costs and improve supply chain efficiency. Tesco can also manage its inventory more successfully with better forecasting.</w:t>
      </w:r>
    </w:p>
    <w:p w14:paraId="39E0D8DC" w14:textId="77777777" w:rsidR="00C5040F" w:rsidRPr="002068F8" w:rsidRDefault="00C5040F" w:rsidP="00C5040F">
      <w:pPr>
        <w:rPr>
          <w:rFonts w:ascii="Abadi" w:hAnsi="Abadi"/>
          <w:b/>
          <w:bCs/>
        </w:rPr>
      </w:pPr>
    </w:p>
    <w:p w14:paraId="46D7CF42" w14:textId="77777777" w:rsidR="00CB7054" w:rsidRDefault="00CB7054" w:rsidP="00C5040F">
      <w:pPr>
        <w:rPr>
          <w:rFonts w:ascii="Abadi" w:hAnsi="Abadi"/>
          <w:b/>
          <w:bCs/>
          <w:u w:val="single"/>
        </w:rPr>
      </w:pPr>
    </w:p>
    <w:p w14:paraId="5F35C243" w14:textId="302998CD" w:rsidR="00C5040F" w:rsidRPr="008F4C8E" w:rsidRDefault="00C5040F" w:rsidP="00C5040F">
      <w:pPr>
        <w:rPr>
          <w:rFonts w:ascii="Abadi" w:hAnsi="Abadi"/>
          <w:b/>
          <w:bCs/>
          <w:u w:val="single"/>
        </w:rPr>
      </w:pPr>
      <w:r w:rsidRPr="008F4C8E">
        <w:rPr>
          <w:rFonts w:ascii="Abadi" w:hAnsi="Abadi"/>
          <w:b/>
          <w:bCs/>
          <w:u w:val="single"/>
        </w:rPr>
        <w:lastRenderedPageBreak/>
        <w:t>Increase Sustainability Initiatives</w:t>
      </w:r>
    </w:p>
    <w:p w14:paraId="0AEAAE04" w14:textId="77777777" w:rsidR="00C5040F" w:rsidRPr="002068F8" w:rsidRDefault="00C5040F" w:rsidP="00C5040F">
      <w:pPr>
        <w:rPr>
          <w:rFonts w:ascii="Abadi" w:hAnsi="Abadi"/>
          <w:b/>
          <w:bCs/>
        </w:rPr>
      </w:pPr>
      <w:r w:rsidRPr="002068F8">
        <w:rPr>
          <w:rFonts w:ascii="Abadi" w:hAnsi="Abadi"/>
          <w:b/>
          <w:bCs/>
        </w:rPr>
        <w:t>Tesco should keep focusing on sustainable projects including cutting carbon emissions, increasing recycling, and decreasing food waste. Sustainable business practices can draw in eco-aware customers while strengthening a brand's reputation.</w:t>
      </w:r>
    </w:p>
    <w:p w14:paraId="682277B0" w14:textId="1F0BF690" w:rsidR="00C5040F" w:rsidRPr="002068F8" w:rsidRDefault="00181854" w:rsidP="00C5040F">
      <w:pPr>
        <w:rPr>
          <w:rFonts w:ascii="Abadi" w:hAnsi="Abadi"/>
          <w:b/>
          <w:bCs/>
        </w:rPr>
      </w:pPr>
      <w:r>
        <w:rPr>
          <w:rFonts w:ascii="Abadi" w:hAnsi="Abadi"/>
          <w:b/>
          <w:bCs/>
        </w:rPr>
        <w:t>.</w:t>
      </w:r>
    </w:p>
    <w:p w14:paraId="3A24CA4A" w14:textId="35909E20" w:rsidR="00C5040F" w:rsidRDefault="00C5040F" w:rsidP="00A646F7">
      <w:pPr>
        <w:jc w:val="center"/>
        <w:rPr>
          <w:rFonts w:ascii="Abadi" w:hAnsi="Abadi"/>
          <w:b/>
          <w:bCs/>
          <w:sz w:val="32"/>
          <w:szCs w:val="32"/>
          <w:u w:val="single"/>
        </w:rPr>
      </w:pPr>
      <w:r w:rsidRPr="004F20C0">
        <w:rPr>
          <w:rFonts w:ascii="Abadi" w:hAnsi="Abadi"/>
          <w:b/>
          <w:bCs/>
          <w:sz w:val="32"/>
          <w:szCs w:val="32"/>
          <w:u w:val="single"/>
        </w:rPr>
        <w:t>Conclusion</w:t>
      </w:r>
    </w:p>
    <w:p w14:paraId="114E1C8D" w14:textId="77777777" w:rsidR="00A646F7" w:rsidRPr="004F20C0" w:rsidRDefault="00A646F7" w:rsidP="00A646F7">
      <w:pPr>
        <w:jc w:val="center"/>
        <w:rPr>
          <w:rFonts w:ascii="Abadi" w:hAnsi="Abadi"/>
          <w:b/>
          <w:bCs/>
          <w:sz w:val="32"/>
          <w:szCs w:val="32"/>
          <w:u w:val="single"/>
        </w:rPr>
      </w:pPr>
    </w:p>
    <w:p w14:paraId="661D7458" w14:textId="6D625BB4" w:rsidR="00C5040F" w:rsidRDefault="00B05886" w:rsidP="00C5040F">
      <w:pPr>
        <w:rPr>
          <w:rFonts w:ascii="Abadi" w:hAnsi="Abadi"/>
          <w:b/>
          <w:bCs/>
        </w:rPr>
      </w:pPr>
      <w:r w:rsidRPr="00B05886">
        <w:rPr>
          <w:rFonts w:ascii="Abadi" w:hAnsi="Abadi"/>
          <w:b/>
          <w:bCs/>
        </w:rPr>
        <w:t>In conclusion, Tesco PLC's financial ratio study demonstrates that between 2023 and 2024, the company's overall performance improved. Higher gross and net profit margins, which show improved cost control and operational efficiency, indicate higher profitability.</w:t>
      </w:r>
      <w:r w:rsidR="00A838E6" w:rsidRPr="00A838E6">
        <w:t xml:space="preserve"> </w:t>
      </w:r>
      <w:r w:rsidR="00715195" w:rsidRPr="00715195">
        <w:rPr>
          <w:rFonts w:ascii="Abadi" w:hAnsi="Abadi"/>
          <w:b/>
          <w:bCs/>
        </w:rPr>
        <w:t>(Tesco (LON:TSCO) Financial Ratios, n.d.)</w:t>
      </w:r>
      <w:r w:rsidR="00C44932">
        <w:rPr>
          <w:rFonts w:ascii="Abadi" w:hAnsi="Abadi"/>
          <w:b/>
          <w:bCs/>
        </w:rPr>
        <w:t>.</w:t>
      </w:r>
    </w:p>
    <w:p w14:paraId="2519C123" w14:textId="6C2548AF" w:rsidR="00625C5C" w:rsidRDefault="00625C5C" w:rsidP="00C5040F">
      <w:pPr>
        <w:rPr>
          <w:rFonts w:ascii="Abadi" w:hAnsi="Abadi"/>
          <w:b/>
          <w:bCs/>
        </w:rPr>
      </w:pPr>
      <w:r w:rsidRPr="00625C5C">
        <w:rPr>
          <w:rFonts w:ascii="Abadi" w:hAnsi="Abadi"/>
          <w:b/>
          <w:bCs/>
        </w:rPr>
        <w:t>Despite these improvements, the net profit margin is still very low, which is evidence of the retail industry's ongoing competitive challenges. Furthermore, the low drop in ROCE indicates that capital is not being utilised as effectively as it may be, pointing to a potential area for development</w:t>
      </w:r>
      <w:r w:rsidR="00A838E6">
        <w:rPr>
          <w:rFonts w:ascii="Abadi" w:hAnsi="Abadi"/>
          <w:b/>
          <w:bCs/>
        </w:rPr>
        <w:t xml:space="preserve"> </w:t>
      </w:r>
      <w:r w:rsidR="00C44932" w:rsidRPr="00C44932">
        <w:rPr>
          <w:rFonts w:ascii="Abadi" w:hAnsi="Abadi"/>
          <w:b/>
          <w:bCs/>
        </w:rPr>
        <w:t>(Accountancy, 2025)</w:t>
      </w:r>
      <w:r w:rsidR="00C44932">
        <w:rPr>
          <w:rFonts w:ascii="Abadi" w:hAnsi="Abadi"/>
          <w:b/>
          <w:bCs/>
        </w:rPr>
        <w:t>.</w:t>
      </w:r>
    </w:p>
    <w:p w14:paraId="045EA3FD" w14:textId="28FEC45C" w:rsidR="00A25EA2" w:rsidRDefault="00A25EA2" w:rsidP="00C5040F">
      <w:pPr>
        <w:rPr>
          <w:rFonts w:ascii="Abadi" w:hAnsi="Abadi"/>
          <w:b/>
          <w:bCs/>
        </w:rPr>
      </w:pPr>
      <w:r w:rsidRPr="00A25EA2">
        <w:rPr>
          <w:rFonts w:ascii="Abadi" w:hAnsi="Abadi"/>
          <w:b/>
          <w:bCs/>
        </w:rPr>
        <w:t xml:space="preserve">Both the current and quick ratios show that Tesco can easily satisfy its short-term obligations, demonstrating the company's continued excellent liquidity position. This lowers financial risk, but it could also suggest that some assets aren't being used to their full </w:t>
      </w:r>
      <w:r w:rsidRPr="00181854">
        <w:rPr>
          <w:rFonts w:ascii="Abadi" w:hAnsi="Abadi"/>
          <w:b/>
          <w:bCs/>
        </w:rPr>
        <w:t>potential</w:t>
      </w:r>
      <w:r w:rsidR="00A838E6" w:rsidRPr="00181854">
        <w:rPr>
          <w:rFonts w:ascii="Abadi" w:hAnsi="Abadi"/>
          <w:b/>
          <w:bCs/>
        </w:rPr>
        <w:t xml:space="preserve"> </w:t>
      </w:r>
      <w:r w:rsidR="00181854" w:rsidRPr="00181854">
        <w:rPr>
          <w:rFonts w:ascii="Abadi" w:hAnsi="Abadi"/>
          <w:b/>
          <w:bCs/>
        </w:rPr>
        <w:t>(Risk and Returns, 2026).</w:t>
      </w:r>
    </w:p>
    <w:p w14:paraId="42704C59" w14:textId="00811985" w:rsidR="00F97F95" w:rsidRPr="002068F8" w:rsidRDefault="00F97F95" w:rsidP="00C5040F">
      <w:pPr>
        <w:rPr>
          <w:rFonts w:ascii="Abadi" w:hAnsi="Abadi"/>
          <w:b/>
          <w:bCs/>
        </w:rPr>
      </w:pPr>
      <w:r w:rsidRPr="00F97F95">
        <w:rPr>
          <w:rFonts w:ascii="Abadi" w:hAnsi="Abadi"/>
          <w:b/>
          <w:bCs/>
        </w:rPr>
        <w:t>Additionally, the inventory turnover ratio shows that Tesco is still managing its stock successfully, which is important in the grocery industry because products are perishable.</w:t>
      </w:r>
      <w:r w:rsidR="00796F3B" w:rsidRPr="00796F3B">
        <w:t xml:space="preserve"> </w:t>
      </w:r>
      <w:r w:rsidR="00796F3B" w:rsidRPr="00796F3B">
        <w:rPr>
          <w:rFonts w:ascii="Abadi" w:hAnsi="Abadi"/>
          <w:b/>
          <w:bCs/>
        </w:rPr>
        <w:t>(Tesco Inventory Turnover Ratio 2018-2025 | TSCDY, n.d.)</w:t>
      </w:r>
      <w:r w:rsidR="00796F3B">
        <w:t>.</w:t>
      </w:r>
    </w:p>
    <w:p w14:paraId="13054D6E" w14:textId="4DA47FF6" w:rsidR="00C5040F" w:rsidRPr="002068F8" w:rsidRDefault="00D52771" w:rsidP="00C5040F">
      <w:pPr>
        <w:rPr>
          <w:rFonts w:ascii="Abadi" w:hAnsi="Abadi"/>
          <w:b/>
          <w:bCs/>
        </w:rPr>
      </w:pPr>
      <w:r w:rsidRPr="00D52771">
        <w:rPr>
          <w:rFonts w:ascii="Abadi" w:hAnsi="Abadi"/>
          <w:b/>
          <w:bCs/>
        </w:rPr>
        <w:t xml:space="preserve">Tesco's financial situation is solid overall. However, the business should concentrate on increasing capital efficiency, keeping costs under control, and staying flexible to competitive market conditions </w:t>
      </w:r>
      <w:r w:rsidR="00796F3B" w:rsidRPr="00D52771">
        <w:rPr>
          <w:rFonts w:ascii="Abadi" w:hAnsi="Abadi"/>
          <w:b/>
          <w:bCs/>
        </w:rPr>
        <w:t>to</w:t>
      </w:r>
      <w:r w:rsidRPr="00D52771">
        <w:rPr>
          <w:rFonts w:ascii="Abadi" w:hAnsi="Abadi"/>
          <w:b/>
          <w:bCs/>
        </w:rPr>
        <w:t xml:space="preserve"> guarantee long-term viability and increased performance</w:t>
      </w:r>
      <w:r w:rsidR="00151C98">
        <w:rPr>
          <w:rFonts w:ascii="Abadi" w:hAnsi="Abadi"/>
          <w:b/>
          <w:bCs/>
        </w:rPr>
        <w:t xml:space="preserve"> </w:t>
      </w:r>
      <w:r w:rsidR="00180380" w:rsidRPr="00180380">
        <w:rPr>
          <w:rFonts w:ascii="Abadi" w:hAnsi="Abadi"/>
          <w:b/>
          <w:bCs/>
        </w:rPr>
        <w:t>(Ansari, 2024)</w:t>
      </w:r>
      <w:r w:rsidR="00180380">
        <w:rPr>
          <w:rFonts w:ascii="Abadi" w:hAnsi="Abadi"/>
          <w:b/>
          <w:bCs/>
        </w:rPr>
        <w:t>.</w:t>
      </w:r>
    </w:p>
    <w:p w14:paraId="4D78394C" w14:textId="77777777" w:rsidR="00C5040F" w:rsidRPr="002068F8" w:rsidRDefault="00C5040F" w:rsidP="00C5040F">
      <w:pPr>
        <w:rPr>
          <w:rFonts w:ascii="Abadi" w:hAnsi="Abadi"/>
          <w:b/>
          <w:bCs/>
        </w:rPr>
      </w:pPr>
    </w:p>
    <w:p w14:paraId="183AE544" w14:textId="77777777" w:rsidR="00C5040F" w:rsidRPr="002068F8" w:rsidRDefault="00C5040F" w:rsidP="00C5040F">
      <w:pPr>
        <w:rPr>
          <w:rFonts w:ascii="Abadi" w:hAnsi="Abadi"/>
          <w:b/>
          <w:bCs/>
        </w:rPr>
      </w:pPr>
    </w:p>
    <w:p w14:paraId="267A0E36" w14:textId="77777777" w:rsidR="00C5040F" w:rsidRPr="002068F8" w:rsidRDefault="00C5040F" w:rsidP="00C5040F">
      <w:pPr>
        <w:rPr>
          <w:rFonts w:ascii="Abadi" w:hAnsi="Abadi"/>
          <w:b/>
          <w:bCs/>
        </w:rPr>
      </w:pPr>
    </w:p>
    <w:p w14:paraId="33800369" w14:textId="77777777" w:rsidR="00C5040F" w:rsidRPr="002068F8" w:rsidRDefault="00C5040F" w:rsidP="00C5040F">
      <w:pPr>
        <w:rPr>
          <w:rFonts w:ascii="Abadi" w:hAnsi="Abadi"/>
          <w:b/>
          <w:bCs/>
        </w:rPr>
      </w:pPr>
    </w:p>
    <w:p w14:paraId="510FAC29" w14:textId="77777777" w:rsidR="00C5040F" w:rsidRPr="002068F8" w:rsidRDefault="00C5040F" w:rsidP="00C5040F">
      <w:pPr>
        <w:rPr>
          <w:rFonts w:ascii="Abadi" w:hAnsi="Abadi"/>
          <w:b/>
          <w:bCs/>
        </w:rPr>
      </w:pPr>
    </w:p>
    <w:p w14:paraId="614C72A4" w14:textId="77777777" w:rsidR="00C5040F" w:rsidRPr="002068F8" w:rsidRDefault="00C5040F" w:rsidP="00C5040F">
      <w:pPr>
        <w:rPr>
          <w:rFonts w:ascii="Abadi" w:hAnsi="Abadi"/>
          <w:b/>
          <w:bCs/>
        </w:rPr>
      </w:pPr>
    </w:p>
    <w:p w14:paraId="46F4CAC8" w14:textId="77777777" w:rsidR="004F20C0" w:rsidRDefault="004F20C0" w:rsidP="004F20C0">
      <w:pPr>
        <w:jc w:val="center"/>
        <w:rPr>
          <w:rFonts w:ascii="Abadi" w:hAnsi="Abadi"/>
          <w:b/>
          <w:bCs/>
          <w:sz w:val="32"/>
          <w:szCs w:val="32"/>
          <w:u w:val="single"/>
        </w:rPr>
      </w:pPr>
    </w:p>
    <w:p w14:paraId="79F82043" w14:textId="77777777" w:rsidR="004F20C0" w:rsidRDefault="004F20C0" w:rsidP="004F20C0">
      <w:pPr>
        <w:jc w:val="center"/>
        <w:rPr>
          <w:rFonts w:ascii="Abadi" w:hAnsi="Abadi"/>
          <w:b/>
          <w:bCs/>
          <w:sz w:val="32"/>
          <w:szCs w:val="32"/>
          <w:u w:val="single"/>
        </w:rPr>
      </w:pPr>
    </w:p>
    <w:p w14:paraId="31988661" w14:textId="77777777" w:rsidR="004F20C0" w:rsidRDefault="004F20C0" w:rsidP="004F20C0">
      <w:pPr>
        <w:jc w:val="center"/>
        <w:rPr>
          <w:rFonts w:ascii="Abadi" w:hAnsi="Abadi"/>
          <w:b/>
          <w:bCs/>
          <w:sz w:val="32"/>
          <w:szCs w:val="32"/>
          <w:u w:val="single"/>
        </w:rPr>
      </w:pPr>
    </w:p>
    <w:p w14:paraId="08E5AF24" w14:textId="77777777" w:rsidR="004F20C0" w:rsidRDefault="004F20C0" w:rsidP="004F20C0">
      <w:pPr>
        <w:jc w:val="center"/>
        <w:rPr>
          <w:rFonts w:ascii="Abadi" w:hAnsi="Abadi"/>
          <w:b/>
          <w:bCs/>
          <w:sz w:val="32"/>
          <w:szCs w:val="32"/>
          <w:u w:val="single"/>
        </w:rPr>
      </w:pPr>
    </w:p>
    <w:p w14:paraId="41638606" w14:textId="77777777" w:rsidR="004F20C0" w:rsidRDefault="004F20C0" w:rsidP="004F20C0">
      <w:pPr>
        <w:jc w:val="center"/>
        <w:rPr>
          <w:rFonts w:ascii="Abadi" w:hAnsi="Abadi"/>
          <w:b/>
          <w:bCs/>
          <w:sz w:val="32"/>
          <w:szCs w:val="32"/>
          <w:u w:val="single"/>
        </w:rPr>
      </w:pPr>
    </w:p>
    <w:p w14:paraId="43B891D6" w14:textId="77777777" w:rsidR="004F20C0" w:rsidRDefault="004F20C0" w:rsidP="004F20C0">
      <w:pPr>
        <w:jc w:val="center"/>
        <w:rPr>
          <w:rFonts w:ascii="Abadi" w:hAnsi="Abadi"/>
          <w:b/>
          <w:bCs/>
          <w:sz w:val="32"/>
          <w:szCs w:val="32"/>
          <w:u w:val="single"/>
        </w:rPr>
      </w:pPr>
    </w:p>
    <w:p w14:paraId="40E6397A" w14:textId="77777777" w:rsidR="004F20C0" w:rsidRDefault="004F20C0" w:rsidP="004F20C0">
      <w:pPr>
        <w:jc w:val="center"/>
        <w:rPr>
          <w:rFonts w:ascii="Abadi" w:hAnsi="Abadi"/>
          <w:b/>
          <w:bCs/>
          <w:sz w:val="32"/>
          <w:szCs w:val="32"/>
          <w:u w:val="single"/>
        </w:rPr>
      </w:pPr>
    </w:p>
    <w:p w14:paraId="03EB4790" w14:textId="77777777" w:rsidR="00A646F7" w:rsidRDefault="00A646F7" w:rsidP="004F20C0">
      <w:pPr>
        <w:jc w:val="center"/>
        <w:rPr>
          <w:rFonts w:ascii="Abadi" w:hAnsi="Abadi"/>
          <w:b/>
          <w:bCs/>
          <w:sz w:val="32"/>
          <w:szCs w:val="32"/>
          <w:u w:val="single"/>
        </w:rPr>
      </w:pPr>
    </w:p>
    <w:p w14:paraId="4CAAC86D" w14:textId="77777777" w:rsidR="00A646F7" w:rsidRDefault="00A646F7" w:rsidP="004F20C0">
      <w:pPr>
        <w:jc w:val="center"/>
        <w:rPr>
          <w:rFonts w:ascii="Abadi" w:hAnsi="Abadi"/>
          <w:b/>
          <w:bCs/>
          <w:sz w:val="32"/>
          <w:szCs w:val="32"/>
          <w:u w:val="single"/>
        </w:rPr>
      </w:pPr>
    </w:p>
    <w:p w14:paraId="4A176DDC" w14:textId="77777777" w:rsidR="00A646F7" w:rsidRDefault="00A646F7" w:rsidP="004F20C0">
      <w:pPr>
        <w:jc w:val="center"/>
        <w:rPr>
          <w:rFonts w:ascii="Abadi" w:hAnsi="Abadi"/>
          <w:b/>
          <w:bCs/>
          <w:sz w:val="32"/>
          <w:szCs w:val="32"/>
          <w:u w:val="single"/>
        </w:rPr>
      </w:pPr>
    </w:p>
    <w:p w14:paraId="4CD6DDEF" w14:textId="4ED7DBC8" w:rsidR="00C5040F" w:rsidRPr="004F20C0" w:rsidRDefault="00C5040F" w:rsidP="004F20C0">
      <w:pPr>
        <w:jc w:val="center"/>
        <w:rPr>
          <w:rFonts w:ascii="Abadi" w:hAnsi="Abadi"/>
          <w:b/>
          <w:bCs/>
          <w:sz w:val="32"/>
          <w:szCs w:val="32"/>
          <w:u w:val="single"/>
        </w:rPr>
      </w:pPr>
      <w:r w:rsidRPr="004F20C0">
        <w:rPr>
          <w:rFonts w:ascii="Abadi" w:hAnsi="Abadi"/>
          <w:b/>
          <w:bCs/>
          <w:sz w:val="32"/>
          <w:szCs w:val="32"/>
          <w:u w:val="single"/>
        </w:rPr>
        <w:t>References</w:t>
      </w:r>
    </w:p>
    <w:p w14:paraId="6A0D0A4A" w14:textId="77777777" w:rsidR="00C5040F" w:rsidRPr="002068F8" w:rsidRDefault="00C5040F" w:rsidP="00C5040F">
      <w:pPr>
        <w:rPr>
          <w:rFonts w:ascii="Abadi" w:hAnsi="Abadi"/>
          <w:b/>
          <w:bCs/>
        </w:rPr>
      </w:pPr>
    </w:p>
    <w:p w14:paraId="001308D8" w14:textId="77777777" w:rsidR="00C41EA5" w:rsidRDefault="00C41EA5" w:rsidP="00C41EA5">
      <w:pPr>
        <w:pStyle w:val="NormalWeb"/>
        <w:spacing w:before="0" w:beforeAutospacing="0" w:after="0" w:afterAutospacing="0" w:line="480" w:lineRule="auto"/>
        <w:ind w:left="720" w:hanging="720"/>
      </w:pPr>
      <w:r>
        <w:t xml:space="preserve">ACCA - https://www.accaglobal.com. (n.d.). </w:t>
      </w:r>
      <w:r>
        <w:rPr>
          <w:i/>
          <w:iCs/>
        </w:rPr>
        <w:t>Ratio analysis | ACCA Qualification | Students | ACCA Global</w:t>
      </w:r>
      <w:r>
        <w:t xml:space="preserve">. </w:t>
      </w:r>
      <w:r>
        <w:rPr>
          <w:rStyle w:val="url"/>
          <w:rFonts w:eastAsiaTheme="majorEastAsia"/>
        </w:rPr>
        <w:t>https://www.accaglobal.com/gb/en/student/exam-support-resources/fundamentals-exams-study-resources/f2/technical-articles/ratio-analysis.html</w:t>
      </w:r>
    </w:p>
    <w:p w14:paraId="75470614" w14:textId="77777777" w:rsidR="00C41EA5" w:rsidRDefault="00C41EA5" w:rsidP="00C41EA5">
      <w:pPr>
        <w:pStyle w:val="NormalWeb"/>
        <w:spacing w:before="0" w:beforeAutospacing="0" w:after="0" w:afterAutospacing="0" w:line="480" w:lineRule="auto"/>
        <w:ind w:left="720" w:hanging="720"/>
      </w:pPr>
      <w:r>
        <w:t xml:space="preserve">Accountancy. (2025, February 22). </w:t>
      </w:r>
      <w:r>
        <w:rPr>
          <w:i/>
          <w:iCs/>
        </w:rPr>
        <w:t>Return on Capital employed (ROCE) : a key metric for business performance</w:t>
      </w:r>
      <w:r>
        <w:t xml:space="preserve">. </w:t>
      </w:r>
      <w:r>
        <w:rPr>
          <w:rStyle w:val="url"/>
          <w:rFonts w:eastAsiaTheme="majorEastAsia"/>
        </w:rPr>
        <w:t>https://auditingaccounting.com/return-on-capital-employed-roce</w:t>
      </w:r>
    </w:p>
    <w:p w14:paraId="40C135A3" w14:textId="77777777" w:rsidR="00C41EA5" w:rsidRDefault="00C41EA5" w:rsidP="00C41EA5">
      <w:pPr>
        <w:pStyle w:val="NormalWeb"/>
        <w:spacing w:before="0" w:beforeAutospacing="0" w:after="0" w:afterAutospacing="0" w:line="480" w:lineRule="auto"/>
        <w:ind w:left="720" w:hanging="720"/>
      </w:pPr>
      <w:r>
        <w:t xml:space="preserve">Ansari, S. (2024, March 31). </w:t>
      </w:r>
      <w:r>
        <w:rPr>
          <w:i/>
          <w:iCs/>
        </w:rPr>
        <w:t>8 Cost management Strategies to increase profit</w:t>
      </w:r>
      <w:r>
        <w:t xml:space="preserve">. Economics Online. </w:t>
      </w:r>
      <w:r>
        <w:rPr>
          <w:rStyle w:val="url"/>
          <w:rFonts w:eastAsiaTheme="majorEastAsia"/>
        </w:rPr>
        <w:t>https://www.economicsonline.co.uk/all/8-cost-management-strategies-to-increase-profit.html/</w:t>
      </w:r>
    </w:p>
    <w:p w14:paraId="4F3385F5" w14:textId="77777777" w:rsidR="00C41EA5" w:rsidRDefault="00C41EA5" w:rsidP="00C41EA5">
      <w:pPr>
        <w:pStyle w:val="NormalWeb"/>
        <w:spacing w:before="0" w:beforeAutospacing="0" w:after="0" w:afterAutospacing="0" w:line="480" w:lineRule="auto"/>
        <w:ind w:left="720" w:hanging="720"/>
      </w:pPr>
      <w:r>
        <w:t xml:space="preserve">Contributor. (2025, April 11). </w:t>
      </w:r>
      <w:r>
        <w:rPr>
          <w:i/>
          <w:iCs/>
        </w:rPr>
        <w:t>How Tesco plans to retain its crown as price wars ramp up - Retail News &amp; More</w:t>
      </w:r>
      <w:r>
        <w:t xml:space="preserve">. Retail News &amp; More. </w:t>
      </w:r>
      <w:r>
        <w:rPr>
          <w:rStyle w:val="url"/>
          <w:rFonts w:eastAsiaTheme="majorEastAsia"/>
        </w:rPr>
        <w:t>https://dmsretail.com/RetailNews/how-tesco-plans-to-retain-its-crown-as-price-wars-ramp-up/</w:t>
      </w:r>
    </w:p>
    <w:p w14:paraId="06A6D662" w14:textId="77777777" w:rsidR="00C41EA5" w:rsidRDefault="00C41EA5" w:rsidP="00C41EA5">
      <w:pPr>
        <w:pStyle w:val="NormalWeb"/>
        <w:spacing w:before="0" w:beforeAutospacing="0" w:after="0" w:afterAutospacing="0" w:line="480" w:lineRule="auto"/>
        <w:ind w:left="720" w:hanging="720"/>
      </w:pPr>
      <w:proofErr w:type="spellStart"/>
      <w:r>
        <w:t>Hardings</w:t>
      </w:r>
      <w:proofErr w:type="spellEnd"/>
      <w:r>
        <w:t xml:space="preserve">. (n.d.). </w:t>
      </w:r>
      <w:r>
        <w:rPr>
          <w:i/>
          <w:iCs/>
        </w:rPr>
        <w:t xml:space="preserve">Small changes can make a difference – </w:t>
      </w:r>
      <w:proofErr w:type="spellStart"/>
      <w:r>
        <w:rPr>
          <w:i/>
          <w:iCs/>
        </w:rPr>
        <w:t>Hardings</w:t>
      </w:r>
      <w:proofErr w:type="spellEnd"/>
      <w:r>
        <w:rPr>
          <w:i/>
          <w:iCs/>
        </w:rPr>
        <w:t xml:space="preserve"> Chartered Accountants</w:t>
      </w:r>
      <w:r>
        <w:t xml:space="preserve">. </w:t>
      </w:r>
      <w:r>
        <w:rPr>
          <w:rStyle w:val="url"/>
          <w:rFonts w:eastAsiaTheme="majorEastAsia"/>
        </w:rPr>
        <w:t>https://hardingsaccountants.co.uk/small-changes-can-make-a-difference/</w:t>
      </w:r>
    </w:p>
    <w:p w14:paraId="497B20ED" w14:textId="77777777" w:rsidR="00C41EA5" w:rsidRDefault="00C41EA5" w:rsidP="00C41EA5">
      <w:pPr>
        <w:pStyle w:val="NormalWeb"/>
        <w:spacing w:before="0" w:beforeAutospacing="0" w:after="0" w:afterAutospacing="0" w:line="480" w:lineRule="auto"/>
        <w:ind w:left="720" w:hanging="720"/>
      </w:pPr>
      <w:r>
        <w:t xml:space="preserve">Hills, E. (2025, April 15). 7 Best practices for handling perishable or Temperature-Sensitive goods to ensure freshness and reduce waste. </w:t>
      </w:r>
      <w:r>
        <w:rPr>
          <w:i/>
          <w:iCs/>
        </w:rPr>
        <w:t>Order Fulfilment Experts</w:t>
      </w:r>
      <w:r>
        <w:t xml:space="preserve">. </w:t>
      </w:r>
      <w:r>
        <w:rPr>
          <w:rStyle w:val="url"/>
          <w:rFonts w:eastAsiaTheme="majorEastAsia"/>
        </w:rPr>
        <w:t>https://www.orderfulfilmentexperts.co.uk/blog/2025/04/handling-perishable/</w:t>
      </w:r>
    </w:p>
    <w:p w14:paraId="13AB0E33" w14:textId="77777777" w:rsidR="00C41EA5" w:rsidRDefault="00C41EA5" w:rsidP="00C41EA5">
      <w:pPr>
        <w:pStyle w:val="NormalWeb"/>
        <w:spacing w:before="0" w:beforeAutospacing="0" w:after="0" w:afterAutospacing="0" w:line="480" w:lineRule="auto"/>
        <w:ind w:left="720" w:hanging="720"/>
      </w:pPr>
      <w:r>
        <w:rPr>
          <w:i/>
          <w:iCs/>
        </w:rPr>
        <w:t xml:space="preserve">How to Balance Cost-Cutting with Growth | </w:t>
      </w:r>
      <w:proofErr w:type="spellStart"/>
      <w:r>
        <w:rPr>
          <w:i/>
          <w:iCs/>
        </w:rPr>
        <w:t>ExpenseIn</w:t>
      </w:r>
      <w:proofErr w:type="spellEnd"/>
      <w:r>
        <w:t xml:space="preserve">. (n.d.). </w:t>
      </w:r>
      <w:r>
        <w:rPr>
          <w:rStyle w:val="url"/>
          <w:rFonts w:eastAsiaTheme="majorEastAsia"/>
        </w:rPr>
        <w:t>https://www.expensein.com/blog/business-advice/business-cost-reduction</w:t>
      </w:r>
    </w:p>
    <w:p w14:paraId="244C75CC" w14:textId="77777777" w:rsidR="00C41EA5" w:rsidRDefault="00C41EA5" w:rsidP="00C41EA5">
      <w:pPr>
        <w:pStyle w:val="NormalWeb"/>
        <w:spacing w:before="0" w:beforeAutospacing="0" w:after="0" w:afterAutospacing="0" w:line="480" w:lineRule="auto"/>
        <w:ind w:left="720" w:hanging="720"/>
      </w:pPr>
      <w:proofErr w:type="spellStart"/>
      <w:r>
        <w:lastRenderedPageBreak/>
        <w:t>PitchGrade</w:t>
      </w:r>
      <w:proofErr w:type="spellEnd"/>
      <w:r>
        <w:t xml:space="preserve">. (2025, October 15). </w:t>
      </w:r>
      <w:r>
        <w:rPr>
          <w:i/>
          <w:iCs/>
        </w:rPr>
        <w:t>Tesco: Business Model, SWOT analysis, and Competitors 2026</w:t>
      </w:r>
      <w:r>
        <w:t xml:space="preserve">. </w:t>
      </w:r>
      <w:proofErr w:type="spellStart"/>
      <w:r>
        <w:t>PitchGrade</w:t>
      </w:r>
      <w:proofErr w:type="spellEnd"/>
      <w:r>
        <w:t xml:space="preserve">. </w:t>
      </w:r>
      <w:r>
        <w:rPr>
          <w:rStyle w:val="url"/>
          <w:rFonts w:eastAsiaTheme="majorEastAsia"/>
        </w:rPr>
        <w:t>https://pitchgrade.com/companies/tesco</w:t>
      </w:r>
    </w:p>
    <w:p w14:paraId="244FE096" w14:textId="77777777" w:rsidR="00C41EA5" w:rsidRDefault="00C41EA5" w:rsidP="00C41EA5">
      <w:pPr>
        <w:pStyle w:val="NormalWeb"/>
        <w:spacing w:before="0" w:beforeAutospacing="0" w:after="0" w:afterAutospacing="0" w:line="480" w:lineRule="auto"/>
        <w:ind w:left="720" w:hanging="720"/>
      </w:pPr>
      <w:r>
        <w:rPr>
          <w:i/>
          <w:iCs/>
        </w:rPr>
        <w:t>Risk and returns</w:t>
      </w:r>
      <w:r>
        <w:t xml:space="preserve">. (2026, January 19). FCA. </w:t>
      </w:r>
      <w:r>
        <w:rPr>
          <w:rStyle w:val="url"/>
          <w:rFonts w:eastAsiaTheme="majorEastAsia"/>
        </w:rPr>
        <w:t>https://www.fca.org.uk/investsmart/risk-returns</w:t>
      </w:r>
    </w:p>
    <w:p w14:paraId="2767AD4A" w14:textId="77777777" w:rsidR="00C41EA5" w:rsidRDefault="00C41EA5" w:rsidP="00C41EA5">
      <w:pPr>
        <w:pStyle w:val="NormalWeb"/>
        <w:spacing w:before="0" w:beforeAutospacing="0" w:after="0" w:afterAutospacing="0" w:line="480" w:lineRule="auto"/>
        <w:ind w:left="720" w:hanging="720"/>
      </w:pPr>
      <w:proofErr w:type="spellStart"/>
      <w:r>
        <w:t>StrategicLeadersConsulting</w:t>
      </w:r>
      <w:proofErr w:type="spellEnd"/>
      <w:r>
        <w:t xml:space="preserve">. (2025, September 23). What are the limitations of using financial ratios in performance analysis? | </w:t>
      </w:r>
      <w:proofErr w:type="spellStart"/>
      <w:r>
        <w:t>StrategicLeadersConsulting</w:t>
      </w:r>
      <w:proofErr w:type="spellEnd"/>
      <w:r>
        <w:t xml:space="preserve">. </w:t>
      </w:r>
      <w:proofErr w:type="spellStart"/>
      <w:r>
        <w:rPr>
          <w:i/>
          <w:iCs/>
        </w:rPr>
        <w:t>StrategicLeadersConsulting</w:t>
      </w:r>
      <w:proofErr w:type="spellEnd"/>
      <w:r>
        <w:t xml:space="preserve">. </w:t>
      </w:r>
      <w:r>
        <w:rPr>
          <w:rStyle w:val="url"/>
          <w:rFonts w:eastAsiaTheme="majorEastAsia"/>
        </w:rPr>
        <w:t>https://strategicleadersconsulting.com/what-are-the-limitations-of-using-financial-ratios-in-performance-analysis/</w:t>
      </w:r>
    </w:p>
    <w:p w14:paraId="4F6FBEB5" w14:textId="77777777" w:rsidR="00C41EA5" w:rsidRDefault="00C41EA5" w:rsidP="00C41EA5">
      <w:pPr>
        <w:pStyle w:val="NormalWeb"/>
        <w:spacing w:before="0" w:beforeAutospacing="0" w:after="0" w:afterAutospacing="0" w:line="480" w:lineRule="auto"/>
        <w:ind w:left="720" w:hanging="720"/>
      </w:pPr>
      <w:r>
        <w:rPr>
          <w:i/>
          <w:iCs/>
        </w:rPr>
        <w:t>Tesco Inventory Turnover Ratio 2018-2025 | TSCDY</w:t>
      </w:r>
      <w:r>
        <w:t xml:space="preserve">. (n.d.). </w:t>
      </w:r>
      <w:proofErr w:type="spellStart"/>
      <w:r>
        <w:t>MacroTrends</w:t>
      </w:r>
      <w:proofErr w:type="spellEnd"/>
      <w:r>
        <w:t xml:space="preserve">. </w:t>
      </w:r>
      <w:r>
        <w:rPr>
          <w:rStyle w:val="url"/>
          <w:rFonts w:eastAsiaTheme="majorEastAsia"/>
        </w:rPr>
        <w:t>https://www.macrotrends.net/stocks/charts/TSCDY/tesco/inventory-turnover</w:t>
      </w:r>
    </w:p>
    <w:p w14:paraId="0CF402E5" w14:textId="77777777" w:rsidR="00C41EA5" w:rsidRDefault="00C41EA5" w:rsidP="00C41EA5">
      <w:pPr>
        <w:pStyle w:val="NormalWeb"/>
        <w:spacing w:before="0" w:beforeAutospacing="0" w:after="0" w:afterAutospacing="0" w:line="480" w:lineRule="auto"/>
        <w:ind w:left="720" w:hanging="720"/>
      </w:pPr>
      <w:r>
        <w:rPr>
          <w:i/>
          <w:iCs/>
        </w:rPr>
        <w:t>Tesco (LON:TSCO) Financial Ratios</w:t>
      </w:r>
      <w:r>
        <w:t xml:space="preserve">. (n.d.). </w:t>
      </w:r>
      <w:proofErr w:type="spellStart"/>
      <w:r>
        <w:t>StockAnalysis</w:t>
      </w:r>
      <w:proofErr w:type="spellEnd"/>
      <w:r>
        <w:t xml:space="preserve">. </w:t>
      </w:r>
      <w:r>
        <w:rPr>
          <w:rStyle w:val="url"/>
          <w:rFonts w:eastAsiaTheme="majorEastAsia"/>
        </w:rPr>
        <w:t>https://stockanalysis.com/quote/lon/TSCO/financials/ratios/</w:t>
      </w:r>
    </w:p>
    <w:p w14:paraId="081FB634" w14:textId="77777777" w:rsidR="00C41EA5" w:rsidRDefault="00C41EA5" w:rsidP="00C41EA5">
      <w:pPr>
        <w:pStyle w:val="NormalWeb"/>
        <w:spacing w:before="0" w:beforeAutospacing="0" w:after="0" w:afterAutospacing="0" w:line="480" w:lineRule="auto"/>
        <w:ind w:left="720" w:hanging="720"/>
      </w:pPr>
      <w:r>
        <w:rPr>
          <w:i/>
          <w:iCs/>
        </w:rPr>
        <w:t>Topic: Tesco PLC</w:t>
      </w:r>
      <w:r>
        <w:t xml:space="preserve">. (2025, December 17). Statista. </w:t>
      </w:r>
      <w:r>
        <w:rPr>
          <w:rStyle w:val="url"/>
          <w:rFonts w:eastAsiaTheme="majorEastAsia"/>
        </w:rPr>
        <w:t>https://www.statista.com/topics/3807/tesco-plc/#topicOverview</w:t>
      </w:r>
    </w:p>
    <w:p w14:paraId="27CA2F92" w14:textId="598C11F9" w:rsidR="004F16CB" w:rsidRPr="008D2890" w:rsidRDefault="004F16CB" w:rsidP="008D2890">
      <w:pPr>
        <w:rPr>
          <w:rFonts w:ascii="Abadi" w:hAnsi="Abadi"/>
          <w:b/>
          <w:bCs/>
        </w:rPr>
      </w:pPr>
    </w:p>
    <w:sectPr w:rsidR="004F16CB" w:rsidRPr="008D28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badi">
    <w:charset w:val="00"/>
    <w:family w:val="swiss"/>
    <w:pitch w:val="variable"/>
    <w:sig w:usb0="80000003" w:usb1="00000000" w:usb2="00000000" w:usb3="00000000" w:csb0="00000093"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9D0234"/>
    <w:multiLevelType w:val="hybridMultilevel"/>
    <w:tmpl w:val="595A3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275DC0"/>
    <w:multiLevelType w:val="hybridMultilevel"/>
    <w:tmpl w:val="D5C0C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4029770">
    <w:abstractNumId w:val="1"/>
  </w:num>
  <w:num w:numId="2" w16cid:durableId="3671465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86D"/>
    <w:rsid w:val="000032BE"/>
    <w:rsid w:val="00030F04"/>
    <w:rsid w:val="000647E3"/>
    <w:rsid w:val="00073167"/>
    <w:rsid w:val="00085259"/>
    <w:rsid w:val="00087CE5"/>
    <w:rsid w:val="000B42DA"/>
    <w:rsid w:val="000B5AC7"/>
    <w:rsid w:val="000C35B4"/>
    <w:rsid w:val="000D1E31"/>
    <w:rsid w:val="0011717E"/>
    <w:rsid w:val="00130198"/>
    <w:rsid w:val="00134D10"/>
    <w:rsid w:val="00136D0D"/>
    <w:rsid w:val="00137B0F"/>
    <w:rsid w:val="00147F4F"/>
    <w:rsid w:val="00151C98"/>
    <w:rsid w:val="001567B0"/>
    <w:rsid w:val="00170A98"/>
    <w:rsid w:val="001772FB"/>
    <w:rsid w:val="00180380"/>
    <w:rsid w:val="001808C9"/>
    <w:rsid w:val="00181854"/>
    <w:rsid w:val="001876C2"/>
    <w:rsid w:val="00192CD1"/>
    <w:rsid w:val="0019767D"/>
    <w:rsid w:val="001B0FDD"/>
    <w:rsid w:val="001B3FEA"/>
    <w:rsid w:val="001B5A5E"/>
    <w:rsid w:val="001C2B22"/>
    <w:rsid w:val="001E3516"/>
    <w:rsid w:val="002045FC"/>
    <w:rsid w:val="002068F8"/>
    <w:rsid w:val="00207A9B"/>
    <w:rsid w:val="00235E6E"/>
    <w:rsid w:val="002511C8"/>
    <w:rsid w:val="00253808"/>
    <w:rsid w:val="0026003D"/>
    <w:rsid w:val="00263F70"/>
    <w:rsid w:val="00284DE1"/>
    <w:rsid w:val="002B1561"/>
    <w:rsid w:val="002C1E18"/>
    <w:rsid w:val="002E3DF3"/>
    <w:rsid w:val="002F27BF"/>
    <w:rsid w:val="003164EE"/>
    <w:rsid w:val="00322740"/>
    <w:rsid w:val="00366379"/>
    <w:rsid w:val="00382825"/>
    <w:rsid w:val="003905B0"/>
    <w:rsid w:val="003C031D"/>
    <w:rsid w:val="003C1472"/>
    <w:rsid w:val="003C276F"/>
    <w:rsid w:val="003D3F38"/>
    <w:rsid w:val="004015B3"/>
    <w:rsid w:val="00404BA9"/>
    <w:rsid w:val="004132B4"/>
    <w:rsid w:val="004178E7"/>
    <w:rsid w:val="004242FB"/>
    <w:rsid w:val="0042702D"/>
    <w:rsid w:val="00436CF8"/>
    <w:rsid w:val="004477D9"/>
    <w:rsid w:val="004A685A"/>
    <w:rsid w:val="004B0D96"/>
    <w:rsid w:val="004C0AB9"/>
    <w:rsid w:val="004C7F7D"/>
    <w:rsid w:val="004F16CB"/>
    <w:rsid w:val="004F20C0"/>
    <w:rsid w:val="004F257A"/>
    <w:rsid w:val="004F5751"/>
    <w:rsid w:val="00501C4E"/>
    <w:rsid w:val="0051141D"/>
    <w:rsid w:val="00534E3B"/>
    <w:rsid w:val="00535D03"/>
    <w:rsid w:val="00545D6F"/>
    <w:rsid w:val="00546D05"/>
    <w:rsid w:val="00550D7F"/>
    <w:rsid w:val="005700B6"/>
    <w:rsid w:val="005715B6"/>
    <w:rsid w:val="00582915"/>
    <w:rsid w:val="005836B2"/>
    <w:rsid w:val="00587D22"/>
    <w:rsid w:val="005A1682"/>
    <w:rsid w:val="005A1AF4"/>
    <w:rsid w:val="005A2A37"/>
    <w:rsid w:val="005C20A8"/>
    <w:rsid w:val="005C3576"/>
    <w:rsid w:val="005D0190"/>
    <w:rsid w:val="005D2B1D"/>
    <w:rsid w:val="005E1CEA"/>
    <w:rsid w:val="005E334F"/>
    <w:rsid w:val="005F206A"/>
    <w:rsid w:val="00601062"/>
    <w:rsid w:val="00601BF9"/>
    <w:rsid w:val="006139A0"/>
    <w:rsid w:val="00622476"/>
    <w:rsid w:val="00625C5C"/>
    <w:rsid w:val="006420FE"/>
    <w:rsid w:val="00647043"/>
    <w:rsid w:val="00663DDB"/>
    <w:rsid w:val="00664327"/>
    <w:rsid w:val="0067475E"/>
    <w:rsid w:val="006B32AF"/>
    <w:rsid w:val="006D2AA1"/>
    <w:rsid w:val="006D54A2"/>
    <w:rsid w:val="006E31BF"/>
    <w:rsid w:val="0070297D"/>
    <w:rsid w:val="00715195"/>
    <w:rsid w:val="00736063"/>
    <w:rsid w:val="0074671F"/>
    <w:rsid w:val="00746EF8"/>
    <w:rsid w:val="00747E4A"/>
    <w:rsid w:val="00751D25"/>
    <w:rsid w:val="007831AB"/>
    <w:rsid w:val="00796F3B"/>
    <w:rsid w:val="007A32D5"/>
    <w:rsid w:val="007B31A1"/>
    <w:rsid w:val="007C0A3F"/>
    <w:rsid w:val="007D144E"/>
    <w:rsid w:val="007E6E68"/>
    <w:rsid w:val="007E79CC"/>
    <w:rsid w:val="007F4272"/>
    <w:rsid w:val="00802A32"/>
    <w:rsid w:val="008033E8"/>
    <w:rsid w:val="008248B5"/>
    <w:rsid w:val="00827818"/>
    <w:rsid w:val="00840DB0"/>
    <w:rsid w:val="0085263F"/>
    <w:rsid w:val="008709EA"/>
    <w:rsid w:val="00872A8B"/>
    <w:rsid w:val="00876BED"/>
    <w:rsid w:val="00892689"/>
    <w:rsid w:val="0089602B"/>
    <w:rsid w:val="008968FB"/>
    <w:rsid w:val="008B1535"/>
    <w:rsid w:val="008B586D"/>
    <w:rsid w:val="008C2BF9"/>
    <w:rsid w:val="008D123F"/>
    <w:rsid w:val="008D2890"/>
    <w:rsid w:val="008D7815"/>
    <w:rsid w:val="008D7C2F"/>
    <w:rsid w:val="008F4C8E"/>
    <w:rsid w:val="0091398C"/>
    <w:rsid w:val="00913FC9"/>
    <w:rsid w:val="009208A0"/>
    <w:rsid w:val="00920BB4"/>
    <w:rsid w:val="009338C9"/>
    <w:rsid w:val="00934ABA"/>
    <w:rsid w:val="00955A4A"/>
    <w:rsid w:val="0095669F"/>
    <w:rsid w:val="009636BB"/>
    <w:rsid w:val="00972B5A"/>
    <w:rsid w:val="009828C9"/>
    <w:rsid w:val="009879B1"/>
    <w:rsid w:val="00990974"/>
    <w:rsid w:val="0099182F"/>
    <w:rsid w:val="00992816"/>
    <w:rsid w:val="009946F0"/>
    <w:rsid w:val="009B1150"/>
    <w:rsid w:val="009B3E7C"/>
    <w:rsid w:val="009B6EFF"/>
    <w:rsid w:val="009C2C52"/>
    <w:rsid w:val="009C7643"/>
    <w:rsid w:val="009D7C0D"/>
    <w:rsid w:val="009E1380"/>
    <w:rsid w:val="009E195C"/>
    <w:rsid w:val="009F021F"/>
    <w:rsid w:val="00A06984"/>
    <w:rsid w:val="00A11709"/>
    <w:rsid w:val="00A25EA2"/>
    <w:rsid w:val="00A31812"/>
    <w:rsid w:val="00A409AD"/>
    <w:rsid w:val="00A51D7B"/>
    <w:rsid w:val="00A646F7"/>
    <w:rsid w:val="00A724FD"/>
    <w:rsid w:val="00A72889"/>
    <w:rsid w:val="00A838E6"/>
    <w:rsid w:val="00AA3905"/>
    <w:rsid w:val="00AB4DF0"/>
    <w:rsid w:val="00AC2863"/>
    <w:rsid w:val="00AC455B"/>
    <w:rsid w:val="00AC4D6A"/>
    <w:rsid w:val="00AD26E9"/>
    <w:rsid w:val="00AD294F"/>
    <w:rsid w:val="00AE0786"/>
    <w:rsid w:val="00B05886"/>
    <w:rsid w:val="00B344F4"/>
    <w:rsid w:val="00B428A5"/>
    <w:rsid w:val="00B548EC"/>
    <w:rsid w:val="00B8717A"/>
    <w:rsid w:val="00B93536"/>
    <w:rsid w:val="00BA050E"/>
    <w:rsid w:val="00BA1C8D"/>
    <w:rsid w:val="00BB0794"/>
    <w:rsid w:val="00BD65AB"/>
    <w:rsid w:val="00BF1636"/>
    <w:rsid w:val="00BF2F00"/>
    <w:rsid w:val="00C10658"/>
    <w:rsid w:val="00C25AA6"/>
    <w:rsid w:val="00C41EA5"/>
    <w:rsid w:val="00C44932"/>
    <w:rsid w:val="00C5040F"/>
    <w:rsid w:val="00C81795"/>
    <w:rsid w:val="00C926C6"/>
    <w:rsid w:val="00CB0260"/>
    <w:rsid w:val="00CB38F1"/>
    <w:rsid w:val="00CB7054"/>
    <w:rsid w:val="00CC3090"/>
    <w:rsid w:val="00CC5FE2"/>
    <w:rsid w:val="00CE1DCB"/>
    <w:rsid w:val="00D002A8"/>
    <w:rsid w:val="00D208BD"/>
    <w:rsid w:val="00D31621"/>
    <w:rsid w:val="00D52771"/>
    <w:rsid w:val="00D64BD2"/>
    <w:rsid w:val="00D667FC"/>
    <w:rsid w:val="00DA20DE"/>
    <w:rsid w:val="00DA466F"/>
    <w:rsid w:val="00DA4CCF"/>
    <w:rsid w:val="00DB7159"/>
    <w:rsid w:val="00DC02CB"/>
    <w:rsid w:val="00DD53AB"/>
    <w:rsid w:val="00E0529F"/>
    <w:rsid w:val="00E107CB"/>
    <w:rsid w:val="00E13C25"/>
    <w:rsid w:val="00E25FBC"/>
    <w:rsid w:val="00E64204"/>
    <w:rsid w:val="00E73DE3"/>
    <w:rsid w:val="00E94AD1"/>
    <w:rsid w:val="00EC213D"/>
    <w:rsid w:val="00EC2B41"/>
    <w:rsid w:val="00ED54EA"/>
    <w:rsid w:val="00EE5AEB"/>
    <w:rsid w:val="00EE71B0"/>
    <w:rsid w:val="00F003BD"/>
    <w:rsid w:val="00F01F93"/>
    <w:rsid w:val="00F14256"/>
    <w:rsid w:val="00F5157E"/>
    <w:rsid w:val="00F70858"/>
    <w:rsid w:val="00F7497D"/>
    <w:rsid w:val="00F765D4"/>
    <w:rsid w:val="00F8431A"/>
    <w:rsid w:val="00F97F95"/>
    <w:rsid w:val="00FA307E"/>
    <w:rsid w:val="00FB7C27"/>
    <w:rsid w:val="00FC1DD6"/>
    <w:rsid w:val="00FF190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58091"/>
  <w15:chartTrackingRefBased/>
  <w15:docId w15:val="{395DB25B-824E-4E6A-B798-FDFBFE985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8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58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58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8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8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8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8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8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8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8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58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58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8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8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8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8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8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86D"/>
    <w:rPr>
      <w:rFonts w:eastAsiaTheme="majorEastAsia" w:cstheme="majorBidi"/>
      <w:color w:val="272727" w:themeColor="text1" w:themeTint="D8"/>
    </w:rPr>
  </w:style>
  <w:style w:type="paragraph" w:styleId="Title">
    <w:name w:val="Title"/>
    <w:basedOn w:val="Normal"/>
    <w:next w:val="Normal"/>
    <w:link w:val="TitleChar"/>
    <w:uiPriority w:val="10"/>
    <w:qFormat/>
    <w:rsid w:val="008B58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8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8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8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86D"/>
    <w:pPr>
      <w:spacing w:before="160"/>
      <w:jc w:val="center"/>
    </w:pPr>
    <w:rPr>
      <w:i/>
      <w:iCs/>
      <w:color w:val="404040" w:themeColor="text1" w:themeTint="BF"/>
    </w:rPr>
  </w:style>
  <w:style w:type="character" w:customStyle="1" w:styleId="QuoteChar">
    <w:name w:val="Quote Char"/>
    <w:basedOn w:val="DefaultParagraphFont"/>
    <w:link w:val="Quote"/>
    <w:uiPriority w:val="29"/>
    <w:rsid w:val="008B586D"/>
    <w:rPr>
      <w:i/>
      <w:iCs/>
      <w:color w:val="404040" w:themeColor="text1" w:themeTint="BF"/>
    </w:rPr>
  </w:style>
  <w:style w:type="paragraph" w:styleId="ListParagraph">
    <w:name w:val="List Paragraph"/>
    <w:basedOn w:val="Normal"/>
    <w:uiPriority w:val="34"/>
    <w:qFormat/>
    <w:rsid w:val="008B586D"/>
    <w:pPr>
      <w:ind w:left="720"/>
      <w:contextualSpacing/>
    </w:pPr>
  </w:style>
  <w:style w:type="character" w:styleId="IntenseEmphasis">
    <w:name w:val="Intense Emphasis"/>
    <w:basedOn w:val="DefaultParagraphFont"/>
    <w:uiPriority w:val="21"/>
    <w:qFormat/>
    <w:rsid w:val="008B586D"/>
    <w:rPr>
      <w:i/>
      <w:iCs/>
      <w:color w:val="0F4761" w:themeColor="accent1" w:themeShade="BF"/>
    </w:rPr>
  </w:style>
  <w:style w:type="paragraph" w:styleId="IntenseQuote">
    <w:name w:val="Intense Quote"/>
    <w:basedOn w:val="Normal"/>
    <w:next w:val="Normal"/>
    <w:link w:val="IntenseQuoteChar"/>
    <w:uiPriority w:val="30"/>
    <w:qFormat/>
    <w:rsid w:val="008B58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86D"/>
    <w:rPr>
      <w:i/>
      <w:iCs/>
      <w:color w:val="0F4761" w:themeColor="accent1" w:themeShade="BF"/>
    </w:rPr>
  </w:style>
  <w:style w:type="character" w:styleId="IntenseReference">
    <w:name w:val="Intense Reference"/>
    <w:basedOn w:val="DefaultParagraphFont"/>
    <w:uiPriority w:val="32"/>
    <w:qFormat/>
    <w:rsid w:val="008B586D"/>
    <w:rPr>
      <w:b/>
      <w:bCs/>
      <w:smallCaps/>
      <w:color w:val="0F4761" w:themeColor="accent1" w:themeShade="BF"/>
      <w:spacing w:val="5"/>
    </w:rPr>
  </w:style>
  <w:style w:type="character" w:styleId="Strong">
    <w:name w:val="Strong"/>
    <w:basedOn w:val="DefaultParagraphFont"/>
    <w:uiPriority w:val="22"/>
    <w:qFormat/>
    <w:rsid w:val="00E73DE3"/>
    <w:rPr>
      <w:b/>
      <w:bCs/>
    </w:rPr>
  </w:style>
  <w:style w:type="paragraph" w:styleId="NormalWeb">
    <w:name w:val="Normal (Web)"/>
    <w:basedOn w:val="Normal"/>
    <w:uiPriority w:val="99"/>
    <w:semiHidden/>
    <w:unhideWhenUsed/>
    <w:rsid w:val="0091398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9139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673C09-5D2A-4A43-A902-1D55A58CCB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1806</Words>
  <Characters>10296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Rafferty</dc:creator>
  <cp:keywords/>
  <dc:description/>
  <cp:lastModifiedBy>Navdeep Randhawa</cp:lastModifiedBy>
  <cp:revision>2</cp:revision>
  <dcterms:created xsi:type="dcterms:W3CDTF">2026-06-30T18:32:00Z</dcterms:created>
  <dcterms:modified xsi:type="dcterms:W3CDTF">2026-06-30T18:32:00Z</dcterms:modified>
</cp:coreProperties>
</file>