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D1E89" w:rsidRDefault="004D1E89" w:rsidP="006713C4">
      <w:pPr>
        <w:spacing w:line="360" w:lineRule="auto"/>
        <w:jc w:val="both"/>
        <w:rPr>
          <w:rFonts w:ascii="Times New Roman" w:hAnsi="Times New Roman" w:cs="Times New Roman"/>
          <w:sz w:val="24"/>
          <w:szCs w:val="24"/>
        </w:rPr>
      </w:pPr>
      <w:r>
        <w:rPr>
          <w:rFonts w:ascii="Times New Roman" w:hAnsi="Times New Roman" w:cs="Times New Roman"/>
          <w:b/>
          <w:sz w:val="24"/>
          <w:szCs w:val="24"/>
          <w:u w:val="single"/>
        </w:rPr>
        <w:t>ECGE4001 – Portfolio of Study Skills Assessment Task</w:t>
      </w:r>
    </w:p>
    <w:p w:rsidR="004D1E89" w:rsidRPr="004D1E89" w:rsidRDefault="004D1E89" w:rsidP="006713C4">
      <w:pPr>
        <w:spacing w:line="360" w:lineRule="auto"/>
        <w:jc w:val="both"/>
        <w:rPr>
          <w:rFonts w:ascii="Times New Roman" w:hAnsi="Times New Roman" w:cs="Times New Roman"/>
          <w:b/>
          <w:sz w:val="24"/>
          <w:szCs w:val="24"/>
        </w:rPr>
      </w:pPr>
      <w:r>
        <w:rPr>
          <w:rFonts w:ascii="Times New Roman" w:hAnsi="Times New Roman" w:cs="Times New Roman"/>
          <w:b/>
          <w:sz w:val="24"/>
          <w:szCs w:val="24"/>
          <w:u w:val="single"/>
        </w:rPr>
        <w:t>Part 1</w:t>
      </w:r>
    </w:p>
    <w:p w:rsidR="0092161D" w:rsidRDefault="00BD7CA6" w:rsidP="006713C4">
      <w:pPr>
        <w:spacing w:line="360" w:lineRule="auto"/>
        <w:jc w:val="both"/>
        <w:rPr>
          <w:rFonts w:ascii="Times New Roman" w:hAnsi="Times New Roman" w:cs="Times New Roman"/>
          <w:sz w:val="24"/>
          <w:szCs w:val="24"/>
        </w:rPr>
      </w:pPr>
      <w:r>
        <w:rPr>
          <w:rFonts w:ascii="Times New Roman" w:hAnsi="Times New Roman" w:cs="Times New Roman"/>
          <w:sz w:val="24"/>
          <w:szCs w:val="24"/>
        </w:rPr>
        <w:t>In Iceland and other Nordic countries, a high importance is placed on outdoor play for children. The Icelandic government has written a report which emphasises the importance of the outdoor environment and its benefit on young people. This has generated a lot of interest and lead to the writing of many articles. The curriculum guidelines entail</w:t>
      </w:r>
      <w:r w:rsidR="00E660C1">
        <w:rPr>
          <w:rFonts w:ascii="Times New Roman" w:hAnsi="Times New Roman" w:cs="Times New Roman"/>
          <w:sz w:val="24"/>
          <w:szCs w:val="24"/>
        </w:rPr>
        <w:t xml:space="preserve"> using</w:t>
      </w:r>
      <w:r>
        <w:rPr>
          <w:rFonts w:ascii="Times New Roman" w:hAnsi="Times New Roman" w:cs="Times New Roman"/>
          <w:sz w:val="24"/>
          <w:szCs w:val="24"/>
        </w:rPr>
        <w:t xml:space="preserve"> out</w:t>
      </w:r>
      <w:r w:rsidR="00E660C1">
        <w:rPr>
          <w:rFonts w:ascii="Times New Roman" w:hAnsi="Times New Roman" w:cs="Times New Roman"/>
          <w:sz w:val="24"/>
          <w:szCs w:val="24"/>
        </w:rPr>
        <w:t>doors as a learning environment. The outdoors is beneficial in educating young people about the natural wor</w:t>
      </w:r>
      <w:r w:rsidR="000F38F0">
        <w:rPr>
          <w:rFonts w:ascii="Times New Roman" w:hAnsi="Times New Roman" w:cs="Times New Roman"/>
          <w:sz w:val="24"/>
          <w:szCs w:val="24"/>
        </w:rPr>
        <w:t>ld, healthy living and exercise</w:t>
      </w:r>
      <w:r w:rsidR="00E660C1">
        <w:rPr>
          <w:rFonts w:ascii="Times New Roman" w:hAnsi="Times New Roman" w:cs="Times New Roman"/>
          <w:sz w:val="24"/>
          <w:szCs w:val="24"/>
        </w:rPr>
        <w:t xml:space="preserve"> (Norodahl &amp; Johannesson 2013)</w:t>
      </w:r>
      <w:r w:rsidR="000F38F0">
        <w:rPr>
          <w:rFonts w:ascii="Times New Roman" w:hAnsi="Times New Roman" w:cs="Times New Roman"/>
          <w:sz w:val="24"/>
          <w:szCs w:val="24"/>
        </w:rPr>
        <w:t>.</w:t>
      </w:r>
    </w:p>
    <w:p w:rsidR="00E660C1" w:rsidRDefault="00E660C1" w:rsidP="006713C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Using the outdoors as a learning environment has </w:t>
      </w:r>
      <w:r w:rsidR="00FA0ACF">
        <w:rPr>
          <w:rFonts w:ascii="Times New Roman" w:hAnsi="Times New Roman" w:cs="Times New Roman"/>
          <w:sz w:val="24"/>
          <w:szCs w:val="24"/>
        </w:rPr>
        <w:t>been a traditional factor in Iceland for p</w:t>
      </w:r>
      <w:r w:rsidR="00CB321B">
        <w:rPr>
          <w:rFonts w:ascii="Times New Roman" w:hAnsi="Times New Roman" w:cs="Times New Roman"/>
          <w:sz w:val="24"/>
          <w:szCs w:val="24"/>
        </w:rPr>
        <w:t>reschool children aged one to six</w:t>
      </w:r>
      <w:r w:rsidR="00FD46BA">
        <w:rPr>
          <w:rFonts w:ascii="Times New Roman" w:hAnsi="Times New Roman" w:cs="Times New Roman"/>
          <w:sz w:val="24"/>
          <w:szCs w:val="24"/>
        </w:rPr>
        <w:t>,</w:t>
      </w:r>
      <w:r w:rsidR="00CB321B">
        <w:rPr>
          <w:rFonts w:ascii="Times New Roman" w:hAnsi="Times New Roman" w:cs="Times New Roman"/>
          <w:sz w:val="24"/>
          <w:szCs w:val="24"/>
        </w:rPr>
        <w:t xml:space="preserve"> </w:t>
      </w:r>
      <w:r w:rsidR="00DF5E9D">
        <w:rPr>
          <w:rFonts w:ascii="Times New Roman" w:hAnsi="Times New Roman" w:cs="Times New Roman"/>
          <w:sz w:val="24"/>
          <w:szCs w:val="24"/>
        </w:rPr>
        <w:t xml:space="preserve">but comparatively the amount of outdoor play for children aged six to sixteen is reduced to break times. </w:t>
      </w:r>
      <w:r w:rsidR="009D2CA7">
        <w:rPr>
          <w:rFonts w:ascii="Times New Roman" w:hAnsi="Times New Roman" w:cs="Times New Roman"/>
          <w:sz w:val="24"/>
          <w:szCs w:val="24"/>
        </w:rPr>
        <w:t>There is no information available on how teachers use the outdoors as a learning environment</w:t>
      </w:r>
      <w:r w:rsidR="002A2693">
        <w:rPr>
          <w:rFonts w:ascii="Times New Roman" w:hAnsi="Times New Roman" w:cs="Times New Roman"/>
          <w:sz w:val="24"/>
          <w:szCs w:val="24"/>
        </w:rPr>
        <w:t>,</w:t>
      </w:r>
      <w:r w:rsidR="009D2CA7">
        <w:rPr>
          <w:rFonts w:ascii="Times New Roman" w:hAnsi="Times New Roman" w:cs="Times New Roman"/>
          <w:sz w:val="24"/>
          <w:szCs w:val="24"/>
        </w:rPr>
        <w:t xml:space="preserve"> but it could be assumed that this will vary from each teacher and</w:t>
      </w:r>
      <w:r w:rsidR="002A2693">
        <w:rPr>
          <w:rFonts w:ascii="Times New Roman" w:hAnsi="Times New Roman" w:cs="Times New Roman"/>
          <w:sz w:val="24"/>
          <w:szCs w:val="24"/>
        </w:rPr>
        <w:t xml:space="preserve"> between each</w:t>
      </w:r>
      <w:r w:rsidR="009D2CA7">
        <w:rPr>
          <w:rFonts w:ascii="Times New Roman" w:hAnsi="Times New Roman" w:cs="Times New Roman"/>
          <w:sz w:val="24"/>
          <w:szCs w:val="24"/>
        </w:rPr>
        <w:t xml:space="preserve"> school.</w:t>
      </w:r>
      <w:r w:rsidR="002A2693">
        <w:rPr>
          <w:rFonts w:ascii="Times New Roman" w:hAnsi="Times New Roman" w:cs="Times New Roman"/>
          <w:sz w:val="24"/>
          <w:szCs w:val="24"/>
        </w:rPr>
        <w:t xml:space="preserve"> In a recent study in Iceland it was shown that schools are using the outdoors as learning environments more than in </w:t>
      </w:r>
      <w:r w:rsidR="002A2693">
        <w:rPr>
          <w:rFonts w:ascii="Times New Roman" w:hAnsi="Times New Roman" w:cs="Times New Roman"/>
          <w:sz w:val="24"/>
          <w:szCs w:val="24"/>
        </w:rPr>
        <w:lastRenderedPageBreak/>
        <w:t xml:space="preserve">previous years. In the capital Reyjkavik, 70% of schools </w:t>
      </w:r>
      <w:r w:rsidR="0061478C">
        <w:rPr>
          <w:rFonts w:ascii="Times New Roman" w:hAnsi="Times New Roman" w:cs="Times New Roman"/>
          <w:sz w:val="24"/>
          <w:szCs w:val="24"/>
        </w:rPr>
        <w:t>utilise the outdoors as learning environments on a regular basis</w:t>
      </w:r>
      <w:r w:rsidR="000F38F0">
        <w:rPr>
          <w:rFonts w:ascii="Times New Roman" w:hAnsi="Times New Roman" w:cs="Times New Roman"/>
          <w:sz w:val="24"/>
          <w:szCs w:val="24"/>
        </w:rPr>
        <w:t xml:space="preserve"> (Oladottir 2008)</w:t>
      </w:r>
      <w:r w:rsidR="0061478C">
        <w:rPr>
          <w:rFonts w:ascii="Times New Roman" w:hAnsi="Times New Roman" w:cs="Times New Roman"/>
          <w:sz w:val="24"/>
          <w:szCs w:val="24"/>
        </w:rPr>
        <w:t xml:space="preserve">. </w:t>
      </w:r>
    </w:p>
    <w:p w:rsidR="004D1E89" w:rsidRDefault="004D1E89" w:rsidP="006713C4">
      <w:pPr>
        <w:spacing w:line="360" w:lineRule="auto"/>
        <w:jc w:val="both"/>
        <w:rPr>
          <w:rFonts w:ascii="Times New Roman" w:hAnsi="Times New Roman" w:cs="Times New Roman"/>
          <w:sz w:val="24"/>
          <w:szCs w:val="24"/>
        </w:rPr>
      </w:pPr>
    </w:p>
    <w:p w:rsidR="006713C4" w:rsidRPr="008953B3" w:rsidRDefault="006713C4" w:rsidP="006713C4">
      <w:pPr>
        <w:spacing w:line="360" w:lineRule="auto"/>
        <w:jc w:val="both"/>
        <w:rPr>
          <w:rFonts w:ascii="Times New Roman" w:hAnsi="Times New Roman" w:cs="Times New Roman"/>
          <w:b/>
          <w:sz w:val="24"/>
          <w:szCs w:val="24"/>
          <w:u w:val="single"/>
        </w:rPr>
      </w:pPr>
      <w:r w:rsidRPr="008953B3">
        <w:rPr>
          <w:rFonts w:ascii="Times New Roman" w:hAnsi="Times New Roman" w:cs="Times New Roman"/>
          <w:b/>
          <w:sz w:val="24"/>
          <w:szCs w:val="24"/>
          <w:u w:val="single"/>
        </w:rPr>
        <w:t>Part 2</w:t>
      </w:r>
      <w:r w:rsidR="00A372C9">
        <w:rPr>
          <w:rFonts w:ascii="Times New Roman" w:hAnsi="Times New Roman" w:cs="Times New Roman"/>
          <w:b/>
          <w:sz w:val="24"/>
          <w:szCs w:val="24"/>
          <w:u w:val="single"/>
        </w:rPr>
        <w:t>a</w:t>
      </w:r>
    </w:p>
    <w:p w:rsidR="008953B3" w:rsidRPr="008953B3" w:rsidRDefault="008953B3" w:rsidP="006713C4">
      <w:pPr>
        <w:spacing w:line="360" w:lineRule="auto"/>
        <w:jc w:val="both"/>
        <w:rPr>
          <w:rFonts w:ascii="Times New Roman" w:hAnsi="Times New Roman" w:cs="Times New Roman"/>
          <w:sz w:val="24"/>
          <w:szCs w:val="24"/>
        </w:rPr>
      </w:pPr>
      <w:r w:rsidRPr="008953B3">
        <w:rPr>
          <w:rFonts w:ascii="Times New Roman" w:hAnsi="Times New Roman" w:cs="Times New Roman"/>
          <w:sz w:val="24"/>
          <w:szCs w:val="24"/>
        </w:rPr>
        <w:t>This essay discusses the benefits of outdoor learning and forest schools for children in England and Wales. It will look at various reports and evaluations carried out by government. The definition of forest schools according to the Fore</w:t>
      </w:r>
      <w:r w:rsidR="009B0258">
        <w:rPr>
          <w:rFonts w:ascii="Times New Roman" w:hAnsi="Times New Roman" w:cs="Times New Roman"/>
          <w:sz w:val="24"/>
          <w:szCs w:val="24"/>
        </w:rPr>
        <w:t xml:space="preserve">st Education Initiative </w:t>
      </w:r>
      <w:r w:rsidRPr="008953B3">
        <w:rPr>
          <w:rFonts w:ascii="Times New Roman" w:hAnsi="Times New Roman" w:cs="Times New Roman"/>
          <w:sz w:val="24"/>
          <w:szCs w:val="24"/>
        </w:rPr>
        <w:t>is:</w:t>
      </w:r>
    </w:p>
    <w:p w:rsidR="008953B3" w:rsidRPr="008953B3" w:rsidRDefault="008953B3" w:rsidP="008953B3">
      <w:pPr>
        <w:spacing w:line="360" w:lineRule="auto"/>
        <w:ind w:left="720"/>
        <w:jc w:val="both"/>
        <w:rPr>
          <w:rFonts w:ascii="Times New Roman" w:hAnsi="Times New Roman" w:cs="Times New Roman"/>
          <w:sz w:val="24"/>
          <w:szCs w:val="24"/>
        </w:rPr>
      </w:pPr>
      <w:r w:rsidRPr="008953B3">
        <w:rPr>
          <w:rFonts w:ascii="Times New Roman" w:hAnsi="Times New Roman" w:cs="Times New Roman"/>
          <w:sz w:val="24"/>
          <w:szCs w:val="24"/>
        </w:rPr>
        <w:t>An inspirational process that offers children, young people and adults regular opportunities to achieve, and develop confidence and self-esteem through hands-on learning experiences in a woodland environment</w:t>
      </w:r>
      <w:r w:rsidR="009B0258">
        <w:rPr>
          <w:rFonts w:ascii="Times New Roman" w:hAnsi="Times New Roman" w:cs="Times New Roman"/>
          <w:sz w:val="24"/>
          <w:szCs w:val="24"/>
        </w:rPr>
        <w:t xml:space="preserve"> (</w:t>
      </w:r>
      <w:r w:rsidR="009B0258" w:rsidRPr="008953B3">
        <w:rPr>
          <w:rFonts w:ascii="Times New Roman" w:hAnsi="Times New Roman" w:cs="Times New Roman"/>
          <w:sz w:val="24"/>
          <w:szCs w:val="24"/>
        </w:rPr>
        <w:t>Fore</w:t>
      </w:r>
      <w:r w:rsidR="009B0258">
        <w:rPr>
          <w:rFonts w:ascii="Times New Roman" w:hAnsi="Times New Roman" w:cs="Times New Roman"/>
          <w:sz w:val="24"/>
          <w:szCs w:val="24"/>
        </w:rPr>
        <w:t>st Education Initiative 2005a)</w:t>
      </w:r>
      <w:r w:rsidRPr="008953B3">
        <w:rPr>
          <w:rFonts w:ascii="Times New Roman" w:hAnsi="Times New Roman" w:cs="Times New Roman"/>
          <w:sz w:val="24"/>
          <w:szCs w:val="24"/>
        </w:rPr>
        <w:t>.</w:t>
      </w:r>
    </w:p>
    <w:p w:rsidR="00BC1993" w:rsidRDefault="008953B3" w:rsidP="006713C4">
      <w:pPr>
        <w:spacing w:line="360" w:lineRule="auto"/>
        <w:jc w:val="both"/>
        <w:rPr>
          <w:rFonts w:ascii="Times New Roman" w:hAnsi="Times New Roman" w:cs="Times New Roman"/>
          <w:sz w:val="24"/>
          <w:szCs w:val="24"/>
        </w:rPr>
      </w:pPr>
      <w:r w:rsidRPr="008953B3">
        <w:rPr>
          <w:rFonts w:ascii="Times New Roman" w:hAnsi="Times New Roman" w:cs="Times New Roman"/>
          <w:sz w:val="24"/>
          <w:szCs w:val="24"/>
        </w:rPr>
        <w:t xml:space="preserve">There is growing concern that </w:t>
      </w:r>
      <w:r w:rsidR="00B92D94">
        <w:rPr>
          <w:rFonts w:ascii="Times New Roman" w:hAnsi="Times New Roman" w:cs="Times New Roman"/>
          <w:sz w:val="24"/>
          <w:szCs w:val="24"/>
        </w:rPr>
        <w:t>children of school age do not get to participate in outdoor activities, or visit woodlands and green spaces, as much as previous generations. This could be due to safety concerns of parents or guardians and that the amount indoor activities have increased, due to technology.</w:t>
      </w:r>
      <w:r w:rsidR="00F92C40">
        <w:rPr>
          <w:rFonts w:ascii="Times New Roman" w:hAnsi="Times New Roman" w:cs="Times New Roman"/>
          <w:sz w:val="24"/>
          <w:szCs w:val="24"/>
        </w:rPr>
        <w:t xml:space="preserve"> Ward </w:t>
      </w:r>
      <w:r w:rsidR="00F92C40">
        <w:rPr>
          <w:rFonts w:ascii="Times New Roman" w:hAnsi="Times New Roman" w:cs="Times New Roman"/>
          <w:sz w:val="24"/>
          <w:szCs w:val="24"/>
        </w:rPr>
        <w:lastRenderedPageBreak/>
        <w:t>Thompson (2004) notes that a</w:t>
      </w:r>
      <w:r w:rsidR="00B92D94">
        <w:rPr>
          <w:rFonts w:ascii="Times New Roman" w:hAnsi="Times New Roman" w:cs="Times New Roman"/>
          <w:sz w:val="24"/>
          <w:szCs w:val="24"/>
        </w:rPr>
        <w:t>ccess to nature provides benefits to an individual’s emotional and physical well-being. Research has shown that if children do not visit woodlands and green spaces then they are less likely to use woodlands a</w:t>
      </w:r>
      <w:r w:rsidR="00BC1993">
        <w:rPr>
          <w:rFonts w:ascii="Times New Roman" w:hAnsi="Times New Roman" w:cs="Times New Roman"/>
          <w:sz w:val="24"/>
          <w:szCs w:val="24"/>
        </w:rPr>
        <w:t>nd green spaces when they in adulthood</w:t>
      </w:r>
      <w:r w:rsidR="00B92D94">
        <w:rPr>
          <w:rFonts w:ascii="Times New Roman" w:hAnsi="Times New Roman" w:cs="Times New Roman"/>
          <w:sz w:val="24"/>
          <w:szCs w:val="24"/>
        </w:rPr>
        <w:t xml:space="preserve">. This can therefore have a negative impact on their physical and emotional well-being in adulthood. </w:t>
      </w:r>
    </w:p>
    <w:p w:rsidR="00BC1993" w:rsidRDefault="00BC1993" w:rsidP="006713C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Welsh government has recognised the importance and benefits of outdoor learning and are encouraging teachers to use woodland and green spaces as learning environments. </w:t>
      </w:r>
      <w:r w:rsidR="00471DB2">
        <w:rPr>
          <w:rFonts w:ascii="Times New Roman" w:hAnsi="Times New Roman" w:cs="Times New Roman"/>
          <w:sz w:val="24"/>
          <w:szCs w:val="24"/>
        </w:rPr>
        <w:t xml:space="preserve">A </w:t>
      </w:r>
      <w:r w:rsidR="00395CB4">
        <w:rPr>
          <w:rFonts w:ascii="Times New Roman" w:hAnsi="Times New Roman" w:cs="Times New Roman"/>
          <w:sz w:val="24"/>
          <w:szCs w:val="24"/>
        </w:rPr>
        <w:t>focus</w:t>
      </w:r>
      <w:r>
        <w:rPr>
          <w:rFonts w:ascii="Times New Roman" w:hAnsi="Times New Roman" w:cs="Times New Roman"/>
          <w:sz w:val="24"/>
          <w:szCs w:val="24"/>
        </w:rPr>
        <w:t xml:space="preserve"> has been placed </w:t>
      </w:r>
      <w:r w:rsidR="00471DB2">
        <w:rPr>
          <w:rFonts w:ascii="Times New Roman" w:hAnsi="Times New Roman" w:cs="Times New Roman"/>
          <w:sz w:val="24"/>
          <w:szCs w:val="24"/>
        </w:rPr>
        <w:t>o</w:t>
      </w:r>
      <w:r>
        <w:rPr>
          <w:rFonts w:ascii="Times New Roman" w:hAnsi="Times New Roman" w:cs="Times New Roman"/>
          <w:sz w:val="24"/>
          <w:szCs w:val="24"/>
        </w:rPr>
        <w:t>n the foundation phase by the Welsh government, to use F</w:t>
      </w:r>
      <w:r w:rsidR="002240E6">
        <w:rPr>
          <w:rFonts w:ascii="Times New Roman" w:hAnsi="Times New Roman" w:cs="Times New Roman"/>
          <w:sz w:val="24"/>
          <w:szCs w:val="24"/>
        </w:rPr>
        <w:t>orest Schools in their s</w:t>
      </w:r>
      <w:r w:rsidR="002240E6" w:rsidRPr="002240E6">
        <w:rPr>
          <w:rFonts w:ascii="Times New Roman" w:hAnsi="Times New Roman" w:cs="Times New Roman"/>
          <w:sz w:val="24"/>
          <w:szCs w:val="24"/>
        </w:rPr>
        <w:t>etting (Department for Children, Education, Lifelong Learning and Skills, 2014).</w:t>
      </w:r>
    </w:p>
    <w:p w:rsidR="00471DB2" w:rsidRDefault="00471DB2" w:rsidP="006713C4">
      <w:pPr>
        <w:spacing w:line="360" w:lineRule="auto"/>
        <w:jc w:val="both"/>
        <w:rPr>
          <w:rFonts w:ascii="Times New Roman" w:hAnsi="Times New Roman" w:cs="Times New Roman"/>
          <w:sz w:val="24"/>
          <w:szCs w:val="24"/>
        </w:rPr>
      </w:pPr>
    </w:p>
    <w:p w:rsidR="00471DB2" w:rsidRDefault="00471DB2" w:rsidP="006713C4">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Reference  List:</w:t>
      </w:r>
    </w:p>
    <w:p w:rsidR="002240E6" w:rsidRPr="002240E6" w:rsidRDefault="002240E6" w:rsidP="00DB7862">
      <w:pPr>
        <w:spacing w:line="360" w:lineRule="auto"/>
        <w:rPr>
          <w:rFonts w:ascii="Times New Roman" w:hAnsi="Times New Roman" w:cs="Times New Roman"/>
          <w:sz w:val="24"/>
          <w:szCs w:val="24"/>
        </w:rPr>
      </w:pPr>
      <w:r w:rsidRPr="002240E6">
        <w:rPr>
          <w:rFonts w:ascii="Times New Roman" w:hAnsi="Times New Roman" w:cs="Times New Roman"/>
          <w:sz w:val="24"/>
          <w:szCs w:val="24"/>
        </w:rPr>
        <w:t xml:space="preserve">Department for Children, Education, Lifelong Learning and Skills (2014) </w:t>
      </w:r>
      <w:r>
        <w:rPr>
          <w:rFonts w:ascii="Times New Roman" w:hAnsi="Times New Roman" w:cs="Times New Roman"/>
          <w:i/>
          <w:sz w:val="24"/>
          <w:szCs w:val="24"/>
        </w:rPr>
        <w:t xml:space="preserve">Foundation Phase Outdoor Learning Handbook. </w:t>
      </w:r>
      <w:r>
        <w:rPr>
          <w:rFonts w:ascii="Times New Roman" w:hAnsi="Times New Roman" w:cs="Times New Roman"/>
          <w:sz w:val="24"/>
          <w:szCs w:val="24"/>
        </w:rPr>
        <w:t xml:space="preserve">Available at: </w:t>
      </w:r>
      <w:r w:rsidRPr="002240E6">
        <w:rPr>
          <w:rFonts w:ascii="Times New Roman" w:hAnsi="Times New Roman" w:cs="Times New Roman"/>
          <w:sz w:val="24"/>
          <w:szCs w:val="24"/>
        </w:rPr>
        <w:t>http://learning.gov.wales/docs/learningwales/publications/140828-foundation-phase-outdoor-learning-handbook-en.pdf</w:t>
      </w:r>
      <w:r>
        <w:rPr>
          <w:rFonts w:ascii="Times New Roman" w:hAnsi="Times New Roman" w:cs="Times New Roman"/>
          <w:sz w:val="24"/>
          <w:szCs w:val="24"/>
        </w:rPr>
        <w:t xml:space="preserve"> (Accessed: 21 October 2018)</w:t>
      </w:r>
    </w:p>
    <w:p w:rsidR="006713C4" w:rsidRPr="002240E6" w:rsidRDefault="006713C4" w:rsidP="00DB7862">
      <w:pPr>
        <w:spacing w:line="360" w:lineRule="auto"/>
        <w:rPr>
          <w:rFonts w:ascii="Times New Roman" w:hAnsi="Times New Roman" w:cs="Times New Roman"/>
          <w:sz w:val="24"/>
          <w:szCs w:val="24"/>
        </w:rPr>
      </w:pPr>
      <w:r w:rsidRPr="002240E6">
        <w:rPr>
          <w:rFonts w:ascii="Times New Roman" w:hAnsi="Times New Roman" w:cs="Times New Roman"/>
          <w:sz w:val="24"/>
          <w:szCs w:val="24"/>
        </w:rPr>
        <w:lastRenderedPageBreak/>
        <w:t xml:space="preserve">Forest Education Initiative (2005a). </w:t>
      </w:r>
      <w:r w:rsidRPr="002240E6">
        <w:rPr>
          <w:rFonts w:ascii="Times New Roman" w:hAnsi="Times New Roman" w:cs="Times New Roman"/>
          <w:i/>
          <w:sz w:val="24"/>
          <w:szCs w:val="24"/>
        </w:rPr>
        <w:t>What is an FEI recognised Forest Schools.</w:t>
      </w:r>
      <w:r w:rsidRPr="002240E6">
        <w:rPr>
          <w:rFonts w:ascii="Times New Roman" w:hAnsi="Times New Roman" w:cs="Times New Roman"/>
          <w:sz w:val="24"/>
          <w:szCs w:val="24"/>
        </w:rPr>
        <w:t xml:space="preserve"> </w:t>
      </w:r>
      <w:r w:rsidR="002240E6">
        <w:rPr>
          <w:rFonts w:ascii="Times New Roman" w:hAnsi="Times New Roman" w:cs="Times New Roman"/>
          <w:sz w:val="24"/>
          <w:szCs w:val="24"/>
        </w:rPr>
        <w:t xml:space="preserve">Available at: </w:t>
      </w:r>
      <w:r w:rsidR="001C4B6D" w:rsidRPr="002240E6">
        <w:rPr>
          <w:rFonts w:ascii="Times New Roman" w:hAnsi="Times New Roman" w:cs="Times New Roman"/>
          <w:sz w:val="24"/>
          <w:szCs w:val="24"/>
        </w:rPr>
        <w:t xml:space="preserve">http://www.foresteducation.org/forest_schools.php </w:t>
      </w:r>
      <w:r w:rsidR="002240E6">
        <w:rPr>
          <w:rFonts w:ascii="Times New Roman" w:hAnsi="Times New Roman" w:cs="Times New Roman"/>
          <w:sz w:val="24"/>
          <w:szCs w:val="24"/>
        </w:rPr>
        <w:t>(Accessed on 22 August 2006)</w:t>
      </w:r>
    </w:p>
    <w:p w:rsidR="001C4B6D" w:rsidRDefault="001C4B6D" w:rsidP="00DB7862">
      <w:pPr>
        <w:spacing w:line="360" w:lineRule="auto"/>
        <w:rPr>
          <w:rFonts w:ascii="Times New Roman" w:hAnsi="Times New Roman" w:cs="Times New Roman"/>
          <w:sz w:val="24"/>
          <w:szCs w:val="24"/>
        </w:rPr>
      </w:pPr>
      <w:r w:rsidRPr="002240E6">
        <w:rPr>
          <w:rFonts w:ascii="Times New Roman" w:hAnsi="Times New Roman" w:cs="Times New Roman"/>
          <w:sz w:val="24"/>
          <w:szCs w:val="24"/>
        </w:rPr>
        <w:t>Ward-Thompson, C. Aspinall, P., Bell, S. and Findlay, C. (2002). Open space and social inclusion: local woodland use in Central Scotland. Open space Research Information Note. Edinburgh.</w:t>
      </w:r>
    </w:p>
    <w:p w:rsidR="00A372C9" w:rsidRDefault="00A372C9" w:rsidP="00DB7862">
      <w:pPr>
        <w:spacing w:line="360" w:lineRule="auto"/>
        <w:rPr>
          <w:rFonts w:ascii="Times New Roman" w:hAnsi="Times New Roman" w:cs="Times New Roman"/>
          <w:sz w:val="24"/>
          <w:szCs w:val="24"/>
        </w:rPr>
      </w:pPr>
    </w:p>
    <w:p w:rsidR="00A372C9" w:rsidRDefault="00A372C9" w:rsidP="00DB7862">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t>Part 2b</w:t>
      </w:r>
    </w:p>
    <w:p w:rsidR="00A372C9" w:rsidRDefault="00A372C9" w:rsidP="00A372C9">
      <w:pPr>
        <w:pStyle w:val="ListParagraph"/>
        <w:numPr>
          <w:ilvl w:val="0"/>
          <w:numId w:val="1"/>
        </w:numPr>
        <w:spacing w:line="360" w:lineRule="auto"/>
        <w:jc w:val="both"/>
        <w:rPr>
          <w:rFonts w:ascii="Times New Roman" w:hAnsi="Times New Roman" w:cs="Times New Roman"/>
          <w:sz w:val="24"/>
          <w:szCs w:val="24"/>
        </w:rPr>
      </w:pPr>
      <w:r w:rsidRPr="00A372C9">
        <w:rPr>
          <w:rFonts w:ascii="Times New Roman" w:hAnsi="Times New Roman" w:cs="Times New Roman"/>
          <w:sz w:val="24"/>
          <w:szCs w:val="24"/>
        </w:rPr>
        <w:t xml:space="preserve">If you </w:t>
      </w:r>
      <w:r w:rsidR="00395CB4" w:rsidRPr="00A372C9">
        <w:rPr>
          <w:rFonts w:ascii="Times New Roman" w:hAnsi="Times New Roman" w:cs="Times New Roman"/>
          <w:sz w:val="24"/>
          <w:szCs w:val="24"/>
        </w:rPr>
        <w:t>do not</w:t>
      </w:r>
      <w:r w:rsidRPr="00A372C9">
        <w:rPr>
          <w:rFonts w:ascii="Times New Roman" w:hAnsi="Times New Roman" w:cs="Times New Roman"/>
          <w:sz w:val="24"/>
          <w:szCs w:val="24"/>
        </w:rPr>
        <w:t xml:space="preserve"> acknowledge the source of your information in academic writing, you could be accused of plagiarism.</w:t>
      </w:r>
      <w:r>
        <w:rPr>
          <w:rFonts w:ascii="Times New Roman" w:hAnsi="Times New Roman" w:cs="Times New Roman"/>
          <w:sz w:val="24"/>
          <w:szCs w:val="24"/>
        </w:rPr>
        <w:t xml:space="preserve"> It is important for students to avoid this because it is taking credit for another person’s work. It is also important to show your integrity in academic writing and to form your own ideas and arguments for a point. </w:t>
      </w:r>
    </w:p>
    <w:p w:rsidR="00A372C9" w:rsidRDefault="009B0258" w:rsidP="00A372C9">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false to think that you only have to reference when you use a direct quote. You also </w:t>
      </w:r>
      <w:r w:rsidR="00395CB4">
        <w:rPr>
          <w:rFonts w:ascii="Times New Roman" w:hAnsi="Times New Roman" w:cs="Times New Roman"/>
          <w:sz w:val="24"/>
          <w:szCs w:val="24"/>
        </w:rPr>
        <w:t>must</w:t>
      </w:r>
      <w:r>
        <w:rPr>
          <w:rFonts w:ascii="Times New Roman" w:hAnsi="Times New Roman" w:cs="Times New Roman"/>
          <w:sz w:val="24"/>
          <w:szCs w:val="24"/>
        </w:rPr>
        <w:t xml:space="preserve"> reference when you paraphrase or summarise. This is because you are still using someone else’s ideas in your work.</w:t>
      </w:r>
    </w:p>
    <w:p w:rsidR="009B0258" w:rsidRDefault="009B0258" w:rsidP="00A372C9">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Wikipedia is not a good place to search for information for academic assignments. I believe this because Wikipedia can be edited by anyone therefore the information may not be factually correct. If you are completely new to a subject it can give you information which leads on to further, more reliable sources. You always need to ensure that any information you </w:t>
      </w:r>
      <w:r w:rsidR="00395CB4">
        <w:rPr>
          <w:rFonts w:ascii="Times New Roman" w:hAnsi="Times New Roman" w:cs="Times New Roman"/>
          <w:sz w:val="24"/>
          <w:szCs w:val="24"/>
        </w:rPr>
        <w:t>read,</w:t>
      </w:r>
      <w:r>
        <w:rPr>
          <w:rFonts w:ascii="Times New Roman" w:hAnsi="Times New Roman" w:cs="Times New Roman"/>
          <w:sz w:val="24"/>
          <w:szCs w:val="24"/>
        </w:rPr>
        <w:t xml:space="preserve"> or use is from a reliable, reputable source.</w:t>
      </w:r>
    </w:p>
    <w:p w:rsidR="009B0258" w:rsidRDefault="009B0258" w:rsidP="00A372C9">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reference a very long quotation of over 30 words or 2 lines you must enter it as a separate paragraph, which should be indented. Quotation marks </w:t>
      </w:r>
      <w:r w:rsidR="00262534">
        <w:rPr>
          <w:rFonts w:ascii="Times New Roman" w:hAnsi="Times New Roman" w:cs="Times New Roman"/>
          <w:sz w:val="24"/>
          <w:szCs w:val="24"/>
        </w:rPr>
        <w:t xml:space="preserve">are not used in this instance, </w:t>
      </w:r>
      <w:r>
        <w:rPr>
          <w:rFonts w:ascii="Times New Roman" w:hAnsi="Times New Roman" w:cs="Times New Roman"/>
          <w:sz w:val="24"/>
          <w:szCs w:val="24"/>
        </w:rPr>
        <w:t>but you must follow with the in-text citation</w:t>
      </w:r>
      <w:r w:rsidR="00262534">
        <w:rPr>
          <w:rFonts w:ascii="Times New Roman" w:hAnsi="Times New Roman" w:cs="Times New Roman"/>
          <w:sz w:val="24"/>
          <w:szCs w:val="24"/>
        </w:rPr>
        <w:t>.</w:t>
      </w:r>
    </w:p>
    <w:p w:rsidR="00262534" w:rsidRDefault="00262534" w:rsidP="00A372C9">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You can begin to conduct research for an academic assignment by using the online library catalogue. You can type key words into the search bar and browse through the results. You can look at journals, books, e-books, newspaper articles and government reports. These would be classed as acceptable sources of information.</w:t>
      </w:r>
    </w:p>
    <w:p w:rsidR="00357C35" w:rsidRDefault="00357C35" w:rsidP="00357C35">
      <w:pPr>
        <w:spacing w:line="360" w:lineRule="auto"/>
        <w:jc w:val="both"/>
        <w:rPr>
          <w:rFonts w:ascii="Times New Roman" w:hAnsi="Times New Roman" w:cs="Times New Roman"/>
          <w:sz w:val="24"/>
          <w:szCs w:val="24"/>
        </w:rPr>
      </w:pPr>
    </w:p>
    <w:p w:rsidR="00357C35" w:rsidRDefault="00357C35" w:rsidP="00357C35">
      <w:pPr>
        <w:spacing w:line="360" w:lineRule="auto"/>
        <w:jc w:val="both"/>
        <w:rPr>
          <w:rFonts w:ascii="Times New Roman" w:hAnsi="Times New Roman" w:cs="Times New Roman"/>
          <w:sz w:val="24"/>
          <w:szCs w:val="24"/>
        </w:rPr>
      </w:pPr>
    </w:p>
    <w:p w:rsidR="00357C35" w:rsidRDefault="00357C35" w:rsidP="00357C35">
      <w:pPr>
        <w:spacing w:line="360" w:lineRule="auto"/>
        <w:jc w:val="both"/>
        <w:rPr>
          <w:rFonts w:ascii="Times New Roman" w:hAnsi="Times New Roman" w:cs="Times New Roman"/>
          <w:sz w:val="24"/>
          <w:szCs w:val="24"/>
        </w:rPr>
      </w:pPr>
    </w:p>
    <w:p w:rsidR="00357C35" w:rsidRDefault="00357C35" w:rsidP="00357C35">
      <w:pPr>
        <w:spacing w:line="360" w:lineRule="auto"/>
        <w:jc w:val="both"/>
        <w:rPr>
          <w:rFonts w:ascii="Times New Roman" w:hAnsi="Times New Roman" w:cs="Times New Roman"/>
          <w:sz w:val="24"/>
          <w:szCs w:val="24"/>
        </w:rPr>
      </w:pPr>
    </w:p>
    <w:p w:rsidR="00357C35" w:rsidRDefault="00357C35" w:rsidP="00357C35">
      <w:pPr>
        <w:spacing w:line="360" w:lineRule="auto"/>
        <w:jc w:val="both"/>
        <w:rPr>
          <w:rFonts w:ascii="Times New Roman" w:hAnsi="Times New Roman" w:cs="Times New Roman"/>
          <w:sz w:val="24"/>
          <w:szCs w:val="24"/>
        </w:rPr>
      </w:pPr>
    </w:p>
    <w:p w:rsidR="00357C35" w:rsidRDefault="00357C35" w:rsidP="00357C35">
      <w:pPr>
        <w:spacing w:line="360" w:lineRule="auto"/>
        <w:jc w:val="both"/>
        <w:rPr>
          <w:rFonts w:ascii="Times New Roman" w:hAnsi="Times New Roman" w:cs="Times New Roman"/>
          <w:sz w:val="24"/>
          <w:szCs w:val="24"/>
        </w:rPr>
      </w:pPr>
    </w:p>
    <w:p w:rsidR="00357C35" w:rsidRDefault="00357C35" w:rsidP="00357C35">
      <w:pPr>
        <w:spacing w:line="360" w:lineRule="auto"/>
        <w:jc w:val="both"/>
        <w:rPr>
          <w:rFonts w:ascii="Times New Roman" w:hAnsi="Times New Roman" w:cs="Times New Roman"/>
          <w:sz w:val="24"/>
          <w:szCs w:val="24"/>
        </w:rPr>
      </w:pPr>
    </w:p>
    <w:p w:rsidR="00357C35" w:rsidRDefault="00357C35" w:rsidP="00357C35">
      <w:pPr>
        <w:spacing w:line="360" w:lineRule="auto"/>
        <w:jc w:val="both"/>
        <w:rPr>
          <w:rFonts w:ascii="Times New Roman" w:hAnsi="Times New Roman" w:cs="Times New Roman"/>
          <w:sz w:val="24"/>
          <w:szCs w:val="24"/>
        </w:rPr>
      </w:pPr>
    </w:p>
    <w:p w:rsidR="00357C35" w:rsidRDefault="00357C35" w:rsidP="00357C35">
      <w:pPr>
        <w:spacing w:line="360" w:lineRule="auto"/>
        <w:jc w:val="both"/>
        <w:rPr>
          <w:rFonts w:ascii="Times New Roman" w:hAnsi="Times New Roman" w:cs="Times New Roman"/>
          <w:sz w:val="24"/>
          <w:szCs w:val="24"/>
        </w:rPr>
      </w:pPr>
    </w:p>
    <w:p w:rsidR="00357C35" w:rsidRDefault="00357C35" w:rsidP="00357C35">
      <w:pPr>
        <w:spacing w:line="360" w:lineRule="auto"/>
        <w:jc w:val="both"/>
        <w:rPr>
          <w:rFonts w:ascii="Times New Roman" w:hAnsi="Times New Roman" w:cs="Times New Roman"/>
          <w:sz w:val="24"/>
          <w:szCs w:val="24"/>
        </w:rPr>
      </w:pPr>
    </w:p>
    <w:p w:rsidR="00357C35" w:rsidRDefault="00357C35" w:rsidP="00357C35">
      <w:pPr>
        <w:spacing w:line="360" w:lineRule="auto"/>
        <w:jc w:val="both"/>
        <w:rPr>
          <w:rFonts w:ascii="Times New Roman" w:hAnsi="Times New Roman" w:cs="Times New Roman"/>
          <w:sz w:val="24"/>
          <w:szCs w:val="24"/>
        </w:rPr>
      </w:pPr>
    </w:p>
    <w:p w:rsidR="00357C35" w:rsidRDefault="00357C35" w:rsidP="00357C35">
      <w:pPr>
        <w:spacing w:line="360" w:lineRule="auto"/>
        <w:jc w:val="both"/>
        <w:rPr>
          <w:rFonts w:ascii="Times New Roman" w:hAnsi="Times New Roman" w:cs="Times New Roman"/>
          <w:sz w:val="24"/>
          <w:szCs w:val="24"/>
        </w:rPr>
      </w:pPr>
    </w:p>
    <w:p w:rsidR="00357C35" w:rsidRDefault="00357C35" w:rsidP="00357C35">
      <w:pPr>
        <w:spacing w:line="360" w:lineRule="auto"/>
        <w:jc w:val="both"/>
        <w:rPr>
          <w:rFonts w:ascii="Times New Roman" w:hAnsi="Times New Roman" w:cs="Times New Roman"/>
          <w:sz w:val="24"/>
          <w:szCs w:val="24"/>
        </w:rPr>
      </w:pPr>
    </w:p>
    <w:p w:rsidR="00357C35" w:rsidRDefault="00357C35" w:rsidP="00357C35">
      <w:pPr>
        <w:spacing w:line="360" w:lineRule="auto"/>
        <w:jc w:val="both"/>
        <w:rPr>
          <w:rFonts w:ascii="Times New Roman" w:hAnsi="Times New Roman" w:cs="Times New Roman"/>
          <w:sz w:val="24"/>
          <w:szCs w:val="24"/>
        </w:rPr>
      </w:pPr>
    </w:p>
    <w:p w:rsidR="00357C35" w:rsidRDefault="00357C35" w:rsidP="00357C35">
      <w:pPr>
        <w:spacing w:line="360" w:lineRule="auto"/>
        <w:jc w:val="both"/>
        <w:rPr>
          <w:rFonts w:ascii="Times New Roman" w:hAnsi="Times New Roman" w:cs="Times New Roman"/>
          <w:sz w:val="24"/>
          <w:szCs w:val="24"/>
        </w:rPr>
      </w:pPr>
    </w:p>
    <w:p w:rsidR="00357C35" w:rsidRDefault="00357C35" w:rsidP="00357C35">
      <w:pPr>
        <w:spacing w:line="360" w:lineRule="auto"/>
        <w:jc w:val="both"/>
        <w:rPr>
          <w:rFonts w:ascii="Times New Roman" w:hAnsi="Times New Roman" w:cs="Times New Roman"/>
          <w:sz w:val="24"/>
          <w:szCs w:val="24"/>
        </w:rPr>
      </w:pPr>
    </w:p>
    <w:p w:rsidR="00357C35" w:rsidRDefault="00357C35" w:rsidP="00357C35">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Part 3</w:t>
      </w:r>
      <w:r w:rsidR="00733C2E">
        <w:rPr>
          <w:rFonts w:ascii="Times New Roman" w:hAnsi="Times New Roman" w:cs="Times New Roman"/>
          <w:b/>
          <w:sz w:val="24"/>
          <w:szCs w:val="24"/>
          <w:u w:val="single"/>
        </w:rPr>
        <w:t xml:space="preserve"> – Word count: 1045</w:t>
      </w:r>
      <w:bookmarkStart w:id="0" w:name="_GoBack"/>
      <w:bookmarkEnd w:id="0"/>
    </w:p>
    <w:p w:rsidR="00357C35" w:rsidRDefault="00357C35" w:rsidP="00357C35">
      <w:pPr>
        <w:spacing w:line="360" w:lineRule="auto"/>
        <w:jc w:val="both"/>
        <w:rPr>
          <w:rFonts w:ascii="Times New Roman" w:hAnsi="Times New Roman" w:cs="Times New Roman"/>
          <w:sz w:val="24"/>
          <w:szCs w:val="24"/>
        </w:rPr>
      </w:pPr>
      <w:r>
        <w:rPr>
          <w:rFonts w:ascii="Times New Roman" w:hAnsi="Times New Roman" w:cs="Times New Roman"/>
          <w:sz w:val="24"/>
          <w:szCs w:val="24"/>
        </w:rPr>
        <w:t>The following critical analysis is based on the research paper written by Suzanne Mackenzie. The paper is called “’Yes, but …’: rhetoric, reality and resistance in teaching assistants’ experiences of inclusive education.”</w:t>
      </w:r>
      <w:r w:rsidR="004C5ECE">
        <w:rPr>
          <w:rFonts w:ascii="Times New Roman" w:hAnsi="Times New Roman" w:cs="Times New Roman"/>
          <w:sz w:val="24"/>
          <w:szCs w:val="24"/>
        </w:rPr>
        <w:t xml:space="preserve"> The research paper was published in 2011 in the Support for Learning journal. Mackenzie set out to interview teaching assistants (TAs) to learn of their experiences in working with special educational needs (SEN) pupils in an inclusive setting. The </w:t>
      </w:r>
      <w:r w:rsidR="00395CB4">
        <w:rPr>
          <w:rFonts w:ascii="Times New Roman" w:hAnsi="Times New Roman" w:cs="Times New Roman"/>
          <w:sz w:val="24"/>
          <w:szCs w:val="24"/>
        </w:rPr>
        <w:t>focus</w:t>
      </w:r>
      <w:r w:rsidR="004C5ECE">
        <w:rPr>
          <w:rFonts w:ascii="Times New Roman" w:hAnsi="Times New Roman" w:cs="Times New Roman"/>
          <w:sz w:val="24"/>
          <w:szCs w:val="24"/>
        </w:rPr>
        <w:t xml:space="preserve"> is on their experiences and not the outcomes to the establishment or the pupils. </w:t>
      </w:r>
    </w:p>
    <w:p w:rsidR="004C5ECE" w:rsidRDefault="004C5ECE" w:rsidP="00357C3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key argument of the article is one of contradiction in the role of a TA. </w:t>
      </w:r>
      <w:r w:rsidR="005E6060">
        <w:rPr>
          <w:rFonts w:ascii="Times New Roman" w:hAnsi="Times New Roman" w:cs="Times New Roman"/>
          <w:sz w:val="24"/>
          <w:szCs w:val="24"/>
        </w:rPr>
        <w:t xml:space="preserve">Mackenzie’s intention is to use qualitative data to reinforce the argument that TAs are happy to work with pupils with SEN but that it does not currently work well due to policy and relationships with teachers. It could also be argued that </w:t>
      </w:r>
      <w:r w:rsidR="005E6060">
        <w:rPr>
          <w:rFonts w:ascii="Times New Roman" w:hAnsi="Times New Roman" w:cs="Times New Roman"/>
          <w:sz w:val="24"/>
          <w:szCs w:val="24"/>
        </w:rPr>
        <w:lastRenderedPageBreak/>
        <w:t>Mackenzie is championing a view that TAs should be in a support role in an inclusive environment and not one to one with pupils (Mackenzie, 2011).</w:t>
      </w:r>
    </w:p>
    <w:p w:rsidR="00C9777B" w:rsidRDefault="00C9777B" w:rsidP="00357C3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Mackenzie has structured the article in a clear and methodical way. Headings have been used setting a context for the following paragraphs. The paragraphs are small enough for the reader to digest, and there has been very few statistics quoted. There are however, </w:t>
      </w:r>
      <w:r w:rsidR="00395CB4">
        <w:rPr>
          <w:rFonts w:ascii="Times New Roman" w:hAnsi="Times New Roman" w:cs="Times New Roman"/>
          <w:sz w:val="24"/>
          <w:szCs w:val="24"/>
        </w:rPr>
        <w:t>many</w:t>
      </w:r>
      <w:r>
        <w:rPr>
          <w:rFonts w:ascii="Times New Roman" w:hAnsi="Times New Roman" w:cs="Times New Roman"/>
          <w:sz w:val="24"/>
          <w:szCs w:val="24"/>
        </w:rPr>
        <w:t xml:space="preserve"> references to </w:t>
      </w:r>
      <w:r w:rsidR="00395CB4">
        <w:rPr>
          <w:rFonts w:ascii="Times New Roman" w:hAnsi="Times New Roman" w:cs="Times New Roman"/>
          <w:sz w:val="24"/>
          <w:szCs w:val="24"/>
        </w:rPr>
        <w:t>earlier</w:t>
      </w:r>
      <w:r>
        <w:rPr>
          <w:rFonts w:ascii="Times New Roman" w:hAnsi="Times New Roman" w:cs="Times New Roman"/>
          <w:sz w:val="24"/>
          <w:szCs w:val="24"/>
        </w:rPr>
        <w:t xml:space="preserve"> research conducted by various people and organisations. Due to the nature of the data, the opinions of TAs, there is a high amount of subjective language used. This</w:t>
      </w:r>
      <w:r w:rsidR="00DC5450">
        <w:rPr>
          <w:rFonts w:ascii="Times New Roman" w:hAnsi="Times New Roman" w:cs="Times New Roman"/>
          <w:sz w:val="24"/>
          <w:szCs w:val="24"/>
        </w:rPr>
        <w:t xml:space="preserve"> subjective language</w:t>
      </w:r>
      <w:r>
        <w:rPr>
          <w:rFonts w:ascii="Times New Roman" w:hAnsi="Times New Roman" w:cs="Times New Roman"/>
          <w:sz w:val="24"/>
          <w:szCs w:val="24"/>
        </w:rPr>
        <w:t xml:space="preserve"> is also used in bold headings </w:t>
      </w:r>
      <w:r w:rsidR="00DC5450">
        <w:rPr>
          <w:rFonts w:ascii="Times New Roman" w:hAnsi="Times New Roman" w:cs="Times New Roman"/>
          <w:sz w:val="24"/>
          <w:szCs w:val="24"/>
        </w:rPr>
        <w:t xml:space="preserve">to express the main themes of the TAs experience. The intended audience for this article are peers working in inclusive education. It is easy to read for non -experts. </w:t>
      </w:r>
    </w:p>
    <w:p w:rsidR="00262534" w:rsidRDefault="00DC5450" w:rsidP="00262534">
      <w:pPr>
        <w:spacing w:line="360" w:lineRule="auto"/>
        <w:jc w:val="both"/>
        <w:rPr>
          <w:rFonts w:ascii="Times New Roman" w:hAnsi="Times New Roman" w:cs="Times New Roman"/>
          <w:sz w:val="24"/>
          <w:szCs w:val="24"/>
        </w:rPr>
      </w:pPr>
      <w:r>
        <w:rPr>
          <w:rFonts w:ascii="Times New Roman" w:hAnsi="Times New Roman" w:cs="Times New Roman"/>
          <w:sz w:val="24"/>
          <w:szCs w:val="24"/>
        </w:rPr>
        <w:t>As previously suggested, this article expresses an argument that TAs enjoy their roles due to pupil engagement but do not feel supported by teachers or policy.  This is a consistent argument throughout the article. As the article relies upon qualitative data it could be argued that it is subjective and therefore invalid. There are several issues of bias with</w:t>
      </w:r>
      <w:r w:rsidR="009F444A">
        <w:rPr>
          <w:rFonts w:ascii="Times New Roman" w:hAnsi="Times New Roman" w:cs="Times New Roman"/>
          <w:sz w:val="24"/>
          <w:szCs w:val="24"/>
        </w:rPr>
        <w:t>in</w:t>
      </w:r>
      <w:r>
        <w:rPr>
          <w:rFonts w:ascii="Times New Roman" w:hAnsi="Times New Roman" w:cs="Times New Roman"/>
          <w:sz w:val="24"/>
          <w:szCs w:val="24"/>
        </w:rPr>
        <w:t xml:space="preserve"> this article. Firstly, all the interviewees were previous students of Mackenzie</w:t>
      </w:r>
      <w:r w:rsidR="006304F9">
        <w:rPr>
          <w:rFonts w:ascii="Times New Roman" w:hAnsi="Times New Roman" w:cs="Times New Roman"/>
          <w:sz w:val="24"/>
          <w:szCs w:val="24"/>
        </w:rPr>
        <w:t>. They could have been subject to acquiescence bias</w:t>
      </w:r>
      <w:r>
        <w:rPr>
          <w:rFonts w:ascii="Times New Roman" w:hAnsi="Times New Roman" w:cs="Times New Roman"/>
          <w:sz w:val="24"/>
          <w:szCs w:val="24"/>
        </w:rPr>
        <w:t xml:space="preserve">. </w:t>
      </w:r>
      <w:r w:rsidR="006304F9">
        <w:rPr>
          <w:rFonts w:ascii="Times New Roman" w:hAnsi="Times New Roman" w:cs="Times New Roman"/>
          <w:sz w:val="24"/>
          <w:szCs w:val="24"/>
        </w:rPr>
        <w:t xml:space="preserve">Also, the article does not </w:t>
      </w:r>
      <w:r w:rsidR="00395CB4">
        <w:rPr>
          <w:rFonts w:ascii="Times New Roman" w:hAnsi="Times New Roman" w:cs="Times New Roman"/>
          <w:sz w:val="24"/>
          <w:szCs w:val="24"/>
        </w:rPr>
        <w:t>say</w:t>
      </w:r>
      <w:r w:rsidR="006304F9">
        <w:rPr>
          <w:rFonts w:ascii="Times New Roman" w:hAnsi="Times New Roman" w:cs="Times New Roman"/>
          <w:sz w:val="24"/>
          <w:szCs w:val="24"/>
        </w:rPr>
        <w:t xml:space="preserve"> </w:t>
      </w:r>
      <w:r w:rsidR="006304F9">
        <w:rPr>
          <w:rFonts w:ascii="Times New Roman" w:hAnsi="Times New Roman" w:cs="Times New Roman"/>
          <w:sz w:val="24"/>
          <w:szCs w:val="24"/>
        </w:rPr>
        <w:lastRenderedPageBreak/>
        <w:t>what questions were posed to the interviewees to illicit a response. The questions asked</w:t>
      </w:r>
      <w:r w:rsidR="009F444A">
        <w:rPr>
          <w:rFonts w:ascii="Times New Roman" w:hAnsi="Times New Roman" w:cs="Times New Roman"/>
          <w:sz w:val="24"/>
          <w:szCs w:val="24"/>
        </w:rPr>
        <w:t xml:space="preserve"> are </w:t>
      </w:r>
      <w:r w:rsidR="00395CB4">
        <w:rPr>
          <w:rFonts w:ascii="Times New Roman" w:hAnsi="Times New Roman" w:cs="Times New Roman"/>
          <w:sz w:val="24"/>
          <w:szCs w:val="24"/>
        </w:rPr>
        <w:t>a key factor</w:t>
      </w:r>
      <w:r w:rsidR="009F444A">
        <w:rPr>
          <w:rFonts w:ascii="Times New Roman" w:hAnsi="Times New Roman" w:cs="Times New Roman"/>
          <w:sz w:val="24"/>
          <w:szCs w:val="24"/>
        </w:rPr>
        <w:t xml:space="preserve"> as Mackenzie</w:t>
      </w:r>
      <w:r w:rsidR="006304F9">
        <w:rPr>
          <w:rFonts w:ascii="Times New Roman" w:hAnsi="Times New Roman" w:cs="Times New Roman"/>
          <w:sz w:val="24"/>
          <w:szCs w:val="24"/>
        </w:rPr>
        <w:t xml:space="preserve"> could have used leading questions, therefore allowing Mackenzie to gather responses that supported her argument. The size of the sample group was thirteen, with only five of the sample groups responses quoted within the article. It could be argued that </w:t>
      </w:r>
      <w:r w:rsidR="00515027">
        <w:rPr>
          <w:rFonts w:ascii="Times New Roman" w:hAnsi="Times New Roman" w:cs="Times New Roman"/>
          <w:sz w:val="24"/>
          <w:szCs w:val="24"/>
        </w:rPr>
        <w:t xml:space="preserve">the </w:t>
      </w:r>
      <w:r w:rsidR="006304F9">
        <w:rPr>
          <w:rFonts w:ascii="Times New Roman" w:hAnsi="Times New Roman" w:cs="Times New Roman"/>
          <w:sz w:val="24"/>
          <w:szCs w:val="24"/>
        </w:rPr>
        <w:t>writer has chosen the responses that fit her</w:t>
      </w:r>
      <w:r w:rsidR="009F444A">
        <w:rPr>
          <w:rFonts w:ascii="Times New Roman" w:hAnsi="Times New Roman" w:cs="Times New Roman"/>
          <w:sz w:val="24"/>
          <w:szCs w:val="24"/>
        </w:rPr>
        <w:t xml:space="preserve"> predisposed ideas and argument,</w:t>
      </w:r>
      <w:r w:rsidR="007530A3">
        <w:rPr>
          <w:rFonts w:ascii="Times New Roman" w:hAnsi="Times New Roman" w:cs="Times New Roman"/>
          <w:sz w:val="24"/>
          <w:szCs w:val="24"/>
        </w:rPr>
        <w:t xml:space="preserve"> and this forms confirmation bias</w:t>
      </w:r>
      <w:r w:rsidR="006304F9">
        <w:rPr>
          <w:rFonts w:ascii="Times New Roman" w:hAnsi="Times New Roman" w:cs="Times New Roman"/>
          <w:sz w:val="24"/>
          <w:szCs w:val="24"/>
        </w:rPr>
        <w:t>. Lastly, the TAs interviewed were working in the same geographical location, therefore not giving a fair representation of the full workforce across the UK.</w:t>
      </w:r>
      <w:r w:rsidR="00341BC0">
        <w:rPr>
          <w:rFonts w:ascii="Times New Roman" w:hAnsi="Times New Roman" w:cs="Times New Roman"/>
          <w:sz w:val="24"/>
          <w:szCs w:val="24"/>
        </w:rPr>
        <w:t xml:space="preserve"> </w:t>
      </w:r>
    </w:p>
    <w:p w:rsidR="00515027" w:rsidRDefault="00341BC0" w:rsidP="00262534">
      <w:pPr>
        <w:spacing w:line="360" w:lineRule="auto"/>
        <w:jc w:val="both"/>
        <w:rPr>
          <w:rFonts w:ascii="Times New Roman" w:hAnsi="Times New Roman" w:cs="Times New Roman"/>
          <w:sz w:val="24"/>
          <w:szCs w:val="24"/>
        </w:rPr>
      </w:pPr>
      <w:r>
        <w:rPr>
          <w:rFonts w:ascii="Times New Roman" w:hAnsi="Times New Roman" w:cs="Times New Roman"/>
          <w:sz w:val="24"/>
          <w:szCs w:val="24"/>
        </w:rPr>
        <w:t>Mackenzie sets the context that the study will cover</w:t>
      </w:r>
      <w:r w:rsidR="004C2B26">
        <w:rPr>
          <w:rFonts w:ascii="Times New Roman" w:hAnsi="Times New Roman" w:cs="Times New Roman"/>
          <w:sz w:val="24"/>
          <w:szCs w:val="24"/>
        </w:rPr>
        <w:t xml:space="preserve"> as</w:t>
      </w:r>
      <w:r>
        <w:rPr>
          <w:rFonts w:ascii="Times New Roman" w:hAnsi="Times New Roman" w:cs="Times New Roman"/>
          <w:sz w:val="24"/>
          <w:szCs w:val="24"/>
        </w:rPr>
        <w:t>:</w:t>
      </w:r>
    </w:p>
    <w:p w:rsidR="00341BC0" w:rsidRDefault="00341BC0" w:rsidP="00341BC0">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TA’s life experiences influence their role in the classroom; relationships with other staff; the impact of gender on the TA role; TA’s understandings of inclusion; motivations to carry out the role; perceptions of their status; and tensions between official policy on inclusion and t</w:t>
      </w:r>
      <w:r w:rsidR="00706F50">
        <w:rPr>
          <w:rFonts w:ascii="Times New Roman" w:hAnsi="Times New Roman" w:cs="Times New Roman"/>
          <w:sz w:val="24"/>
          <w:szCs w:val="24"/>
        </w:rPr>
        <w:t>heir own practice on the ground (Mackenzie, 2011, p.64).</w:t>
      </w:r>
    </w:p>
    <w:p w:rsidR="00706F50" w:rsidRDefault="003E59B6" w:rsidP="00706F50">
      <w:pPr>
        <w:spacing w:line="360" w:lineRule="auto"/>
        <w:rPr>
          <w:rFonts w:ascii="Times New Roman" w:hAnsi="Times New Roman" w:cs="Times New Roman"/>
          <w:sz w:val="24"/>
          <w:szCs w:val="24"/>
        </w:rPr>
      </w:pPr>
      <w:r>
        <w:rPr>
          <w:rFonts w:ascii="Times New Roman" w:hAnsi="Times New Roman" w:cs="Times New Roman"/>
          <w:sz w:val="24"/>
          <w:szCs w:val="24"/>
        </w:rPr>
        <w:t>In the discussion section of the study, Macken</w:t>
      </w:r>
      <w:r w:rsidR="00795416">
        <w:rPr>
          <w:rFonts w:ascii="Times New Roman" w:hAnsi="Times New Roman" w:cs="Times New Roman"/>
          <w:sz w:val="24"/>
          <w:szCs w:val="24"/>
        </w:rPr>
        <w:t xml:space="preserve">zie summarises that the SEN support role is generalised as a female role. Statistical evidence shows that the role of teaching assistants is in fact a female dominated </w:t>
      </w:r>
      <w:r w:rsidR="00795416">
        <w:rPr>
          <w:rFonts w:ascii="Times New Roman" w:hAnsi="Times New Roman" w:cs="Times New Roman"/>
          <w:sz w:val="24"/>
          <w:szCs w:val="24"/>
        </w:rPr>
        <w:lastRenderedPageBreak/>
        <w:t>role. Looking at the statistics collated by the Department for Education, 91% of FTE teaching assistants in November 2014 were female, therefore proving that the role is stereotypically female but not only alluding to work with SEN pupils</w:t>
      </w:r>
      <w:r w:rsidR="00F53B7C">
        <w:rPr>
          <w:rFonts w:ascii="Times New Roman" w:hAnsi="Times New Roman" w:cs="Times New Roman"/>
          <w:sz w:val="24"/>
          <w:szCs w:val="24"/>
        </w:rPr>
        <w:t xml:space="preserve"> (Department for Education, 2015)</w:t>
      </w:r>
      <w:r w:rsidR="00795416">
        <w:rPr>
          <w:rFonts w:ascii="Times New Roman" w:hAnsi="Times New Roman" w:cs="Times New Roman"/>
          <w:sz w:val="24"/>
          <w:szCs w:val="24"/>
        </w:rPr>
        <w:t>.</w:t>
      </w:r>
      <w:r w:rsidR="00D14555">
        <w:rPr>
          <w:rFonts w:ascii="Times New Roman" w:hAnsi="Times New Roman" w:cs="Times New Roman"/>
          <w:sz w:val="24"/>
          <w:szCs w:val="24"/>
        </w:rPr>
        <w:t xml:space="preserve"> When the interviewees explore gender</w:t>
      </w:r>
      <w:r w:rsidR="004C2B26">
        <w:rPr>
          <w:rFonts w:ascii="Times New Roman" w:hAnsi="Times New Roman" w:cs="Times New Roman"/>
          <w:sz w:val="24"/>
          <w:szCs w:val="24"/>
        </w:rPr>
        <w:t xml:space="preserve"> and relationships with other staff</w:t>
      </w:r>
      <w:r w:rsidR="00D14555">
        <w:rPr>
          <w:rFonts w:ascii="Times New Roman" w:hAnsi="Times New Roman" w:cs="Times New Roman"/>
          <w:sz w:val="24"/>
          <w:szCs w:val="24"/>
        </w:rPr>
        <w:t xml:space="preserve">, the </w:t>
      </w:r>
      <w:r w:rsidR="004C2B26">
        <w:rPr>
          <w:rFonts w:ascii="Times New Roman" w:hAnsi="Times New Roman" w:cs="Times New Roman"/>
          <w:sz w:val="24"/>
          <w:szCs w:val="24"/>
        </w:rPr>
        <w:t>main theme seems to be one of discourse. One inte</w:t>
      </w:r>
      <w:r w:rsidR="009E6CE2">
        <w:rPr>
          <w:rFonts w:ascii="Times New Roman" w:hAnsi="Times New Roman" w:cs="Times New Roman"/>
          <w:sz w:val="24"/>
          <w:szCs w:val="24"/>
        </w:rPr>
        <w:t xml:space="preserve">rviewee </w:t>
      </w:r>
      <w:r w:rsidR="00395CB4">
        <w:rPr>
          <w:rFonts w:ascii="Times New Roman" w:hAnsi="Times New Roman" w:cs="Times New Roman"/>
          <w:sz w:val="24"/>
          <w:szCs w:val="24"/>
        </w:rPr>
        <w:t>said</w:t>
      </w:r>
      <w:r w:rsidR="009E6CE2">
        <w:rPr>
          <w:rFonts w:ascii="Times New Roman" w:hAnsi="Times New Roman" w:cs="Times New Roman"/>
          <w:sz w:val="24"/>
          <w:szCs w:val="24"/>
        </w:rPr>
        <w:t xml:space="preserve"> that there were personality and relationship</w:t>
      </w:r>
      <w:r w:rsidR="004C2B26">
        <w:rPr>
          <w:rFonts w:ascii="Times New Roman" w:hAnsi="Times New Roman" w:cs="Times New Roman"/>
          <w:sz w:val="24"/>
          <w:szCs w:val="24"/>
        </w:rPr>
        <w:t xml:space="preserve"> problems working in a female orientated environment. This argument is </w:t>
      </w:r>
      <w:r w:rsidR="009E6CE2">
        <w:rPr>
          <w:rFonts w:ascii="Times New Roman" w:hAnsi="Times New Roman" w:cs="Times New Roman"/>
          <w:sz w:val="24"/>
          <w:szCs w:val="24"/>
        </w:rPr>
        <w:t>supported</w:t>
      </w:r>
      <w:r w:rsidR="004C2B26">
        <w:rPr>
          <w:rFonts w:ascii="Times New Roman" w:hAnsi="Times New Roman" w:cs="Times New Roman"/>
          <w:sz w:val="24"/>
          <w:szCs w:val="24"/>
        </w:rPr>
        <w:t xml:space="preserve"> in a study by Teresa Lehane</w:t>
      </w:r>
      <w:r w:rsidR="009E6CE2">
        <w:rPr>
          <w:rFonts w:ascii="Times New Roman" w:hAnsi="Times New Roman" w:cs="Times New Roman"/>
          <w:sz w:val="24"/>
          <w:szCs w:val="24"/>
        </w:rPr>
        <w:t xml:space="preserve"> (2016). Lehane summarised from the data collected </w:t>
      </w:r>
      <w:r w:rsidR="004C2B26">
        <w:rPr>
          <w:rFonts w:ascii="Times New Roman" w:hAnsi="Times New Roman" w:cs="Times New Roman"/>
          <w:sz w:val="24"/>
          <w:szCs w:val="24"/>
        </w:rPr>
        <w:t xml:space="preserve">“communication and collaboration </w:t>
      </w:r>
      <w:r w:rsidR="009E6CE2">
        <w:rPr>
          <w:rFonts w:ascii="Times New Roman" w:hAnsi="Times New Roman" w:cs="Times New Roman"/>
          <w:sz w:val="24"/>
          <w:szCs w:val="24"/>
        </w:rPr>
        <w:t>are</w:t>
      </w:r>
      <w:r w:rsidR="004C2B26">
        <w:rPr>
          <w:rFonts w:ascii="Times New Roman" w:hAnsi="Times New Roman" w:cs="Times New Roman"/>
          <w:sz w:val="24"/>
          <w:szCs w:val="24"/>
        </w:rPr>
        <w:t xml:space="preserve"> dependent on rapport and relationships and that this is personal and subject to teacher </w:t>
      </w:r>
      <w:r w:rsidR="009E6CE2">
        <w:rPr>
          <w:rFonts w:ascii="Times New Roman" w:hAnsi="Times New Roman" w:cs="Times New Roman"/>
          <w:sz w:val="24"/>
          <w:szCs w:val="24"/>
        </w:rPr>
        <w:t>disposition</w:t>
      </w:r>
      <w:r w:rsidR="004C2B26">
        <w:rPr>
          <w:rFonts w:ascii="Times New Roman" w:hAnsi="Times New Roman" w:cs="Times New Roman"/>
          <w:sz w:val="24"/>
          <w:szCs w:val="24"/>
        </w:rPr>
        <w:t xml:space="preserve"> rather than a matter of professional </w:t>
      </w:r>
      <w:r w:rsidR="009E6CE2">
        <w:rPr>
          <w:rFonts w:ascii="Times New Roman" w:hAnsi="Times New Roman" w:cs="Times New Roman"/>
          <w:sz w:val="24"/>
          <w:szCs w:val="24"/>
        </w:rPr>
        <w:t>routine” (Leanne</w:t>
      </w:r>
      <w:r w:rsidR="004C2B26">
        <w:rPr>
          <w:rFonts w:ascii="Times New Roman" w:hAnsi="Times New Roman" w:cs="Times New Roman"/>
          <w:sz w:val="24"/>
          <w:szCs w:val="24"/>
        </w:rPr>
        <w:t xml:space="preserve">, 2014, p.12). </w:t>
      </w:r>
      <w:r w:rsidR="009E6CE2">
        <w:rPr>
          <w:rFonts w:ascii="Times New Roman" w:hAnsi="Times New Roman" w:cs="Times New Roman"/>
          <w:sz w:val="24"/>
          <w:szCs w:val="24"/>
        </w:rPr>
        <w:t xml:space="preserve"> Again, the data gathered was </w:t>
      </w:r>
      <w:r w:rsidR="00050552">
        <w:rPr>
          <w:rFonts w:ascii="Times New Roman" w:hAnsi="Times New Roman" w:cs="Times New Roman"/>
          <w:sz w:val="24"/>
          <w:szCs w:val="24"/>
        </w:rPr>
        <w:t xml:space="preserve">from a </w:t>
      </w:r>
      <w:r w:rsidR="00395CB4">
        <w:rPr>
          <w:rFonts w:ascii="Times New Roman" w:hAnsi="Times New Roman" w:cs="Times New Roman"/>
          <w:sz w:val="24"/>
          <w:szCs w:val="24"/>
        </w:rPr>
        <w:t>small</w:t>
      </w:r>
      <w:r w:rsidR="00050552">
        <w:rPr>
          <w:rFonts w:ascii="Times New Roman" w:hAnsi="Times New Roman" w:cs="Times New Roman"/>
          <w:sz w:val="24"/>
          <w:szCs w:val="24"/>
        </w:rPr>
        <w:t xml:space="preserve"> </w:t>
      </w:r>
      <w:r w:rsidR="00395CB4">
        <w:rPr>
          <w:rFonts w:ascii="Times New Roman" w:hAnsi="Times New Roman" w:cs="Times New Roman"/>
          <w:sz w:val="24"/>
          <w:szCs w:val="24"/>
        </w:rPr>
        <w:t>group,</w:t>
      </w:r>
      <w:r w:rsidR="00AF6394">
        <w:rPr>
          <w:rFonts w:ascii="Times New Roman" w:hAnsi="Times New Roman" w:cs="Times New Roman"/>
          <w:sz w:val="24"/>
          <w:szCs w:val="24"/>
        </w:rPr>
        <w:t xml:space="preserve"> but the opinions are mirrored in Mackenzie’s study.  </w:t>
      </w:r>
    </w:p>
    <w:p w:rsidR="00360BED" w:rsidRDefault="00BD7269" w:rsidP="00706F50">
      <w:pPr>
        <w:spacing w:line="360" w:lineRule="auto"/>
        <w:rPr>
          <w:rFonts w:ascii="Times New Roman" w:hAnsi="Times New Roman" w:cs="Times New Roman"/>
          <w:sz w:val="24"/>
          <w:szCs w:val="24"/>
        </w:rPr>
      </w:pPr>
      <w:r>
        <w:rPr>
          <w:rFonts w:ascii="Times New Roman" w:hAnsi="Times New Roman" w:cs="Times New Roman"/>
          <w:sz w:val="24"/>
          <w:szCs w:val="24"/>
        </w:rPr>
        <w:t xml:space="preserve">In Mackenzie’s conclusion it is highlighted that “TA training needs to take a different approach to the role of the TA in a whole school context as </w:t>
      </w:r>
      <w:r w:rsidR="00360BED">
        <w:rPr>
          <w:rFonts w:ascii="Times New Roman" w:hAnsi="Times New Roman" w:cs="Times New Roman"/>
          <w:sz w:val="24"/>
          <w:szCs w:val="24"/>
        </w:rPr>
        <w:t>this role does appear to be moving away from a one-to-one approach to support” (Mackenzie, 2011, p.70). The need for a more robust training model was highlighted in</w:t>
      </w:r>
      <w:r w:rsidR="002C640D">
        <w:rPr>
          <w:rFonts w:ascii="Times New Roman" w:hAnsi="Times New Roman" w:cs="Times New Roman"/>
          <w:sz w:val="24"/>
          <w:szCs w:val="24"/>
        </w:rPr>
        <w:t xml:space="preserve"> the research brief of the Deployment and Impact of Support Staff Project, 2009. The research brief comments that</w:t>
      </w:r>
      <w:r w:rsidR="00360BED">
        <w:rPr>
          <w:rFonts w:ascii="Times New Roman" w:hAnsi="Times New Roman" w:cs="Times New Roman"/>
          <w:sz w:val="24"/>
          <w:szCs w:val="24"/>
        </w:rPr>
        <w:t xml:space="preserve"> </w:t>
      </w:r>
      <w:r w:rsidR="00360BED" w:rsidRPr="00360BED">
        <w:rPr>
          <w:rFonts w:ascii="Times New Roman" w:hAnsi="Times New Roman" w:cs="Times New Roman"/>
          <w:sz w:val="24"/>
          <w:szCs w:val="24"/>
        </w:rPr>
        <w:t xml:space="preserve">“The majority of teachers had not had training to help them work with support staff </w:t>
      </w:r>
      <w:r w:rsidR="00360BED" w:rsidRPr="00360BED">
        <w:rPr>
          <w:rFonts w:ascii="Times New Roman" w:hAnsi="Times New Roman" w:cs="Times New Roman"/>
          <w:sz w:val="24"/>
          <w:szCs w:val="24"/>
        </w:rPr>
        <w:lastRenderedPageBreak/>
        <w:t>in classrooms, even though the number of teachers involved in training support staff had increased”</w:t>
      </w:r>
      <w:r w:rsidR="002C640D">
        <w:rPr>
          <w:rFonts w:ascii="Times New Roman" w:hAnsi="Times New Roman" w:cs="Times New Roman"/>
          <w:sz w:val="24"/>
          <w:szCs w:val="24"/>
        </w:rPr>
        <w:t xml:space="preserve"> (Blatchford et al</w:t>
      </w:r>
      <w:r w:rsidR="00360BED">
        <w:rPr>
          <w:rFonts w:ascii="Times New Roman" w:hAnsi="Times New Roman" w:cs="Times New Roman"/>
          <w:sz w:val="24"/>
          <w:szCs w:val="24"/>
        </w:rPr>
        <w:t>, 2009</w:t>
      </w:r>
      <w:r w:rsidR="002C640D">
        <w:rPr>
          <w:rFonts w:ascii="Times New Roman" w:hAnsi="Times New Roman" w:cs="Times New Roman"/>
          <w:sz w:val="24"/>
          <w:szCs w:val="24"/>
        </w:rPr>
        <w:t xml:space="preserve">). This research was conducted on a large scale with around 20,000 questionnaires being analysed so it could be argued that this would give a fair representation of the workforce as a whole. </w:t>
      </w:r>
    </w:p>
    <w:p w:rsidR="007E56D6" w:rsidRDefault="00965742" w:rsidP="00706F50">
      <w:pPr>
        <w:spacing w:line="360" w:lineRule="auto"/>
        <w:rPr>
          <w:rFonts w:ascii="Times New Roman" w:hAnsi="Times New Roman" w:cs="Times New Roman"/>
          <w:sz w:val="24"/>
          <w:szCs w:val="24"/>
        </w:rPr>
      </w:pPr>
      <w:r>
        <w:rPr>
          <w:rFonts w:ascii="Times New Roman" w:hAnsi="Times New Roman" w:cs="Times New Roman"/>
          <w:sz w:val="24"/>
          <w:szCs w:val="24"/>
        </w:rPr>
        <w:t>In conclusion, the article could be more representative of the workforce as a whole. This could be achieved by interviewing a more diverse group from different areas of the UK. Mackenzie leaves the article open to being accused of bias</w:t>
      </w:r>
      <w:r w:rsidR="00874EE1">
        <w:rPr>
          <w:rFonts w:ascii="Times New Roman" w:hAnsi="Times New Roman" w:cs="Times New Roman"/>
          <w:sz w:val="24"/>
          <w:szCs w:val="24"/>
        </w:rPr>
        <w:t>,</w:t>
      </w:r>
      <w:r>
        <w:rPr>
          <w:rFonts w:ascii="Times New Roman" w:hAnsi="Times New Roman" w:cs="Times New Roman"/>
          <w:sz w:val="24"/>
          <w:szCs w:val="24"/>
        </w:rPr>
        <w:t xml:space="preserve"> in many different forms</w:t>
      </w:r>
      <w:r w:rsidR="00874EE1">
        <w:rPr>
          <w:rFonts w:ascii="Times New Roman" w:hAnsi="Times New Roman" w:cs="Times New Roman"/>
          <w:sz w:val="24"/>
          <w:szCs w:val="24"/>
        </w:rPr>
        <w:t>,</w:t>
      </w:r>
      <w:r>
        <w:rPr>
          <w:rFonts w:ascii="Times New Roman" w:hAnsi="Times New Roman" w:cs="Times New Roman"/>
          <w:sz w:val="24"/>
          <w:szCs w:val="24"/>
        </w:rPr>
        <w:t xml:space="preserve"> as covered in this critical analysis. To avoid this</w:t>
      </w:r>
      <w:r w:rsidR="00874EE1">
        <w:rPr>
          <w:rFonts w:ascii="Times New Roman" w:hAnsi="Times New Roman" w:cs="Times New Roman"/>
          <w:sz w:val="24"/>
          <w:szCs w:val="24"/>
        </w:rPr>
        <w:t>,</w:t>
      </w:r>
      <w:r>
        <w:rPr>
          <w:rFonts w:ascii="Times New Roman" w:hAnsi="Times New Roman" w:cs="Times New Roman"/>
          <w:sz w:val="24"/>
          <w:szCs w:val="24"/>
        </w:rPr>
        <w:t xml:space="preserve"> she could have interviewed people with whom she was not already associated. She could also have set out her interview questions in the methodology</w:t>
      </w:r>
      <w:r w:rsidR="00874EE1">
        <w:rPr>
          <w:rFonts w:ascii="Times New Roman" w:hAnsi="Times New Roman" w:cs="Times New Roman"/>
          <w:sz w:val="24"/>
          <w:szCs w:val="24"/>
        </w:rPr>
        <w:t xml:space="preserve"> section</w:t>
      </w:r>
      <w:r>
        <w:rPr>
          <w:rFonts w:ascii="Times New Roman" w:hAnsi="Times New Roman" w:cs="Times New Roman"/>
          <w:sz w:val="24"/>
          <w:szCs w:val="24"/>
        </w:rPr>
        <w:t xml:space="preserve">, to provide complete transparency to the transcripts included in the article. To further improve the quality and validity of the article Mackenzie could have given more views on the </w:t>
      </w:r>
      <w:r w:rsidR="00395CB4">
        <w:rPr>
          <w:rFonts w:ascii="Times New Roman" w:hAnsi="Times New Roman" w:cs="Times New Roman"/>
          <w:sz w:val="24"/>
          <w:szCs w:val="24"/>
        </w:rPr>
        <w:t>focus</w:t>
      </w:r>
      <w:r>
        <w:rPr>
          <w:rFonts w:ascii="Times New Roman" w:hAnsi="Times New Roman" w:cs="Times New Roman"/>
          <w:sz w:val="24"/>
          <w:szCs w:val="24"/>
        </w:rPr>
        <w:t xml:space="preserve"> of the article, which was </w:t>
      </w:r>
      <w:r w:rsidR="00874EE1">
        <w:rPr>
          <w:rFonts w:ascii="Times New Roman" w:hAnsi="Times New Roman" w:cs="Times New Roman"/>
          <w:sz w:val="24"/>
          <w:szCs w:val="24"/>
        </w:rPr>
        <w:t>laid out in the introduction of</w:t>
      </w:r>
      <w:r>
        <w:rPr>
          <w:rFonts w:ascii="Times New Roman" w:hAnsi="Times New Roman" w:cs="Times New Roman"/>
          <w:sz w:val="24"/>
          <w:szCs w:val="24"/>
        </w:rPr>
        <w:t xml:space="preserve"> </w:t>
      </w:r>
      <w:r w:rsidR="00874EE1">
        <w:rPr>
          <w:rFonts w:ascii="Times New Roman" w:hAnsi="Times New Roman" w:cs="Times New Roman"/>
          <w:sz w:val="24"/>
          <w:szCs w:val="24"/>
        </w:rPr>
        <w:t xml:space="preserve">the </w:t>
      </w:r>
      <w:r>
        <w:rPr>
          <w:rFonts w:ascii="Times New Roman" w:hAnsi="Times New Roman" w:cs="Times New Roman"/>
          <w:sz w:val="24"/>
          <w:szCs w:val="24"/>
        </w:rPr>
        <w:t>article</w:t>
      </w:r>
      <w:r w:rsidR="00874EE1">
        <w:rPr>
          <w:rFonts w:ascii="Times New Roman" w:hAnsi="Times New Roman" w:cs="Times New Roman"/>
          <w:sz w:val="24"/>
          <w:szCs w:val="24"/>
        </w:rPr>
        <w:t xml:space="preserve"> but lightly covered in the transcripts</w:t>
      </w:r>
      <w:r>
        <w:rPr>
          <w:rFonts w:ascii="Times New Roman" w:hAnsi="Times New Roman" w:cs="Times New Roman"/>
          <w:sz w:val="24"/>
          <w:szCs w:val="24"/>
        </w:rPr>
        <w:t>. Mackenzie has also used controversial and contradictory comments in bold</w:t>
      </w:r>
      <w:r w:rsidR="00874EE1">
        <w:rPr>
          <w:rFonts w:ascii="Times New Roman" w:hAnsi="Times New Roman" w:cs="Times New Roman"/>
          <w:sz w:val="24"/>
          <w:szCs w:val="24"/>
        </w:rPr>
        <w:t>,</w:t>
      </w:r>
      <w:r>
        <w:rPr>
          <w:rFonts w:ascii="Times New Roman" w:hAnsi="Times New Roman" w:cs="Times New Roman"/>
          <w:sz w:val="24"/>
          <w:szCs w:val="24"/>
        </w:rPr>
        <w:t xml:space="preserve"> </w:t>
      </w:r>
      <w:r w:rsidR="00874EE1">
        <w:rPr>
          <w:rFonts w:ascii="Times New Roman" w:hAnsi="Times New Roman" w:cs="Times New Roman"/>
          <w:sz w:val="24"/>
          <w:szCs w:val="24"/>
        </w:rPr>
        <w:t xml:space="preserve">which gives the piece an overall negative tone. It reads as only ‘one side of the coin’, therefore giving the view that there is no congruence in the TA workforce.  The appropriateness of the </w:t>
      </w:r>
      <w:r w:rsidR="00874EE1">
        <w:rPr>
          <w:rFonts w:ascii="Times New Roman" w:hAnsi="Times New Roman" w:cs="Times New Roman"/>
          <w:sz w:val="24"/>
          <w:szCs w:val="24"/>
        </w:rPr>
        <w:lastRenderedPageBreak/>
        <w:t>article as an academic piece is questionable due to these reasons, but it does highlight the importance of effective communication at all levels in education for inclusion to be successful.</w:t>
      </w:r>
    </w:p>
    <w:p w:rsidR="00341BC0" w:rsidRDefault="00341BC0" w:rsidP="00341BC0">
      <w:pPr>
        <w:spacing w:line="360" w:lineRule="auto"/>
        <w:ind w:left="720"/>
        <w:jc w:val="both"/>
        <w:rPr>
          <w:rFonts w:ascii="Times New Roman" w:hAnsi="Times New Roman" w:cs="Times New Roman"/>
          <w:sz w:val="24"/>
          <w:szCs w:val="24"/>
        </w:rPr>
      </w:pPr>
    </w:p>
    <w:p w:rsidR="00F53B7C" w:rsidRDefault="00F53B7C" w:rsidP="00341BC0">
      <w:pPr>
        <w:spacing w:line="360" w:lineRule="auto"/>
        <w:ind w:left="720"/>
        <w:jc w:val="both"/>
        <w:rPr>
          <w:rFonts w:ascii="Times New Roman" w:hAnsi="Times New Roman" w:cs="Times New Roman"/>
          <w:sz w:val="24"/>
          <w:szCs w:val="24"/>
        </w:rPr>
      </w:pPr>
    </w:p>
    <w:p w:rsidR="00F53B7C" w:rsidRDefault="00F53B7C" w:rsidP="00341BC0">
      <w:pPr>
        <w:spacing w:line="360" w:lineRule="auto"/>
        <w:ind w:left="720"/>
        <w:jc w:val="both"/>
        <w:rPr>
          <w:rFonts w:ascii="Times New Roman" w:hAnsi="Times New Roman" w:cs="Times New Roman"/>
          <w:sz w:val="24"/>
          <w:szCs w:val="24"/>
        </w:rPr>
      </w:pPr>
    </w:p>
    <w:p w:rsidR="00F53B7C" w:rsidRDefault="00F53B7C" w:rsidP="00341BC0">
      <w:pPr>
        <w:spacing w:line="360" w:lineRule="auto"/>
        <w:ind w:left="720"/>
        <w:jc w:val="both"/>
        <w:rPr>
          <w:rFonts w:ascii="Times New Roman" w:hAnsi="Times New Roman" w:cs="Times New Roman"/>
          <w:sz w:val="24"/>
          <w:szCs w:val="24"/>
        </w:rPr>
      </w:pPr>
    </w:p>
    <w:p w:rsidR="00F53B7C" w:rsidRDefault="00F53B7C" w:rsidP="00341BC0">
      <w:pPr>
        <w:spacing w:line="360" w:lineRule="auto"/>
        <w:ind w:left="720"/>
        <w:jc w:val="both"/>
        <w:rPr>
          <w:rFonts w:ascii="Times New Roman" w:hAnsi="Times New Roman" w:cs="Times New Roman"/>
          <w:sz w:val="24"/>
          <w:szCs w:val="24"/>
        </w:rPr>
      </w:pPr>
    </w:p>
    <w:p w:rsidR="00F53B7C" w:rsidRDefault="00F53B7C" w:rsidP="00341BC0">
      <w:pPr>
        <w:spacing w:line="360" w:lineRule="auto"/>
        <w:ind w:left="720"/>
        <w:jc w:val="both"/>
        <w:rPr>
          <w:rFonts w:ascii="Times New Roman" w:hAnsi="Times New Roman" w:cs="Times New Roman"/>
          <w:sz w:val="24"/>
          <w:szCs w:val="24"/>
        </w:rPr>
      </w:pPr>
    </w:p>
    <w:p w:rsidR="00F53B7C" w:rsidRDefault="00F53B7C" w:rsidP="00341BC0">
      <w:pPr>
        <w:spacing w:line="360" w:lineRule="auto"/>
        <w:ind w:left="720"/>
        <w:jc w:val="both"/>
        <w:rPr>
          <w:rFonts w:ascii="Times New Roman" w:hAnsi="Times New Roman" w:cs="Times New Roman"/>
          <w:sz w:val="24"/>
          <w:szCs w:val="24"/>
        </w:rPr>
      </w:pPr>
    </w:p>
    <w:p w:rsidR="00F53B7C" w:rsidRDefault="00F53B7C" w:rsidP="00341BC0">
      <w:pPr>
        <w:spacing w:line="360" w:lineRule="auto"/>
        <w:ind w:left="720"/>
        <w:jc w:val="both"/>
        <w:rPr>
          <w:rFonts w:ascii="Times New Roman" w:hAnsi="Times New Roman" w:cs="Times New Roman"/>
          <w:sz w:val="24"/>
          <w:szCs w:val="24"/>
        </w:rPr>
      </w:pPr>
    </w:p>
    <w:p w:rsidR="00F53B7C" w:rsidRDefault="00F53B7C" w:rsidP="00341BC0">
      <w:pPr>
        <w:spacing w:line="360" w:lineRule="auto"/>
        <w:ind w:left="720"/>
        <w:jc w:val="both"/>
        <w:rPr>
          <w:rFonts w:ascii="Times New Roman" w:hAnsi="Times New Roman" w:cs="Times New Roman"/>
          <w:sz w:val="24"/>
          <w:szCs w:val="24"/>
        </w:rPr>
      </w:pPr>
    </w:p>
    <w:p w:rsidR="00F53B7C" w:rsidRDefault="00F53B7C" w:rsidP="00341BC0">
      <w:pPr>
        <w:spacing w:line="360" w:lineRule="auto"/>
        <w:ind w:left="720"/>
        <w:jc w:val="both"/>
        <w:rPr>
          <w:rFonts w:ascii="Times New Roman" w:hAnsi="Times New Roman" w:cs="Times New Roman"/>
          <w:sz w:val="24"/>
          <w:szCs w:val="24"/>
        </w:rPr>
      </w:pPr>
    </w:p>
    <w:p w:rsidR="00F53B7C" w:rsidRDefault="00F53B7C" w:rsidP="00341BC0">
      <w:pPr>
        <w:spacing w:line="360" w:lineRule="auto"/>
        <w:ind w:left="720"/>
        <w:jc w:val="both"/>
        <w:rPr>
          <w:rFonts w:ascii="Times New Roman" w:hAnsi="Times New Roman" w:cs="Times New Roman"/>
          <w:sz w:val="24"/>
          <w:szCs w:val="24"/>
        </w:rPr>
      </w:pPr>
    </w:p>
    <w:p w:rsidR="00F53B7C" w:rsidRDefault="00F53B7C" w:rsidP="00341BC0">
      <w:pPr>
        <w:spacing w:line="360" w:lineRule="auto"/>
        <w:ind w:left="720"/>
        <w:jc w:val="both"/>
        <w:rPr>
          <w:rFonts w:ascii="Times New Roman" w:hAnsi="Times New Roman" w:cs="Times New Roman"/>
          <w:sz w:val="24"/>
          <w:szCs w:val="24"/>
        </w:rPr>
      </w:pPr>
    </w:p>
    <w:p w:rsidR="00733C2E" w:rsidRDefault="00733C2E" w:rsidP="00F53B7C">
      <w:pPr>
        <w:spacing w:line="360" w:lineRule="auto"/>
        <w:jc w:val="both"/>
        <w:rPr>
          <w:rFonts w:ascii="Times New Roman" w:hAnsi="Times New Roman" w:cs="Times New Roman"/>
          <w:sz w:val="24"/>
          <w:szCs w:val="24"/>
        </w:rPr>
      </w:pPr>
    </w:p>
    <w:p w:rsidR="00F53B7C" w:rsidRDefault="00F53B7C" w:rsidP="00F53B7C">
      <w:pPr>
        <w:spacing w:line="360" w:lineRule="auto"/>
        <w:jc w:val="both"/>
        <w:rPr>
          <w:rFonts w:ascii="Times New Roman" w:hAnsi="Times New Roman" w:cs="Times New Roman"/>
          <w:b/>
          <w:sz w:val="24"/>
          <w:szCs w:val="24"/>
          <w:u w:val="single"/>
        </w:rPr>
      </w:pPr>
      <w:r w:rsidRPr="00F53B7C">
        <w:rPr>
          <w:rFonts w:ascii="Times New Roman" w:hAnsi="Times New Roman" w:cs="Times New Roman"/>
          <w:b/>
          <w:sz w:val="24"/>
          <w:szCs w:val="24"/>
          <w:u w:val="single"/>
        </w:rPr>
        <w:t>Reference List</w:t>
      </w:r>
    </w:p>
    <w:p w:rsidR="00733C2E" w:rsidRDefault="005B2BA6" w:rsidP="00F53B7C">
      <w:pPr>
        <w:spacing w:line="360" w:lineRule="auto"/>
        <w:jc w:val="both"/>
        <w:rPr>
          <w:rFonts w:ascii="Times New Roman" w:hAnsi="Times New Roman" w:cs="Times New Roman"/>
          <w:sz w:val="24"/>
          <w:szCs w:val="24"/>
        </w:rPr>
      </w:pPr>
      <w:r w:rsidRPr="00456494">
        <w:rPr>
          <w:rFonts w:ascii="Times New Roman" w:hAnsi="Times New Roman" w:cs="Times New Roman"/>
          <w:sz w:val="24"/>
          <w:szCs w:val="24"/>
        </w:rPr>
        <w:t>Blatchford</w:t>
      </w:r>
      <w:r w:rsidR="00395CB4">
        <w:rPr>
          <w:rFonts w:ascii="Times New Roman" w:hAnsi="Times New Roman" w:cs="Times New Roman"/>
          <w:sz w:val="24"/>
          <w:szCs w:val="24"/>
        </w:rPr>
        <w:t xml:space="preserve">, </w:t>
      </w:r>
      <w:r w:rsidR="00733C2E">
        <w:rPr>
          <w:rFonts w:ascii="Times New Roman" w:hAnsi="Times New Roman" w:cs="Times New Roman"/>
          <w:sz w:val="24"/>
          <w:szCs w:val="24"/>
        </w:rPr>
        <w:t xml:space="preserve">P. et al. </w:t>
      </w:r>
      <w:r w:rsidR="00733C2E" w:rsidRPr="00395CB4">
        <w:rPr>
          <w:rFonts w:ascii="Times New Roman" w:hAnsi="Times New Roman" w:cs="Times New Roman"/>
          <w:i/>
          <w:sz w:val="24"/>
          <w:szCs w:val="24"/>
        </w:rPr>
        <w:t xml:space="preserve">Deployment </w:t>
      </w:r>
      <w:proofErr w:type="gramStart"/>
      <w:r w:rsidR="00733C2E" w:rsidRPr="00395CB4">
        <w:rPr>
          <w:rFonts w:ascii="Times New Roman" w:hAnsi="Times New Roman" w:cs="Times New Roman"/>
          <w:i/>
          <w:sz w:val="24"/>
          <w:szCs w:val="24"/>
        </w:rPr>
        <w:t>And</w:t>
      </w:r>
      <w:proofErr w:type="gramEnd"/>
      <w:r w:rsidR="00733C2E" w:rsidRPr="00395CB4">
        <w:rPr>
          <w:rFonts w:ascii="Times New Roman" w:hAnsi="Times New Roman" w:cs="Times New Roman"/>
          <w:i/>
          <w:sz w:val="24"/>
          <w:szCs w:val="24"/>
        </w:rPr>
        <w:t xml:space="preserve"> Impact Of Support Staff</w:t>
      </w:r>
      <w:r w:rsidR="00733C2E">
        <w:rPr>
          <w:rFonts w:ascii="Times New Roman" w:hAnsi="Times New Roman" w:cs="Times New Roman"/>
          <w:sz w:val="24"/>
          <w:szCs w:val="24"/>
        </w:rPr>
        <w:t xml:space="preserve"> </w:t>
      </w:r>
      <w:r w:rsidR="00733C2E" w:rsidRPr="00395CB4">
        <w:rPr>
          <w:rFonts w:ascii="Times New Roman" w:hAnsi="Times New Roman" w:cs="Times New Roman"/>
          <w:i/>
          <w:sz w:val="24"/>
          <w:szCs w:val="24"/>
        </w:rPr>
        <w:t>Project</w:t>
      </w:r>
      <w:r w:rsidR="00733C2E">
        <w:rPr>
          <w:rFonts w:ascii="Times New Roman" w:hAnsi="Times New Roman" w:cs="Times New Roman"/>
          <w:sz w:val="24"/>
          <w:szCs w:val="24"/>
        </w:rPr>
        <w:t>.</w:t>
      </w:r>
    </w:p>
    <w:p w:rsidR="00733C2E" w:rsidRDefault="00733C2E" w:rsidP="00F53B7C">
      <w:pPr>
        <w:spacing w:line="360" w:lineRule="auto"/>
        <w:jc w:val="both"/>
        <w:rPr>
          <w:rFonts w:ascii="Times New Roman" w:hAnsi="Times New Roman" w:cs="Times New Roman"/>
          <w:sz w:val="24"/>
          <w:szCs w:val="24"/>
        </w:rPr>
      </w:pPr>
      <w:r>
        <w:rPr>
          <w:rFonts w:ascii="Times New Roman" w:hAnsi="Times New Roman" w:cs="Times New Roman"/>
          <w:sz w:val="24"/>
          <w:szCs w:val="24"/>
        </w:rPr>
        <w:t>Available at:</w:t>
      </w:r>
    </w:p>
    <w:p w:rsidR="00733C2E" w:rsidRDefault="00733C2E" w:rsidP="00F53B7C">
      <w:pPr>
        <w:spacing w:line="360" w:lineRule="auto"/>
        <w:jc w:val="both"/>
        <w:rPr>
          <w:rFonts w:ascii="Times New Roman" w:hAnsi="Times New Roman" w:cs="Times New Roman"/>
          <w:sz w:val="24"/>
          <w:szCs w:val="24"/>
        </w:rPr>
      </w:pPr>
      <w:r w:rsidRPr="00733C2E">
        <w:rPr>
          <w:rFonts w:ascii="Times New Roman" w:hAnsi="Times New Roman" w:cs="Times New Roman"/>
          <w:sz w:val="24"/>
          <w:szCs w:val="24"/>
        </w:rPr>
        <w:t>http://maximisingtas.co.uk/assets/content/dissressum.pdf</w:t>
      </w:r>
    </w:p>
    <w:p w:rsidR="00733C2E" w:rsidRDefault="00733C2E" w:rsidP="00F53B7C">
      <w:pPr>
        <w:spacing w:line="360" w:lineRule="auto"/>
        <w:jc w:val="both"/>
        <w:rPr>
          <w:rFonts w:ascii="Times New Roman" w:hAnsi="Times New Roman" w:cs="Times New Roman"/>
          <w:sz w:val="24"/>
          <w:szCs w:val="24"/>
        </w:rPr>
      </w:pPr>
      <w:r>
        <w:rPr>
          <w:rFonts w:ascii="Times New Roman" w:hAnsi="Times New Roman" w:cs="Times New Roman"/>
          <w:sz w:val="24"/>
          <w:szCs w:val="24"/>
        </w:rPr>
        <w:t>(Accessed: 28 October 2018)</w:t>
      </w:r>
    </w:p>
    <w:p w:rsidR="00F53B7C" w:rsidRDefault="00F53B7C" w:rsidP="00F53B7C">
      <w:pPr>
        <w:spacing w:line="360" w:lineRule="auto"/>
        <w:jc w:val="both"/>
        <w:rPr>
          <w:rFonts w:ascii="Times New Roman" w:hAnsi="Times New Roman" w:cs="Times New Roman"/>
          <w:i/>
          <w:sz w:val="24"/>
          <w:szCs w:val="24"/>
        </w:rPr>
      </w:pPr>
      <w:r>
        <w:rPr>
          <w:rFonts w:ascii="Times New Roman" w:hAnsi="Times New Roman" w:cs="Times New Roman"/>
          <w:sz w:val="24"/>
          <w:szCs w:val="24"/>
        </w:rPr>
        <w:t xml:space="preserve">Department for Education (2015) </w:t>
      </w:r>
      <w:r>
        <w:rPr>
          <w:rFonts w:ascii="Times New Roman" w:hAnsi="Times New Roman" w:cs="Times New Roman"/>
          <w:i/>
          <w:sz w:val="24"/>
          <w:szCs w:val="24"/>
        </w:rPr>
        <w:t xml:space="preserve">Statistical First Release School Workforce in England: November2014. </w:t>
      </w:r>
    </w:p>
    <w:p w:rsidR="00F53B7C" w:rsidRDefault="00F53B7C" w:rsidP="00F53B7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at: </w:t>
      </w:r>
      <w:r w:rsidRPr="00F53B7C">
        <w:rPr>
          <w:rFonts w:ascii="Times New Roman" w:hAnsi="Times New Roman" w:cs="Times New Roman"/>
          <w:sz w:val="24"/>
          <w:szCs w:val="24"/>
        </w:rPr>
        <w:t>https://assets.publishing.service.gov.uk/government /uploads/system/ uploads /attachment_data/file/440577/Text_SFR21-2015.pdf</w:t>
      </w:r>
      <w:r>
        <w:rPr>
          <w:rFonts w:ascii="Times New Roman" w:hAnsi="Times New Roman" w:cs="Times New Roman"/>
          <w:sz w:val="24"/>
          <w:szCs w:val="24"/>
        </w:rPr>
        <w:t xml:space="preserve"> (Accessed: 28 October 2018).</w:t>
      </w:r>
    </w:p>
    <w:p w:rsidR="00F53B7C" w:rsidRDefault="00B55972" w:rsidP="00F53B7C">
      <w:pPr>
        <w:spacing w:line="360" w:lineRule="auto"/>
        <w:jc w:val="both"/>
        <w:rPr>
          <w:rFonts w:ascii="Times New Roman" w:hAnsi="Times New Roman" w:cs="Times New Roman"/>
          <w:sz w:val="24"/>
          <w:szCs w:val="24"/>
        </w:rPr>
      </w:pPr>
      <w:r w:rsidRPr="00B55972">
        <w:rPr>
          <w:rFonts w:ascii="Times New Roman" w:hAnsi="Times New Roman" w:cs="Times New Roman"/>
          <w:sz w:val="24"/>
          <w:szCs w:val="24"/>
        </w:rPr>
        <w:lastRenderedPageBreak/>
        <w:t xml:space="preserve">Lehane, Teresa, 2016. </w:t>
      </w:r>
      <w:r w:rsidRPr="00B55972">
        <w:rPr>
          <w:rFonts w:ascii="Times New Roman" w:hAnsi="Times New Roman" w:cs="Times New Roman"/>
          <w:i/>
          <w:sz w:val="24"/>
          <w:szCs w:val="24"/>
        </w:rPr>
        <w:t>“Cooling the mark out”: experienced teaching assistants’ perceptions of their work in the inclusion of pupils with special educational needs in mainstream secondary schools</w:t>
      </w:r>
      <w:r w:rsidRPr="00B55972">
        <w:rPr>
          <w:rFonts w:ascii="Times New Roman" w:hAnsi="Times New Roman" w:cs="Times New Roman"/>
          <w:sz w:val="24"/>
          <w:szCs w:val="24"/>
        </w:rPr>
        <w:t>. Educational Review, 68(1), pp.4–24.</w:t>
      </w:r>
    </w:p>
    <w:p w:rsidR="00B506C0" w:rsidRPr="00B55972" w:rsidRDefault="00B506C0" w:rsidP="00F53B7C">
      <w:pPr>
        <w:spacing w:line="360" w:lineRule="auto"/>
        <w:jc w:val="both"/>
        <w:rPr>
          <w:rFonts w:ascii="Times New Roman" w:hAnsi="Times New Roman" w:cs="Times New Roman"/>
          <w:sz w:val="24"/>
          <w:szCs w:val="24"/>
        </w:rPr>
      </w:pPr>
      <w:r w:rsidRPr="00B506C0">
        <w:rPr>
          <w:rFonts w:ascii="Times New Roman" w:hAnsi="Times New Roman" w:cs="Times New Roman"/>
          <w:sz w:val="24"/>
          <w:szCs w:val="24"/>
        </w:rPr>
        <w:t xml:space="preserve">Mackenzie, Suzanne, 2011. </w:t>
      </w:r>
      <w:r w:rsidRPr="00B506C0">
        <w:rPr>
          <w:rFonts w:ascii="Times New Roman" w:hAnsi="Times New Roman" w:cs="Times New Roman"/>
          <w:i/>
          <w:sz w:val="24"/>
          <w:szCs w:val="24"/>
        </w:rPr>
        <w:t>"Yes, but...": Rhetoric, Reality and Resistance in Teaching Assistants' Experiences of Inclusive Education</w:t>
      </w:r>
      <w:r w:rsidRPr="00B506C0">
        <w:rPr>
          <w:rFonts w:ascii="Times New Roman" w:hAnsi="Times New Roman" w:cs="Times New Roman"/>
          <w:sz w:val="24"/>
          <w:szCs w:val="24"/>
        </w:rPr>
        <w:t>. Support for Learning, 26(2), pp.64–71.</w:t>
      </w:r>
    </w:p>
    <w:sectPr w:rsidR="00B506C0" w:rsidRPr="00B55972">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15449" w:rsidRDefault="00015449" w:rsidP="006713C4">
      <w:pPr>
        <w:spacing w:after="0" w:line="240" w:lineRule="auto"/>
      </w:pPr>
      <w:r>
        <w:separator/>
      </w:r>
    </w:p>
  </w:endnote>
  <w:endnote w:type="continuationSeparator" w:id="0">
    <w:p w:rsidR="00015449" w:rsidRDefault="00015449" w:rsidP="006713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46338546"/>
      <w:docPartObj>
        <w:docPartGallery w:val="Page Numbers (Bottom of Page)"/>
        <w:docPartUnique/>
      </w:docPartObj>
    </w:sdtPr>
    <w:sdtEndPr>
      <w:rPr>
        <w:noProof/>
      </w:rPr>
    </w:sdtEndPr>
    <w:sdtContent>
      <w:p w:rsidR="006713C4" w:rsidRDefault="006713C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6713C4" w:rsidRDefault="006713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15449" w:rsidRDefault="00015449" w:rsidP="006713C4">
      <w:pPr>
        <w:spacing w:after="0" w:line="240" w:lineRule="auto"/>
      </w:pPr>
      <w:r>
        <w:separator/>
      </w:r>
    </w:p>
  </w:footnote>
  <w:footnote w:type="continuationSeparator" w:id="0">
    <w:p w:rsidR="00015449" w:rsidRDefault="00015449" w:rsidP="006713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713C4" w:rsidRDefault="006713C4">
    <w:pPr>
      <w:pStyle w:val="Header"/>
    </w:pPr>
    <w:r>
      <w:t>1804765</w:t>
    </w:r>
  </w:p>
  <w:p w:rsidR="006713C4" w:rsidRDefault="006713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A7A11F2"/>
    <w:multiLevelType w:val="hybridMultilevel"/>
    <w:tmpl w:val="424826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7CA6"/>
    <w:rsid w:val="00015449"/>
    <w:rsid w:val="00050552"/>
    <w:rsid w:val="000F38F0"/>
    <w:rsid w:val="000F5E6B"/>
    <w:rsid w:val="001C4B6D"/>
    <w:rsid w:val="002022C7"/>
    <w:rsid w:val="002240E6"/>
    <w:rsid w:val="00262534"/>
    <w:rsid w:val="002A2693"/>
    <w:rsid w:val="002C640D"/>
    <w:rsid w:val="00333909"/>
    <w:rsid w:val="00341BC0"/>
    <w:rsid w:val="00357C35"/>
    <w:rsid w:val="00360BED"/>
    <w:rsid w:val="00395CB4"/>
    <w:rsid w:val="003E59B6"/>
    <w:rsid w:val="003F6C1F"/>
    <w:rsid w:val="00456494"/>
    <w:rsid w:val="00471DB2"/>
    <w:rsid w:val="00484A83"/>
    <w:rsid w:val="004C2B26"/>
    <w:rsid w:val="004C5ECE"/>
    <w:rsid w:val="004D1E89"/>
    <w:rsid w:val="00504B96"/>
    <w:rsid w:val="00515027"/>
    <w:rsid w:val="005B2BA6"/>
    <w:rsid w:val="005D65BB"/>
    <w:rsid w:val="005E6060"/>
    <w:rsid w:val="0061478C"/>
    <w:rsid w:val="006304F9"/>
    <w:rsid w:val="006713C4"/>
    <w:rsid w:val="00706F50"/>
    <w:rsid w:val="00733C2E"/>
    <w:rsid w:val="007369FE"/>
    <w:rsid w:val="007530A3"/>
    <w:rsid w:val="00795416"/>
    <w:rsid w:val="007E56D6"/>
    <w:rsid w:val="00874EE1"/>
    <w:rsid w:val="008953B3"/>
    <w:rsid w:val="0092054B"/>
    <w:rsid w:val="0092161D"/>
    <w:rsid w:val="00965742"/>
    <w:rsid w:val="009B0258"/>
    <w:rsid w:val="009D2CA7"/>
    <w:rsid w:val="009E6CE2"/>
    <w:rsid w:val="009F444A"/>
    <w:rsid w:val="00A372C9"/>
    <w:rsid w:val="00A454D3"/>
    <w:rsid w:val="00AF6394"/>
    <w:rsid w:val="00B506C0"/>
    <w:rsid w:val="00B55972"/>
    <w:rsid w:val="00B92D94"/>
    <w:rsid w:val="00BC1993"/>
    <w:rsid w:val="00BD7269"/>
    <w:rsid w:val="00BD7CA6"/>
    <w:rsid w:val="00C9777B"/>
    <w:rsid w:val="00CB321B"/>
    <w:rsid w:val="00D14555"/>
    <w:rsid w:val="00D93F17"/>
    <w:rsid w:val="00DB7862"/>
    <w:rsid w:val="00DC5450"/>
    <w:rsid w:val="00DF5E9D"/>
    <w:rsid w:val="00E660C1"/>
    <w:rsid w:val="00F53B7C"/>
    <w:rsid w:val="00F92C40"/>
    <w:rsid w:val="00FA0ACF"/>
    <w:rsid w:val="00FD46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365F0"/>
  <w15:docId w15:val="{E2C9E419-7140-458E-B27D-0F99C82E51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13C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13C4"/>
  </w:style>
  <w:style w:type="paragraph" w:styleId="Footer">
    <w:name w:val="footer"/>
    <w:basedOn w:val="Normal"/>
    <w:link w:val="FooterChar"/>
    <w:uiPriority w:val="99"/>
    <w:unhideWhenUsed/>
    <w:rsid w:val="006713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13C4"/>
  </w:style>
  <w:style w:type="character" w:styleId="Hyperlink">
    <w:name w:val="Hyperlink"/>
    <w:basedOn w:val="DefaultParagraphFont"/>
    <w:uiPriority w:val="99"/>
    <w:unhideWhenUsed/>
    <w:rsid w:val="001C4B6D"/>
    <w:rPr>
      <w:color w:val="0000FF" w:themeColor="hyperlink"/>
      <w:u w:val="single"/>
    </w:rPr>
  </w:style>
  <w:style w:type="character" w:styleId="UnresolvedMention">
    <w:name w:val="Unresolved Mention"/>
    <w:basedOn w:val="DefaultParagraphFont"/>
    <w:uiPriority w:val="99"/>
    <w:semiHidden/>
    <w:unhideWhenUsed/>
    <w:rsid w:val="001C4B6D"/>
    <w:rPr>
      <w:color w:val="808080"/>
      <w:shd w:val="clear" w:color="auto" w:fill="E6E6E6"/>
    </w:rPr>
  </w:style>
  <w:style w:type="paragraph" w:styleId="ListParagraph">
    <w:name w:val="List Paragraph"/>
    <w:basedOn w:val="Normal"/>
    <w:uiPriority w:val="34"/>
    <w:qFormat/>
    <w:rsid w:val="00A372C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1842</Words>
  <Characters>10506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SLTS</Company>
  <LinksUpToDate>false</LinksUpToDate>
  <CharactersWithSpaces>12324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Naomi PICON</dc:creator>
  <cp:lastModifiedBy>PICON N. (972337)</cp:lastModifiedBy>
  <cp:revision>2</cp:revision>
  <dcterms:created xsi:type="dcterms:W3CDTF">2018-10-29T18:37:00Z</dcterms:created>
  <dcterms:modified xsi:type="dcterms:W3CDTF">2018-10-29T18:37:00Z</dcterms:modified>
</cp:coreProperties>
</file>