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51F90B35" w14:textId="52553973" w:rsidR="00D62E82" w:rsidRPr="00D62E82" w:rsidRDefault="00D62E82" w:rsidP="00D62E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iCs/>
          <w:color w:val="0070C0"/>
          <w:sz w:val="72"/>
          <w:szCs w:val="72"/>
        </w:rPr>
      </w:pPr>
      <w:r w:rsidRPr="00D62E82">
        <w:rPr>
          <w:rFonts w:ascii="Arial" w:eastAsia="Arial Unicode MS" w:hAnsi="Arial" w:cs="Arial"/>
          <w:b/>
          <w:bCs/>
          <w:iCs/>
          <w:color w:val="0070C0"/>
          <w:sz w:val="72"/>
          <w:szCs w:val="72"/>
        </w:rPr>
        <w:t>Exploring how lifestyle</w:t>
      </w:r>
      <w:r>
        <w:rPr>
          <w:rFonts w:ascii="Arial" w:eastAsia="Arial Unicode MS" w:hAnsi="Arial" w:cs="Arial"/>
          <w:b/>
          <w:bCs/>
          <w:iCs/>
          <w:color w:val="0070C0"/>
          <w:sz w:val="72"/>
          <w:szCs w:val="72"/>
        </w:rPr>
        <w:t xml:space="preserve"> c</w:t>
      </w:r>
      <w:r w:rsidRPr="00D62E82">
        <w:rPr>
          <w:rFonts w:ascii="Arial" w:eastAsia="Arial Unicode MS" w:hAnsi="Arial" w:cs="Arial"/>
          <w:b/>
          <w:bCs/>
          <w:iCs/>
          <w:color w:val="0070C0"/>
          <w:sz w:val="72"/>
          <w:szCs w:val="72"/>
        </w:rPr>
        <w:t>hoices impact the brain in UK adults</w:t>
      </w:r>
    </w:p>
    <w:p w14:paraId="36B51F0B"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D74BABE" w14:textId="14E0C0DF" w:rsidR="00141A69" w:rsidRPr="00141A69" w:rsidRDefault="00D62E82"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80"/>
          <w:szCs w:val="80"/>
        </w:rPr>
      </w:pPr>
      <w:r>
        <w:rPr>
          <w:rFonts w:ascii="Arial" w:eastAsia="Arial Unicode MS" w:hAnsi="Arial" w:cs="Arial"/>
          <w:b/>
          <w:color w:val="0070C0"/>
          <w:sz w:val="80"/>
          <w:szCs w:val="80"/>
        </w:rPr>
        <w:t>Sarolta Beri</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74C9D9E4"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D62E82">
        <w:rPr>
          <w:rFonts w:ascii="Arial" w:eastAsia="Arial Unicode MS" w:hAnsi="Arial" w:cs="Arial"/>
          <w:sz w:val="36"/>
          <w:szCs w:val="36"/>
        </w:rPr>
        <w:t xml:space="preserve"> </w:t>
      </w:r>
      <w:r w:rsidR="00D62E82" w:rsidRPr="00D62E82">
        <w:rPr>
          <w:rFonts w:ascii="Arial" w:eastAsia="Arial Unicode MS" w:hAnsi="Arial" w:cs="Arial"/>
          <w:sz w:val="36"/>
          <w:szCs w:val="36"/>
        </w:rPr>
        <w:t>Bianca Sanfilippo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FF94D8" w14:textId="59992836" w:rsidR="003F2B6D" w:rsidRPr="00D62E82" w:rsidRDefault="007546A4" w:rsidP="00D62E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roofErr w:type="gramStart"/>
      <w:r>
        <w:rPr>
          <w:rFonts w:ascii="Arial" w:eastAsia="Arial Unicode MS" w:hAnsi="Arial" w:cs="Arial"/>
          <w:b/>
          <w:bCs/>
          <w:color w:val="0070C0"/>
        </w:rPr>
        <w:t>August,</w:t>
      </w:r>
      <w:proofErr w:type="gramEnd"/>
      <w:r>
        <w:rPr>
          <w:rFonts w:ascii="Arial" w:eastAsia="Arial Unicode MS" w:hAnsi="Arial" w:cs="Arial"/>
          <w:b/>
          <w:bCs/>
          <w:color w:val="0070C0"/>
        </w:rPr>
        <w:t xml:space="preserve"> 2026</w:t>
      </w:r>
    </w:p>
    <w:p w14:paraId="497AB819" w14:textId="4AD27C83" w:rsidR="005C2C7A" w:rsidRPr="00812591" w:rsidRDefault="005C2C7A" w:rsidP="00DA52F0">
      <w:pPr>
        <w:pStyle w:val="Heading1"/>
        <w:ind w:left="0"/>
      </w:pPr>
      <w:bookmarkStart w:id="0" w:name="_Toc236685935"/>
      <w:r w:rsidRPr="008125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4BEFF76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11473D">
        <w:rPr>
          <w:rFonts w:ascii="Arial" w:eastAsia="Times New Roman" w:hAnsi="Arial" w:cs="Arial"/>
          <w:sz w:val="24"/>
          <w:szCs w:val="24"/>
        </w:rPr>
        <w:t>Sarolta Beri</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18BF846D"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11473D">
        <w:rPr>
          <w:rFonts w:ascii="Arial" w:eastAsia="Times New Roman" w:hAnsi="Arial" w:cs="Arial"/>
          <w:sz w:val="24"/>
          <w:szCs w:val="24"/>
        </w:rPr>
        <w:t>03.08.2026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77C8C4EE"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11473D" w:rsidRPr="0011473D">
        <w:rPr>
          <w:rFonts w:ascii="Arial" w:eastAsia="Times New Roman" w:hAnsi="Arial" w:cs="Arial"/>
          <w:sz w:val="24"/>
          <w:szCs w:val="24"/>
        </w:rPr>
        <w:t xml:space="preserve"> </w:t>
      </w:r>
      <w:r w:rsidR="0011473D">
        <w:rPr>
          <w:rFonts w:ascii="Arial" w:eastAsia="Times New Roman" w:hAnsi="Arial" w:cs="Arial"/>
          <w:sz w:val="24"/>
          <w:szCs w:val="24"/>
        </w:rPr>
        <w:t>Sarolta Beri</w:t>
      </w:r>
      <w:r w:rsidR="0011473D" w:rsidRPr="002B4534">
        <w:rPr>
          <w:rFonts w:ascii="Arial" w:eastAsia="Times New Roman" w:hAnsi="Arial" w:cs="Arial"/>
          <w:sz w:val="24"/>
          <w:szCs w:val="24"/>
        </w:rPr>
        <w:t xml:space="preserve"> </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4DB89E01"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11473D">
        <w:rPr>
          <w:rFonts w:ascii="Arial" w:eastAsia="Times New Roman" w:hAnsi="Arial" w:cs="Arial"/>
          <w:sz w:val="24"/>
          <w:szCs w:val="24"/>
        </w:rPr>
        <w:t>03.08.2026</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74472FB2"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11473D" w:rsidRPr="0011473D">
        <w:rPr>
          <w:rFonts w:ascii="Arial" w:eastAsia="Times New Roman" w:hAnsi="Arial" w:cs="Arial"/>
          <w:sz w:val="24"/>
          <w:szCs w:val="24"/>
        </w:rPr>
        <w:t xml:space="preserve"> </w:t>
      </w:r>
      <w:r w:rsidR="0011473D">
        <w:rPr>
          <w:rFonts w:ascii="Arial" w:eastAsia="Times New Roman" w:hAnsi="Arial" w:cs="Arial"/>
          <w:sz w:val="24"/>
          <w:szCs w:val="24"/>
        </w:rPr>
        <w:t>Sarolta Beri</w:t>
      </w:r>
      <w:r w:rsidR="0011473D" w:rsidRPr="002B4534">
        <w:rPr>
          <w:rFonts w:ascii="Arial" w:eastAsia="Times New Roman" w:hAnsi="Arial" w:cs="Arial"/>
          <w:sz w:val="24"/>
          <w:szCs w:val="24"/>
        </w:rPr>
        <w:t xml:space="preserve"> </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3E9273D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11473D">
        <w:rPr>
          <w:rFonts w:ascii="Arial" w:eastAsia="Times New Roman" w:hAnsi="Arial" w:cs="Arial"/>
          <w:sz w:val="24"/>
          <w:szCs w:val="24"/>
        </w:rPr>
        <w:t>03.08.2026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1" w:name="_Toc236685936"/>
      <w:r w:rsidRPr="00812591">
        <w:lastRenderedPageBreak/>
        <w:t>ACKNOWLEDGEMENTS</w:t>
      </w:r>
      <w:bookmarkEnd w:id="1"/>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167D0F3" w14:textId="77777777" w:rsidR="009C3027" w:rsidRPr="009C3027" w:rsidRDefault="009C3027" w:rsidP="009C302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color w:val="000000" w:themeColor="text1"/>
          <w:lang w:bidi="ar-SA"/>
        </w:rPr>
      </w:pPr>
      <w:r w:rsidRPr="009C3027">
        <w:rPr>
          <w:rFonts w:ascii="Arial" w:eastAsia="Times New Roman" w:hAnsi="Arial" w:cs="Arial"/>
          <w:color w:val="000000" w:themeColor="text1"/>
          <w:lang w:bidi="ar-SA"/>
        </w:rPr>
        <w:t>I would like to express my profound gratitude to my supervisor, whose expert guidance, thoughtful critique, and consistent encouragement have been instrumental throughout the development of this dissertation. Their academic insight and commitment to high standards have shaped both the direction and the quality of this research, and I remain deeply appreciative of the time and care they have invested in my work.</w:t>
      </w:r>
    </w:p>
    <w:p w14:paraId="66C7F3BC" w14:textId="77777777" w:rsidR="009C3027" w:rsidRPr="009C3027" w:rsidRDefault="009C3027" w:rsidP="009C302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color w:val="000000" w:themeColor="text1"/>
          <w:lang w:bidi="ar-SA"/>
        </w:rPr>
      </w:pPr>
      <w:r w:rsidRPr="009C3027">
        <w:rPr>
          <w:rFonts w:ascii="Arial" w:eastAsia="Times New Roman" w:hAnsi="Arial" w:cs="Arial"/>
          <w:color w:val="000000" w:themeColor="text1"/>
          <w:lang w:bidi="ar-SA"/>
        </w:rPr>
        <w:t>I also wish to acknowledge the wider academic staff who contributed to my learning journey. Their lectures, seminars, and advice have provided a strong foundation for my research, and their willingness to offer clarification, resources, and intellectual support has been invaluable. I am particularly grateful to the librarians and research support teams, whose expertise in sourcing materials, navigating databases, and refining search strategies significantly enhanced the efficiency and depth of my literature review.</w:t>
      </w:r>
    </w:p>
    <w:p w14:paraId="1FDE5DFF" w14:textId="77777777" w:rsidR="009C3027" w:rsidRPr="009C3027" w:rsidRDefault="009C3027" w:rsidP="009C302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color w:val="000000" w:themeColor="text1"/>
          <w:lang w:bidi="ar-SA"/>
        </w:rPr>
      </w:pPr>
      <w:r w:rsidRPr="009C3027">
        <w:rPr>
          <w:rFonts w:ascii="Arial" w:eastAsia="Times New Roman" w:hAnsi="Arial" w:cs="Arial"/>
          <w:color w:val="000000" w:themeColor="text1"/>
          <w:lang w:bidi="ar-SA"/>
        </w:rPr>
        <w:t>My sincere thanks extend to fellow students and colleagues who have shared ideas, engaged in discussions, and offered encouragement during challenging stages of the dissertation process. Their collaboration and camaraderie have enriched my academic experience and provided a supportive environment in which this work could flourish.</w:t>
      </w:r>
    </w:p>
    <w:p w14:paraId="30C8CC4A" w14:textId="77777777" w:rsidR="009C3027" w:rsidRPr="009C3027" w:rsidRDefault="009C3027" w:rsidP="009C302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color w:val="000000" w:themeColor="text1"/>
          <w:lang w:bidi="ar-SA"/>
        </w:rPr>
      </w:pPr>
      <w:r w:rsidRPr="009C3027">
        <w:rPr>
          <w:rFonts w:ascii="Arial" w:eastAsia="Times New Roman" w:hAnsi="Arial" w:cs="Arial"/>
          <w:color w:val="000000" w:themeColor="text1"/>
          <w:lang w:bidi="ar-SA"/>
        </w:rPr>
        <w:t xml:space="preserve">I would also like to acknowledge the contributions of external organisations and individuals who </w:t>
      </w:r>
      <w:proofErr w:type="gramStart"/>
      <w:r w:rsidRPr="009C3027">
        <w:rPr>
          <w:rFonts w:ascii="Arial" w:eastAsia="Times New Roman" w:hAnsi="Arial" w:cs="Arial"/>
          <w:color w:val="000000" w:themeColor="text1"/>
          <w:lang w:bidi="ar-SA"/>
        </w:rPr>
        <w:t>provided assistance</w:t>
      </w:r>
      <w:proofErr w:type="gramEnd"/>
      <w:r w:rsidRPr="009C3027">
        <w:rPr>
          <w:rFonts w:ascii="Arial" w:eastAsia="Times New Roman" w:hAnsi="Arial" w:cs="Arial"/>
          <w:color w:val="000000" w:themeColor="text1"/>
          <w:lang w:bidi="ar-SA"/>
        </w:rPr>
        <w:t>, whether through access to resources, participation in research activities, or the sharing of specialist knowledge. Their involvement has strengthened the practical and contextual relevance of this study, and I am grateful for their willingness to support my academic endeavours.</w:t>
      </w:r>
    </w:p>
    <w:p w14:paraId="225205C1" w14:textId="77777777" w:rsidR="009C3027" w:rsidRPr="009C3027" w:rsidRDefault="009C3027" w:rsidP="009C302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color w:val="000000" w:themeColor="text1"/>
          <w:lang w:bidi="ar-SA"/>
        </w:rPr>
      </w:pPr>
      <w:r w:rsidRPr="009C3027">
        <w:rPr>
          <w:rFonts w:ascii="Arial" w:eastAsia="Times New Roman" w:hAnsi="Arial" w:cs="Arial"/>
          <w:color w:val="000000" w:themeColor="text1"/>
          <w:lang w:bidi="ar-SA"/>
        </w:rPr>
        <w:t>Finally, I wish to express appreciation to all those who, in ways both large and small, have supported me throughout this journey. Their collective contributions have made the completion of this dissertation possible, and I remain sincerely thankful for their support.</w:t>
      </w: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11473D">
      <w:pPr>
        <w:pStyle w:val="Heading1"/>
      </w:pPr>
      <w:bookmarkStart w:id="2" w:name="_Toc236685937"/>
      <w:r w:rsidRPr="00812591">
        <w:lastRenderedPageBreak/>
        <w:t>ABSTRACT</w:t>
      </w:r>
      <w:bookmarkEnd w:id="2"/>
    </w:p>
    <w:p w14:paraId="2535D554" w14:textId="77777777" w:rsidR="002C47D6" w:rsidRDefault="002C47D6"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p>
    <w:p w14:paraId="1034DB74" w14:textId="77777777" w:rsidR="002C47D6" w:rsidRPr="002C47D6" w:rsidRDefault="002C47D6" w:rsidP="002C47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47D6">
        <w:rPr>
          <w:rFonts w:ascii="Arial" w:eastAsia="Arial Unicode MS" w:hAnsi="Arial" w:cs="Arial"/>
          <w:b/>
          <w:bCs/>
        </w:rPr>
        <w:t>Aim and Objectives:</w:t>
      </w:r>
      <w:r w:rsidRPr="002C47D6">
        <w:rPr>
          <w:rFonts w:ascii="Arial" w:eastAsia="Arial Unicode MS" w:hAnsi="Arial" w:cs="Arial"/>
        </w:rPr>
        <w:t xml:space="preserve"> This project aims to explore how lifestyle choices—including diet, physical activity, sleep, substance use, and screen time—affect brain health and cognitive function in UK adults aged 18–65. The objectives are to examine common lifestyle behaviours, identify factors influencing these choices, analyse their impact on neuroplasticity and cognition, and provide recommendations to support healthier lifestyle habits.</w:t>
      </w:r>
    </w:p>
    <w:p w14:paraId="56D3B8D9" w14:textId="7BB8E386" w:rsidR="002C47D6" w:rsidRPr="002C47D6" w:rsidRDefault="002C47D6" w:rsidP="002C47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47D6">
        <w:rPr>
          <w:rFonts w:ascii="Arial" w:eastAsia="Arial Unicode MS" w:hAnsi="Arial" w:cs="Arial"/>
          <w:b/>
          <w:bCs/>
        </w:rPr>
        <w:t>Background:</w:t>
      </w:r>
      <w:r w:rsidRPr="002C47D6">
        <w:rPr>
          <w:rFonts w:ascii="Arial" w:eastAsia="Arial Unicode MS" w:hAnsi="Arial" w:cs="Arial"/>
        </w:rPr>
        <w:t xml:space="preserve"> Brain health is essential for productivity, resilience, and overall wellbeing. Recent UK evidence highlights </w:t>
      </w:r>
      <w:r w:rsidRPr="00CF69C9">
        <w:rPr>
          <w:rFonts w:ascii="Arial" w:eastAsia="Arial Unicode MS" w:hAnsi="Arial" w:cs="Arial"/>
        </w:rPr>
        <w:t>rising concerns about early cognitive decline and mental health difficulties (</w:t>
      </w:r>
      <w:r w:rsidR="00CF69C9" w:rsidRPr="00CF69C9">
        <w:rPr>
          <w:rFonts w:ascii="Arial" w:eastAsia="Arial Unicode MS" w:hAnsi="Arial" w:cs="Arial"/>
        </w:rPr>
        <w:t>Forlini et al., 2017)</w:t>
      </w:r>
      <w:r w:rsidRPr="00CF69C9">
        <w:rPr>
          <w:rFonts w:ascii="Arial" w:eastAsia="Arial Unicode MS" w:hAnsi="Arial" w:cs="Arial"/>
        </w:rPr>
        <w:t>. Lifestyle</w:t>
      </w:r>
      <w:r w:rsidRPr="002C47D6">
        <w:rPr>
          <w:rFonts w:ascii="Arial" w:eastAsia="Arial Unicode MS" w:hAnsi="Arial" w:cs="Arial"/>
        </w:rPr>
        <w:t xml:space="preserve"> behaviours such as sleep, diet, exercise, screen time, and substance use significantly influence cognitive performance and emotional regulation</w:t>
      </w:r>
      <w:r w:rsidR="00CF69C9">
        <w:rPr>
          <w:rFonts w:ascii="Arial" w:eastAsia="Arial Unicode MS" w:hAnsi="Arial" w:cs="Arial"/>
        </w:rPr>
        <w:t xml:space="preserve"> </w:t>
      </w:r>
      <w:r w:rsidR="00CF69C9" w:rsidRPr="002C47D6">
        <w:rPr>
          <w:rFonts w:ascii="Arial" w:eastAsia="Arial Unicode MS" w:hAnsi="Arial" w:cs="Arial"/>
        </w:rPr>
        <w:t>(</w:t>
      </w:r>
      <w:r w:rsidR="00CF69C9" w:rsidRPr="00CF69C9">
        <w:rPr>
          <w:rFonts w:ascii="Arial" w:eastAsia="Arial Unicode MS" w:hAnsi="Arial" w:cs="Arial"/>
        </w:rPr>
        <w:t>Bragazzi</w:t>
      </w:r>
      <w:r w:rsidR="00CF69C9">
        <w:rPr>
          <w:rFonts w:ascii="Arial" w:eastAsia="Arial Unicode MS" w:hAnsi="Arial" w:cs="Arial"/>
        </w:rPr>
        <w:t xml:space="preserve"> et al., 2024</w:t>
      </w:r>
      <w:r w:rsidR="00CF69C9" w:rsidRPr="002C47D6">
        <w:rPr>
          <w:rFonts w:ascii="Arial" w:eastAsia="Arial Unicode MS" w:hAnsi="Arial" w:cs="Arial"/>
        </w:rPr>
        <w:t>),</w:t>
      </w:r>
      <w:r w:rsidRPr="002C47D6">
        <w:rPr>
          <w:rFonts w:ascii="Arial" w:eastAsia="Arial Unicode MS" w:hAnsi="Arial" w:cs="Arial"/>
        </w:rPr>
        <w:t xml:space="preserve">. </w:t>
      </w:r>
      <w:r w:rsidRPr="00CF69C9">
        <w:rPr>
          <w:rFonts w:ascii="Arial" w:eastAsia="Arial Unicode MS" w:hAnsi="Arial" w:cs="Arial"/>
        </w:rPr>
        <w:t>For example,</w:t>
      </w:r>
      <w:r w:rsidRPr="002C47D6">
        <w:rPr>
          <w:rFonts w:ascii="Arial" w:eastAsia="Arial Unicode MS" w:hAnsi="Arial" w:cs="Arial"/>
        </w:rPr>
        <w:t xml:space="preserve"> inadequate sleep is linked to poorer memory while physical inactivity accelerates brain ageing (</w:t>
      </w:r>
      <w:r w:rsidR="00CF69C9" w:rsidRPr="00CF69C9">
        <w:rPr>
          <w:rFonts w:ascii="Times New Roman" w:eastAsia="Times New Roman" w:hAnsi="Times New Roman" w:cs="Times New Roman"/>
          <w:sz w:val="24"/>
          <w:szCs w:val="24"/>
          <w:lang w:bidi="ar-SA"/>
        </w:rPr>
        <w:t>Whitney</w:t>
      </w:r>
      <w:r w:rsidR="00CF69C9">
        <w:rPr>
          <w:rFonts w:ascii="Times New Roman" w:eastAsia="Times New Roman" w:hAnsi="Times New Roman" w:cs="Times New Roman"/>
          <w:sz w:val="24"/>
          <w:szCs w:val="24"/>
          <w:lang w:bidi="ar-SA"/>
        </w:rPr>
        <w:t xml:space="preserve"> et al., 2024</w:t>
      </w:r>
      <w:r w:rsidRPr="002C47D6">
        <w:rPr>
          <w:rFonts w:ascii="Arial" w:eastAsia="Arial Unicode MS" w:hAnsi="Arial" w:cs="Arial"/>
        </w:rPr>
        <w:t>). Alcohol misuse remains widespread among UK adults (</w:t>
      </w:r>
      <w:r w:rsidR="00CF69C9" w:rsidRPr="00CF69C9">
        <w:rPr>
          <w:rFonts w:ascii="Arial" w:eastAsia="Arial Unicode MS" w:hAnsi="Arial" w:cs="Arial"/>
        </w:rPr>
        <w:t>Ludbrook</w:t>
      </w:r>
      <w:r w:rsidR="00CF69C9">
        <w:rPr>
          <w:rFonts w:ascii="Arial" w:eastAsia="Arial Unicode MS" w:hAnsi="Arial" w:cs="Arial"/>
        </w:rPr>
        <w:t xml:space="preserve"> </w:t>
      </w:r>
      <w:r w:rsidR="00CF69C9" w:rsidRPr="00CF69C9">
        <w:rPr>
          <w:rFonts w:ascii="Arial" w:eastAsia="Arial Unicode MS" w:hAnsi="Arial" w:cs="Arial"/>
          <w:i/>
          <w:iCs/>
        </w:rPr>
        <w:t>et al.</w:t>
      </w:r>
      <w:r w:rsidR="00CF69C9">
        <w:rPr>
          <w:rFonts w:ascii="Arial" w:eastAsia="Arial Unicode MS" w:hAnsi="Arial" w:cs="Arial"/>
        </w:rPr>
        <w:t xml:space="preserve">, </w:t>
      </w:r>
      <w:r w:rsidR="00CF69C9" w:rsidRPr="00CF69C9">
        <w:rPr>
          <w:rFonts w:ascii="Arial" w:eastAsia="Arial Unicode MS" w:hAnsi="Arial" w:cs="Arial"/>
        </w:rPr>
        <w:t>2012</w:t>
      </w:r>
      <w:r w:rsidRPr="00CF69C9">
        <w:rPr>
          <w:rFonts w:ascii="Arial" w:eastAsia="Arial Unicode MS" w:hAnsi="Arial" w:cs="Arial"/>
        </w:rPr>
        <w:t>). Findings from the UK Biobank (2025) show that modifiable lifestyle factors contribute to dementia risk and reduced cognitive ability</w:t>
      </w:r>
      <w:r w:rsidR="00CF69C9">
        <w:rPr>
          <w:rFonts w:ascii="Arial" w:eastAsia="Arial Unicode MS" w:hAnsi="Arial" w:cs="Arial"/>
        </w:rPr>
        <w:t xml:space="preserve"> (</w:t>
      </w:r>
      <w:r w:rsidR="00CF69C9" w:rsidRPr="00CF69C9">
        <w:rPr>
          <w:rFonts w:ascii="Arial" w:eastAsia="Arial Unicode MS" w:hAnsi="Arial" w:cs="Arial"/>
        </w:rPr>
        <w:t>Chen</w:t>
      </w:r>
      <w:r w:rsidR="00CF69C9">
        <w:rPr>
          <w:rFonts w:ascii="Arial" w:eastAsia="Arial Unicode MS" w:hAnsi="Arial" w:cs="Arial"/>
        </w:rPr>
        <w:t xml:space="preserve"> et al., </w:t>
      </w:r>
      <w:r w:rsidR="00CF69C9" w:rsidRPr="00CF69C9">
        <w:rPr>
          <w:rFonts w:ascii="Arial" w:eastAsia="Arial Unicode MS" w:hAnsi="Arial" w:cs="Arial"/>
        </w:rPr>
        <w:t>2023</w:t>
      </w:r>
      <w:r w:rsidR="00CF69C9">
        <w:rPr>
          <w:rFonts w:ascii="Arial" w:eastAsia="Arial Unicode MS" w:hAnsi="Arial" w:cs="Arial"/>
        </w:rPr>
        <w:t>).</w:t>
      </w:r>
    </w:p>
    <w:p w14:paraId="13673028" w14:textId="77777777" w:rsidR="002C47D6" w:rsidRPr="002C47D6" w:rsidRDefault="002C47D6" w:rsidP="002C47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47D6">
        <w:rPr>
          <w:rFonts w:ascii="Arial" w:eastAsia="Arial Unicode MS" w:hAnsi="Arial" w:cs="Arial"/>
          <w:b/>
          <w:bCs/>
        </w:rPr>
        <w:t>Methods:</w:t>
      </w:r>
      <w:r w:rsidRPr="002C47D6">
        <w:rPr>
          <w:rFonts w:ascii="Arial" w:eastAsia="Arial Unicode MS" w:hAnsi="Arial" w:cs="Arial"/>
        </w:rPr>
        <w:t xml:space="preserve"> This study will use a </w:t>
      </w:r>
      <w:r w:rsidRPr="002C47D6">
        <w:rPr>
          <w:rFonts w:ascii="Arial" w:eastAsia="Arial Unicode MS" w:hAnsi="Arial" w:cs="Arial"/>
          <w:b/>
          <w:bCs/>
        </w:rPr>
        <w:t>systematic review</w:t>
      </w:r>
      <w:r w:rsidRPr="002C47D6">
        <w:rPr>
          <w:rFonts w:ascii="Arial" w:eastAsia="Arial Unicode MS" w:hAnsi="Arial" w:cs="Arial"/>
        </w:rPr>
        <w:t xml:space="preserve"> methodology, analysing peer</w:t>
      </w:r>
      <w:r w:rsidRPr="002C47D6">
        <w:rPr>
          <w:rFonts w:ascii="Arial" w:eastAsia="Arial Unicode MS" w:hAnsi="Arial" w:cs="Arial"/>
        </w:rPr>
        <w:noBreakHyphen/>
        <w:t>reviewed primary research published after 2015. Searches will be conducted using databases such as PubMed, Google Scholar, and ProQuest, focusing on UK</w:t>
      </w:r>
      <w:r w:rsidRPr="002C47D6">
        <w:rPr>
          <w:rFonts w:ascii="Arial" w:eastAsia="Arial Unicode MS" w:hAnsi="Arial" w:cs="Arial"/>
        </w:rPr>
        <w:noBreakHyphen/>
        <w:t>based studies involving adults aged 18–65. Strict inclusion and exclusion criteria will ensure high</w:t>
      </w:r>
      <w:r w:rsidRPr="002C47D6">
        <w:rPr>
          <w:rFonts w:ascii="Arial" w:eastAsia="Arial Unicode MS" w:hAnsi="Arial" w:cs="Arial"/>
        </w:rPr>
        <w:noBreakHyphen/>
        <w:t>quality evidence synthesis.</w:t>
      </w:r>
    </w:p>
    <w:p w14:paraId="78AF2168" w14:textId="77777777" w:rsidR="002C47D6" w:rsidRPr="002C47D6" w:rsidRDefault="002C47D6" w:rsidP="002C47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47D6">
        <w:rPr>
          <w:rFonts w:ascii="Arial" w:eastAsia="Arial Unicode MS" w:hAnsi="Arial" w:cs="Arial"/>
          <w:b/>
          <w:bCs/>
        </w:rPr>
        <w:t>Main Findings:</w:t>
      </w:r>
      <w:r w:rsidRPr="002C47D6">
        <w:rPr>
          <w:rFonts w:ascii="Arial" w:eastAsia="Arial Unicode MS" w:hAnsi="Arial" w:cs="Arial"/>
        </w:rPr>
        <w:t xml:space="preserve"> Existing literature suggests that lifestyle behaviours have cumulative effects on brain health. Negative habits increase cognitive decline risk, while positive behaviours—such as regular exercise and adequate sleep—offer protective benefits.</w:t>
      </w:r>
    </w:p>
    <w:p w14:paraId="71A1796E" w14:textId="77777777" w:rsidR="002C47D6" w:rsidRPr="002C47D6" w:rsidRDefault="002C47D6" w:rsidP="002C47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47D6">
        <w:rPr>
          <w:rFonts w:ascii="Arial" w:eastAsia="Arial Unicode MS" w:hAnsi="Arial" w:cs="Arial"/>
          <w:b/>
          <w:bCs/>
        </w:rPr>
        <w:t>Conclusions:</w:t>
      </w:r>
      <w:r w:rsidRPr="002C47D6">
        <w:rPr>
          <w:rFonts w:ascii="Arial" w:eastAsia="Arial Unicode MS" w:hAnsi="Arial" w:cs="Arial"/>
        </w:rPr>
        <w:t xml:space="preserve"> The study will provide evidence</w:t>
      </w:r>
      <w:r w:rsidRPr="002C47D6">
        <w:rPr>
          <w:rFonts w:ascii="Arial" w:eastAsia="Arial Unicode MS" w:hAnsi="Arial" w:cs="Arial"/>
        </w:rPr>
        <w:noBreakHyphen/>
        <w:t>based recommendations to encourage healthier lifestyle choices and support long</w:t>
      </w:r>
      <w:r w:rsidRPr="002C47D6">
        <w:rPr>
          <w:rFonts w:ascii="Arial" w:eastAsia="Arial Unicode MS" w:hAnsi="Arial" w:cs="Arial"/>
        </w:rPr>
        <w:noBreakHyphen/>
        <w:t>term brain health among UK adults.</w:t>
      </w:r>
    </w:p>
    <w:p w14:paraId="482D2DD8" w14:textId="482628B7" w:rsidR="005C2C7A" w:rsidRPr="00141A69" w:rsidRDefault="005C2C7A" w:rsidP="002C47D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22B9E6" w14:textId="77777777" w:rsidR="005C2C7A" w:rsidRPr="00812591" w:rsidRDefault="005C2C7A" w:rsidP="00DA52F0">
      <w:pPr>
        <w:spacing w:line="360" w:lineRule="auto"/>
        <w:mirrorIndents/>
        <w:jc w:val="both"/>
        <w:rPr>
          <w:rFonts w:ascii="Arial" w:eastAsia="Arial Unicode MS" w:hAnsi="Arial" w:cs="Arial"/>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sdt>
      <w:sdtPr>
        <w:id w:val="766347778"/>
        <w:docPartObj>
          <w:docPartGallery w:val="Table of Contents"/>
          <w:docPartUnique/>
        </w:docPartObj>
      </w:sdtPr>
      <w:sdtEndPr>
        <w:rPr>
          <w:rFonts w:ascii="Calibri Light" w:eastAsia="Calibri Light" w:hAnsi="Calibri Light" w:cs="Calibri Light"/>
          <w:b/>
          <w:bCs/>
          <w:noProof/>
          <w:color w:val="auto"/>
          <w:sz w:val="22"/>
          <w:szCs w:val="22"/>
          <w:lang w:val="en-GB" w:eastAsia="en-GB" w:bidi="en-GB"/>
        </w:rPr>
      </w:sdtEndPr>
      <w:sdtContent>
        <w:p w14:paraId="5B2A49EC" w14:textId="23F97D3F" w:rsidR="00C733D7" w:rsidRDefault="00C733D7">
          <w:pPr>
            <w:pStyle w:val="TOCHeading"/>
          </w:pPr>
          <w:r>
            <w:t>Table of Contents</w:t>
          </w:r>
        </w:p>
        <w:p w14:paraId="09ADEA76" w14:textId="2FB9EF0D" w:rsidR="00C733D7" w:rsidRDefault="00C733D7">
          <w:pPr>
            <w:pStyle w:val="TOC1"/>
            <w:tabs>
              <w:tab w:val="right" w:leader="dot" w:pos="9016"/>
            </w:tabs>
            <w:rPr>
              <w:noProof/>
            </w:rPr>
          </w:pPr>
          <w:r>
            <w:fldChar w:fldCharType="begin"/>
          </w:r>
          <w:r>
            <w:instrText xml:space="preserve"> TOC \o "1-3" \h \z \u </w:instrText>
          </w:r>
          <w:r>
            <w:fldChar w:fldCharType="separate"/>
          </w:r>
          <w:hyperlink w:anchor="_Toc236685935" w:history="1">
            <w:r w:rsidRPr="00400AD2">
              <w:rPr>
                <w:rStyle w:val="Hyperlink"/>
                <w:noProof/>
              </w:rPr>
              <w:t>DECLARATION</w:t>
            </w:r>
            <w:r>
              <w:rPr>
                <w:noProof/>
                <w:webHidden/>
              </w:rPr>
              <w:tab/>
            </w:r>
            <w:r>
              <w:rPr>
                <w:noProof/>
                <w:webHidden/>
              </w:rPr>
              <w:fldChar w:fldCharType="begin"/>
            </w:r>
            <w:r>
              <w:rPr>
                <w:noProof/>
                <w:webHidden/>
              </w:rPr>
              <w:instrText xml:space="preserve"> PAGEREF _Toc236685935 \h </w:instrText>
            </w:r>
            <w:r>
              <w:rPr>
                <w:noProof/>
                <w:webHidden/>
              </w:rPr>
            </w:r>
            <w:r>
              <w:rPr>
                <w:noProof/>
                <w:webHidden/>
              </w:rPr>
              <w:fldChar w:fldCharType="separate"/>
            </w:r>
            <w:r>
              <w:rPr>
                <w:noProof/>
                <w:webHidden/>
              </w:rPr>
              <w:t>2</w:t>
            </w:r>
            <w:r>
              <w:rPr>
                <w:noProof/>
                <w:webHidden/>
              </w:rPr>
              <w:fldChar w:fldCharType="end"/>
            </w:r>
          </w:hyperlink>
        </w:p>
        <w:p w14:paraId="70086BE8" w14:textId="300C5691" w:rsidR="00C733D7" w:rsidRDefault="00C733D7">
          <w:pPr>
            <w:pStyle w:val="TOC1"/>
            <w:tabs>
              <w:tab w:val="right" w:leader="dot" w:pos="9016"/>
            </w:tabs>
            <w:rPr>
              <w:noProof/>
            </w:rPr>
          </w:pPr>
          <w:hyperlink w:anchor="_Toc236685936" w:history="1">
            <w:r w:rsidRPr="00400AD2">
              <w:rPr>
                <w:rStyle w:val="Hyperlink"/>
                <w:noProof/>
              </w:rPr>
              <w:t>ACKNOWLEDGEMENTS</w:t>
            </w:r>
            <w:r>
              <w:rPr>
                <w:noProof/>
                <w:webHidden/>
              </w:rPr>
              <w:tab/>
            </w:r>
            <w:r>
              <w:rPr>
                <w:noProof/>
                <w:webHidden/>
              </w:rPr>
              <w:fldChar w:fldCharType="begin"/>
            </w:r>
            <w:r>
              <w:rPr>
                <w:noProof/>
                <w:webHidden/>
              </w:rPr>
              <w:instrText xml:space="preserve"> PAGEREF _Toc236685936 \h </w:instrText>
            </w:r>
            <w:r>
              <w:rPr>
                <w:noProof/>
                <w:webHidden/>
              </w:rPr>
            </w:r>
            <w:r>
              <w:rPr>
                <w:noProof/>
                <w:webHidden/>
              </w:rPr>
              <w:fldChar w:fldCharType="separate"/>
            </w:r>
            <w:r>
              <w:rPr>
                <w:noProof/>
                <w:webHidden/>
              </w:rPr>
              <w:t>3</w:t>
            </w:r>
            <w:r>
              <w:rPr>
                <w:noProof/>
                <w:webHidden/>
              </w:rPr>
              <w:fldChar w:fldCharType="end"/>
            </w:r>
          </w:hyperlink>
        </w:p>
        <w:p w14:paraId="0E20A895" w14:textId="139FF420" w:rsidR="00C733D7" w:rsidRDefault="00C733D7">
          <w:pPr>
            <w:pStyle w:val="TOC1"/>
            <w:tabs>
              <w:tab w:val="right" w:leader="dot" w:pos="9016"/>
            </w:tabs>
            <w:rPr>
              <w:noProof/>
            </w:rPr>
          </w:pPr>
          <w:hyperlink w:anchor="_Toc236685937" w:history="1">
            <w:r w:rsidRPr="00400AD2">
              <w:rPr>
                <w:rStyle w:val="Hyperlink"/>
                <w:noProof/>
              </w:rPr>
              <w:t>ABSTRACT</w:t>
            </w:r>
            <w:r>
              <w:rPr>
                <w:noProof/>
                <w:webHidden/>
              </w:rPr>
              <w:tab/>
            </w:r>
            <w:r>
              <w:rPr>
                <w:noProof/>
                <w:webHidden/>
              </w:rPr>
              <w:fldChar w:fldCharType="begin"/>
            </w:r>
            <w:r>
              <w:rPr>
                <w:noProof/>
                <w:webHidden/>
              </w:rPr>
              <w:instrText xml:space="preserve"> PAGEREF _Toc236685937 \h </w:instrText>
            </w:r>
            <w:r>
              <w:rPr>
                <w:noProof/>
                <w:webHidden/>
              </w:rPr>
            </w:r>
            <w:r>
              <w:rPr>
                <w:noProof/>
                <w:webHidden/>
              </w:rPr>
              <w:fldChar w:fldCharType="separate"/>
            </w:r>
            <w:r>
              <w:rPr>
                <w:noProof/>
                <w:webHidden/>
              </w:rPr>
              <w:t>4</w:t>
            </w:r>
            <w:r>
              <w:rPr>
                <w:noProof/>
                <w:webHidden/>
              </w:rPr>
              <w:fldChar w:fldCharType="end"/>
            </w:r>
          </w:hyperlink>
        </w:p>
        <w:p w14:paraId="15F01501" w14:textId="168FFC25" w:rsidR="00C733D7" w:rsidRDefault="00C733D7">
          <w:pPr>
            <w:pStyle w:val="TOC1"/>
            <w:tabs>
              <w:tab w:val="right" w:leader="dot" w:pos="9016"/>
            </w:tabs>
            <w:rPr>
              <w:noProof/>
            </w:rPr>
          </w:pPr>
          <w:hyperlink w:anchor="_Toc236685938" w:history="1">
            <w:r w:rsidRPr="00400AD2">
              <w:rPr>
                <w:rStyle w:val="Hyperlink"/>
                <w:noProof/>
              </w:rPr>
              <w:t>CHAPTER 1: INTRODUCTION</w:t>
            </w:r>
            <w:r>
              <w:rPr>
                <w:noProof/>
                <w:webHidden/>
              </w:rPr>
              <w:tab/>
            </w:r>
            <w:r>
              <w:rPr>
                <w:noProof/>
                <w:webHidden/>
              </w:rPr>
              <w:fldChar w:fldCharType="begin"/>
            </w:r>
            <w:r>
              <w:rPr>
                <w:noProof/>
                <w:webHidden/>
              </w:rPr>
              <w:instrText xml:space="preserve"> PAGEREF _Toc236685938 \h </w:instrText>
            </w:r>
            <w:r>
              <w:rPr>
                <w:noProof/>
                <w:webHidden/>
              </w:rPr>
            </w:r>
            <w:r>
              <w:rPr>
                <w:noProof/>
                <w:webHidden/>
              </w:rPr>
              <w:fldChar w:fldCharType="separate"/>
            </w:r>
            <w:r>
              <w:rPr>
                <w:noProof/>
                <w:webHidden/>
              </w:rPr>
              <w:t>6</w:t>
            </w:r>
            <w:r>
              <w:rPr>
                <w:noProof/>
                <w:webHidden/>
              </w:rPr>
              <w:fldChar w:fldCharType="end"/>
            </w:r>
          </w:hyperlink>
        </w:p>
        <w:p w14:paraId="366275AB" w14:textId="2E73A72A" w:rsidR="00C733D7" w:rsidRDefault="00C733D7">
          <w:pPr>
            <w:pStyle w:val="TOC2"/>
            <w:tabs>
              <w:tab w:val="right" w:leader="dot" w:pos="9016"/>
            </w:tabs>
            <w:rPr>
              <w:noProof/>
            </w:rPr>
          </w:pPr>
          <w:hyperlink w:anchor="_Toc236685939" w:history="1">
            <w:r w:rsidRPr="00400AD2">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_Toc236685939 \h </w:instrText>
            </w:r>
            <w:r>
              <w:rPr>
                <w:noProof/>
                <w:webHidden/>
              </w:rPr>
            </w:r>
            <w:r>
              <w:rPr>
                <w:noProof/>
                <w:webHidden/>
              </w:rPr>
              <w:fldChar w:fldCharType="separate"/>
            </w:r>
            <w:r>
              <w:rPr>
                <w:noProof/>
                <w:webHidden/>
              </w:rPr>
              <w:t>6</w:t>
            </w:r>
            <w:r>
              <w:rPr>
                <w:noProof/>
                <w:webHidden/>
              </w:rPr>
              <w:fldChar w:fldCharType="end"/>
            </w:r>
          </w:hyperlink>
        </w:p>
        <w:p w14:paraId="7A4904B3" w14:textId="3B433046" w:rsidR="00C733D7" w:rsidRDefault="00C733D7">
          <w:pPr>
            <w:pStyle w:val="TOC2"/>
            <w:tabs>
              <w:tab w:val="right" w:leader="dot" w:pos="9016"/>
            </w:tabs>
            <w:rPr>
              <w:noProof/>
            </w:rPr>
          </w:pPr>
          <w:hyperlink w:anchor="_Toc236685940" w:history="1">
            <w:r w:rsidRPr="00400AD2">
              <w:rPr>
                <w:rStyle w:val="Hyperlink"/>
                <w:rFonts w:ascii="Arial" w:hAnsi="Arial" w:cs="Arial"/>
                <w:b/>
                <w:bCs/>
                <w:noProof/>
              </w:rPr>
              <w:t>1.2 Definition of Main Concepts of the Study</w:t>
            </w:r>
            <w:r>
              <w:rPr>
                <w:noProof/>
                <w:webHidden/>
              </w:rPr>
              <w:tab/>
            </w:r>
            <w:r>
              <w:rPr>
                <w:noProof/>
                <w:webHidden/>
              </w:rPr>
              <w:fldChar w:fldCharType="begin"/>
            </w:r>
            <w:r>
              <w:rPr>
                <w:noProof/>
                <w:webHidden/>
              </w:rPr>
              <w:instrText xml:space="preserve"> PAGEREF _Toc236685940 \h </w:instrText>
            </w:r>
            <w:r>
              <w:rPr>
                <w:noProof/>
                <w:webHidden/>
              </w:rPr>
            </w:r>
            <w:r>
              <w:rPr>
                <w:noProof/>
                <w:webHidden/>
              </w:rPr>
              <w:fldChar w:fldCharType="separate"/>
            </w:r>
            <w:r>
              <w:rPr>
                <w:noProof/>
                <w:webHidden/>
              </w:rPr>
              <w:t>6</w:t>
            </w:r>
            <w:r>
              <w:rPr>
                <w:noProof/>
                <w:webHidden/>
              </w:rPr>
              <w:fldChar w:fldCharType="end"/>
            </w:r>
          </w:hyperlink>
        </w:p>
        <w:p w14:paraId="5E46303A" w14:textId="5AFA3BC1" w:rsidR="00C733D7" w:rsidRDefault="00C733D7">
          <w:pPr>
            <w:pStyle w:val="TOC2"/>
            <w:tabs>
              <w:tab w:val="right" w:leader="dot" w:pos="9016"/>
            </w:tabs>
            <w:rPr>
              <w:noProof/>
            </w:rPr>
          </w:pPr>
          <w:hyperlink w:anchor="_Toc236685941" w:history="1">
            <w:r w:rsidRPr="00400AD2">
              <w:rPr>
                <w:rStyle w:val="Hyperlink"/>
                <w:rFonts w:ascii="Arial" w:hAnsi="Arial" w:cs="Arial"/>
                <w:b/>
                <w:bCs/>
                <w:noProof/>
              </w:rPr>
              <w:t>1.3 Rationale of the Study</w:t>
            </w:r>
            <w:r>
              <w:rPr>
                <w:noProof/>
                <w:webHidden/>
              </w:rPr>
              <w:tab/>
            </w:r>
            <w:r>
              <w:rPr>
                <w:noProof/>
                <w:webHidden/>
              </w:rPr>
              <w:fldChar w:fldCharType="begin"/>
            </w:r>
            <w:r>
              <w:rPr>
                <w:noProof/>
                <w:webHidden/>
              </w:rPr>
              <w:instrText xml:space="preserve"> PAGEREF _Toc236685941 \h </w:instrText>
            </w:r>
            <w:r>
              <w:rPr>
                <w:noProof/>
                <w:webHidden/>
              </w:rPr>
            </w:r>
            <w:r>
              <w:rPr>
                <w:noProof/>
                <w:webHidden/>
              </w:rPr>
              <w:fldChar w:fldCharType="separate"/>
            </w:r>
            <w:r>
              <w:rPr>
                <w:noProof/>
                <w:webHidden/>
              </w:rPr>
              <w:t>6</w:t>
            </w:r>
            <w:r>
              <w:rPr>
                <w:noProof/>
                <w:webHidden/>
              </w:rPr>
              <w:fldChar w:fldCharType="end"/>
            </w:r>
          </w:hyperlink>
        </w:p>
        <w:p w14:paraId="45B4FBCF" w14:textId="615D9B60" w:rsidR="00C733D7" w:rsidRDefault="00C733D7">
          <w:pPr>
            <w:pStyle w:val="TOC2"/>
            <w:tabs>
              <w:tab w:val="right" w:leader="dot" w:pos="9016"/>
            </w:tabs>
            <w:rPr>
              <w:noProof/>
            </w:rPr>
          </w:pPr>
          <w:hyperlink w:anchor="_Toc236685942" w:history="1">
            <w:r w:rsidRPr="00400AD2">
              <w:rPr>
                <w:rStyle w:val="Hyperlink"/>
                <w:rFonts w:ascii="Arial" w:hAnsi="Arial" w:cs="Arial"/>
                <w:b/>
                <w:bCs/>
                <w:noProof/>
              </w:rPr>
              <w:t>1.4 Aim of the Study</w:t>
            </w:r>
            <w:r>
              <w:rPr>
                <w:noProof/>
                <w:webHidden/>
              </w:rPr>
              <w:tab/>
            </w:r>
            <w:r>
              <w:rPr>
                <w:noProof/>
                <w:webHidden/>
              </w:rPr>
              <w:fldChar w:fldCharType="begin"/>
            </w:r>
            <w:r>
              <w:rPr>
                <w:noProof/>
                <w:webHidden/>
              </w:rPr>
              <w:instrText xml:space="preserve"> PAGEREF _Toc236685942 \h </w:instrText>
            </w:r>
            <w:r>
              <w:rPr>
                <w:noProof/>
                <w:webHidden/>
              </w:rPr>
            </w:r>
            <w:r>
              <w:rPr>
                <w:noProof/>
                <w:webHidden/>
              </w:rPr>
              <w:fldChar w:fldCharType="separate"/>
            </w:r>
            <w:r>
              <w:rPr>
                <w:noProof/>
                <w:webHidden/>
              </w:rPr>
              <w:t>7</w:t>
            </w:r>
            <w:r>
              <w:rPr>
                <w:noProof/>
                <w:webHidden/>
              </w:rPr>
              <w:fldChar w:fldCharType="end"/>
            </w:r>
          </w:hyperlink>
        </w:p>
        <w:p w14:paraId="4B2D0CC4" w14:textId="33BFE7AF" w:rsidR="00C733D7" w:rsidRDefault="00C733D7">
          <w:pPr>
            <w:pStyle w:val="TOC2"/>
            <w:tabs>
              <w:tab w:val="right" w:leader="dot" w:pos="9016"/>
            </w:tabs>
            <w:rPr>
              <w:noProof/>
            </w:rPr>
          </w:pPr>
          <w:hyperlink w:anchor="_Toc236685943" w:history="1">
            <w:r w:rsidRPr="00400AD2">
              <w:rPr>
                <w:rStyle w:val="Hyperlink"/>
                <w:rFonts w:ascii="Arial" w:hAnsi="Arial" w:cs="Arial"/>
                <w:b/>
                <w:bCs/>
                <w:noProof/>
              </w:rPr>
              <w:t>1.5 Objectives of the Study</w:t>
            </w:r>
            <w:r>
              <w:rPr>
                <w:noProof/>
                <w:webHidden/>
              </w:rPr>
              <w:tab/>
            </w:r>
            <w:r>
              <w:rPr>
                <w:noProof/>
                <w:webHidden/>
              </w:rPr>
              <w:fldChar w:fldCharType="begin"/>
            </w:r>
            <w:r>
              <w:rPr>
                <w:noProof/>
                <w:webHidden/>
              </w:rPr>
              <w:instrText xml:space="preserve"> PAGEREF _Toc236685943 \h </w:instrText>
            </w:r>
            <w:r>
              <w:rPr>
                <w:noProof/>
                <w:webHidden/>
              </w:rPr>
            </w:r>
            <w:r>
              <w:rPr>
                <w:noProof/>
                <w:webHidden/>
              </w:rPr>
              <w:fldChar w:fldCharType="separate"/>
            </w:r>
            <w:r>
              <w:rPr>
                <w:noProof/>
                <w:webHidden/>
              </w:rPr>
              <w:t>8</w:t>
            </w:r>
            <w:r>
              <w:rPr>
                <w:noProof/>
                <w:webHidden/>
              </w:rPr>
              <w:fldChar w:fldCharType="end"/>
            </w:r>
          </w:hyperlink>
        </w:p>
        <w:p w14:paraId="1A4F8981" w14:textId="6E3DEFD5" w:rsidR="00C733D7" w:rsidRDefault="00C733D7">
          <w:pPr>
            <w:pStyle w:val="TOC2"/>
            <w:tabs>
              <w:tab w:val="right" w:leader="dot" w:pos="9016"/>
            </w:tabs>
            <w:rPr>
              <w:noProof/>
            </w:rPr>
          </w:pPr>
          <w:hyperlink w:anchor="_Toc236685944" w:history="1">
            <w:r w:rsidRPr="00400AD2">
              <w:rPr>
                <w:rStyle w:val="Hyperlink"/>
                <w:rFonts w:ascii="Arial" w:hAnsi="Arial" w:cs="Arial"/>
                <w:b/>
                <w:bCs/>
                <w:noProof/>
              </w:rPr>
              <w:t>1.6 Structure of the Dissertation</w:t>
            </w:r>
            <w:r>
              <w:rPr>
                <w:noProof/>
                <w:webHidden/>
              </w:rPr>
              <w:tab/>
            </w:r>
            <w:r>
              <w:rPr>
                <w:noProof/>
                <w:webHidden/>
              </w:rPr>
              <w:fldChar w:fldCharType="begin"/>
            </w:r>
            <w:r>
              <w:rPr>
                <w:noProof/>
                <w:webHidden/>
              </w:rPr>
              <w:instrText xml:space="preserve"> PAGEREF _Toc236685944 \h </w:instrText>
            </w:r>
            <w:r>
              <w:rPr>
                <w:noProof/>
                <w:webHidden/>
              </w:rPr>
            </w:r>
            <w:r>
              <w:rPr>
                <w:noProof/>
                <w:webHidden/>
              </w:rPr>
              <w:fldChar w:fldCharType="separate"/>
            </w:r>
            <w:r>
              <w:rPr>
                <w:noProof/>
                <w:webHidden/>
              </w:rPr>
              <w:t>8</w:t>
            </w:r>
            <w:r>
              <w:rPr>
                <w:noProof/>
                <w:webHidden/>
              </w:rPr>
              <w:fldChar w:fldCharType="end"/>
            </w:r>
          </w:hyperlink>
        </w:p>
        <w:p w14:paraId="785AEC95" w14:textId="3AEF13F8" w:rsidR="00C733D7" w:rsidRDefault="00C733D7">
          <w:pPr>
            <w:pStyle w:val="TOC2"/>
            <w:tabs>
              <w:tab w:val="right" w:leader="dot" w:pos="9016"/>
            </w:tabs>
            <w:rPr>
              <w:noProof/>
            </w:rPr>
          </w:pPr>
          <w:hyperlink w:anchor="_Toc236685945" w:history="1">
            <w:r w:rsidRPr="00400AD2">
              <w:rPr>
                <w:rStyle w:val="Hyperlink"/>
                <w:rFonts w:ascii="Arial" w:hAnsi="Arial" w:cs="Arial"/>
                <w:b/>
                <w:bCs/>
                <w:noProof/>
              </w:rPr>
              <w:t>1.7 Chapter 1 Summary</w:t>
            </w:r>
            <w:r>
              <w:rPr>
                <w:noProof/>
                <w:webHidden/>
              </w:rPr>
              <w:tab/>
            </w:r>
            <w:r>
              <w:rPr>
                <w:noProof/>
                <w:webHidden/>
              </w:rPr>
              <w:fldChar w:fldCharType="begin"/>
            </w:r>
            <w:r>
              <w:rPr>
                <w:noProof/>
                <w:webHidden/>
              </w:rPr>
              <w:instrText xml:space="preserve"> PAGEREF _Toc236685945 \h </w:instrText>
            </w:r>
            <w:r>
              <w:rPr>
                <w:noProof/>
                <w:webHidden/>
              </w:rPr>
            </w:r>
            <w:r>
              <w:rPr>
                <w:noProof/>
                <w:webHidden/>
              </w:rPr>
              <w:fldChar w:fldCharType="separate"/>
            </w:r>
            <w:r>
              <w:rPr>
                <w:noProof/>
                <w:webHidden/>
              </w:rPr>
              <w:t>8</w:t>
            </w:r>
            <w:r>
              <w:rPr>
                <w:noProof/>
                <w:webHidden/>
              </w:rPr>
              <w:fldChar w:fldCharType="end"/>
            </w:r>
          </w:hyperlink>
        </w:p>
        <w:p w14:paraId="5332FE59" w14:textId="597FA78B" w:rsidR="00C733D7" w:rsidRDefault="00C733D7">
          <w:pPr>
            <w:pStyle w:val="TOC1"/>
            <w:tabs>
              <w:tab w:val="right" w:leader="dot" w:pos="9016"/>
            </w:tabs>
            <w:rPr>
              <w:noProof/>
            </w:rPr>
          </w:pPr>
          <w:hyperlink w:anchor="_Toc236685946" w:history="1">
            <w:r w:rsidRPr="00400AD2">
              <w:rPr>
                <w:rStyle w:val="Hyperlink"/>
                <w:rFonts w:cs="Arial"/>
                <w:noProof/>
              </w:rPr>
              <w:t>CHAPTER 2: BACKGROUND</w:t>
            </w:r>
            <w:r>
              <w:rPr>
                <w:noProof/>
                <w:webHidden/>
              </w:rPr>
              <w:tab/>
            </w:r>
            <w:r>
              <w:rPr>
                <w:noProof/>
                <w:webHidden/>
              </w:rPr>
              <w:fldChar w:fldCharType="begin"/>
            </w:r>
            <w:r>
              <w:rPr>
                <w:noProof/>
                <w:webHidden/>
              </w:rPr>
              <w:instrText xml:space="preserve"> PAGEREF _Toc236685946 \h </w:instrText>
            </w:r>
            <w:r>
              <w:rPr>
                <w:noProof/>
                <w:webHidden/>
              </w:rPr>
            </w:r>
            <w:r>
              <w:rPr>
                <w:noProof/>
                <w:webHidden/>
              </w:rPr>
              <w:fldChar w:fldCharType="separate"/>
            </w:r>
            <w:r>
              <w:rPr>
                <w:noProof/>
                <w:webHidden/>
              </w:rPr>
              <w:t>10</w:t>
            </w:r>
            <w:r>
              <w:rPr>
                <w:noProof/>
                <w:webHidden/>
              </w:rPr>
              <w:fldChar w:fldCharType="end"/>
            </w:r>
          </w:hyperlink>
        </w:p>
        <w:p w14:paraId="66547DA9" w14:textId="1341AEC9" w:rsidR="00C733D7" w:rsidRDefault="00C733D7">
          <w:pPr>
            <w:pStyle w:val="TOC2"/>
            <w:tabs>
              <w:tab w:val="right" w:leader="dot" w:pos="9016"/>
            </w:tabs>
            <w:rPr>
              <w:noProof/>
            </w:rPr>
          </w:pPr>
          <w:hyperlink w:anchor="_Toc236685947" w:history="1">
            <w:r w:rsidRPr="00400AD2">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_Toc236685947 \h </w:instrText>
            </w:r>
            <w:r>
              <w:rPr>
                <w:noProof/>
                <w:webHidden/>
              </w:rPr>
            </w:r>
            <w:r>
              <w:rPr>
                <w:noProof/>
                <w:webHidden/>
              </w:rPr>
              <w:fldChar w:fldCharType="separate"/>
            </w:r>
            <w:r>
              <w:rPr>
                <w:noProof/>
                <w:webHidden/>
              </w:rPr>
              <w:t>10</w:t>
            </w:r>
            <w:r>
              <w:rPr>
                <w:noProof/>
                <w:webHidden/>
              </w:rPr>
              <w:fldChar w:fldCharType="end"/>
            </w:r>
          </w:hyperlink>
        </w:p>
        <w:p w14:paraId="5265BAB9" w14:textId="449C6DE4" w:rsidR="00C733D7" w:rsidRDefault="00C733D7">
          <w:pPr>
            <w:pStyle w:val="TOC2"/>
            <w:tabs>
              <w:tab w:val="right" w:leader="dot" w:pos="9016"/>
            </w:tabs>
            <w:rPr>
              <w:noProof/>
            </w:rPr>
          </w:pPr>
          <w:hyperlink w:anchor="_Toc236685948" w:history="1">
            <w:r w:rsidRPr="00400AD2">
              <w:rPr>
                <w:rStyle w:val="Hyperlink"/>
                <w:rFonts w:ascii="Arial" w:hAnsi="Arial" w:cs="Arial"/>
                <w:b/>
                <w:bCs/>
                <w:noProof/>
              </w:rPr>
              <w:t>2.2 Historical Background</w:t>
            </w:r>
            <w:r>
              <w:rPr>
                <w:noProof/>
                <w:webHidden/>
              </w:rPr>
              <w:tab/>
            </w:r>
            <w:r>
              <w:rPr>
                <w:noProof/>
                <w:webHidden/>
              </w:rPr>
              <w:fldChar w:fldCharType="begin"/>
            </w:r>
            <w:r>
              <w:rPr>
                <w:noProof/>
                <w:webHidden/>
              </w:rPr>
              <w:instrText xml:space="preserve"> PAGEREF _Toc236685948 \h </w:instrText>
            </w:r>
            <w:r>
              <w:rPr>
                <w:noProof/>
                <w:webHidden/>
              </w:rPr>
            </w:r>
            <w:r>
              <w:rPr>
                <w:noProof/>
                <w:webHidden/>
              </w:rPr>
              <w:fldChar w:fldCharType="separate"/>
            </w:r>
            <w:r>
              <w:rPr>
                <w:noProof/>
                <w:webHidden/>
              </w:rPr>
              <w:t>10</w:t>
            </w:r>
            <w:r>
              <w:rPr>
                <w:noProof/>
                <w:webHidden/>
              </w:rPr>
              <w:fldChar w:fldCharType="end"/>
            </w:r>
          </w:hyperlink>
        </w:p>
        <w:p w14:paraId="23B92E7D" w14:textId="26ACDD4F" w:rsidR="00C733D7" w:rsidRDefault="00C733D7">
          <w:pPr>
            <w:pStyle w:val="TOC2"/>
            <w:tabs>
              <w:tab w:val="right" w:leader="dot" w:pos="9016"/>
            </w:tabs>
            <w:rPr>
              <w:noProof/>
            </w:rPr>
          </w:pPr>
          <w:hyperlink w:anchor="_Toc236685949" w:history="1">
            <w:r w:rsidRPr="00400AD2">
              <w:rPr>
                <w:rStyle w:val="Hyperlink"/>
                <w:rFonts w:ascii="Arial" w:hAnsi="Arial" w:cs="Arial"/>
                <w:b/>
                <w:bCs/>
                <w:noProof/>
              </w:rPr>
              <w:t>2.3 Theoretical Background</w:t>
            </w:r>
            <w:r>
              <w:rPr>
                <w:noProof/>
                <w:webHidden/>
              </w:rPr>
              <w:tab/>
            </w:r>
            <w:r>
              <w:rPr>
                <w:noProof/>
                <w:webHidden/>
              </w:rPr>
              <w:fldChar w:fldCharType="begin"/>
            </w:r>
            <w:r>
              <w:rPr>
                <w:noProof/>
                <w:webHidden/>
              </w:rPr>
              <w:instrText xml:space="preserve"> PAGEREF _Toc236685949 \h </w:instrText>
            </w:r>
            <w:r>
              <w:rPr>
                <w:noProof/>
                <w:webHidden/>
              </w:rPr>
            </w:r>
            <w:r>
              <w:rPr>
                <w:noProof/>
                <w:webHidden/>
              </w:rPr>
              <w:fldChar w:fldCharType="separate"/>
            </w:r>
            <w:r>
              <w:rPr>
                <w:noProof/>
                <w:webHidden/>
              </w:rPr>
              <w:t>11</w:t>
            </w:r>
            <w:r>
              <w:rPr>
                <w:noProof/>
                <w:webHidden/>
              </w:rPr>
              <w:fldChar w:fldCharType="end"/>
            </w:r>
          </w:hyperlink>
        </w:p>
        <w:p w14:paraId="12393EBD" w14:textId="7A36562B" w:rsidR="00C733D7" w:rsidRDefault="00C733D7">
          <w:pPr>
            <w:pStyle w:val="TOC3"/>
            <w:tabs>
              <w:tab w:val="right" w:leader="dot" w:pos="9016"/>
            </w:tabs>
            <w:rPr>
              <w:noProof/>
            </w:rPr>
          </w:pPr>
          <w:hyperlink w:anchor="_Toc236685950" w:history="1">
            <w:r w:rsidRPr="00400AD2">
              <w:rPr>
                <w:rStyle w:val="Hyperlink"/>
                <w:rFonts w:ascii="Arial" w:hAnsi="Arial" w:cs="Arial"/>
                <w:b/>
                <w:bCs/>
                <w:noProof/>
              </w:rPr>
              <w:t>2.3.1 Neuroplasticity Theory</w:t>
            </w:r>
            <w:r>
              <w:rPr>
                <w:noProof/>
                <w:webHidden/>
              </w:rPr>
              <w:tab/>
            </w:r>
            <w:r>
              <w:rPr>
                <w:noProof/>
                <w:webHidden/>
              </w:rPr>
              <w:fldChar w:fldCharType="begin"/>
            </w:r>
            <w:r>
              <w:rPr>
                <w:noProof/>
                <w:webHidden/>
              </w:rPr>
              <w:instrText xml:space="preserve"> PAGEREF _Toc236685950 \h </w:instrText>
            </w:r>
            <w:r>
              <w:rPr>
                <w:noProof/>
                <w:webHidden/>
              </w:rPr>
            </w:r>
            <w:r>
              <w:rPr>
                <w:noProof/>
                <w:webHidden/>
              </w:rPr>
              <w:fldChar w:fldCharType="separate"/>
            </w:r>
            <w:r>
              <w:rPr>
                <w:noProof/>
                <w:webHidden/>
              </w:rPr>
              <w:t>11</w:t>
            </w:r>
            <w:r>
              <w:rPr>
                <w:noProof/>
                <w:webHidden/>
              </w:rPr>
              <w:fldChar w:fldCharType="end"/>
            </w:r>
          </w:hyperlink>
        </w:p>
        <w:p w14:paraId="39289D85" w14:textId="0E75170F" w:rsidR="00C733D7" w:rsidRDefault="00C733D7">
          <w:pPr>
            <w:pStyle w:val="TOC3"/>
            <w:tabs>
              <w:tab w:val="right" w:leader="dot" w:pos="9016"/>
            </w:tabs>
            <w:rPr>
              <w:noProof/>
            </w:rPr>
          </w:pPr>
          <w:hyperlink w:anchor="_Toc236685951" w:history="1">
            <w:r w:rsidRPr="00400AD2">
              <w:rPr>
                <w:rStyle w:val="Hyperlink"/>
                <w:rFonts w:ascii="Arial" w:hAnsi="Arial" w:cs="Arial"/>
                <w:b/>
                <w:bCs/>
                <w:noProof/>
              </w:rPr>
              <w:t>2.3.2 Biopsychosocial Model</w:t>
            </w:r>
            <w:r>
              <w:rPr>
                <w:noProof/>
                <w:webHidden/>
              </w:rPr>
              <w:tab/>
            </w:r>
            <w:r>
              <w:rPr>
                <w:noProof/>
                <w:webHidden/>
              </w:rPr>
              <w:fldChar w:fldCharType="begin"/>
            </w:r>
            <w:r>
              <w:rPr>
                <w:noProof/>
                <w:webHidden/>
              </w:rPr>
              <w:instrText xml:space="preserve"> PAGEREF _Toc236685951 \h </w:instrText>
            </w:r>
            <w:r>
              <w:rPr>
                <w:noProof/>
                <w:webHidden/>
              </w:rPr>
            </w:r>
            <w:r>
              <w:rPr>
                <w:noProof/>
                <w:webHidden/>
              </w:rPr>
              <w:fldChar w:fldCharType="separate"/>
            </w:r>
            <w:r>
              <w:rPr>
                <w:noProof/>
                <w:webHidden/>
              </w:rPr>
              <w:t>11</w:t>
            </w:r>
            <w:r>
              <w:rPr>
                <w:noProof/>
                <w:webHidden/>
              </w:rPr>
              <w:fldChar w:fldCharType="end"/>
            </w:r>
          </w:hyperlink>
        </w:p>
        <w:p w14:paraId="662FCE62" w14:textId="1F514DCB" w:rsidR="00C733D7" w:rsidRDefault="00C733D7">
          <w:pPr>
            <w:pStyle w:val="TOC3"/>
            <w:tabs>
              <w:tab w:val="right" w:leader="dot" w:pos="9016"/>
            </w:tabs>
            <w:rPr>
              <w:noProof/>
            </w:rPr>
          </w:pPr>
          <w:hyperlink w:anchor="_Toc236685952" w:history="1">
            <w:r w:rsidRPr="00400AD2">
              <w:rPr>
                <w:rStyle w:val="Hyperlink"/>
                <w:rFonts w:ascii="Arial" w:hAnsi="Arial" w:cs="Arial"/>
                <w:b/>
                <w:bCs/>
                <w:noProof/>
              </w:rPr>
              <w:t>2.3.3 Cognitive Reserve Theory</w:t>
            </w:r>
            <w:r>
              <w:rPr>
                <w:noProof/>
                <w:webHidden/>
              </w:rPr>
              <w:tab/>
            </w:r>
            <w:r>
              <w:rPr>
                <w:noProof/>
                <w:webHidden/>
              </w:rPr>
              <w:fldChar w:fldCharType="begin"/>
            </w:r>
            <w:r>
              <w:rPr>
                <w:noProof/>
                <w:webHidden/>
              </w:rPr>
              <w:instrText xml:space="preserve"> PAGEREF _Toc236685952 \h </w:instrText>
            </w:r>
            <w:r>
              <w:rPr>
                <w:noProof/>
                <w:webHidden/>
              </w:rPr>
            </w:r>
            <w:r>
              <w:rPr>
                <w:noProof/>
                <w:webHidden/>
              </w:rPr>
              <w:fldChar w:fldCharType="separate"/>
            </w:r>
            <w:r>
              <w:rPr>
                <w:noProof/>
                <w:webHidden/>
              </w:rPr>
              <w:t>12</w:t>
            </w:r>
            <w:r>
              <w:rPr>
                <w:noProof/>
                <w:webHidden/>
              </w:rPr>
              <w:fldChar w:fldCharType="end"/>
            </w:r>
          </w:hyperlink>
        </w:p>
        <w:p w14:paraId="530D61FD" w14:textId="7374CCEF" w:rsidR="00C733D7" w:rsidRDefault="00C733D7">
          <w:pPr>
            <w:pStyle w:val="TOC3"/>
            <w:tabs>
              <w:tab w:val="right" w:leader="dot" w:pos="9016"/>
            </w:tabs>
            <w:rPr>
              <w:noProof/>
            </w:rPr>
          </w:pPr>
          <w:hyperlink w:anchor="_Toc236685953" w:history="1">
            <w:r w:rsidRPr="00400AD2">
              <w:rPr>
                <w:rStyle w:val="Hyperlink"/>
                <w:rFonts w:ascii="Arial" w:hAnsi="Arial" w:cs="Arial"/>
                <w:b/>
                <w:bCs/>
                <w:noProof/>
              </w:rPr>
              <w:t>2.3.4 Behavioural Health Theory</w:t>
            </w:r>
            <w:r>
              <w:rPr>
                <w:noProof/>
                <w:webHidden/>
              </w:rPr>
              <w:tab/>
            </w:r>
            <w:r>
              <w:rPr>
                <w:noProof/>
                <w:webHidden/>
              </w:rPr>
              <w:fldChar w:fldCharType="begin"/>
            </w:r>
            <w:r>
              <w:rPr>
                <w:noProof/>
                <w:webHidden/>
              </w:rPr>
              <w:instrText xml:space="preserve"> PAGEREF _Toc236685953 \h </w:instrText>
            </w:r>
            <w:r>
              <w:rPr>
                <w:noProof/>
                <w:webHidden/>
              </w:rPr>
            </w:r>
            <w:r>
              <w:rPr>
                <w:noProof/>
                <w:webHidden/>
              </w:rPr>
              <w:fldChar w:fldCharType="separate"/>
            </w:r>
            <w:r>
              <w:rPr>
                <w:noProof/>
                <w:webHidden/>
              </w:rPr>
              <w:t>12</w:t>
            </w:r>
            <w:r>
              <w:rPr>
                <w:noProof/>
                <w:webHidden/>
              </w:rPr>
              <w:fldChar w:fldCharType="end"/>
            </w:r>
          </w:hyperlink>
        </w:p>
        <w:p w14:paraId="4374FF53" w14:textId="4BAACAB5" w:rsidR="00C733D7" w:rsidRDefault="00C733D7">
          <w:pPr>
            <w:pStyle w:val="TOC3"/>
            <w:tabs>
              <w:tab w:val="right" w:leader="dot" w:pos="9016"/>
            </w:tabs>
            <w:rPr>
              <w:noProof/>
            </w:rPr>
          </w:pPr>
          <w:hyperlink w:anchor="_Toc236685954" w:history="1">
            <w:r w:rsidRPr="00400AD2">
              <w:rPr>
                <w:rStyle w:val="Hyperlink"/>
                <w:rFonts w:ascii="Arial" w:hAnsi="Arial" w:cs="Arial"/>
                <w:b/>
                <w:bCs/>
                <w:noProof/>
              </w:rPr>
              <w:t>2.3.5 Public Health Prevention Models</w:t>
            </w:r>
            <w:r>
              <w:rPr>
                <w:noProof/>
                <w:webHidden/>
              </w:rPr>
              <w:tab/>
            </w:r>
            <w:r>
              <w:rPr>
                <w:noProof/>
                <w:webHidden/>
              </w:rPr>
              <w:fldChar w:fldCharType="begin"/>
            </w:r>
            <w:r>
              <w:rPr>
                <w:noProof/>
                <w:webHidden/>
              </w:rPr>
              <w:instrText xml:space="preserve"> PAGEREF _Toc236685954 \h </w:instrText>
            </w:r>
            <w:r>
              <w:rPr>
                <w:noProof/>
                <w:webHidden/>
              </w:rPr>
            </w:r>
            <w:r>
              <w:rPr>
                <w:noProof/>
                <w:webHidden/>
              </w:rPr>
              <w:fldChar w:fldCharType="separate"/>
            </w:r>
            <w:r>
              <w:rPr>
                <w:noProof/>
                <w:webHidden/>
              </w:rPr>
              <w:t>12</w:t>
            </w:r>
            <w:r>
              <w:rPr>
                <w:noProof/>
                <w:webHidden/>
              </w:rPr>
              <w:fldChar w:fldCharType="end"/>
            </w:r>
          </w:hyperlink>
        </w:p>
        <w:p w14:paraId="7A73F9E0" w14:textId="1DD6C806" w:rsidR="00C733D7" w:rsidRDefault="00C733D7">
          <w:pPr>
            <w:pStyle w:val="TOC2"/>
            <w:tabs>
              <w:tab w:val="right" w:leader="dot" w:pos="9016"/>
            </w:tabs>
            <w:rPr>
              <w:noProof/>
            </w:rPr>
          </w:pPr>
          <w:hyperlink w:anchor="_Toc236685955" w:history="1">
            <w:r w:rsidRPr="00400AD2">
              <w:rPr>
                <w:rStyle w:val="Hyperlink"/>
                <w:rFonts w:ascii="Arial" w:hAnsi="Arial" w:cs="Arial"/>
                <w:b/>
                <w:bCs/>
                <w:noProof/>
              </w:rPr>
              <w:t>2.3 International Context</w:t>
            </w:r>
            <w:r>
              <w:rPr>
                <w:noProof/>
                <w:webHidden/>
              </w:rPr>
              <w:tab/>
            </w:r>
            <w:r>
              <w:rPr>
                <w:noProof/>
                <w:webHidden/>
              </w:rPr>
              <w:fldChar w:fldCharType="begin"/>
            </w:r>
            <w:r>
              <w:rPr>
                <w:noProof/>
                <w:webHidden/>
              </w:rPr>
              <w:instrText xml:space="preserve"> PAGEREF _Toc236685955 \h </w:instrText>
            </w:r>
            <w:r>
              <w:rPr>
                <w:noProof/>
                <w:webHidden/>
              </w:rPr>
            </w:r>
            <w:r>
              <w:rPr>
                <w:noProof/>
                <w:webHidden/>
              </w:rPr>
              <w:fldChar w:fldCharType="separate"/>
            </w:r>
            <w:r>
              <w:rPr>
                <w:noProof/>
                <w:webHidden/>
              </w:rPr>
              <w:t>12</w:t>
            </w:r>
            <w:r>
              <w:rPr>
                <w:noProof/>
                <w:webHidden/>
              </w:rPr>
              <w:fldChar w:fldCharType="end"/>
            </w:r>
          </w:hyperlink>
        </w:p>
        <w:p w14:paraId="4E4607B3" w14:textId="2BA7553D" w:rsidR="00C733D7" w:rsidRDefault="00C733D7">
          <w:pPr>
            <w:pStyle w:val="TOC3"/>
            <w:tabs>
              <w:tab w:val="right" w:leader="dot" w:pos="9016"/>
            </w:tabs>
            <w:rPr>
              <w:noProof/>
            </w:rPr>
          </w:pPr>
          <w:hyperlink w:anchor="_Toc236685956" w:history="1">
            <w:r w:rsidRPr="00400AD2">
              <w:rPr>
                <w:rStyle w:val="Hyperlink"/>
                <w:rFonts w:ascii="Arial" w:hAnsi="Arial" w:cs="Arial"/>
                <w:b/>
                <w:bCs/>
                <w:noProof/>
              </w:rPr>
              <w:t>2.3.1 International Research Evidence</w:t>
            </w:r>
            <w:r>
              <w:rPr>
                <w:noProof/>
                <w:webHidden/>
              </w:rPr>
              <w:tab/>
            </w:r>
            <w:r>
              <w:rPr>
                <w:noProof/>
                <w:webHidden/>
              </w:rPr>
              <w:fldChar w:fldCharType="begin"/>
            </w:r>
            <w:r>
              <w:rPr>
                <w:noProof/>
                <w:webHidden/>
              </w:rPr>
              <w:instrText xml:space="preserve"> PAGEREF _Toc236685956 \h </w:instrText>
            </w:r>
            <w:r>
              <w:rPr>
                <w:noProof/>
                <w:webHidden/>
              </w:rPr>
            </w:r>
            <w:r>
              <w:rPr>
                <w:noProof/>
                <w:webHidden/>
              </w:rPr>
              <w:fldChar w:fldCharType="separate"/>
            </w:r>
            <w:r>
              <w:rPr>
                <w:noProof/>
                <w:webHidden/>
              </w:rPr>
              <w:t>13</w:t>
            </w:r>
            <w:r>
              <w:rPr>
                <w:noProof/>
                <w:webHidden/>
              </w:rPr>
              <w:fldChar w:fldCharType="end"/>
            </w:r>
          </w:hyperlink>
        </w:p>
        <w:p w14:paraId="6FA24BA5" w14:textId="6EAD6E04" w:rsidR="00C733D7" w:rsidRDefault="00C733D7">
          <w:pPr>
            <w:pStyle w:val="TOC2"/>
            <w:tabs>
              <w:tab w:val="right" w:leader="dot" w:pos="9016"/>
            </w:tabs>
            <w:rPr>
              <w:noProof/>
            </w:rPr>
          </w:pPr>
          <w:hyperlink w:anchor="_Toc236685957" w:history="1">
            <w:r w:rsidRPr="00400AD2">
              <w:rPr>
                <w:rStyle w:val="Hyperlink"/>
                <w:rFonts w:ascii="Arial" w:hAnsi="Arial" w:cs="Arial"/>
                <w:b/>
                <w:bCs/>
                <w:noProof/>
              </w:rPr>
              <w:t>2.4 National and Local UK Context</w:t>
            </w:r>
            <w:r>
              <w:rPr>
                <w:noProof/>
                <w:webHidden/>
              </w:rPr>
              <w:tab/>
            </w:r>
            <w:r>
              <w:rPr>
                <w:noProof/>
                <w:webHidden/>
              </w:rPr>
              <w:fldChar w:fldCharType="begin"/>
            </w:r>
            <w:r>
              <w:rPr>
                <w:noProof/>
                <w:webHidden/>
              </w:rPr>
              <w:instrText xml:space="preserve"> PAGEREF _Toc236685957 \h </w:instrText>
            </w:r>
            <w:r>
              <w:rPr>
                <w:noProof/>
                <w:webHidden/>
              </w:rPr>
            </w:r>
            <w:r>
              <w:rPr>
                <w:noProof/>
                <w:webHidden/>
              </w:rPr>
              <w:fldChar w:fldCharType="separate"/>
            </w:r>
            <w:r>
              <w:rPr>
                <w:noProof/>
                <w:webHidden/>
              </w:rPr>
              <w:t>14</w:t>
            </w:r>
            <w:r>
              <w:rPr>
                <w:noProof/>
                <w:webHidden/>
              </w:rPr>
              <w:fldChar w:fldCharType="end"/>
            </w:r>
          </w:hyperlink>
        </w:p>
        <w:p w14:paraId="403CEF2E" w14:textId="766D2EEE" w:rsidR="00C733D7" w:rsidRDefault="00C733D7">
          <w:pPr>
            <w:pStyle w:val="TOC3"/>
            <w:tabs>
              <w:tab w:val="right" w:leader="dot" w:pos="9016"/>
            </w:tabs>
            <w:rPr>
              <w:noProof/>
            </w:rPr>
          </w:pPr>
          <w:hyperlink w:anchor="_Toc236685958" w:history="1">
            <w:r w:rsidRPr="00400AD2">
              <w:rPr>
                <w:rStyle w:val="Hyperlink"/>
                <w:rFonts w:ascii="Arial" w:hAnsi="Arial" w:cs="Arial"/>
                <w:b/>
                <w:bCs/>
                <w:noProof/>
              </w:rPr>
              <w:t>2.4.1 Lifestyle Behaviours in the UK</w:t>
            </w:r>
            <w:r>
              <w:rPr>
                <w:noProof/>
                <w:webHidden/>
              </w:rPr>
              <w:tab/>
            </w:r>
            <w:r>
              <w:rPr>
                <w:noProof/>
                <w:webHidden/>
              </w:rPr>
              <w:fldChar w:fldCharType="begin"/>
            </w:r>
            <w:r>
              <w:rPr>
                <w:noProof/>
                <w:webHidden/>
              </w:rPr>
              <w:instrText xml:space="preserve"> PAGEREF _Toc236685958 \h </w:instrText>
            </w:r>
            <w:r>
              <w:rPr>
                <w:noProof/>
                <w:webHidden/>
              </w:rPr>
            </w:r>
            <w:r>
              <w:rPr>
                <w:noProof/>
                <w:webHidden/>
              </w:rPr>
              <w:fldChar w:fldCharType="separate"/>
            </w:r>
            <w:r>
              <w:rPr>
                <w:noProof/>
                <w:webHidden/>
              </w:rPr>
              <w:t>14</w:t>
            </w:r>
            <w:r>
              <w:rPr>
                <w:noProof/>
                <w:webHidden/>
              </w:rPr>
              <w:fldChar w:fldCharType="end"/>
            </w:r>
          </w:hyperlink>
        </w:p>
        <w:p w14:paraId="7CB08376" w14:textId="1CA2983C" w:rsidR="00C733D7" w:rsidRDefault="00C733D7">
          <w:pPr>
            <w:pStyle w:val="TOC2"/>
            <w:tabs>
              <w:tab w:val="right" w:leader="dot" w:pos="9016"/>
            </w:tabs>
            <w:rPr>
              <w:noProof/>
            </w:rPr>
          </w:pPr>
          <w:hyperlink w:anchor="_Toc236685959" w:history="1">
            <w:r w:rsidRPr="00400AD2">
              <w:rPr>
                <w:rStyle w:val="Hyperlink"/>
                <w:rFonts w:ascii="Arial" w:hAnsi="Arial" w:cs="Arial"/>
                <w:b/>
                <w:bCs/>
                <w:noProof/>
              </w:rPr>
              <w:t>2.5 Chapter 2 Summary</w:t>
            </w:r>
            <w:r>
              <w:rPr>
                <w:noProof/>
                <w:webHidden/>
              </w:rPr>
              <w:tab/>
            </w:r>
            <w:r>
              <w:rPr>
                <w:noProof/>
                <w:webHidden/>
              </w:rPr>
              <w:fldChar w:fldCharType="begin"/>
            </w:r>
            <w:r>
              <w:rPr>
                <w:noProof/>
                <w:webHidden/>
              </w:rPr>
              <w:instrText xml:space="preserve"> PAGEREF _Toc236685959 \h </w:instrText>
            </w:r>
            <w:r>
              <w:rPr>
                <w:noProof/>
                <w:webHidden/>
              </w:rPr>
            </w:r>
            <w:r>
              <w:rPr>
                <w:noProof/>
                <w:webHidden/>
              </w:rPr>
              <w:fldChar w:fldCharType="separate"/>
            </w:r>
            <w:r>
              <w:rPr>
                <w:noProof/>
                <w:webHidden/>
              </w:rPr>
              <w:t>16</w:t>
            </w:r>
            <w:r>
              <w:rPr>
                <w:noProof/>
                <w:webHidden/>
              </w:rPr>
              <w:fldChar w:fldCharType="end"/>
            </w:r>
          </w:hyperlink>
        </w:p>
        <w:p w14:paraId="1AB03836" w14:textId="1BB4EAD9" w:rsidR="00C733D7" w:rsidRDefault="00C733D7">
          <w:pPr>
            <w:pStyle w:val="TOC1"/>
            <w:tabs>
              <w:tab w:val="right" w:leader="dot" w:pos="9016"/>
            </w:tabs>
            <w:rPr>
              <w:noProof/>
            </w:rPr>
          </w:pPr>
          <w:hyperlink w:anchor="_Toc236685960" w:history="1">
            <w:r w:rsidRPr="00400AD2">
              <w:rPr>
                <w:rStyle w:val="Hyperlink"/>
                <w:rFonts w:cs="Arial"/>
                <w:noProof/>
              </w:rPr>
              <w:t>CHAPTER 3: METHODS</w:t>
            </w:r>
            <w:r>
              <w:rPr>
                <w:noProof/>
                <w:webHidden/>
              </w:rPr>
              <w:tab/>
            </w:r>
            <w:r>
              <w:rPr>
                <w:noProof/>
                <w:webHidden/>
              </w:rPr>
              <w:fldChar w:fldCharType="begin"/>
            </w:r>
            <w:r>
              <w:rPr>
                <w:noProof/>
                <w:webHidden/>
              </w:rPr>
              <w:instrText xml:space="preserve"> PAGEREF _Toc236685960 \h </w:instrText>
            </w:r>
            <w:r>
              <w:rPr>
                <w:noProof/>
                <w:webHidden/>
              </w:rPr>
            </w:r>
            <w:r>
              <w:rPr>
                <w:noProof/>
                <w:webHidden/>
              </w:rPr>
              <w:fldChar w:fldCharType="separate"/>
            </w:r>
            <w:r>
              <w:rPr>
                <w:noProof/>
                <w:webHidden/>
              </w:rPr>
              <w:t>17</w:t>
            </w:r>
            <w:r>
              <w:rPr>
                <w:noProof/>
                <w:webHidden/>
              </w:rPr>
              <w:fldChar w:fldCharType="end"/>
            </w:r>
          </w:hyperlink>
        </w:p>
        <w:p w14:paraId="75692A48" w14:textId="1CC86AA7" w:rsidR="00C733D7" w:rsidRDefault="00C733D7">
          <w:pPr>
            <w:pStyle w:val="TOC2"/>
            <w:tabs>
              <w:tab w:val="right" w:leader="dot" w:pos="9016"/>
            </w:tabs>
            <w:rPr>
              <w:noProof/>
            </w:rPr>
          </w:pPr>
          <w:hyperlink w:anchor="_Toc236685961" w:history="1">
            <w:r w:rsidRPr="00400AD2">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_Toc236685961 \h </w:instrText>
            </w:r>
            <w:r>
              <w:rPr>
                <w:noProof/>
                <w:webHidden/>
              </w:rPr>
            </w:r>
            <w:r>
              <w:rPr>
                <w:noProof/>
                <w:webHidden/>
              </w:rPr>
              <w:fldChar w:fldCharType="separate"/>
            </w:r>
            <w:r>
              <w:rPr>
                <w:noProof/>
                <w:webHidden/>
              </w:rPr>
              <w:t>17</w:t>
            </w:r>
            <w:r>
              <w:rPr>
                <w:noProof/>
                <w:webHidden/>
              </w:rPr>
              <w:fldChar w:fldCharType="end"/>
            </w:r>
          </w:hyperlink>
        </w:p>
        <w:p w14:paraId="5E8814F9" w14:textId="3902B1F7" w:rsidR="00C733D7" w:rsidRDefault="00C733D7">
          <w:pPr>
            <w:pStyle w:val="TOC2"/>
            <w:tabs>
              <w:tab w:val="right" w:leader="dot" w:pos="9016"/>
            </w:tabs>
            <w:rPr>
              <w:noProof/>
            </w:rPr>
          </w:pPr>
          <w:hyperlink w:anchor="_Toc236685962" w:history="1">
            <w:r w:rsidRPr="00400AD2">
              <w:rPr>
                <w:rStyle w:val="Hyperlink"/>
                <w:rFonts w:ascii="Arial" w:hAnsi="Arial" w:cs="Arial"/>
                <w:b/>
                <w:bCs/>
                <w:noProof/>
              </w:rPr>
              <w:t>3.2  Data Collection</w:t>
            </w:r>
            <w:r>
              <w:rPr>
                <w:noProof/>
                <w:webHidden/>
              </w:rPr>
              <w:tab/>
            </w:r>
            <w:r>
              <w:rPr>
                <w:noProof/>
                <w:webHidden/>
              </w:rPr>
              <w:fldChar w:fldCharType="begin"/>
            </w:r>
            <w:r>
              <w:rPr>
                <w:noProof/>
                <w:webHidden/>
              </w:rPr>
              <w:instrText xml:space="preserve"> PAGEREF _Toc236685962 \h </w:instrText>
            </w:r>
            <w:r>
              <w:rPr>
                <w:noProof/>
                <w:webHidden/>
              </w:rPr>
            </w:r>
            <w:r>
              <w:rPr>
                <w:noProof/>
                <w:webHidden/>
              </w:rPr>
              <w:fldChar w:fldCharType="separate"/>
            </w:r>
            <w:r>
              <w:rPr>
                <w:noProof/>
                <w:webHidden/>
              </w:rPr>
              <w:t>17</w:t>
            </w:r>
            <w:r>
              <w:rPr>
                <w:noProof/>
                <w:webHidden/>
              </w:rPr>
              <w:fldChar w:fldCharType="end"/>
            </w:r>
          </w:hyperlink>
        </w:p>
        <w:p w14:paraId="2599885F" w14:textId="3076649F" w:rsidR="00C733D7" w:rsidRDefault="00C733D7">
          <w:pPr>
            <w:pStyle w:val="TOC2"/>
            <w:tabs>
              <w:tab w:val="right" w:leader="dot" w:pos="9016"/>
            </w:tabs>
            <w:rPr>
              <w:noProof/>
            </w:rPr>
          </w:pPr>
          <w:hyperlink w:anchor="_Toc236685963" w:history="1">
            <w:r w:rsidRPr="00400AD2">
              <w:rPr>
                <w:rStyle w:val="Hyperlink"/>
                <w:rFonts w:ascii="Arial" w:hAnsi="Arial" w:cs="Arial"/>
                <w:b/>
                <w:bCs/>
                <w:noProof/>
              </w:rPr>
              <w:t>3.3 Search Strategy</w:t>
            </w:r>
            <w:r>
              <w:rPr>
                <w:noProof/>
                <w:webHidden/>
              </w:rPr>
              <w:tab/>
            </w:r>
            <w:r>
              <w:rPr>
                <w:noProof/>
                <w:webHidden/>
              </w:rPr>
              <w:fldChar w:fldCharType="begin"/>
            </w:r>
            <w:r>
              <w:rPr>
                <w:noProof/>
                <w:webHidden/>
              </w:rPr>
              <w:instrText xml:space="preserve"> PAGEREF _Toc236685963 \h </w:instrText>
            </w:r>
            <w:r>
              <w:rPr>
                <w:noProof/>
                <w:webHidden/>
              </w:rPr>
            </w:r>
            <w:r>
              <w:rPr>
                <w:noProof/>
                <w:webHidden/>
              </w:rPr>
              <w:fldChar w:fldCharType="separate"/>
            </w:r>
            <w:r>
              <w:rPr>
                <w:noProof/>
                <w:webHidden/>
              </w:rPr>
              <w:t>17</w:t>
            </w:r>
            <w:r>
              <w:rPr>
                <w:noProof/>
                <w:webHidden/>
              </w:rPr>
              <w:fldChar w:fldCharType="end"/>
            </w:r>
          </w:hyperlink>
        </w:p>
        <w:p w14:paraId="0E117E47" w14:textId="75559782" w:rsidR="00C733D7" w:rsidRDefault="00C733D7">
          <w:pPr>
            <w:pStyle w:val="TOC2"/>
            <w:tabs>
              <w:tab w:val="right" w:leader="dot" w:pos="9016"/>
            </w:tabs>
            <w:rPr>
              <w:noProof/>
            </w:rPr>
          </w:pPr>
          <w:hyperlink w:anchor="_Toc236685964" w:history="1">
            <w:r w:rsidRPr="00400AD2">
              <w:rPr>
                <w:rStyle w:val="Hyperlink"/>
                <w:rFonts w:ascii="Arial" w:hAnsi="Arial" w:cs="Arial"/>
                <w:b/>
                <w:bCs/>
                <w:noProof/>
              </w:rPr>
              <w:t>3.4 Inclusion and Exclusion Criteria</w:t>
            </w:r>
            <w:r>
              <w:rPr>
                <w:noProof/>
                <w:webHidden/>
              </w:rPr>
              <w:tab/>
            </w:r>
            <w:r>
              <w:rPr>
                <w:noProof/>
                <w:webHidden/>
              </w:rPr>
              <w:fldChar w:fldCharType="begin"/>
            </w:r>
            <w:r>
              <w:rPr>
                <w:noProof/>
                <w:webHidden/>
              </w:rPr>
              <w:instrText xml:space="preserve"> PAGEREF _Toc236685964 \h </w:instrText>
            </w:r>
            <w:r>
              <w:rPr>
                <w:noProof/>
                <w:webHidden/>
              </w:rPr>
            </w:r>
            <w:r>
              <w:rPr>
                <w:noProof/>
                <w:webHidden/>
              </w:rPr>
              <w:fldChar w:fldCharType="separate"/>
            </w:r>
            <w:r>
              <w:rPr>
                <w:noProof/>
                <w:webHidden/>
              </w:rPr>
              <w:t>17</w:t>
            </w:r>
            <w:r>
              <w:rPr>
                <w:noProof/>
                <w:webHidden/>
              </w:rPr>
              <w:fldChar w:fldCharType="end"/>
            </w:r>
          </w:hyperlink>
        </w:p>
        <w:p w14:paraId="5026347F" w14:textId="416A70AD" w:rsidR="00C733D7" w:rsidRDefault="00C733D7">
          <w:pPr>
            <w:pStyle w:val="TOC3"/>
            <w:tabs>
              <w:tab w:val="right" w:leader="dot" w:pos="9016"/>
            </w:tabs>
            <w:rPr>
              <w:noProof/>
            </w:rPr>
          </w:pPr>
          <w:hyperlink w:anchor="_Toc236685965" w:history="1">
            <w:r w:rsidRPr="00400AD2">
              <w:rPr>
                <w:rStyle w:val="Hyperlink"/>
                <w:rFonts w:ascii="Arial" w:hAnsi="Arial" w:cs="Arial"/>
                <w:b/>
                <w:bCs/>
                <w:noProof/>
              </w:rPr>
              <w:t>3.4.1 Inclusion criteria:</w:t>
            </w:r>
            <w:r>
              <w:rPr>
                <w:noProof/>
                <w:webHidden/>
              </w:rPr>
              <w:tab/>
            </w:r>
            <w:r>
              <w:rPr>
                <w:noProof/>
                <w:webHidden/>
              </w:rPr>
              <w:fldChar w:fldCharType="begin"/>
            </w:r>
            <w:r>
              <w:rPr>
                <w:noProof/>
                <w:webHidden/>
              </w:rPr>
              <w:instrText xml:space="preserve"> PAGEREF _Toc236685965 \h </w:instrText>
            </w:r>
            <w:r>
              <w:rPr>
                <w:noProof/>
                <w:webHidden/>
              </w:rPr>
            </w:r>
            <w:r>
              <w:rPr>
                <w:noProof/>
                <w:webHidden/>
              </w:rPr>
              <w:fldChar w:fldCharType="separate"/>
            </w:r>
            <w:r>
              <w:rPr>
                <w:noProof/>
                <w:webHidden/>
              </w:rPr>
              <w:t>18</w:t>
            </w:r>
            <w:r>
              <w:rPr>
                <w:noProof/>
                <w:webHidden/>
              </w:rPr>
              <w:fldChar w:fldCharType="end"/>
            </w:r>
          </w:hyperlink>
        </w:p>
        <w:p w14:paraId="64B8C9A5" w14:textId="3BEB83B6" w:rsidR="00C733D7" w:rsidRDefault="00C733D7">
          <w:pPr>
            <w:pStyle w:val="TOC3"/>
            <w:tabs>
              <w:tab w:val="right" w:leader="dot" w:pos="9016"/>
            </w:tabs>
            <w:rPr>
              <w:noProof/>
            </w:rPr>
          </w:pPr>
          <w:hyperlink w:anchor="_Toc236685966" w:history="1">
            <w:r w:rsidRPr="00400AD2">
              <w:rPr>
                <w:rStyle w:val="Hyperlink"/>
                <w:rFonts w:ascii="Arial" w:hAnsi="Arial" w:cs="Arial"/>
                <w:b/>
                <w:bCs/>
                <w:noProof/>
              </w:rPr>
              <w:t>3.4.2 Exclusion criteria:</w:t>
            </w:r>
            <w:r>
              <w:rPr>
                <w:noProof/>
                <w:webHidden/>
              </w:rPr>
              <w:tab/>
            </w:r>
            <w:r>
              <w:rPr>
                <w:noProof/>
                <w:webHidden/>
              </w:rPr>
              <w:fldChar w:fldCharType="begin"/>
            </w:r>
            <w:r>
              <w:rPr>
                <w:noProof/>
                <w:webHidden/>
              </w:rPr>
              <w:instrText xml:space="preserve"> PAGEREF _Toc236685966 \h </w:instrText>
            </w:r>
            <w:r>
              <w:rPr>
                <w:noProof/>
                <w:webHidden/>
              </w:rPr>
            </w:r>
            <w:r>
              <w:rPr>
                <w:noProof/>
                <w:webHidden/>
              </w:rPr>
              <w:fldChar w:fldCharType="separate"/>
            </w:r>
            <w:r>
              <w:rPr>
                <w:noProof/>
                <w:webHidden/>
              </w:rPr>
              <w:t>18</w:t>
            </w:r>
            <w:r>
              <w:rPr>
                <w:noProof/>
                <w:webHidden/>
              </w:rPr>
              <w:fldChar w:fldCharType="end"/>
            </w:r>
          </w:hyperlink>
        </w:p>
        <w:p w14:paraId="201CB328" w14:textId="169ADFB2" w:rsidR="00C733D7" w:rsidRDefault="00C733D7">
          <w:pPr>
            <w:pStyle w:val="TOC2"/>
            <w:tabs>
              <w:tab w:val="right" w:leader="dot" w:pos="9016"/>
            </w:tabs>
            <w:rPr>
              <w:noProof/>
            </w:rPr>
          </w:pPr>
          <w:hyperlink w:anchor="_Toc236685967" w:history="1">
            <w:r w:rsidRPr="00400AD2">
              <w:rPr>
                <w:rStyle w:val="Hyperlink"/>
                <w:rFonts w:ascii="Arial" w:hAnsi="Arial" w:cs="Arial"/>
                <w:b/>
                <w:bCs/>
                <w:noProof/>
              </w:rPr>
              <w:t>3.5 Data Analysis</w:t>
            </w:r>
            <w:r>
              <w:rPr>
                <w:noProof/>
                <w:webHidden/>
              </w:rPr>
              <w:tab/>
            </w:r>
            <w:r>
              <w:rPr>
                <w:noProof/>
                <w:webHidden/>
              </w:rPr>
              <w:fldChar w:fldCharType="begin"/>
            </w:r>
            <w:r>
              <w:rPr>
                <w:noProof/>
                <w:webHidden/>
              </w:rPr>
              <w:instrText xml:space="preserve"> PAGEREF _Toc236685967 \h </w:instrText>
            </w:r>
            <w:r>
              <w:rPr>
                <w:noProof/>
                <w:webHidden/>
              </w:rPr>
            </w:r>
            <w:r>
              <w:rPr>
                <w:noProof/>
                <w:webHidden/>
              </w:rPr>
              <w:fldChar w:fldCharType="separate"/>
            </w:r>
            <w:r>
              <w:rPr>
                <w:noProof/>
                <w:webHidden/>
              </w:rPr>
              <w:t>18</w:t>
            </w:r>
            <w:r>
              <w:rPr>
                <w:noProof/>
                <w:webHidden/>
              </w:rPr>
              <w:fldChar w:fldCharType="end"/>
            </w:r>
          </w:hyperlink>
        </w:p>
        <w:p w14:paraId="0811D4CF" w14:textId="48F02156" w:rsidR="00C733D7" w:rsidRDefault="00C733D7">
          <w:pPr>
            <w:pStyle w:val="TOC3"/>
            <w:tabs>
              <w:tab w:val="right" w:leader="dot" w:pos="9016"/>
            </w:tabs>
            <w:rPr>
              <w:noProof/>
            </w:rPr>
          </w:pPr>
          <w:hyperlink w:anchor="_Toc236685968" w:history="1">
            <w:r w:rsidRPr="00400AD2">
              <w:rPr>
                <w:rStyle w:val="Hyperlink"/>
                <w:rFonts w:ascii="Arial" w:hAnsi="Arial" w:cs="Arial"/>
                <w:b/>
                <w:bCs/>
                <w:noProof/>
              </w:rPr>
              <w:t>3.5.1 Extraction of Key Information</w:t>
            </w:r>
            <w:r>
              <w:rPr>
                <w:noProof/>
                <w:webHidden/>
              </w:rPr>
              <w:tab/>
            </w:r>
            <w:r>
              <w:rPr>
                <w:noProof/>
                <w:webHidden/>
              </w:rPr>
              <w:fldChar w:fldCharType="begin"/>
            </w:r>
            <w:r>
              <w:rPr>
                <w:noProof/>
                <w:webHidden/>
              </w:rPr>
              <w:instrText xml:space="preserve"> PAGEREF _Toc236685968 \h </w:instrText>
            </w:r>
            <w:r>
              <w:rPr>
                <w:noProof/>
                <w:webHidden/>
              </w:rPr>
            </w:r>
            <w:r>
              <w:rPr>
                <w:noProof/>
                <w:webHidden/>
              </w:rPr>
              <w:fldChar w:fldCharType="separate"/>
            </w:r>
            <w:r>
              <w:rPr>
                <w:noProof/>
                <w:webHidden/>
              </w:rPr>
              <w:t>18</w:t>
            </w:r>
            <w:r>
              <w:rPr>
                <w:noProof/>
                <w:webHidden/>
              </w:rPr>
              <w:fldChar w:fldCharType="end"/>
            </w:r>
          </w:hyperlink>
        </w:p>
        <w:p w14:paraId="2F1DC36B" w14:textId="6F815EC4" w:rsidR="00C733D7" w:rsidRDefault="00C733D7">
          <w:pPr>
            <w:pStyle w:val="TOC2"/>
            <w:tabs>
              <w:tab w:val="right" w:leader="dot" w:pos="9016"/>
            </w:tabs>
            <w:rPr>
              <w:noProof/>
            </w:rPr>
          </w:pPr>
          <w:hyperlink w:anchor="_Toc236685969" w:history="1">
            <w:r w:rsidRPr="00400AD2">
              <w:rPr>
                <w:rStyle w:val="Hyperlink"/>
                <w:rFonts w:ascii="Arial" w:hAnsi="Arial" w:cs="Arial"/>
                <w:b/>
                <w:bCs/>
                <w:noProof/>
              </w:rPr>
              <w:t>3.6 Ethical Considerations</w:t>
            </w:r>
            <w:r>
              <w:rPr>
                <w:noProof/>
                <w:webHidden/>
              </w:rPr>
              <w:tab/>
            </w:r>
            <w:r>
              <w:rPr>
                <w:noProof/>
                <w:webHidden/>
              </w:rPr>
              <w:fldChar w:fldCharType="begin"/>
            </w:r>
            <w:r>
              <w:rPr>
                <w:noProof/>
                <w:webHidden/>
              </w:rPr>
              <w:instrText xml:space="preserve"> PAGEREF _Toc236685969 \h </w:instrText>
            </w:r>
            <w:r>
              <w:rPr>
                <w:noProof/>
                <w:webHidden/>
              </w:rPr>
            </w:r>
            <w:r>
              <w:rPr>
                <w:noProof/>
                <w:webHidden/>
              </w:rPr>
              <w:fldChar w:fldCharType="separate"/>
            </w:r>
            <w:r>
              <w:rPr>
                <w:noProof/>
                <w:webHidden/>
              </w:rPr>
              <w:t>19</w:t>
            </w:r>
            <w:r>
              <w:rPr>
                <w:noProof/>
                <w:webHidden/>
              </w:rPr>
              <w:fldChar w:fldCharType="end"/>
            </w:r>
          </w:hyperlink>
        </w:p>
        <w:p w14:paraId="23DEBEE2" w14:textId="738B446C" w:rsidR="00C733D7" w:rsidRDefault="00C733D7">
          <w:pPr>
            <w:pStyle w:val="TOC3"/>
            <w:tabs>
              <w:tab w:val="right" w:leader="dot" w:pos="9016"/>
            </w:tabs>
            <w:rPr>
              <w:noProof/>
            </w:rPr>
          </w:pPr>
          <w:hyperlink w:anchor="_Toc236685970" w:history="1">
            <w:r w:rsidRPr="00400AD2">
              <w:rPr>
                <w:rStyle w:val="Hyperlink"/>
                <w:rFonts w:ascii="Arial" w:hAnsi="Arial" w:cs="Arial"/>
                <w:b/>
                <w:bCs/>
                <w:noProof/>
              </w:rPr>
              <w:t>3.6.1 Study Selection Process</w:t>
            </w:r>
            <w:r>
              <w:rPr>
                <w:noProof/>
                <w:webHidden/>
              </w:rPr>
              <w:tab/>
            </w:r>
            <w:r>
              <w:rPr>
                <w:noProof/>
                <w:webHidden/>
              </w:rPr>
              <w:fldChar w:fldCharType="begin"/>
            </w:r>
            <w:r>
              <w:rPr>
                <w:noProof/>
                <w:webHidden/>
              </w:rPr>
              <w:instrText xml:space="preserve"> PAGEREF _Toc236685970 \h </w:instrText>
            </w:r>
            <w:r>
              <w:rPr>
                <w:noProof/>
                <w:webHidden/>
              </w:rPr>
            </w:r>
            <w:r>
              <w:rPr>
                <w:noProof/>
                <w:webHidden/>
              </w:rPr>
              <w:fldChar w:fldCharType="separate"/>
            </w:r>
            <w:r>
              <w:rPr>
                <w:noProof/>
                <w:webHidden/>
              </w:rPr>
              <w:t>19</w:t>
            </w:r>
            <w:r>
              <w:rPr>
                <w:noProof/>
                <w:webHidden/>
              </w:rPr>
              <w:fldChar w:fldCharType="end"/>
            </w:r>
          </w:hyperlink>
        </w:p>
        <w:p w14:paraId="334DA3DE" w14:textId="0F8BAE05" w:rsidR="00C733D7" w:rsidRDefault="00C733D7">
          <w:pPr>
            <w:pStyle w:val="TOC2"/>
            <w:tabs>
              <w:tab w:val="right" w:leader="dot" w:pos="9016"/>
            </w:tabs>
            <w:rPr>
              <w:noProof/>
            </w:rPr>
          </w:pPr>
          <w:hyperlink w:anchor="_Toc236685971" w:history="1">
            <w:r w:rsidRPr="00400AD2">
              <w:rPr>
                <w:rStyle w:val="Hyperlink"/>
                <w:rFonts w:ascii="Arial" w:hAnsi="Arial" w:cs="Arial"/>
                <w:b/>
                <w:bCs/>
                <w:noProof/>
              </w:rPr>
              <w:t>3.7 Chapter 3 Summary</w:t>
            </w:r>
            <w:r>
              <w:rPr>
                <w:noProof/>
                <w:webHidden/>
              </w:rPr>
              <w:tab/>
            </w:r>
            <w:r>
              <w:rPr>
                <w:noProof/>
                <w:webHidden/>
              </w:rPr>
              <w:fldChar w:fldCharType="begin"/>
            </w:r>
            <w:r>
              <w:rPr>
                <w:noProof/>
                <w:webHidden/>
              </w:rPr>
              <w:instrText xml:space="preserve"> PAGEREF _Toc236685971 \h </w:instrText>
            </w:r>
            <w:r>
              <w:rPr>
                <w:noProof/>
                <w:webHidden/>
              </w:rPr>
            </w:r>
            <w:r>
              <w:rPr>
                <w:noProof/>
                <w:webHidden/>
              </w:rPr>
              <w:fldChar w:fldCharType="separate"/>
            </w:r>
            <w:r>
              <w:rPr>
                <w:noProof/>
                <w:webHidden/>
              </w:rPr>
              <w:t>21</w:t>
            </w:r>
            <w:r>
              <w:rPr>
                <w:noProof/>
                <w:webHidden/>
              </w:rPr>
              <w:fldChar w:fldCharType="end"/>
            </w:r>
          </w:hyperlink>
        </w:p>
        <w:p w14:paraId="4494453A" w14:textId="16C6760C" w:rsidR="00C733D7" w:rsidRDefault="00C733D7">
          <w:pPr>
            <w:pStyle w:val="TOC1"/>
            <w:tabs>
              <w:tab w:val="right" w:leader="dot" w:pos="9016"/>
            </w:tabs>
            <w:rPr>
              <w:noProof/>
            </w:rPr>
          </w:pPr>
          <w:hyperlink w:anchor="_Toc236685972" w:history="1">
            <w:r w:rsidRPr="00400AD2">
              <w:rPr>
                <w:rStyle w:val="Hyperlink"/>
                <w:rFonts w:cs="Arial"/>
                <w:noProof/>
              </w:rPr>
              <w:t>CHAPTER 4: RESULTS AND DISCUSSION</w:t>
            </w:r>
            <w:r>
              <w:rPr>
                <w:noProof/>
                <w:webHidden/>
              </w:rPr>
              <w:tab/>
            </w:r>
            <w:r>
              <w:rPr>
                <w:noProof/>
                <w:webHidden/>
              </w:rPr>
              <w:fldChar w:fldCharType="begin"/>
            </w:r>
            <w:r>
              <w:rPr>
                <w:noProof/>
                <w:webHidden/>
              </w:rPr>
              <w:instrText xml:space="preserve"> PAGEREF _Toc236685972 \h </w:instrText>
            </w:r>
            <w:r>
              <w:rPr>
                <w:noProof/>
                <w:webHidden/>
              </w:rPr>
            </w:r>
            <w:r>
              <w:rPr>
                <w:noProof/>
                <w:webHidden/>
              </w:rPr>
              <w:fldChar w:fldCharType="separate"/>
            </w:r>
            <w:r>
              <w:rPr>
                <w:noProof/>
                <w:webHidden/>
              </w:rPr>
              <w:t>22</w:t>
            </w:r>
            <w:r>
              <w:rPr>
                <w:noProof/>
                <w:webHidden/>
              </w:rPr>
              <w:fldChar w:fldCharType="end"/>
            </w:r>
          </w:hyperlink>
        </w:p>
        <w:p w14:paraId="0730AA26" w14:textId="083E60C7" w:rsidR="00C733D7" w:rsidRDefault="00C733D7">
          <w:pPr>
            <w:pStyle w:val="TOC2"/>
            <w:tabs>
              <w:tab w:val="right" w:leader="dot" w:pos="9016"/>
            </w:tabs>
            <w:rPr>
              <w:noProof/>
            </w:rPr>
          </w:pPr>
          <w:hyperlink w:anchor="_Toc236685973" w:history="1">
            <w:r w:rsidRPr="00400AD2">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_Toc236685973 \h </w:instrText>
            </w:r>
            <w:r>
              <w:rPr>
                <w:noProof/>
                <w:webHidden/>
              </w:rPr>
            </w:r>
            <w:r>
              <w:rPr>
                <w:noProof/>
                <w:webHidden/>
              </w:rPr>
              <w:fldChar w:fldCharType="separate"/>
            </w:r>
            <w:r>
              <w:rPr>
                <w:noProof/>
                <w:webHidden/>
              </w:rPr>
              <w:t>22</w:t>
            </w:r>
            <w:r>
              <w:rPr>
                <w:noProof/>
                <w:webHidden/>
              </w:rPr>
              <w:fldChar w:fldCharType="end"/>
            </w:r>
          </w:hyperlink>
        </w:p>
        <w:p w14:paraId="70FC32BE" w14:textId="710B7307" w:rsidR="00C733D7" w:rsidRDefault="00C733D7">
          <w:pPr>
            <w:pStyle w:val="TOC2"/>
            <w:tabs>
              <w:tab w:val="right" w:leader="dot" w:pos="9016"/>
            </w:tabs>
            <w:rPr>
              <w:noProof/>
            </w:rPr>
          </w:pPr>
          <w:hyperlink w:anchor="_Toc236685974" w:history="1">
            <w:r w:rsidRPr="00400AD2">
              <w:rPr>
                <w:rStyle w:val="Hyperlink"/>
                <w:rFonts w:ascii="Arial" w:hAnsi="Arial" w:cs="Arial"/>
                <w:b/>
                <w:bCs/>
                <w:noProof/>
              </w:rPr>
              <w:t>4.2 Result</w:t>
            </w:r>
            <w:r>
              <w:rPr>
                <w:noProof/>
                <w:webHidden/>
              </w:rPr>
              <w:tab/>
            </w:r>
            <w:r>
              <w:rPr>
                <w:noProof/>
                <w:webHidden/>
              </w:rPr>
              <w:fldChar w:fldCharType="begin"/>
            </w:r>
            <w:r>
              <w:rPr>
                <w:noProof/>
                <w:webHidden/>
              </w:rPr>
              <w:instrText xml:space="preserve"> PAGEREF _Toc236685974 \h </w:instrText>
            </w:r>
            <w:r>
              <w:rPr>
                <w:noProof/>
                <w:webHidden/>
              </w:rPr>
            </w:r>
            <w:r>
              <w:rPr>
                <w:noProof/>
                <w:webHidden/>
              </w:rPr>
              <w:fldChar w:fldCharType="separate"/>
            </w:r>
            <w:r>
              <w:rPr>
                <w:noProof/>
                <w:webHidden/>
              </w:rPr>
              <w:t>22</w:t>
            </w:r>
            <w:r>
              <w:rPr>
                <w:noProof/>
                <w:webHidden/>
              </w:rPr>
              <w:fldChar w:fldCharType="end"/>
            </w:r>
          </w:hyperlink>
        </w:p>
        <w:p w14:paraId="1633930B" w14:textId="045281C8" w:rsidR="00C733D7" w:rsidRDefault="00C733D7">
          <w:pPr>
            <w:pStyle w:val="TOC2"/>
            <w:tabs>
              <w:tab w:val="right" w:leader="dot" w:pos="9016"/>
            </w:tabs>
            <w:rPr>
              <w:noProof/>
            </w:rPr>
          </w:pPr>
          <w:hyperlink w:anchor="_Toc236685975" w:history="1">
            <w:r w:rsidRPr="00400AD2">
              <w:rPr>
                <w:rStyle w:val="Hyperlink"/>
                <w:rFonts w:ascii="Arial" w:hAnsi="Arial" w:cs="Arial"/>
                <w:b/>
                <w:bCs/>
                <w:noProof/>
              </w:rPr>
              <w:t>4.3 Overarching Themes</w:t>
            </w:r>
            <w:r>
              <w:rPr>
                <w:noProof/>
                <w:webHidden/>
              </w:rPr>
              <w:tab/>
            </w:r>
            <w:r>
              <w:rPr>
                <w:noProof/>
                <w:webHidden/>
              </w:rPr>
              <w:fldChar w:fldCharType="begin"/>
            </w:r>
            <w:r>
              <w:rPr>
                <w:noProof/>
                <w:webHidden/>
              </w:rPr>
              <w:instrText xml:space="preserve"> PAGEREF _Toc236685975 \h </w:instrText>
            </w:r>
            <w:r>
              <w:rPr>
                <w:noProof/>
                <w:webHidden/>
              </w:rPr>
            </w:r>
            <w:r>
              <w:rPr>
                <w:noProof/>
                <w:webHidden/>
              </w:rPr>
              <w:fldChar w:fldCharType="separate"/>
            </w:r>
            <w:r>
              <w:rPr>
                <w:noProof/>
                <w:webHidden/>
              </w:rPr>
              <w:t>25</w:t>
            </w:r>
            <w:r>
              <w:rPr>
                <w:noProof/>
                <w:webHidden/>
              </w:rPr>
              <w:fldChar w:fldCharType="end"/>
            </w:r>
          </w:hyperlink>
        </w:p>
        <w:p w14:paraId="539CD5C0" w14:textId="5ABD1EEE" w:rsidR="00C733D7" w:rsidRDefault="00C733D7">
          <w:pPr>
            <w:pStyle w:val="TOC3"/>
            <w:tabs>
              <w:tab w:val="right" w:leader="dot" w:pos="9016"/>
            </w:tabs>
            <w:rPr>
              <w:noProof/>
            </w:rPr>
          </w:pPr>
          <w:hyperlink w:anchor="_Toc236685976" w:history="1">
            <w:r w:rsidRPr="00400AD2">
              <w:rPr>
                <w:rStyle w:val="Hyperlink"/>
                <w:rFonts w:ascii="Arial" w:hAnsi="Arial" w:cs="Arial"/>
                <w:b/>
                <w:bCs/>
                <w:noProof/>
              </w:rPr>
              <w:t>4.3.1 Theme 1: Lifestyle behaviours have measurable effects on brain structure</w:t>
            </w:r>
            <w:r>
              <w:rPr>
                <w:noProof/>
                <w:webHidden/>
              </w:rPr>
              <w:tab/>
            </w:r>
            <w:r>
              <w:rPr>
                <w:noProof/>
                <w:webHidden/>
              </w:rPr>
              <w:fldChar w:fldCharType="begin"/>
            </w:r>
            <w:r>
              <w:rPr>
                <w:noProof/>
                <w:webHidden/>
              </w:rPr>
              <w:instrText xml:space="preserve"> PAGEREF _Toc236685976 \h </w:instrText>
            </w:r>
            <w:r>
              <w:rPr>
                <w:noProof/>
                <w:webHidden/>
              </w:rPr>
            </w:r>
            <w:r>
              <w:rPr>
                <w:noProof/>
                <w:webHidden/>
              </w:rPr>
              <w:fldChar w:fldCharType="separate"/>
            </w:r>
            <w:r>
              <w:rPr>
                <w:noProof/>
                <w:webHidden/>
              </w:rPr>
              <w:t>25</w:t>
            </w:r>
            <w:r>
              <w:rPr>
                <w:noProof/>
                <w:webHidden/>
              </w:rPr>
              <w:fldChar w:fldCharType="end"/>
            </w:r>
          </w:hyperlink>
        </w:p>
        <w:p w14:paraId="42C10EE7" w14:textId="701DD031" w:rsidR="00C733D7" w:rsidRDefault="00C733D7">
          <w:pPr>
            <w:pStyle w:val="TOC3"/>
            <w:tabs>
              <w:tab w:val="right" w:leader="dot" w:pos="9016"/>
            </w:tabs>
            <w:rPr>
              <w:noProof/>
            </w:rPr>
          </w:pPr>
          <w:hyperlink w:anchor="_Toc236685977" w:history="1">
            <w:r w:rsidRPr="00400AD2">
              <w:rPr>
                <w:rStyle w:val="Hyperlink"/>
                <w:rFonts w:ascii="Arial" w:hAnsi="Arial" w:cs="Arial"/>
                <w:b/>
                <w:bCs/>
                <w:noProof/>
              </w:rPr>
              <w:t>4.3.2 Theme 2: Diet and neuroprotective mechanisms</w:t>
            </w:r>
            <w:r>
              <w:rPr>
                <w:noProof/>
                <w:webHidden/>
              </w:rPr>
              <w:tab/>
            </w:r>
            <w:r>
              <w:rPr>
                <w:noProof/>
                <w:webHidden/>
              </w:rPr>
              <w:fldChar w:fldCharType="begin"/>
            </w:r>
            <w:r>
              <w:rPr>
                <w:noProof/>
                <w:webHidden/>
              </w:rPr>
              <w:instrText xml:space="preserve"> PAGEREF _Toc236685977 \h </w:instrText>
            </w:r>
            <w:r>
              <w:rPr>
                <w:noProof/>
                <w:webHidden/>
              </w:rPr>
            </w:r>
            <w:r>
              <w:rPr>
                <w:noProof/>
                <w:webHidden/>
              </w:rPr>
              <w:fldChar w:fldCharType="separate"/>
            </w:r>
            <w:r>
              <w:rPr>
                <w:noProof/>
                <w:webHidden/>
              </w:rPr>
              <w:t>25</w:t>
            </w:r>
            <w:r>
              <w:rPr>
                <w:noProof/>
                <w:webHidden/>
              </w:rPr>
              <w:fldChar w:fldCharType="end"/>
            </w:r>
          </w:hyperlink>
        </w:p>
        <w:p w14:paraId="036579D5" w14:textId="2F6B0C45" w:rsidR="00C733D7" w:rsidRDefault="00C733D7">
          <w:pPr>
            <w:pStyle w:val="TOC3"/>
            <w:tabs>
              <w:tab w:val="right" w:leader="dot" w:pos="9016"/>
            </w:tabs>
            <w:rPr>
              <w:noProof/>
            </w:rPr>
          </w:pPr>
          <w:hyperlink w:anchor="_Toc236685978" w:history="1">
            <w:r w:rsidRPr="00400AD2">
              <w:rPr>
                <w:rStyle w:val="Hyperlink"/>
                <w:rFonts w:ascii="Arial" w:hAnsi="Arial" w:cs="Arial"/>
                <w:b/>
                <w:bCs/>
                <w:noProof/>
              </w:rPr>
              <w:t>4.3.3. Theme 3: Substance use and neurocognitive decline</w:t>
            </w:r>
            <w:r>
              <w:rPr>
                <w:noProof/>
                <w:webHidden/>
              </w:rPr>
              <w:tab/>
            </w:r>
            <w:r>
              <w:rPr>
                <w:noProof/>
                <w:webHidden/>
              </w:rPr>
              <w:fldChar w:fldCharType="begin"/>
            </w:r>
            <w:r>
              <w:rPr>
                <w:noProof/>
                <w:webHidden/>
              </w:rPr>
              <w:instrText xml:space="preserve"> PAGEREF _Toc236685978 \h </w:instrText>
            </w:r>
            <w:r>
              <w:rPr>
                <w:noProof/>
                <w:webHidden/>
              </w:rPr>
            </w:r>
            <w:r>
              <w:rPr>
                <w:noProof/>
                <w:webHidden/>
              </w:rPr>
              <w:fldChar w:fldCharType="separate"/>
            </w:r>
            <w:r>
              <w:rPr>
                <w:noProof/>
                <w:webHidden/>
              </w:rPr>
              <w:t>26</w:t>
            </w:r>
            <w:r>
              <w:rPr>
                <w:noProof/>
                <w:webHidden/>
              </w:rPr>
              <w:fldChar w:fldCharType="end"/>
            </w:r>
          </w:hyperlink>
        </w:p>
        <w:p w14:paraId="66FF7F8C" w14:textId="166E8274" w:rsidR="00C733D7" w:rsidRDefault="00C733D7">
          <w:pPr>
            <w:pStyle w:val="TOC3"/>
            <w:tabs>
              <w:tab w:val="right" w:leader="dot" w:pos="9016"/>
            </w:tabs>
            <w:rPr>
              <w:noProof/>
            </w:rPr>
          </w:pPr>
          <w:hyperlink w:anchor="_Toc236685979" w:history="1">
            <w:r w:rsidRPr="00400AD2">
              <w:rPr>
                <w:rStyle w:val="Hyperlink"/>
                <w:rFonts w:ascii="Arial" w:hAnsi="Arial" w:cs="Arial"/>
                <w:b/>
                <w:bCs/>
                <w:noProof/>
              </w:rPr>
              <w:t>4.3.4 Theme 4: Digital lifestyle, sleep, and sedentary behaviour as indirect pathways to brain health deterioration</w:t>
            </w:r>
            <w:r>
              <w:rPr>
                <w:noProof/>
                <w:webHidden/>
              </w:rPr>
              <w:tab/>
            </w:r>
            <w:r>
              <w:rPr>
                <w:noProof/>
                <w:webHidden/>
              </w:rPr>
              <w:fldChar w:fldCharType="begin"/>
            </w:r>
            <w:r>
              <w:rPr>
                <w:noProof/>
                <w:webHidden/>
              </w:rPr>
              <w:instrText xml:space="preserve"> PAGEREF _Toc236685979 \h </w:instrText>
            </w:r>
            <w:r>
              <w:rPr>
                <w:noProof/>
                <w:webHidden/>
              </w:rPr>
            </w:r>
            <w:r>
              <w:rPr>
                <w:noProof/>
                <w:webHidden/>
              </w:rPr>
              <w:fldChar w:fldCharType="separate"/>
            </w:r>
            <w:r>
              <w:rPr>
                <w:noProof/>
                <w:webHidden/>
              </w:rPr>
              <w:t>26</w:t>
            </w:r>
            <w:r>
              <w:rPr>
                <w:noProof/>
                <w:webHidden/>
              </w:rPr>
              <w:fldChar w:fldCharType="end"/>
            </w:r>
          </w:hyperlink>
        </w:p>
        <w:p w14:paraId="72CD0D46" w14:textId="1E7DC019" w:rsidR="00C733D7" w:rsidRDefault="00C733D7">
          <w:pPr>
            <w:pStyle w:val="TOC2"/>
            <w:tabs>
              <w:tab w:val="right" w:leader="dot" w:pos="9016"/>
            </w:tabs>
            <w:rPr>
              <w:noProof/>
            </w:rPr>
          </w:pPr>
          <w:hyperlink w:anchor="_Toc236685980" w:history="1">
            <w:r w:rsidRPr="00400AD2">
              <w:rPr>
                <w:rStyle w:val="Hyperlink"/>
                <w:rFonts w:ascii="Arial" w:hAnsi="Arial" w:cs="Arial"/>
                <w:b/>
                <w:bCs/>
                <w:noProof/>
              </w:rPr>
              <w:t>4.4 Discussion</w:t>
            </w:r>
            <w:r>
              <w:rPr>
                <w:noProof/>
                <w:webHidden/>
              </w:rPr>
              <w:tab/>
            </w:r>
            <w:r>
              <w:rPr>
                <w:noProof/>
                <w:webHidden/>
              </w:rPr>
              <w:fldChar w:fldCharType="begin"/>
            </w:r>
            <w:r>
              <w:rPr>
                <w:noProof/>
                <w:webHidden/>
              </w:rPr>
              <w:instrText xml:space="preserve"> PAGEREF _Toc236685980 \h </w:instrText>
            </w:r>
            <w:r>
              <w:rPr>
                <w:noProof/>
                <w:webHidden/>
              </w:rPr>
            </w:r>
            <w:r>
              <w:rPr>
                <w:noProof/>
                <w:webHidden/>
              </w:rPr>
              <w:fldChar w:fldCharType="separate"/>
            </w:r>
            <w:r>
              <w:rPr>
                <w:noProof/>
                <w:webHidden/>
              </w:rPr>
              <w:t>27</w:t>
            </w:r>
            <w:r>
              <w:rPr>
                <w:noProof/>
                <w:webHidden/>
              </w:rPr>
              <w:fldChar w:fldCharType="end"/>
            </w:r>
          </w:hyperlink>
        </w:p>
        <w:p w14:paraId="3F833A74" w14:textId="68D6C5DE" w:rsidR="00C733D7" w:rsidRDefault="00C733D7">
          <w:pPr>
            <w:pStyle w:val="TOC2"/>
            <w:tabs>
              <w:tab w:val="right" w:leader="dot" w:pos="9016"/>
            </w:tabs>
            <w:rPr>
              <w:noProof/>
            </w:rPr>
          </w:pPr>
          <w:hyperlink w:anchor="_Toc236685981" w:history="1">
            <w:r w:rsidRPr="00400AD2">
              <w:rPr>
                <w:rStyle w:val="Hyperlink"/>
                <w:rFonts w:ascii="Arial" w:hAnsi="Arial" w:cs="Arial"/>
                <w:b/>
                <w:bCs/>
                <w:noProof/>
              </w:rPr>
              <w:t>4.5 Implications for Policy and Practice</w:t>
            </w:r>
            <w:r>
              <w:rPr>
                <w:noProof/>
                <w:webHidden/>
              </w:rPr>
              <w:tab/>
            </w:r>
            <w:r>
              <w:rPr>
                <w:noProof/>
                <w:webHidden/>
              </w:rPr>
              <w:fldChar w:fldCharType="begin"/>
            </w:r>
            <w:r>
              <w:rPr>
                <w:noProof/>
                <w:webHidden/>
              </w:rPr>
              <w:instrText xml:space="preserve"> PAGEREF _Toc236685981 \h </w:instrText>
            </w:r>
            <w:r>
              <w:rPr>
                <w:noProof/>
                <w:webHidden/>
              </w:rPr>
            </w:r>
            <w:r>
              <w:rPr>
                <w:noProof/>
                <w:webHidden/>
              </w:rPr>
              <w:fldChar w:fldCharType="separate"/>
            </w:r>
            <w:r>
              <w:rPr>
                <w:noProof/>
                <w:webHidden/>
              </w:rPr>
              <w:t>28</w:t>
            </w:r>
            <w:r>
              <w:rPr>
                <w:noProof/>
                <w:webHidden/>
              </w:rPr>
              <w:fldChar w:fldCharType="end"/>
            </w:r>
          </w:hyperlink>
        </w:p>
        <w:p w14:paraId="28665014" w14:textId="336B0646" w:rsidR="00C733D7" w:rsidRDefault="00C733D7">
          <w:pPr>
            <w:pStyle w:val="TOC2"/>
            <w:tabs>
              <w:tab w:val="right" w:leader="dot" w:pos="9016"/>
            </w:tabs>
            <w:rPr>
              <w:noProof/>
            </w:rPr>
          </w:pPr>
          <w:hyperlink w:anchor="_Toc236685982" w:history="1">
            <w:r w:rsidRPr="00400AD2">
              <w:rPr>
                <w:rStyle w:val="Hyperlink"/>
                <w:rFonts w:ascii="Arial" w:hAnsi="Arial" w:cs="Arial"/>
                <w:b/>
                <w:bCs/>
                <w:noProof/>
              </w:rPr>
              <w:t>4.6 Strengths of this research</w:t>
            </w:r>
            <w:r>
              <w:rPr>
                <w:noProof/>
                <w:webHidden/>
              </w:rPr>
              <w:tab/>
            </w:r>
            <w:r>
              <w:rPr>
                <w:noProof/>
                <w:webHidden/>
              </w:rPr>
              <w:fldChar w:fldCharType="begin"/>
            </w:r>
            <w:r>
              <w:rPr>
                <w:noProof/>
                <w:webHidden/>
              </w:rPr>
              <w:instrText xml:space="preserve"> PAGEREF _Toc236685982 \h </w:instrText>
            </w:r>
            <w:r>
              <w:rPr>
                <w:noProof/>
                <w:webHidden/>
              </w:rPr>
            </w:r>
            <w:r>
              <w:rPr>
                <w:noProof/>
                <w:webHidden/>
              </w:rPr>
              <w:fldChar w:fldCharType="separate"/>
            </w:r>
            <w:r>
              <w:rPr>
                <w:noProof/>
                <w:webHidden/>
              </w:rPr>
              <w:t>30</w:t>
            </w:r>
            <w:r>
              <w:rPr>
                <w:noProof/>
                <w:webHidden/>
              </w:rPr>
              <w:fldChar w:fldCharType="end"/>
            </w:r>
          </w:hyperlink>
        </w:p>
        <w:p w14:paraId="781AE43B" w14:textId="45C65BAE" w:rsidR="00C733D7" w:rsidRDefault="00C733D7">
          <w:pPr>
            <w:pStyle w:val="TOC2"/>
            <w:tabs>
              <w:tab w:val="right" w:leader="dot" w:pos="9016"/>
            </w:tabs>
            <w:rPr>
              <w:noProof/>
            </w:rPr>
          </w:pPr>
          <w:hyperlink w:anchor="_Toc236685983" w:history="1">
            <w:r w:rsidRPr="00400AD2">
              <w:rPr>
                <w:rStyle w:val="Hyperlink"/>
                <w:rFonts w:ascii="Arial" w:hAnsi="Arial" w:cs="Arial"/>
                <w:b/>
                <w:bCs/>
                <w:noProof/>
              </w:rPr>
              <w:t>4.7  Limitations of the Included Studies</w:t>
            </w:r>
            <w:r>
              <w:rPr>
                <w:noProof/>
                <w:webHidden/>
              </w:rPr>
              <w:tab/>
            </w:r>
            <w:r>
              <w:rPr>
                <w:noProof/>
                <w:webHidden/>
              </w:rPr>
              <w:fldChar w:fldCharType="begin"/>
            </w:r>
            <w:r>
              <w:rPr>
                <w:noProof/>
                <w:webHidden/>
              </w:rPr>
              <w:instrText xml:space="preserve"> PAGEREF _Toc236685983 \h </w:instrText>
            </w:r>
            <w:r>
              <w:rPr>
                <w:noProof/>
                <w:webHidden/>
              </w:rPr>
            </w:r>
            <w:r>
              <w:rPr>
                <w:noProof/>
                <w:webHidden/>
              </w:rPr>
              <w:fldChar w:fldCharType="separate"/>
            </w:r>
            <w:r>
              <w:rPr>
                <w:noProof/>
                <w:webHidden/>
              </w:rPr>
              <w:t>31</w:t>
            </w:r>
            <w:r>
              <w:rPr>
                <w:noProof/>
                <w:webHidden/>
              </w:rPr>
              <w:fldChar w:fldCharType="end"/>
            </w:r>
          </w:hyperlink>
        </w:p>
        <w:p w14:paraId="3AB2AAE3" w14:textId="5C000AE8" w:rsidR="00C733D7" w:rsidRDefault="00C733D7">
          <w:pPr>
            <w:pStyle w:val="TOC2"/>
            <w:tabs>
              <w:tab w:val="right" w:leader="dot" w:pos="9016"/>
            </w:tabs>
            <w:rPr>
              <w:noProof/>
            </w:rPr>
          </w:pPr>
          <w:hyperlink w:anchor="_Toc236685984" w:history="1">
            <w:r w:rsidRPr="00400AD2">
              <w:rPr>
                <w:rStyle w:val="Hyperlink"/>
                <w:rFonts w:ascii="Arial" w:hAnsi="Arial" w:cs="Arial"/>
                <w:b/>
                <w:bCs/>
                <w:noProof/>
              </w:rPr>
              <w:t>4.8 Chapter 4 Summary</w:t>
            </w:r>
            <w:r>
              <w:rPr>
                <w:noProof/>
                <w:webHidden/>
              </w:rPr>
              <w:tab/>
            </w:r>
            <w:r>
              <w:rPr>
                <w:noProof/>
                <w:webHidden/>
              </w:rPr>
              <w:fldChar w:fldCharType="begin"/>
            </w:r>
            <w:r>
              <w:rPr>
                <w:noProof/>
                <w:webHidden/>
              </w:rPr>
              <w:instrText xml:space="preserve"> PAGEREF _Toc236685984 \h </w:instrText>
            </w:r>
            <w:r>
              <w:rPr>
                <w:noProof/>
                <w:webHidden/>
              </w:rPr>
            </w:r>
            <w:r>
              <w:rPr>
                <w:noProof/>
                <w:webHidden/>
              </w:rPr>
              <w:fldChar w:fldCharType="separate"/>
            </w:r>
            <w:r>
              <w:rPr>
                <w:noProof/>
                <w:webHidden/>
              </w:rPr>
              <w:t>32</w:t>
            </w:r>
            <w:r>
              <w:rPr>
                <w:noProof/>
                <w:webHidden/>
              </w:rPr>
              <w:fldChar w:fldCharType="end"/>
            </w:r>
          </w:hyperlink>
        </w:p>
        <w:p w14:paraId="73529F41" w14:textId="464A1649" w:rsidR="00C733D7" w:rsidRDefault="00C733D7">
          <w:pPr>
            <w:pStyle w:val="TOC1"/>
            <w:tabs>
              <w:tab w:val="right" w:leader="dot" w:pos="9016"/>
            </w:tabs>
            <w:rPr>
              <w:noProof/>
            </w:rPr>
          </w:pPr>
          <w:hyperlink w:anchor="_Toc236685985" w:history="1">
            <w:r w:rsidRPr="00400AD2">
              <w:rPr>
                <w:rStyle w:val="Hyperlink"/>
                <w:rFonts w:cs="Arial"/>
                <w:noProof/>
              </w:rPr>
              <w:t>CHAPTER 5: RECOMMENDATIONS AND CONCLUSION</w:t>
            </w:r>
            <w:r>
              <w:rPr>
                <w:noProof/>
                <w:webHidden/>
              </w:rPr>
              <w:tab/>
            </w:r>
            <w:r>
              <w:rPr>
                <w:noProof/>
                <w:webHidden/>
              </w:rPr>
              <w:fldChar w:fldCharType="begin"/>
            </w:r>
            <w:r>
              <w:rPr>
                <w:noProof/>
                <w:webHidden/>
              </w:rPr>
              <w:instrText xml:space="preserve"> PAGEREF _Toc236685985 \h </w:instrText>
            </w:r>
            <w:r>
              <w:rPr>
                <w:noProof/>
                <w:webHidden/>
              </w:rPr>
            </w:r>
            <w:r>
              <w:rPr>
                <w:noProof/>
                <w:webHidden/>
              </w:rPr>
              <w:fldChar w:fldCharType="separate"/>
            </w:r>
            <w:r>
              <w:rPr>
                <w:noProof/>
                <w:webHidden/>
              </w:rPr>
              <w:t>33</w:t>
            </w:r>
            <w:r>
              <w:rPr>
                <w:noProof/>
                <w:webHidden/>
              </w:rPr>
              <w:fldChar w:fldCharType="end"/>
            </w:r>
          </w:hyperlink>
        </w:p>
        <w:p w14:paraId="43B463D2" w14:textId="49BC4538" w:rsidR="00C733D7" w:rsidRDefault="00C733D7">
          <w:pPr>
            <w:pStyle w:val="TOC2"/>
            <w:tabs>
              <w:tab w:val="right" w:leader="dot" w:pos="9016"/>
            </w:tabs>
            <w:rPr>
              <w:noProof/>
            </w:rPr>
          </w:pPr>
          <w:hyperlink w:anchor="_Toc236685986" w:history="1">
            <w:r w:rsidRPr="00400AD2">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_Toc236685986 \h </w:instrText>
            </w:r>
            <w:r>
              <w:rPr>
                <w:noProof/>
                <w:webHidden/>
              </w:rPr>
            </w:r>
            <w:r>
              <w:rPr>
                <w:noProof/>
                <w:webHidden/>
              </w:rPr>
              <w:fldChar w:fldCharType="separate"/>
            </w:r>
            <w:r>
              <w:rPr>
                <w:noProof/>
                <w:webHidden/>
              </w:rPr>
              <w:t>33</w:t>
            </w:r>
            <w:r>
              <w:rPr>
                <w:noProof/>
                <w:webHidden/>
              </w:rPr>
              <w:fldChar w:fldCharType="end"/>
            </w:r>
          </w:hyperlink>
        </w:p>
        <w:p w14:paraId="7A6635A5" w14:textId="78C2643C" w:rsidR="00C733D7" w:rsidRDefault="00C733D7">
          <w:pPr>
            <w:pStyle w:val="TOC2"/>
            <w:tabs>
              <w:tab w:val="right" w:leader="dot" w:pos="9016"/>
            </w:tabs>
            <w:rPr>
              <w:noProof/>
            </w:rPr>
          </w:pPr>
          <w:hyperlink w:anchor="_Toc236685987" w:history="1">
            <w:r w:rsidRPr="00400AD2">
              <w:rPr>
                <w:rStyle w:val="Hyperlink"/>
                <w:rFonts w:ascii="Arial" w:hAnsi="Arial" w:cs="Arial"/>
                <w:b/>
                <w:bCs/>
                <w:noProof/>
              </w:rPr>
              <w:t>5.2 Recommendations</w:t>
            </w:r>
            <w:r>
              <w:rPr>
                <w:noProof/>
                <w:webHidden/>
              </w:rPr>
              <w:tab/>
            </w:r>
            <w:r>
              <w:rPr>
                <w:noProof/>
                <w:webHidden/>
              </w:rPr>
              <w:fldChar w:fldCharType="begin"/>
            </w:r>
            <w:r>
              <w:rPr>
                <w:noProof/>
                <w:webHidden/>
              </w:rPr>
              <w:instrText xml:space="preserve"> PAGEREF _Toc236685987 \h </w:instrText>
            </w:r>
            <w:r>
              <w:rPr>
                <w:noProof/>
                <w:webHidden/>
              </w:rPr>
            </w:r>
            <w:r>
              <w:rPr>
                <w:noProof/>
                <w:webHidden/>
              </w:rPr>
              <w:fldChar w:fldCharType="separate"/>
            </w:r>
            <w:r>
              <w:rPr>
                <w:noProof/>
                <w:webHidden/>
              </w:rPr>
              <w:t>33</w:t>
            </w:r>
            <w:r>
              <w:rPr>
                <w:noProof/>
                <w:webHidden/>
              </w:rPr>
              <w:fldChar w:fldCharType="end"/>
            </w:r>
          </w:hyperlink>
        </w:p>
        <w:p w14:paraId="3E24EA49" w14:textId="22E861B7" w:rsidR="00C733D7" w:rsidRDefault="00C733D7">
          <w:pPr>
            <w:pStyle w:val="TOC1"/>
            <w:tabs>
              <w:tab w:val="right" w:leader="dot" w:pos="9016"/>
            </w:tabs>
            <w:rPr>
              <w:noProof/>
            </w:rPr>
          </w:pPr>
          <w:hyperlink w:anchor="_Toc236685988" w:history="1">
            <w:r w:rsidRPr="00400AD2">
              <w:rPr>
                <w:rStyle w:val="Hyperlink"/>
                <w:rFonts w:cs="Arial"/>
                <w:noProof/>
              </w:rPr>
              <w:t>6.Conclusion</w:t>
            </w:r>
            <w:r>
              <w:rPr>
                <w:noProof/>
                <w:webHidden/>
              </w:rPr>
              <w:tab/>
            </w:r>
            <w:r>
              <w:rPr>
                <w:noProof/>
                <w:webHidden/>
              </w:rPr>
              <w:fldChar w:fldCharType="begin"/>
            </w:r>
            <w:r>
              <w:rPr>
                <w:noProof/>
                <w:webHidden/>
              </w:rPr>
              <w:instrText xml:space="preserve"> PAGEREF _Toc236685988 \h </w:instrText>
            </w:r>
            <w:r>
              <w:rPr>
                <w:noProof/>
                <w:webHidden/>
              </w:rPr>
            </w:r>
            <w:r>
              <w:rPr>
                <w:noProof/>
                <w:webHidden/>
              </w:rPr>
              <w:fldChar w:fldCharType="separate"/>
            </w:r>
            <w:r>
              <w:rPr>
                <w:noProof/>
                <w:webHidden/>
              </w:rPr>
              <w:t>35</w:t>
            </w:r>
            <w:r>
              <w:rPr>
                <w:noProof/>
                <w:webHidden/>
              </w:rPr>
              <w:fldChar w:fldCharType="end"/>
            </w:r>
          </w:hyperlink>
        </w:p>
        <w:p w14:paraId="293CC95D" w14:textId="492FDDF8" w:rsidR="00C733D7" w:rsidRDefault="00C733D7">
          <w:pPr>
            <w:pStyle w:val="TOC1"/>
            <w:tabs>
              <w:tab w:val="right" w:leader="dot" w:pos="9016"/>
            </w:tabs>
            <w:rPr>
              <w:noProof/>
            </w:rPr>
          </w:pPr>
          <w:hyperlink w:anchor="_Toc236685989" w:history="1">
            <w:r w:rsidRPr="00400AD2">
              <w:rPr>
                <w:rStyle w:val="Hyperlink"/>
                <w:noProof/>
              </w:rPr>
              <w:t>7. REFERENCES</w:t>
            </w:r>
            <w:r>
              <w:rPr>
                <w:noProof/>
                <w:webHidden/>
              </w:rPr>
              <w:tab/>
            </w:r>
            <w:r>
              <w:rPr>
                <w:noProof/>
                <w:webHidden/>
              </w:rPr>
              <w:fldChar w:fldCharType="begin"/>
            </w:r>
            <w:r>
              <w:rPr>
                <w:noProof/>
                <w:webHidden/>
              </w:rPr>
              <w:instrText xml:space="preserve"> PAGEREF _Toc236685989 \h </w:instrText>
            </w:r>
            <w:r>
              <w:rPr>
                <w:noProof/>
                <w:webHidden/>
              </w:rPr>
            </w:r>
            <w:r>
              <w:rPr>
                <w:noProof/>
                <w:webHidden/>
              </w:rPr>
              <w:fldChar w:fldCharType="separate"/>
            </w:r>
            <w:r>
              <w:rPr>
                <w:noProof/>
                <w:webHidden/>
              </w:rPr>
              <w:t>36</w:t>
            </w:r>
            <w:r>
              <w:rPr>
                <w:noProof/>
                <w:webHidden/>
              </w:rPr>
              <w:fldChar w:fldCharType="end"/>
            </w:r>
          </w:hyperlink>
        </w:p>
        <w:p w14:paraId="1C05BC45" w14:textId="1BB2FA28" w:rsidR="00C733D7" w:rsidRDefault="00C733D7">
          <w:pPr>
            <w:pStyle w:val="TOC1"/>
            <w:tabs>
              <w:tab w:val="right" w:leader="dot" w:pos="9016"/>
            </w:tabs>
            <w:rPr>
              <w:noProof/>
            </w:rPr>
          </w:pPr>
          <w:hyperlink w:anchor="_Toc236685990" w:history="1">
            <w:r w:rsidRPr="00400AD2">
              <w:rPr>
                <w:rStyle w:val="Hyperlink"/>
                <w:rFonts w:cs="Arial"/>
                <w:noProof/>
              </w:rPr>
              <w:t>APPENDICES</w:t>
            </w:r>
            <w:r>
              <w:rPr>
                <w:noProof/>
                <w:webHidden/>
              </w:rPr>
              <w:tab/>
            </w:r>
            <w:r>
              <w:rPr>
                <w:noProof/>
                <w:webHidden/>
              </w:rPr>
              <w:fldChar w:fldCharType="begin"/>
            </w:r>
            <w:r>
              <w:rPr>
                <w:noProof/>
                <w:webHidden/>
              </w:rPr>
              <w:instrText xml:space="preserve"> PAGEREF _Toc236685990 \h </w:instrText>
            </w:r>
            <w:r>
              <w:rPr>
                <w:noProof/>
                <w:webHidden/>
              </w:rPr>
            </w:r>
            <w:r>
              <w:rPr>
                <w:noProof/>
                <w:webHidden/>
              </w:rPr>
              <w:fldChar w:fldCharType="separate"/>
            </w:r>
            <w:r>
              <w:rPr>
                <w:noProof/>
                <w:webHidden/>
              </w:rPr>
              <w:t>46</w:t>
            </w:r>
            <w:r>
              <w:rPr>
                <w:noProof/>
                <w:webHidden/>
              </w:rPr>
              <w:fldChar w:fldCharType="end"/>
            </w:r>
          </w:hyperlink>
        </w:p>
        <w:p w14:paraId="0062D4B4" w14:textId="3C33A2CE" w:rsidR="00C733D7" w:rsidRDefault="00C733D7">
          <w:r>
            <w:rPr>
              <w:b/>
              <w:bCs/>
              <w:noProof/>
            </w:rPr>
            <w:fldChar w:fldCharType="end"/>
          </w:r>
        </w:p>
      </w:sdtContent>
    </w:sdt>
    <w:p w14:paraId="230E6AAE" w14:textId="77777777" w:rsidR="003F3EB9" w:rsidRDefault="003F3EB9" w:rsidP="00DA52F0">
      <w:pPr>
        <w:spacing w:line="360" w:lineRule="auto"/>
        <w:mirrorIndents/>
        <w:rPr>
          <w:rFonts w:ascii="Arial" w:eastAsia="Times New Roman" w:hAnsi="Arial" w:cs="Arial"/>
          <w:kern w:val="22"/>
          <w:szCs w:val="20"/>
        </w:rPr>
      </w:pPr>
    </w:p>
    <w:p w14:paraId="7D5EF523" w14:textId="77777777" w:rsidR="003F3EB9" w:rsidRDefault="003F3EB9" w:rsidP="00DA52F0">
      <w:pPr>
        <w:spacing w:line="360" w:lineRule="auto"/>
        <w:mirrorIndents/>
        <w:rPr>
          <w:rFonts w:ascii="Arial" w:eastAsia="Times New Roman" w:hAnsi="Arial" w:cs="Arial"/>
          <w:kern w:val="22"/>
          <w:szCs w:val="20"/>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2015D760" w:rsidR="005C2C7A" w:rsidRPr="0011473D" w:rsidRDefault="005C2C7A" w:rsidP="0011473D">
      <w:pPr>
        <w:pStyle w:val="Heading1"/>
        <w:jc w:val="center"/>
        <w:rPr>
          <w:sz w:val="28"/>
          <w:szCs w:val="28"/>
        </w:rPr>
      </w:pPr>
      <w:bookmarkStart w:id="3" w:name="_Toc236685938"/>
      <w:r w:rsidRPr="0011473D">
        <w:rPr>
          <w:sz w:val="28"/>
          <w:szCs w:val="28"/>
        </w:rPr>
        <w:lastRenderedPageBreak/>
        <w:t>CHAPTE</w:t>
      </w:r>
      <w:r w:rsidR="00C764A3" w:rsidRPr="0011473D">
        <w:rPr>
          <w:sz w:val="28"/>
          <w:szCs w:val="28"/>
        </w:rPr>
        <w:t>R 1: INTRODUCTION</w:t>
      </w:r>
      <w:bookmarkEnd w:id="3"/>
    </w:p>
    <w:p w14:paraId="130E3F3C" w14:textId="21B82C2B" w:rsidR="002C47D6" w:rsidRPr="0011473D" w:rsidRDefault="0011473D" w:rsidP="0011473D">
      <w:pPr>
        <w:pStyle w:val="Heading2"/>
        <w:spacing w:line="360" w:lineRule="auto"/>
        <w:rPr>
          <w:rFonts w:ascii="Arial" w:hAnsi="Arial" w:cs="Arial"/>
          <w:b/>
          <w:bCs/>
          <w:sz w:val="24"/>
          <w:szCs w:val="24"/>
        </w:rPr>
      </w:pPr>
      <w:bookmarkStart w:id="4" w:name="_Toc236685939"/>
      <w:r w:rsidRPr="0011473D">
        <w:rPr>
          <w:rFonts w:ascii="Arial" w:hAnsi="Arial" w:cs="Arial"/>
          <w:b/>
          <w:bCs/>
          <w:sz w:val="24"/>
          <w:szCs w:val="24"/>
        </w:rPr>
        <w:t xml:space="preserve">1.1 </w:t>
      </w:r>
      <w:r w:rsidR="002B252B" w:rsidRPr="0011473D">
        <w:rPr>
          <w:rFonts w:ascii="Arial" w:hAnsi="Arial" w:cs="Arial"/>
          <w:b/>
          <w:bCs/>
          <w:sz w:val="24"/>
          <w:szCs w:val="24"/>
        </w:rPr>
        <w:t>Introduction</w:t>
      </w:r>
      <w:bookmarkEnd w:id="4"/>
    </w:p>
    <w:p w14:paraId="249C933A" w14:textId="77777777"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This chapter introduces the main concepts underpinning the study, explains the rationale for the research, outlines the aim and objectives, and provides an overview of the dissertation structure. It establishes the foundation for exploring how lifestyle choices influence brain health in UK adults aged 18–65, a topic of growing importance within public health, neuroscience, and health and social care practice.</w:t>
      </w:r>
    </w:p>
    <w:p w14:paraId="25C8D4EA" w14:textId="6E903843" w:rsidR="002C47D6" w:rsidRPr="0011473D" w:rsidRDefault="0011473D" w:rsidP="0011473D">
      <w:pPr>
        <w:pStyle w:val="Heading2"/>
        <w:spacing w:line="360" w:lineRule="auto"/>
        <w:rPr>
          <w:rFonts w:ascii="Arial" w:hAnsi="Arial" w:cs="Arial"/>
          <w:b/>
          <w:bCs/>
          <w:sz w:val="24"/>
          <w:szCs w:val="24"/>
        </w:rPr>
      </w:pPr>
      <w:bookmarkStart w:id="5" w:name="_Toc236685940"/>
      <w:r w:rsidRPr="0011473D">
        <w:rPr>
          <w:rFonts w:ascii="Arial" w:hAnsi="Arial" w:cs="Arial"/>
          <w:b/>
          <w:bCs/>
          <w:sz w:val="24"/>
          <w:szCs w:val="24"/>
        </w:rPr>
        <w:t xml:space="preserve">1.2 </w:t>
      </w:r>
      <w:r w:rsidR="002C47D6" w:rsidRPr="0011473D">
        <w:rPr>
          <w:rFonts w:ascii="Arial" w:hAnsi="Arial" w:cs="Arial"/>
          <w:b/>
          <w:bCs/>
          <w:sz w:val="24"/>
          <w:szCs w:val="24"/>
        </w:rPr>
        <w:t>Definition of Main Concepts of the Study</w:t>
      </w:r>
      <w:bookmarkEnd w:id="5"/>
    </w:p>
    <w:p w14:paraId="249CDB5E" w14:textId="6064F9A0"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 xml:space="preserve">This study focuses on two central concepts: </w:t>
      </w:r>
      <w:r w:rsidRPr="0011473D">
        <w:rPr>
          <w:rFonts w:ascii="Arial" w:eastAsia="Arial Unicode MS" w:hAnsi="Arial" w:cs="Arial"/>
          <w:i/>
          <w:iCs/>
        </w:rPr>
        <w:t>lifestyle choices</w:t>
      </w:r>
      <w:r w:rsidRPr="0011473D">
        <w:rPr>
          <w:rFonts w:ascii="Arial" w:eastAsia="Arial Unicode MS" w:hAnsi="Arial" w:cs="Arial"/>
        </w:rPr>
        <w:t xml:space="preserve"> and </w:t>
      </w:r>
      <w:r w:rsidRPr="0011473D">
        <w:rPr>
          <w:rFonts w:ascii="Arial" w:eastAsia="Arial Unicode MS" w:hAnsi="Arial" w:cs="Arial"/>
          <w:i/>
          <w:iCs/>
        </w:rPr>
        <w:t>brain health</w:t>
      </w:r>
      <w:r w:rsidRPr="0011473D">
        <w:rPr>
          <w:rFonts w:ascii="Arial" w:eastAsia="Arial Unicode MS" w:hAnsi="Arial" w:cs="Arial"/>
        </w:rPr>
        <w:t>. Lifestyle choices refer to everyday behaviours that individuals engage in, including diet, physical activity, sleep patterns, screen time, and substance use such as alcohol and smoking. These behaviours are modifiable, meaning individuals can change them, and they are strongly influenced by social, environmental, cultural, and psychological factors. In the context of UK adults, lifestyle choices are shaped by work patterns, socioeconomic status, access to health information, cultural norms, and the availability of health</w:t>
      </w:r>
      <w:r w:rsidRPr="0011473D">
        <w:rPr>
          <w:rFonts w:ascii="Arial" w:eastAsia="Arial Unicode MS" w:hAnsi="Arial" w:cs="Arial"/>
        </w:rPr>
        <w:noBreakHyphen/>
        <w:t>promoting environments</w:t>
      </w:r>
      <w:r w:rsidR="00C4122C" w:rsidRPr="0011473D">
        <w:rPr>
          <w:rFonts w:ascii="Arial" w:eastAsia="Arial Unicode MS" w:hAnsi="Arial" w:cs="Arial"/>
        </w:rPr>
        <w:t xml:space="preserve"> (Mintzer </w:t>
      </w:r>
      <w:r w:rsidR="00C4122C" w:rsidRPr="0011473D">
        <w:rPr>
          <w:rFonts w:ascii="Arial" w:eastAsia="Arial Unicode MS" w:hAnsi="Arial" w:cs="Arial"/>
          <w:i/>
          <w:iCs/>
        </w:rPr>
        <w:t>et al.</w:t>
      </w:r>
      <w:r w:rsidR="00C4122C" w:rsidRPr="0011473D">
        <w:rPr>
          <w:rFonts w:ascii="Arial" w:eastAsia="Arial Unicode MS" w:hAnsi="Arial" w:cs="Arial"/>
        </w:rPr>
        <w:t>, 2019).</w:t>
      </w:r>
    </w:p>
    <w:p w14:paraId="30986E21" w14:textId="7641D24D"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Brain health refers to the optimal functioning of cognitive, emotional, and neurological processes</w:t>
      </w:r>
      <w:r w:rsidR="00C4122C" w:rsidRPr="0011473D">
        <w:rPr>
          <w:rFonts w:ascii="Arial" w:eastAsia="Arial Unicode MS" w:hAnsi="Arial" w:cs="Arial"/>
        </w:rPr>
        <w:t xml:space="preserve"> (Maccora </w:t>
      </w:r>
      <w:r w:rsidR="00C4122C" w:rsidRPr="0011473D">
        <w:rPr>
          <w:rFonts w:ascii="Arial" w:eastAsia="Arial Unicode MS" w:hAnsi="Arial" w:cs="Arial"/>
          <w:i/>
          <w:iCs/>
        </w:rPr>
        <w:t>et al.</w:t>
      </w:r>
      <w:r w:rsidR="00C4122C" w:rsidRPr="0011473D">
        <w:rPr>
          <w:rFonts w:ascii="Arial" w:eastAsia="Arial Unicode MS" w:hAnsi="Arial" w:cs="Arial"/>
        </w:rPr>
        <w:t>, 2025).</w:t>
      </w:r>
      <w:r w:rsidRPr="0011473D">
        <w:rPr>
          <w:rFonts w:ascii="Arial" w:eastAsia="Arial Unicode MS" w:hAnsi="Arial" w:cs="Arial"/>
        </w:rPr>
        <w:t xml:space="preserve"> It encompasses memory, attention, problem</w:t>
      </w:r>
      <w:r w:rsidRPr="0011473D">
        <w:rPr>
          <w:rFonts w:ascii="Arial" w:eastAsia="Arial Unicode MS" w:hAnsi="Arial" w:cs="Arial"/>
        </w:rPr>
        <w:noBreakHyphen/>
        <w:t>solving, emotional regulation, and the brain’s ability to adapt and reorganise itself through neuroplasticity</w:t>
      </w:r>
      <w:r w:rsidR="004A7F33" w:rsidRPr="0011473D">
        <w:rPr>
          <w:rFonts w:ascii="Arial" w:eastAsia="Arial Unicode MS" w:hAnsi="Arial" w:cs="Arial"/>
        </w:rPr>
        <w:t xml:space="preserve"> (</w:t>
      </w:r>
      <w:r w:rsidR="004A7F33" w:rsidRPr="0011473D">
        <w:rPr>
          <w:rFonts w:ascii="Arial" w:hAnsi="Arial" w:cs="Arial"/>
        </w:rPr>
        <w:t>Drigas et al., 2018).</w:t>
      </w:r>
      <w:r w:rsidR="004A7F33" w:rsidRPr="0011473D">
        <w:rPr>
          <w:rFonts w:ascii="Arial" w:eastAsia="Arial Unicode MS" w:hAnsi="Arial" w:cs="Arial"/>
        </w:rPr>
        <w:t xml:space="preserve"> </w:t>
      </w:r>
      <w:r w:rsidRPr="0011473D">
        <w:rPr>
          <w:rFonts w:ascii="Arial" w:eastAsia="Arial Unicode MS" w:hAnsi="Arial" w:cs="Arial"/>
        </w:rPr>
        <w:t>Healthy brain function enables individuals to learn, work, manage stress, maintain relationships, and make decisions</w:t>
      </w:r>
      <w:r w:rsidR="004A7F33" w:rsidRPr="0011473D">
        <w:rPr>
          <w:rFonts w:ascii="Arial" w:eastAsia="Arial Unicode MS" w:hAnsi="Arial" w:cs="Arial"/>
        </w:rPr>
        <w:t xml:space="preserve"> (Wood et al., 2017).</w:t>
      </w:r>
      <w:r w:rsidRPr="0011473D">
        <w:rPr>
          <w:rFonts w:ascii="Arial" w:eastAsia="Arial Unicode MS" w:hAnsi="Arial" w:cs="Arial"/>
        </w:rPr>
        <w:t xml:space="preserve"> Research increasingly shows that modifiable lifestyle factors can either support or impair these functions</w:t>
      </w:r>
      <w:r w:rsidR="004A7F33" w:rsidRPr="0011473D">
        <w:rPr>
          <w:rFonts w:ascii="Arial" w:eastAsia="Arial Unicode MS" w:hAnsi="Arial" w:cs="Arial"/>
        </w:rPr>
        <w:t xml:space="preserve"> (Sen et al., 2023</w:t>
      </w:r>
      <w:proofErr w:type="gramStart"/>
      <w:r w:rsidR="004A7F33" w:rsidRPr="0011473D">
        <w:rPr>
          <w:rFonts w:ascii="Arial" w:eastAsia="Arial Unicode MS" w:hAnsi="Arial" w:cs="Arial"/>
        </w:rPr>
        <w:t>) </w:t>
      </w:r>
      <w:r w:rsidRPr="0011473D">
        <w:rPr>
          <w:rFonts w:ascii="Arial" w:eastAsia="Arial Unicode MS" w:hAnsi="Arial" w:cs="Arial"/>
        </w:rPr>
        <w:t>.</w:t>
      </w:r>
      <w:proofErr w:type="gramEnd"/>
      <w:r w:rsidRPr="0011473D">
        <w:rPr>
          <w:rFonts w:ascii="Arial" w:eastAsia="Arial Unicode MS" w:hAnsi="Arial" w:cs="Arial"/>
        </w:rPr>
        <w:t xml:space="preserve"> For example, inadequate sleep has been linked to poorer memory and reduced cognitive performance (</w:t>
      </w:r>
      <w:r w:rsidR="004A7F33" w:rsidRPr="0011473D">
        <w:rPr>
          <w:rFonts w:ascii="Arial" w:eastAsia="Arial Unicode MS" w:hAnsi="Arial" w:cs="Arial"/>
        </w:rPr>
        <w:t>Sen et al., 2023</w:t>
      </w:r>
      <w:r w:rsidRPr="0011473D">
        <w:rPr>
          <w:rFonts w:ascii="Arial" w:eastAsia="Arial Unicode MS" w:hAnsi="Arial" w:cs="Arial"/>
        </w:rPr>
        <w:t>). Diet also plays a significant role, with evidence from the UK Biobank showing that poor nutritional habits are associated with reduced general cognitive ability (</w:t>
      </w:r>
      <w:r w:rsidR="004A7F33" w:rsidRPr="0011473D">
        <w:rPr>
          <w:rFonts w:ascii="Arial" w:eastAsia="Arial Unicode MS" w:hAnsi="Arial" w:cs="Arial"/>
        </w:rPr>
        <w:t>Hepsomali et al., 2021</w:t>
      </w:r>
      <w:r w:rsidRPr="0011473D">
        <w:rPr>
          <w:rFonts w:ascii="Arial" w:eastAsia="Arial Unicode MS" w:hAnsi="Arial" w:cs="Arial"/>
        </w:rPr>
        <w:t>). Physical activity contributes to improved brain ageing and cognitive resilience while substance misuse, particularly alcohol, is associated with structural and functional changes in the brain</w:t>
      </w:r>
      <w:r w:rsidR="004A7F33" w:rsidRPr="0011473D">
        <w:rPr>
          <w:rFonts w:ascii="Arial" w:eastAsia="Arial Unicode MS" w:hAnsi="Arial" w:cs="Arial"/>
        </w:rPr>
        <w:t xml:space="preserve"> (Arida et al., 2021).</w:t>
      </w:r>
    </w:p>
    <w:p w14:paraId="62C5BEAE" w14:textId="13E84930"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Together, these concepts highlight the importance of understanding how everyday behaviours influence long</w:t>
      </w:r>
      <w:r w:rsidRPr="0011473D">
        <w:rPr>
          <w:rFonts w:ascii="Arial" w:eastAsia="Arial Unicode MS" w:hAnsi="Arial" w:cs="Arial"/>
        </w:rPr>
        <w:noBreakHyphen/>
        <w:t>term brain health, especially in adults who are navigating work, family responsibilities, and social pressures</w:t>
      </w:r>
      <w:r w:rsidR="004A7F33" w:rsidRPr="0011473D">
        <w:rPr>
          <w:rFonts w:ascii="Arial" w:eastAsia="Arial Unicode MS" w:hAnsi="Arial" w:cs="Arial"/>
        </w:rPr>
        <w:t xml:space="preserve"> (Phillips, 2017).</w:t>
      </w:r>
    </w:p>
    <w:p w14:paraId="5730F91E" w14:textId="08D55653" w:rsidR="002C47D6" w:rsidRPr="0011473D" w:rsidRDefault="0011473D" w:rsidP="0011473D">
      <w:pPr>
        <w:pStyle w:val="Heading2"/>
        <w:spacing w:line="360" w:lineRule="auto"/>
        <w:rPr>
          <w:rFonts w:ascii="Arial" w:hAnsi="Arial" w:cs="Arial"/>
          <w:b/>
          <w:bCs/>
          <w:sz w:val="24"/>
          <w:szCs w:val="24"/>
        </w:rPr>
      </w:pPr>
      <w:bookmarkStart w:id="6" w:name="_Toc236685941"/>
      <w:r w:rsidRPr="0011473D">
        <w:rPr>
          <w:rFonts w:ascii="Arial" w:hAnsi="Arial" w:cs="Arial"/>
          <w:b/>
          <w:bCs/>
          <w:sz w:val="24"/>
          <w:szCs w:val="24"/>
        </w:rPr>
        <w:t xml:space="preserve">1.3 </w:t>
      </w:r>
      <w:r w:rsidR="002C47D6" w:rsidRPr="0011473D">
        <w:rPr>
          <w:rFonts w:ascii="Arial" w:hAnsi="Arial" w:cs="Arial"/>
          <w:b/>
          <w:bCs/>
          <w:sz w:val="24"/>
          <w:szCs w:val="24"/>
        </w:rPr>
        <w:t>Rationale of the Study</w:t>
      </w:r>
      <w:bookmarkEnd w:id="6"/>
    </w:p>
    <w:p w14:paraId="0CD1E0EC" w14:textId="317413A8"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The rationale for this study is grounded in growing public health concerns about early cognitive decline, mental health difficulties, and lifestyle</w:t>
      </w:r>
      <w:r w:rsidRPr="0011473D">
        <w:rPr>
          <w:rFonts w:ascii="Arial" w:eastAsia="Arial Unicode MS" w:hAnsi="Arial" w:cs="Arial"/>
        </w:rPr>
        <w:noBreakHyphen/>
        <w:t>related health risks among UK adults. Brain health is essential for productivity, resilience, and overall wellbeing, yet recent evidence suggests that many adults are experiencing cognitive challenges earlier in life</w:t>
      </w:r>
      <w:r w:rsidR="00B60EC3" w:rsidRPr="0011473D">
        <w:rPr>
          <w:rFonts w:ascii="Arial" w:eastAsia="Arial Unicode MS" w:hAnsi="Arial" w:cs="Arial"/>
        </w:rPr>
        <w:t xml:space="preserve"> (Nejtek </w:t>
      </w:r>
      <w:r w:rsidR="00B60EC3" w:rsidRPr="0011473D">
        <w:rPr>
          <w:rFonts w:ascii="Arial" w:eastAsia="Arial Unicode MS" w:hAnsi="Arial" w:cs="Arial"/>
          <w:i/>
          <w:iCs/>
        </w:rPr>
        <w:t xml:space="preserve">et </w:t>
      </w:r>
      <w:r w:rsidR="00B60EC3" w:rsidRPr="0011473D">
        <w:rPr>
          <w:rFonts w:ascii="Arial" w:eastAsia="Arial Unicode MS" w:hAnsi="Arial" w:cs="Arial"/>
          <w:i/>
          <w:iCs/>
        </w:rPr>
        <w:lastRenderedPageBreak/>
        <w:t>al.</w:t>
      </w:r>
      <w:r w:rsidR="00B60EC3" w:rsidRPr="0011473D">
        <w:rPr>
          <w:rFonts w:ascii="Arial" w:eastAsia="Arial Unicode MS" w:hAnsi="Arial" w:cs="Arial"/>
        </w:rPr>
        <w:t> 2021).</w:t>
      </w:r>
      <w:r w:rsidRPr="0011473D">
        <w:rPr>
          <w:rFonts w:ascii="Arial" w:eastAsia="Arial Unicode MS" w:hAnsi="Arial" w:cs="Arial"/>
        </w:rPr>
        <w:t xml:space="preserve"> </w:t>
      </w:r>
      <w:r w:rsidR="00B60EC3" w:rsidRPr="0011473D">
        <w:rPr>
          <w:rFonts w:ascii="Arial" w:eastAsia="Arial Unicode MS" w:hAnsi="Arial" w:cs="Arial"/>
        </w:rPr>
        <w:t xml:space="preserve">Mental wellbeing and cognitive resilience are recognized as important factors influencing societal productivity and long-term health (Steinebach, 2022). Psychological resilience, which includes the capacity to adapt positively to stress and adversity, is linked to better mental health outcomes and can be developed at individual, team, and organizational levels, particularly within the mental health workforce (Steinebach, 2022). This development is framed within a biopsychosocial model that considers biochemical, emotional, cognitive, and environmental factors, emphasizing the need for profession- and workplace-specific approaches to foster resilience and wellbeing, which in turn contribute to societal functioning (Steinebach, 2022). </w:t>
      </w:r>
      <w:r w:rsidRPr="0011473D">
        <w:rPr>
          <w:rFonts w:ascii="Arial" w:eastAsia="Arial Unicode MS" w:hAnsi="Arial" w:cs="Arial"/>
        </w:rPr>
        <w:t>As lifestyle behaviours become increasingly shaped by modern living—such as sedentary work, high screen time, irregular sleep patterns, and easy access to alcohol—understanding their impact on brain function has become a priority</w:t>
      </w:r>
      <w:r w:rsidR="00B60EC3" w:rsidRPr="0011473D">
        <w:rPr>
          <w:rFonts w:ascii="Arial" w:eastAsia="Arial Unicode MS" w:hAnsi="Arial" w:cs="Arial"/>
        </w:rPr>
        <w:t xml:space="preserve"> (Bai </w:t>
      </w:r>
      <w:r w:rsidR="00B60EC3" w:rsidRPr="0011473D">
        <w:rPr>
          <w:rFonts w:ascii="Arial" w:eastAsia="Arial Unicode MS" w:hAnsi="Arial" w:cs="Arial"/>
          <w:i/>
          <w:iCs/>
        </w:rPr>
        <w:t>et al.</w:t>
      </w:r>
      <w:r w:rsidR="00B60EC3" w:rsidRPr="0011473D">
        <w:rPr>
          <w:rFonts w:ascii="Arial" w:eastAsia="Arial Unicode MS" w:hAnsi="Arial" w:cs="Arial"/>
        </w:rPr>
        <w:t>, 2024).</w:t>
      </w:r>
    </w:p>
    <w:p w14:paraId="6AAE7C39" w14:textId="124BAE7C"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Lifestyle behaviours have been shown to influence neuroplasticity, cognitive performance, and emotional regulation</w:t>
      </w:r>
      <w:r w:rsidR="002B252B" w:rsidRPr="0011473D">
        <w:rPr>
          <w:rFonts w:ascii="Arial" w:eastAsia="Arial Unicode MS" w:hAnsi="Arial" w:cs="Arial"/>
        </w:rPr>
        <w:t xml:space="preserve"> (Augusto et al.,2021).</w:t>
      </w:r>
      <w:r w:rsidRPr="0011473D">
        <w:rPr>
          <w:rFonts w:ascii="Arial" w:eastAsia="Arial Unicode MS" w:hAnsi="Arial" w:cs="Arial"/>
        </w:rPr>
        <w:t xml:space="preserve"> For example, sleep duration and quality are strongly linked to memory and cognitive processing, with both insufficient and excessive sleep associated with poorer outcomes </w:t>
      </w:r>
      <w:r w:rsidR="002B252B" w:rsidRPr="0011473D">
        <w:rPr>
          <w:rFonts w:ascii="Arial" w:eastAsia="Arial Unicode MS" w:hAnsi="Arial" w:cs="Arial"/>
        </w:rPr>
        <w:t>(Augusto et al.,2021)</w:t>
      </w:r>
      <w:r w:rsidRPr="0011473D">
        <w:rPr>
          <w:rFonts w:ascii="Arial" w:eastAsia="Arial Unicode MS" w:hAnsi="Arial" w:cs="Arial"/>
        </w:rPr>
        <w:t>. Physical inactivity is another concern, as research from the UK Biobank demonstrates that low levels of moderate</w:t>
      </w:r>
      <w:r w:rsidRPr="0011473D">
        <w:rPr>
          <w:rFonts w:ascii="Arial" w:eastAsia="Arial Unicode MS" w:hAnsi="Arial" w:cs="Arial"/>
        </w:rPr>
        <w:noBreakHyphen/>
        <w:t>to</w:t>
      </w:r>
      <w:r w:rsidRPr="0011473D">
        <w:rPr>
          <w:rFonts w:ascii="Arial" w:eastAsia="Arial Unicode MS" w:hAnsi="Arial" w:cs="Arial"/>
        </w:rPr>
        <w:noBreakHyphen/>
        <w:t>vigorous physical activity accelerate brain ageing and reduce cognitive function (Khan et al., 2025). Diet plays a significant role, with poor nutritional habits contributing to inflammation, reduced neurogenesis, and increased risk of dementia (</w:t>
      </w:r>
      <w:r w:rsidR="002B252B" w:rsidRPr="0011473D">
        <w:rPr>
          <w:rFonts w:ascii="Arial" w:eastAsia="Arial Unicode MS" w:hAnsi="Arial" w:cs="Arial"/>
        </w:rPr>
        <w:t>Freeman </w:t>
      </w:r>
      <w:r w:rsidR="002B252B" w:rsidRPr="0011473D">
        <w:rPr>
          <w:rFonts w:ascii="Arial" w:eastAsia="Arial Unicode MS" w:hAnsi="Arial" w:cs="Arial"/>
          <w:i/>
          <w:iCs/>
        </w:rPr>
        <w:t xml:space="preserve">et al., </w:t>
      </w:r>
      <w:r w:rsidR="002B252B" w:rsidRPr="0011473D">
        <w:rPr>
          <w:rFonts w:ascii="Arial" w:eastAsia="Arial Unicode MS" w:hAnsi="Arial" w:cs="Arial"/>
        </w:rPr>
        <w:t>2014</w:t>
      </w:r>
      <w:r w:rsidRPr="0011473D">
        <w:rPr>
          <w:rFonts w:ascii="Arial" w:eastAsia="Arial Unicode MS" w:hAnsi="Arial" w:cs="Arial"/>
        </w:rPr>
        <w:t>).</w:t>
      </w:r>
    </w:p>
    <w:p w14:paraId="42E08347" w14:textId="1FBD68A8"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Substance misuse, particularly alcohol, remains a major public health issue in the UK. According to NHS more than half of UK adults drink alcohol regularly, and many exceed recommended limits</w:t>
      </w:r>
      <w:r w:rsidR="00AE23EF" w:rsidRPr="0011473D">
        <w:rPr>
          <w:rFonts w:ascii="Arial" w:eastAsia="Arial Unicode MS" w:hAnsi="Arial" w:cs="Arial"/>
        </w:rPr>
        <w:t xml:space="preserve"> (Stiebahl, 2024).</w:t>
      </w:r>
      <w:r w:rsidRPr="0011473D">
        <w:rPr>
          <w:rFonts w:ascii="Arial" w:eastAsia="Arial Unicode MS" w:hAnsi="Arial" w:cs="Arial"/>
        </w:rPr>
        <w:t xml:space="preserve"> Alcohol misuse is associated with impaired cognitive function, reduced brain volume, and long</w:t>
      </w:r>
      <w:r w:rsidRPr="0011473D">
        <w:rPr>
          <w:rFonts w:ascii="Arial" w:eastAsia="Arial Unicode MS" w:hAnsi="Arial" w:cs="Arial"/>
        </w:rPr>
        <w:noBreakHyphen/>
        <w:t>term neurological damage</w:t>
      </w:r>
      <w:r w:rsidR="00AE23EF" w:rsidRPr="0011473D">
        <w:rPr>
          <w:rFonts w:ascii="Arial" w:eastAsia="Arial Unicode MS" w:hAnsi="Arial" w:cs="Arial"/>
        </w:rPr>
        <w:t xml:space="preserve"> (Ritz et al., 2016).</w:t>
      </w:r>
      <w:r w:rsidRPr="0011473D">
        <w:rPr>
          <w:rFonts w:ascii="Arial" w:eastAsia="Arial Unicode MS" w:hAnsi="Arial" w:cs="Arial"/>
        </w:rPr>
        <w:t xml:space="preserve"> Screen time is another emerging factor, with prolonged exposure linked to reduced attention span, sleep disruption, and increased stress</w:t>
      </w:r>
      <w:r w:rsidR="00AE23EF" w:rsidRPr="0011473D">
        <w:rPr>
          <w:rFonts w:ascii="Arial" w:eastAsia="Arial Unicode MS" w:hAnsi="Arial" w:cs="Arial"/>
        </w:rPr>
        <w:t xml:space="preserve"> (Nakshine </w:t>
      </w:r>
      <w:r w:rsidR="00AE23EF" w:rsidRPr="0011473D">
        <w:rPr>
          <w:rFonts w:ascii="Arial" w:eastAsia="Arial Unicode MS" w:hAnsi="Arial" w:cs="Arial"/>
          <w:i/>
          <w:iCs/>
        </w:rPr>
        <w:t>et al.</w:t>
      </w:r>
      <w:r w:rsidR="00AE23EF" w:rsidRPr="0011473D">
        <w:rPr>
          <w:rFonts w:ascii="Arial" w:eastAsia="Arial Unicode MS" w:hAnsi="Arial" w:cs="Arial"/>
        </w:rPr>
        <w:t>, 2022).</w:t>
      </w:r>
    </w:p>
    <w:p w14:paraId="3A191C33" w14:textId="77777777"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 xml:space="preserve">Despite the growing body of evidence, there is limited research that synthesises how </w:t>
      </w:r>
      <w:r w:rsidRPr="0011473D">
        <w:rPr>
          <w:rFonts w:ascii="Arial" w:eastAsia="Arial Unicode MS" w:hAnsi="Arial" w:cs="Arial"/>
          <w:i/>
          <w:iCs/>
        </w:rPr>
        <w:t>combined</w:t>
      </w:r>
      <w:r w:rsidRPr="0011473D">
        <w:rPr>
          <w:rFonts w:ascii="Arial" w:eastAsia="Arial Unicode MS" w:hAnsi="Arial" w:cs="Arial"/>
        </w:rPr>
        <w:t xml:space="preserve"> lifestyle behaviours influence brain health specifically in UK adults aged 18–65. Most studies focus on single behaviours or specific clinical populations. This study addresses that gap by conducting a systematic review of recent UK</w:t>
      </w:r>
      <w:r w:rsidRPr="0011473D">
        <w:rPr>
          <w:rFonts w:ascii="Arial" w:eastAsia="Arial Unicode MS" w:hAnsi="Arial" w:cs="Arial"/>
        </w:rPr>
        <w:noBreakHyphen/>
        <w:t>focused research, providing a comprehensive understanding of how everyday lifestyle choices collectively shape brain health.</w:t>
      </w:r>
    </w:p>
    <w:p w14:paraId="705BAF75" w14:textId="6898044C" w:rsidR="002C47D6" w:rsidRPr="0011473D" w:rsidRDefault="0011473D" w:rsidP="0011473D">
      <w:pPr>
        <w:pStyle w:val="Heading2"/>
        <w:spacing w:line="360" w:lineRule="auto"/>
        <w:rPr>
          <w:rFonts w:ascii="Arial" w:hAnsi="Arial" w:cs="Arial"/>
          <w:b/>
          <w:bCs/>
          <w:sz w:val="24"/>
          <w:szCs w:val="24"/>
        </w:rPr>
      </w:pPr>
      <w:bookmarkStart w:id="7" w:name="_Toc236685942"/>
      <w:r w:rsidRPr="0011473D">
        <w:rPr>
          <w:rFonts w:ascii="Arial" w:hAnsi="Arial" w:cs="Arial"/>
          <w:b/>
          <w:bCs/>
          <w:sz w:val="24"/>
          <w:szCs w:val="24"/>
        </w:rPr>
        <w:t xml:space="preserve">1.4 </w:t>
      </w:r>
      <w:r w:rsidR="002C47D6" w:rsidRPr="0011473D">
        <w:rPr>
          <w:rFonts w:ascii="Arial" w:hAnsi="Arial" w:cs="Arial"/>
          <w:b/>
          <w:bCs/>
          <w:sz w:val="24"/>
          <w:szCs w:val="24"/>
        </w:rPr>
        <w:t>Aim of the Study</w:t>
      </w:r>
      <w:bookmarkEnd w:id="7"/>
    </w:p>
    <w:p w14:paraId="08672108" w14:textId="77777777"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The aim of this study is to explore how various lifestyle choices—including diet, physical activity, sleep, substance use, and screen time—affect brain health and cognitive function in UK adults aged 18–65. By synthesising existing research, the study seeks to provide a clearer understanding of how modifiable behaviours influence neuroplasticity, cognitive performance, and long</w:t>
      </w:r>
      <w:r w:rsidRPr="0011473D">
        <w:rPr>
          <w:rFonts w:ascii="Arial" w:eastAsia="Arial Unicode MS" w:hAnsi="Arial" w:cs="Arial"/>
        </w:rPr>
        <w:noBreakHyphen/>
        <w:t>term brain resilience.</w:t>
      </w:r>
    </w:p>
    <w:p w14:paraId="6434E455" w14:textId="77777777" w:rsidR="0011473D" w:rsidRPr="0011473D" w:rsidRDefault="0011473D" w:rsidP="0011473D">
      <w:pPr>
        <w:spacing w:line="360" w:lineRule="auto"/>
        <w:mirrorIndents/>
        <w:jc w:val="both"/>
        <w:rPr>
          <w:rFonts w:ascii="Arial" w:eastAsia="Arial Unicode MS" w:hAnsi="Arial" w:cs="Arial"/>
        </w:rPr>
      </w:pPr>
    </w:p>
    <w:p w14:paraId="776AD764" w14:textId="3CB777FE" w:rsidR="002C47D6" w:rsidRPr="0011473D" w:rsidRDefault="0011473D" w:rsidP="0011473D">
      <w:pPr>
        <w:pStyle w:val="Heading2"/>
        <w:spacing w:line="360" w:lineRule="auto"/>
        <w:rPr>
          <w:rFonts w:ascii="Arial" w:hAnsi="Arial" w:cs="Arial"/>
          <w:b/>
          <w:bCs/>
          <w:sz w:val="24"/>
          <w:szCs w:val="24"/>
        </w:rPr>
      </w:pPr>
      <w:bookmarkStart w:id="8" w:name="_Toc236685943"/>
      <w:r w:rsidRPr="0011473D">
        <w:rPr>
          <w:rFonts w:ascii="Arial" w:hAnsi="Arial" w:cs="Arial"/>
          <w:b/>
          <w:bCs/>
          <w:sz w:val="24"/>
          <w:szCs w:val="24"/>
        </w:rPr>
        <w:t xml:space="preserve">1.5 </w:t>
      </w:r>
      <w:r w:rsidR="002C47D6" w:rsidRPr="0011473D">
        <w:rPr>
          <w:rFonts w:ascii="Arial" w:hAnsi="Arial" w:cs="Arial"/>
          <w:b/>
          <w:bCs/>
          <w:sz w:val="24"/>
          <w:szCs w:val="24"/>
        </w:rPr>
        <w:t>Objectives of the Study</w:t>
      </w:r>
      <w:bookmarkEnd w:id="8"/>
    </w:p>
    <w:p w14:paraId="58D60CF7" w14:textId="77777777"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To achieve this aim, the study has four key objectives:</w:t>
      </w:r>
    </w:p>
    <w:p w14:paraId="26BC4077" w14:textId="77777777" w:rsidR="002C47D6" w:rsidRPr="0011473D" w:rsidRDefault="002C47D6" w:rsidP="0011473D">
      <w:pPr>
        <w:numPr>
          <w:ilvl w:val="0"/>
          <w:numId w:val="12"/>
        </w:numPr>
        <w:spacing w:line="360" w:lineRule="auto"/>
        <w:mirrorIndents/>
        <w:jc w:val="both"/>
        <w:rPr>
          <w:rFonts w:ascii="Arial" w:eastAsia="Arial Unicode MS" w:hAnsi="Arial" w:cs="Arial"/>
        </w:rPr>
      </w:pPr>
      <w:r w:rsidRPr="0011473D">
        <w:rPr>
          <w:rFonts w:ascii="Arial" w:eastAsia="Arial Unicode MS" w:hAnsi="Arial" w:cs="Arial"/>
        </w:rPr>
        <w:t>To discuss daily lifestyle choices, such as diet, physical activity, sleep, substance use, and screen time, among UK adults.</w:t>
      </w:r>
    </w:p>
    <w:p w14:paraId="1F01DBD1" w14:textId="77777777" w:rsidR="002C47D6" w:rsidRPr="0011473D" w:rsidRDefault="002C47D6" w:rsidP="0011473D">
      <w:pPr>
        <w:numPr>
          <w:ilvl w:val="0"/>
          <w:numId w:val="12"/>
        </w:numPr>
        <w:spacing w:line="360" w:lineRule="auto"/>
        <w:mirrorIndents/>
        <w:jc w:val="both"/>
        <w:rPr>
          <w:rFonts w:ascii="Arial" w:eastAsia="Arial Unicode MS" w:hAnsi="Arial" w:cs="Arial"/>
        </w:rPr>
      </w:pPr>
      <w:r w:rsidRPr="0011473D">
        <w:rPr>
          <w:rFonts w:ascii="Arial" w:eastAsia="Arial Unicode MS" w:hAnsi="Arial" w:cs="Arial"/>
        </w:rPr>
        <w:t>To explain the factors that influence UK adults’ lifestyle choices, including social, environmental, cultural, and psychological determinants.</w:t>
      </w:r>
    </w:p>
    <w:p w14:paraId="255A9873" w14:textId="77777777" w:rsidR="002C47D6" w:rsidRPr="0011473D" w:rsidRDefault="002C47D6" w:rsidP="0011473D">
      <w:pPr>
        <w:numPr>
          <w:ilvl w:val="0"/>
          <w:numId w:val="12"/>
        </w:numPr>
        <w:spacing w:line="360" w:lineRule="auto"/>
        <w:mirrorIndents/>
        <w:jc w:val="both"/>
        <w:rPr>
          <w:rFonts w:ascii="Arial" w:eastAsia="Arial Unicode MS" w:hAnsi="Arial" w:cs="Arial"/>
        </w:rPr>
      </w:pPr>
      <w:r w:rsidRPr="0011473D">
        <w:rPr>
          <w:rFonts w:ascii="Arial" w:eastAsia="Arial Unicode MS" w:hAnsi="Arial" w:cs="Arial"/>
        </w:rPr>
        <w:t>To analyse how lifestyle choices influence brain health and cognitive function in UK adults aged 18–65.</w:t>
      </w:r>
    </w:p>
    <w:p w14:paraId="1F973E1C" w14:textId="77777777" w:rsidR="002C47D6" w:rsidRPr="0011473D" w:rsidRDefault="002C47D6" w:rsidP="0011473D">
      <w:pPr>
        <w:numPr>
          <w:ilvl w:val="0"/>
          <w:numId w:val="12"/>
        </w:numPr>
        <w:spacing w:line="360" w:lineRule="auto"/>
        <w:mirrorIndents/>
        <w:jc w:val="both"/>
        <w:rPr>
          <w:rFonts w:ascii="Arial" w:eastAsia="Arial Unicode MS" w:hAnsi="Arial" w:cs="Arial"/>
        </w:rPr>
      </w:pPr>
      <w:r w:rsidRPr="0011473D">
        <w:rPr>
          <w:rFonts w:ascii="Arial" w:eastAsia="Arial Unicode MS" w:hAnsi="Arial" w:cs="Arial"/>
        </w:rPr>
        <w:t>To offer suggestions for encouraging healthy lifestyle choices and supporting brain health among UK adults.</w:t>
      </w:r>
    </w:p>
    <w:p w14:paraId="083672D8" w14:textId="77777777"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These objectives ensure that the study not only examines the evidence but also provides practical recommendations for improving public health outcomes.</w:t>
      </w:r>
    </w:p>
    <w:p w14:paraId="2BE08490" w14:textId="50B044AA" w:rsidR="002C47D6" w:rsidRPr="0011473D" w:rsidRDefault="0011473D" w:rsidP="0011473D">
      <w:pPr>
        <w:pStyle w:val="Heading2"/>
        <w:spacing w:line="360" w:lineRule="auto"/>
        <w:rPr>
          <w:rFonts w:ascii="Arial" w:hAnsi="Arial" w:cs="Arial"/>
          <w:b/>
          <w:bCs/>
          <w:sz w:val="24"/>
          <w:szCs w:val="24"/>
        </w:rPr>
      </w:pPr>
      <w:bookmarkStart w:id="9" w:name="_Toc236685944"/>
      <w:r w:rsidRPr="0011473D">
        <w:rPr>
          <w:rFonts w:ascii="Arial" w:hAnsi="Arial" w:cs="Arial"/>
          <w:b/>
          <w:bCs/>
          <w:sz w:val="24"/>
          <w:szCs w:val="24"/>
        </w:rPr>
        <w:t xml:space="preserve">1.6 </w:t>
      </w:r>
      <w:r w:rsidR="002C47D6" w:rsidRPr="0011473D">
        <w:rPr>
          <w:rFonts w:ascii="Arial" w:hAnsi="Arial" w:cs="Arial"/>
          <w:b/>
          <w:bCs/>
          <w:sz w:val="24"/>
          <w:szCs w:val="24"/>
        </w:rPr>
        <w:t>Structure of the Dissertation</w:t>
      </w:r>
      <w:bookmarkEnd w:id="9"/>
    </w:p>
    <w:p w14:paraId="2D42562F" w14:textId="10D28852" w:rsidR="00347691"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The dissertation is organised into five chapters</w:t>
      </w:r>
      <w:r w:rsidR="00347691" w:rsidRPr="0011473D">
        <w:rPr>
          <w:rFonts w:ascii="Arial" w:eastAsia="Arial Unicode MS" w:hAnsi="Arial" w:cs="Arial"/>
        </w:rPr>
        <w:t>:</w:t>
      </w:r>
    </w:p>
    <w:p w14:paraId="7BF23EAC" w14:textId="77777777" w:rsidR="00347691"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 xml:space="preserve">Chapter 1 introduces the study, defines key concepts, outlines the rationale, and presents the aim and objectives. </w:t>
      </w:r>
    </w:p>
    <w:p w14:paraId="2690D721" w14:textId="77777777" w:rsidR="00347691"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Chapter 2 provides the background and literature review, examining existing research on lifestyle behaviours and brain health, with a focus on UK</w:t>
      </w:r>
      <w:r w:rsidRPr="0011473D">
        <w:rPr>
          <w:rFonts w:ascii="Arial" w:eastAsia="Arial Unicode MS" w:hAnsi="Arial" w:cs="Arial"/>
        </w:rPr>
        <w:noBreakHyphen/>
        <w:t xml:space="preserve">based studies published after 2015. Chapter 3 explains the methodology, detailing the systematic review approach, search strategy, inclusion and exclusion criteria, and data analysis methods. </w:t>
      </w:r>
    </w:p>
    <w:p w14:paraId="31A6E24E" w14:textId="77777777" w:rsidR="00347691"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 xml:space="preserve">Chapter 4 presents the findings of the systematic review, analysing how lifestyle choices influence brain health and identifying patterns across the literature. </w:t>
      </w:r>
    </w:p>
    <w:p w14:paraId="5F4A55B6" w14:textId="1D99D5AC" w:rsidR="002C47D6" w:rsidRPr="0011473D" w:rsidRDefault="002C47D6" w:rsidP="0011473D">
      <w:pPr>
        <w:spacing w:line="360" w:lineRule="auto"/>
        <w:mirrorIndents/>
        <w:jc w:val="both"/>
        <w:rPr>
          <w:rFonts w:ascii="Arial" w:eastAsia="Arial Unicode MS" w:hAnsi="Arial" w:cs="Arial"/>
        </w:rPr>
      </w:pPr>
      <w:r w:rsidRPr="0011473D">
        <w:rPr>
          <w:rFonts w:ascii="Arial" w:eastAsia="Arial Unicode MS" w:hAnsi="Arial" w:cs="Arial"/>
        </w:rPr>
        <w:t>Chapter 5 offers recommendations based on the findings, discusses implications for public health and future research, and concludes the dissertation.</w:t>
      </w:r>
    </w:p>
    <w:p w14:paraId="08FB22A9" w14:textId="43FEC65B" w:rsidR="0011473D" w:rsidRPr="0011473D" w:rsidRDefault="0011473D" w:rsidP="0011473D">
      <w:pPr>
        <w:pStyle w:val="Heading2"/>
        <w:spacing w:line="360" w:lineRule="auto"/>
        <w:rPr>
          <w:rFonts w:ascii="Arial" w:hAnsi="Arial" w:cs="Arial"/>
          <w:b/>
          <w:bCs/>
          <w:sz w:val="24"/>
          <w:szCs w:val="24"/>
        </w:rPr>
      </w:pPr>
      <w:bookmarkStart w:id="10" w:name="_Toc236685945"/>
      <w:r w:rsidRPr="0011473D">
        <w:rPr>
          <w:rFonts w:ascii="Arial" w:hAnsi="Arial" w:cs="Arial"/>
          <w:b/>
          <w:bCs/>
          <w:sz w:val="24"/>
          <w:szCs w:val="24"/>
        </w:rPr>
        <w:t>1.</w:t>
      </w:r>
      <w:r>
        <w:rPr>
          <w:rFonts w:ascii="Arial" w:hAnsi="Arial" w:cs="Arial"/>
          <w:b/>
          <w:bCs/>
          <w:sz w:val="24"/>
          <w:szCs w:val="24"/>
        </w:rPr>
        <w:t>7</w:t>
      </w:r>
      <w:r w:rsidRPr="0011473D">
        <w:rPr>
          <w:rFonts w:ascii="Arial" w:hAnsi="Arial" w:cs="Arial"/>
          <w:b/>
          <w:bCs/>
          <w:sz w:val="24"/>
          <w:szCs w:val="24"/>
        </w:rPr>
        <w:t xml:space="preserve"> Chapter 1 Summary</w:t>
      </w:r>
      <w:bookmarkEnd w:id="10"/>
      <w:r w:rsidRPr="0011473D">
        <w:rPr>
          <w:rFonts w:ascii="Arial" w:hAnsi="Arial" w:cs="Arial"/>
          <w:b/>
          <w:bCs/>
          <w:sz w:val="24"/>
          <w:szCs w:val="24"/>
        </w:rPr>
        <w:t xml:space="preserve"> </w:t>
      </w:r>
    </w:p>
    <w:p w14:paraId="256D6272" w14:textId="77777777" w:rsidR="0011473D" w:rsidRPr="0011473D" w:rsidRDefault="0011473D" w:rsidP="0011473D">
      <w:pPr>
        <w:spacing w:line="360" w:lineRule="auto"/>
        <w:mirrorIndents/>
        <w:jc w:val="both"/>
        <w:rPr>
          <w:rFonts w:ascii="Arial" w:eastAsia="Arial Unicode MS" w:hAnsi="Arial" w:cs="Arial"/>
        </w:rPr>
      </w:pPr>
      <w:r w:rsidRPr="0011473D">
        <w:rPr>
          <w:rFonts w:ascii="Arial" w:eastAsia="Arial Unicode MS" w:hAnsi="Arial" w:cs="Arial"/>
        </w:rPr>
        <w:t xml:space="preserve">Chapter 1 introduced the central focus of this dissertation: understanding how modifiable lifestyle behaviours influence brain health in UK adults. It established that brain health is a multidimensional concept encompassing </w:t>
      </w:r>
      <w:r w:rsidRPr="0011473D">
        <w:rPr>
          <w:rFonts w:ascii="Arial" w:eastAsia="Arial Unicode MS" w:hAnsi="Arial" w:cs="Arial"/>
          <w:b/>
          <w:bCs/>
        </w:rPr>
        <w:t>memory, attention, problem</w:t>
      </w:r>
      <w:r w:rsidRPr="0011473D">
        <w:rPr>
          <w:rFonts w:ascii="Arial" w:eastAsia="Arial Unicode MS" w:hAnsi="Arial" w:cs="Arial"/>
          <w:b/>
          <w:bCs/>
        </w:rPr>
        <w:noBreakHyphen/>
        <w:t>solving, emotional regulation, and neuroplasticity</w:t>
      </w:r>
      <w:r w:rsidRPr="0011473D">
        <w:rPr>
          <w:rFonts w:ascii="Arial" w:eastAsia="Arial Unicode MS" w:hAnsi="Arial" w:cs="Arial"/>
        </w:rPr>
        <w:t>, the brain’s capacity to adapt and reorganise itself across the lifespan. These cognitive and emotional processes underpin everyday functioning, occupational performance, and long</w:t>
      </w:r>
      <w:r w:rsidRPr="0011473D">
        <w:rPr>
          <w:rFonts w:ascii="Arial" w:eastAsia="Arial Unicode MS" w:hAnsi="Arial" w:cs="Arial"/>
        </w:rPr>
        <w:noBreakHyphen/>
        <w:t>term wellbeing, making them essential areas of study within public health and cognitive science.</w:t>
      </w:r>
    </w:p>
    <w:p w14:paraId="706679F7" w14:textId="77777777" w:rsidR="0011473D" w:rsidRPr="0011473D" w:rsidRDefault="0011473D" w:rsidP="0011473D">
      <w:pPr>
        <w:spacing w:line="360" w:lineRule="auto"/>
        <w:mirrorIndents/>
        <w:jc w:val="both"/>
        <w:rPr>
          <w:rFonts w:ascii="Arial" w:eastAsia="Arial Unicode MS" w:hAnsi="Arial" w:cs="Arial"/>
        </w:rPr>
      </w:pPr>
      <w:r w:rsidRPr="0011473D">
        <w:rPr>
          <w:rFonts w:ascii="Arial" w:eastAsia="Arial Unicode MS" w:hAnsi="Arial" w:cs="Arial"/>
        </w:rPr>
        <w:t xml:space="preserve">The chapter emphasised that lifestyle behaviours—such as diet, physical activity, sleep, alcohol consumption, smoking, and screen time—are </w:t>
      </w:r>
      <w:r w:rsidRPr="0011473D">
        <w:rPr>
          <w:rFonts w:ascii="Arial" w:eastAsia="Arial Unicode MS" w:hAnsi="Arial" w:cs="Arial"/>
          <w:b/>
          <w:bCs/>
        </w:rPr>
        <w:t>modifiable</w:t>
      </w:r>
      <w:r w:rsidRPr="0011473D">
        <w:rPr>
          <w:rFonts w:ascii="Arial" w:eastAsia="Arial Unicode MS" w:hAnsi="Arial" w:cs="Arial"/>
        </w:rPr>
        <w:t xml:space="preserve">, meaning individuals can change them through personal choices, behavioural interventions, and supportive </w:t>
      </w:r>
      <w:r w:rsidRPr="0011473D">
        <w:rPr>
          <w:rFonts w:ascii="Arial" w:eastAsia="Arial Unicode MS" w:hAnsi="Arial" w:cs="Arial"/>
        </w:rPr>
        <w:lastRenderedPageBreak/>
        <w:t xml:space="preserve">environments. However, these behaviours are not solely individual decisions; they are shaped by </w:t>
      </w:r>
      <w:r w:rsidRPr="0011473D">
        <w:rPr>
          <w:rFonts w:ascii="Arial" w:eastAsia="Arial Unicode MS" w:hAnsi="Arial" w:cs="Arial"/>
          <w:b/>
          <w:bCs/>
        </w:rPr>
        <w:t>social, environmental, cultural, and psychological factors</w:t>
      </w:r>
      <w:r w:rsidRPr="0011473D">
        <w:rPr>
          <w:rFonts w:ascii="Arial" w:eastAsia="Arial Unicode MS" w:hAnsi="Arial" w:cs="Arial"/>
        </w:rPr>
        <w:t>. In the UK context, work patterns, socioeconomic status, access to health information, cultural norms, neighbourhood design, and the availability of health</w:t>
      </w:r>
      <w:r w:rsidRPr="0011473D">
        <w:rPr>
          <w:rFonts w:ascii="Arial" w:eastAsia="Arial Unicode MS" w:hAnsi="Arial" w:cs="Arial"/>
        </w:rPr>
        <w:noBreakHyphen/>
        <w:t>promoting environments all play significant roles in shaping lifestyle choices. This framing positions lifestyle behaviours within a broader ecological model rather than a purely individualistic one.</w:t>
      </w:r>
    </w:p>
    <w:p w14:paraId="2661EEAB" w14:textId="77777777" w:rsidR="0011473D" w:rsidRPr="0011473D" w:rsidRDefault="0011473D" w:rsidP="0011473D">
      <w:pPr>
        <w:spacing w:line="360" w:lineRule="auto"/>
        <w:mirrorIndents/>
        <w:jc w:val="both"/>
        <w:rPr>
          <w:rFonts w:ascii="Arial" w:eastAsia="Arial Unicode MS" w:hAnsi="Arial" w:cs="Arial"/>
        </w:rPr>
      </w:pPr>
      <w:r w:rsidRPr="0011473D">
        <w:rPr>
          <w:rFonts w:ascii="Arial" w:eastAsia="Arial Unicode MS" w:hAnsi="Arial" w:cs="Arial"/>
        </w:rPr>
        <w:t xml:space="preserve">Finally, Chapter 1 justified the need for a </w:t>
      </w:r>
      <w:r w:rsidRPr="0011473D">
        <w:rPr>
          <w:rFonts w:ascii="Arial" w:eastAsia="Arial Unicode MS" w:hAnsi="Arial" w:cs="Arial"/>
          <w:b/>
          <w:bCs/>
        </w:rPr>
        <w:t>systematic review</w:t>
      </w:r>
      <w:r w:rsidRPr="0011473D">
        <w:rPr>
          <w:rFonts w:ascii="Arial" w:eastAsia="Arial Unicode MS" w:hAnsi="Arial" w:cs="Arial"/>
        </w:rPr>
        <w:t xml:space="preserve"> by highlighting gaps and fragmentation in existing research. Evidence on lifestyle and brain health spans multiple disciplines, including nutritional neuroscience, sleep science, cognitive psychology, and neuroimaging, making synthesis essential for clarity. The chapter concluded by presenting the dissertation’s aim—to explore how modifiable lifestyle behaviours influence brain health in UK adults—and outlined the guiding research questions that structure the review. Together, these elements established a strong conceptual foundation for the subsequent chapters and demonstrated the relevance of the topic to UK public health priorities.</w:t>
      </w:r>
    </w:p>
    <w:p w14:paraId="07E57661" w14:textId="77777777" w:rsidR="0011473D" w:rsidRPr="0011473D" w:rsidRDefault="0011473D" w:rsidP="0011473D">
      <w:pPr>
        <w:spacing w:line="360" w:lineRule="auto"/>
        <w:mirrorIndents/>
        <w:jc w:val="both"/>
        <w:rPr>
          <w:rFonts w:ascii="Arial" w:eastAsia="Arial Unicode MS" w:hAnsi="Arial" w:cs="Arial"/>
        </w:rPr>
      </w:pPr>
    </w:p>
    <w:p w14:paraId="65CC7BDF" w14:textId="77777777" w:rsidR="00DA52F0" w:rsidRPr="002C47D6" w:rsidRDefault="00DA52F0" w:rsidP="00DA52F0">
      <w:pPr>
        <w:spacing w:line="360" w:lineRule="auto"/>
        <w:mirrorIndents/>
        <w:jc w:val="both"/>
      </w:pPr>
    </w:p>
    <w:p w14:paraId="0F6A78E4" w14:textId="1BFF4C0A"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0B4C91FF" w14:textId="77777777" w:rsidR="003F2B6D" w:rsidRPr="00141A69" w:rsidRDefault="003F2B6D" w:rsidP="00DA52F0">
      <w:pPr>
        <w:spacing w:line="360" w:lineRule="auto"/>
        <w:mirrorIndents/>
        <w:rPr>
          <w:rFonts w:ascii="Arial" w:hAnsi="Arial"/>
          <w:b/>
          <w:sz w:val="32"/>
          <w:szCs w:val="32"/>
        </w:rPr>
      </w:pPr>
      <w:r w:rsidRPr="00141A69">
        <w:br w:type="page"/>
      </w:r>
    </w:p>
    <w:p w14:paraId="64A3928F" w14:textId="23BFAC95" w:rsidR="003F2B6D" w:rsidRPr="0004440F" w:rsidRDefault="003F2B6D" w:rsidP="0004440F">
      <w:pPr>
        <w:pStyle w:val="Heading1"/>
        <w:spacing w:line="360" w:lineRule="auto"/>
        <w:ind w:left="0"/>
        <w:mirrorIndents/>
        <w:jc w:val="center"/>
        <w:rPr>
          <w:rFonts w:cs="Arial"/>
          <w:sz w:val="28"/>
          <w:szCs w:val="28"/>
        </w:rPr>
      </w:pPr>
      <w:bookmarkStart w:id="11" w:name="_Toc236685946"/>
      <w:r w:rsidRPr="0004440F">
        <w:rPr>
          <w:rFonts w:cs="Arial"/>
          <w:sz w:val="28"/>
          <w:szCs w:val="28"/>
        </w:rPr>
        <w:lastRenderedPageBreak/>
        <w:t>CHAPTER 2: BACKGROUND</w:t>
      </w:r>
      <w:bookmarkEnd w:id="11"/>
    </w:p>
    <w:p w14:paraId="777C2796" w14:textId="0FDFFA59" w:rsidR="003F2B6D" w:rsidRPr="0004440F" w:rsidRDefault="0011473D" w:rsidP="0004440F">
      <w:pPr>
        <w:pStyle w:val="Heading2"/>
        <w:spacing w:line="360" w:lineRule="auto"/>
        <w:rPr>
          <w:rFonts w:ascii="Arial" w:hAnsi="Arial" w:cs="Arial"/>
          <w:b/>
          <w:bCs/>
          <w:sz w:val="24"/>
          <w:szCs w:val="24"/>
        </w:rPr>
      </w:pPr>
      <w:bookmarkStart w:id="12" w:name="_Toc236685947"/>
      <w:r w:rsidRPr="0004440F">
        <w:rPr>
          <w:rFonts w:ascii="Arial" w:hAnsi="Arial" w:cs="Arial"/>
          <w:b/>
          <w:bCs/>
          <w:sz w:val="24"/>
          <w:szCs w:val="24"/>
        </w:rPr>
        <w:t xml:space="preserve">2.1 </w:t>
      </w:r>
      <w:r w:rsidR="00BE0D1E" w:rsidRPr="0004440F">
        <w:rPr>
          <w:rFonts w:ascii="Arial" w:hAnsi="Arial" w:cs="Arial"/>
          <w:b/>
          <w:bCs/>
          <w:sz w:val="24"/>
          <w:szCs w:val="24"/>
        </w:rPr>
        <w:t>Introduction</w:t>
      </w:r>
      <w:bookmarkEnd w:id="12"/>
    </w:p>
    <w:p w14:paraId="180AF775" w14:textId="77777777"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This chapter provides the historical, theoretical, international, and national/local background relevant to understanding how lifestyle choices influence brain health in UK adults aged 18–65. It establishes the wider context for the systematic review by examining how scientific knowledge, public health developments, and global trends have shaped current understanding of lifestyle behaviours and cognitive health.</w:t>
      </w:r>
    </w:p>
    <w:p w14:paraId="77C3FE9F" w14:textId="36F92384" w:rsidR="002C47D6" w:rsidRPr="0004440F" w:rsidRDefault="002C47D6" w:rsidP="0004440F">
      <w:pPr>
        <w:pStyle w:val="Heading2"/>
        <w:spacing w:line="360" w:lineRule="auto"/>
        <w:rPr>
          <w:rFonts w:ascii="Arial" w:hAnsi="Arial" w:cs="Arial"/>
          <w:b/>
          <w:bCs/>
          <w:sz w:val="24"/>
          <w:szCs w:val="24"/>
        </w:rPr>
      </w:pPr>
      <w:bookmarkStart w:id="13" w:name="_Toc236685948"/>
      <w:r w:rsidRPr="0004440F">
        <w:rPr>
          <w:rFonts w:ascii="Arial" w:hAnsi="Arial" w:cs="Arial"/>
          <w:b/>
          <w:bCs/>
          <w:sz w:val="24"/>
          <w:szCs w:val="24"/>
        </w:rPr>
        <w:t>2.</w:t>
      </w:r>
      <w:r w:rsidR="0004440F" w:rsidRPr="0004440F">
        <w:rPr>
          <w:rFonts w:ascii="Arial" w:hAnsi="Arial" w:cs="Arial"/>
          <w:b/>
          <w:bCs/>
          <w:sz w:val="24"/>
          <w:szCs w:val="24"/>
        </w:rPr>
        <w:t xml:space="preserve">2 </w:t>
      </w:r>
      <w:r w:rsidRPr="0004440F">
        <w:rPr>
          <w:rFonts w:ascii="Arial" w:hAnsi="Arial" w:cs="Arial"/>
          <w:b/>
          <w:bCs/>
          <w:sz w:val="24"/>
          <w:szCs w:val="24"/>
        </w:rPr>
        <w:t>Historical Background</w:t>
      </w:r>
      <w:bookmarkEnd w:id="13"/>
    </w:p>
    <w:p w14:paraId="350BFFAA" w14:textId="51D3AA51"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The relationship between lifestyle and brain health has evolved significantly over the past century</w:t>
      </w:r>
      <w:r w:rsidR="00BE0D1E" w:rsidRPr="0004440F">
        <w:rPr>
          <w:rFonts w:ascii="Arial" w:eastAsia="Arial Unicode MS" w:hAnsi="Arial" w:cs="Arial"/>
          <w:bCs/>
        </w:rPr>
        <w:t xml:space="preserve"> (Stranahan et al., 2012).</w:t>
      </w:r>
      <w:r w:rsidRPr="0004440F">
        <w:rPr>
          <w:rFonts w:ascii="Arial" w:eastAsia="Arial Unicode MS" w:hAnsi="Arial" w:cs="Arial"/>
          <w:bCs/>
        </w:rPr>
        <w:t xml:space="preserve"> Historically, brain health was viewed primarily through a medical lens, with cognitive decline attributed to ageing, genetics, or neurological disease</w:t>
      </w:r>
      <w:r w:rsidR="00BE0D1E" w:rsidRPr="0004440F">
        <w:rPr>
          <w:rFonts w:ascii="Arial" w:eastAsia="Arial Unicode MS" w:hAnsi="Arial" w:cs="Arial"/>
          <w:bCs/>
        </w:rPr>
        <w:t xml:space="preserve"> (Wrigglesworth </w:t>
      </w:r>
      <w:r w:rsidR="00BE0D1E" w:rsidRPr="0004440F">
        <w:rPr>
          <w:rFonts w:ascii="Arial" w:eastAsia="Arial Unicode MS" w:hAnsi="Arial" w:cs="Arial"/>
          <w:bCs/>
          <w:i/>
          <w:iCs/>
        </w:rPr>
        <w:t>et al.</w:t>
      </w:r>
      <w:r w:rsidR="00BE0D1E" w:rsidRPr="0004440F">
        <w:rPr>
          <w:rFonts w:ascii="Arial" w:eastAsia="Arial Unicode MS" w:hAnsi="Arial" w:cs="Arial"/>
          <w:bCs/>
        </w:rPr>
        <w:t>, 2021).</w:t>
      </w:r>
      <w:r w:rsidRPr="0004440F">
        <w:rPr>
          <w:rFonts w:ascii="Arial" w:eastAsia="Arial Unicode MS" w:hAnsi="Arial" w:cs="Arial"/>
          <w:bCs/>
        </w:rPr>
        <w:t xml:space="preserve"> Early neuroscience research in the mid</w:t>
      </w:r>
      <w:r w:rsidRPr="0004440F">
        <w:rPr>
          <w:rFonts w:ascii="Arial" w:eastAsia="Arial Unicode MS" w:hAnsi="Arial" w:cs="Arial"/>
          <w:bCs/>
        </w:rPr>
        <w:noBreakHyphen/>
        <w:t>20th century focused heavily on structural brain damage, neurological disorders, and psychiatric conditions, with limited attention given to everyday behaviours such as diet, sleep, or physical activity</w:t>
      </w:r>
      <w:r w:rsidR="00BE0D1E" w:rsidRPr="0004440F">
        <w:rPr>
          <w:rFonts w:ascii="Arial" w:eastAsia="Arial Unicode MS" w:hAnsi="Arial" w:cs="Arial"/>
          <w:bCs/>
        </w:rPr>
        <w:t xml:space="preserve"> (Tanaka et al., 2024).</w:t>
      </w:r>
    </w:p>
    <w:p w14:paraId="285BF7CC" w14:textId="07A200C1"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By the 1970s and 1980s, emerging research began to show that lifestyle factors could influence cardiovascular health, metabolic function, and mental wellbeing</w:t>
      </w:r>
      <w:r w:rsidR="000B40F3" w:rsidRPr="0004440F">
        <w:rPr>
          <w:rFonts w:ascii="Arial" w:eastAsia="Arial Unicode MS" w:hAnsi="Arial" w:cs="Arial"/>
          <w:bCs/>
        </w:rPr>
        <w:t xml:space="preserve"> (</w:t>
      </w:r>
      <w:r w:rsidR="000B40F3" w:rsidRPr="0004440F">
        <w:rPr>
          <w:rFonts w:ascii="Arial" w:eastAsia="Times New Roman" w:hAnsi="Arial" w:cs="Arial"/>
        </w:rPr>
        <w:t>Rozanski</w:t>
      </w:r>
      <w:r w:rsidR="000B40F3" w:rsidRPr="0004440F">
        <w:rPr>
          <w:rFonts w:ascii="Arial" w:eastAsia="Arial Unicode MS" w:hAnsi="Arial" w:cs="Arial"/>
          <w:bCs/>
        </w:rPr>
        <w:t>, 2016)</w:t>
      </w:r>
      <w:r w:rsidRPr="0004440F">
        <w:rPr>
          <w:rFonts w:ascii="Arial" w:eastAsia="Arial Unicode MS" w:hAnsi="Arial" w:cs="Arial"/>
          <w:bCs/>
        </w:rPr>
        <w:t xml:space="preserve"> However, the idea that lifestyle behaviours could directly affect brain structure and cognitive performance remained relatively unexplored</w:t>
      </w:r>
      <w:r w:rsidR="002C78B2" w:rsidRPr="0004440F">
        <w:rPr>
          <w:rFonts w:ascii="Arial" w:eastAsia="Arial Unicode MS" w:hAnsi="Arial" w:cs="Arial"/>
          <w:bCs/>
        </w:rPr>
        <w:t xml:space="preserve"> (Espeland </w:t>
      </w:r>
      <w:r w:rsidR="002C78B2" w:rsidRPr="0004440F">
        <w:rPr>
          <w:rFonts w:ascii="Arial" w:eastAsia="Arial Unicode MS" w:hAnsi="Arial" w:cs="Arial"/>
          <w:bCs/>
          <w:i/>
          <w:iCs/>
        </w:rPr>
        <w:t>et al.,</w:t>
      </w:r>
      <w:r w:rsidR="002C78B2" w:rsidRPr="0004440F">
        <w:rPr>
          <w:rFonts w:ascii="Arial" w:eastAsia="Arial Unicode MS" w:hAnsi="Arial" w:cs="Arial"/>
          <w:bCs/>
        </w:rPr>
        <w:t> 2016).</w:t>
      </w:r>
      <w:r w:rsidRPr="0004440F">
        <w:rPr>
          <w:rFonts w:ascii="Arial" w:eastAsia="Arial Unicode MS" w:hAnsi="Arial" w:cs="Arial"/>
          <w:bCs/>
        </w:rPr>
        <w:t xml:space="preserve"> The concept of </w:t>
      </w:r>
      <w:r w:rsidRPr="0004440F">
        <w:rPr>
          <w:rFonts w:ascii="Arial" w:eastAsia="Arial Unicode MS" w:hAnsi="Arial" w:cs="Arial"/>
          <w:b/>
          <w:bCs/>
        </w:rPr>
        <w:t>neuroplasticity</w:t>
      </w:r>
      <w:r w:rsidRPr="0004440F">
        <w:rPr>
          <w:rFonts w:ascii="Arial" w:eastAsia="Arial Unicode MS" w:hAnsi="Arial" w:cs="Arial"/>
          <w:bCs/>
        </w:rPr>
        <w:t>—the brain’s ability to reorganise and adapt—gained prominence in the late 20th century, shifting scientific understanding toward the idea that the brain is dynamic and responsive to environmental and behavioural influences</w:t>
      </w:r>
      <w:r w:rsidR="00720020" w:rsidRPr="0004440F">
        <w:rPr>
          <w:rFonts w:ascii="Arial" w:eastAsia="Arial Unicode MS" w:hAnsi="Arial" w:cs="Arial"/>
          <w:bCs/>
        </w:rPr>
        <w:t xml:space="preserve"> (Gazerani, 2025).</w:t>
      </w:r>
    </w:p>
    <w:p w14:paraId="6B3E1B2F" w14:textId="446146C9"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The early 2000s marked a turning point</w:t>
      </w:r>
      <w:r w:rsidR="00560110" w:rsidRPr="0004440F">
        <w:rPr>
          <w:rFonts w:ascii="Arial" w:eastAsia="Arial Unicode MS" w:hAnsi="Arial" w:cs="Arial"/>
          <w:bCs/>
        </w:rPr>
        <w:t xml:space="preserve"> (</w:t>
      </w:r>
      <w:r w:rsidR="00560110" w:rsidRPr="0004440F">
        <w:rPr>
          <w:rFonts w:ascii="Arial" w:hAnsi="Arial" w:cs="Arial"/>
        </w:rPr>
        <w:t>Mclaughlin</w:t>
      </w:r>
      <w:r w:rsidR="00560110" w:rsidRPr="0004440F">
        <w:rPr>
          <w:rFonts w:ascii="Arial" w:eastAsia="Arial Unicode MS" w:hAnsi="Arial" w:cs="Arial"/>
          <w:bCs/>
        </w:rPr>
        <w:t xml:space="preserve">  et al., 2025).</w:t>
      </w:r>
      <w:r w:rsidRPr="0004440F">
        <w:rPr>
          <w:rFonts w:ascii="Arial" w:eastAsia="Arial Unicode MS" w:hAnsi="Arial" w:cs="Arial"/>
          <w:bCs/>
        </w:rPr>
        <w:t>Large epidemiological studies began linking physical activity, diet, and sleep to cognitive outcomes</w:t>
      </w:r>
      <w:r w:rsidR="00560110" w:rsidRPr="0004440F">
        <w:rPr>
          <w:rFonts w:ascii="Arial" w:eastAsia="Arial Unicode MS" w:hAnsi="Arial" w:cs="Arial"/>
          <w:bCs/>
        </w:rPr>
        <w:t xml:space="preserve"> (</w:t>
      </w:r>
      <w:r w:rsidR="00560110" w:rsidRPr="0004440F">
        <w:rPr>
          <w:rFonts w:ascii="Arial" w:hAnsi="Arial" w:cs="Arial"/>
        </w:rPr>
        <w:t>Mclaughlin</w:t>
      </w:r>
      <w:r w:rsidR="00560110" w:rsidRPr="0004440F">
        <w:rPr>
          <w:rFonts w:ascii="Arial" w:eastAsia="Arial Unicode MS" w:hAnsi="Arial" w:cs="Arial"/>
          <w:bCs/>
        </w:rPr>
        <w:t xml:space="preserve">  et al., 2025)</w:t>
      </w:r>
      <w:r w:rsidRPr="0004440F">
        <w:rPr>
          <w:rFonts w:ascii="Arial" w:eastAsia="Arial Unicode MS" w:hAnsi="Arial" w:cs="Arial"/>
          <w:bCs/>
        </w:rPr>
        <w:t>. For example, research showed that regular exercise increased hippocampal volume, while poor diet contributed to inflammation and cognitive decline</w:t>
      </w:r>
      <w:r w:rsidR="00560110" w:rsidRPr="0004440F">
        <w:rPr>
          <w:rFonts w:ascii="Arial" w:eastAsia="Arial Unicode MS" w:hAnsi="Arial" w:cs="Arial"/>
          <w:bCs/>
        </w:rPr>
        <w:t xml:space="preserve"> (</w:t>
      </w:r>
      <w:r w:rsidR="00560110" w:rsidRPr="0004440F">
        <w:rPr>
          <w:rFonts w:ascii="Arial" w:hAnsi="Arial" w:cs="Arial"/>
        </w:rPr>
        <w:t>Mclaughlin</w:t>
      </w:r>
      <w:r w:rsidR="00560110" w:rsidRPr="0004440F">
        <w:rPr>
          <w:rFonts w:ascii="Arial" w:eastAsia="Arial Unicode MS" w:hAnsi="Arial" w:cs="Arial"/>
          <w:bCs/>
        </w:rPr>
        <w:t xml:space="preserve">  et al., 2025).</w:t>
      </w:r>
      <w:r w:rsidRPr="0004440F">
        <w:rPr>
          <w:rFonts w:ascii="Arial" w:eastAsia="Arial Unicode MS" w:hAnsi="Arial" w:cs="Arial"/>
          <w:bCs/>
        </w:rPr>
        <w:t xml:space="preserve"> Alcohol misuse also became recognised as a major contributor to neurological damage, prompting public health campaigns across Europe and the UK</w:t>
      </w:r>
      <w:r w:rsidR="00560110" w:rsidRPr="0004440F">
        <w:rPr>
          <w:rFonts w:ascii="Arial" w:eastAsia="Arial Unicode MS" w:hAnsi="Arial" w:cs="Arial"/>
          <w:bCs/>
        </w:rPr>
        <w:t xml:space="preserve"> (Horton </w:t>
      </w:r>
      <w:r w:rsidR="00560110" w:rsidRPr="0004440F">
        <w:rPr>
          <w:rFonts w:ascii="Arial" w:eastAsia="Arial Unicode MS" w:hAnsi="Arial" w:cs="Arial"/>
          <w:bCs/>
          <w:i/>
          <w:iCs/>
        </w:rPr>
        <w:t xml:space="preserve">et al., </w:t>
      </w:r>
      <w:r w:rsidR="00560110" w:rsidRPr="0004440F">
        <w:rPr>
          <w:rFonts w:ascii="Arial" w:eastAsia="Arial Unicode MS" w:hAnsi="Arial" w:cs="Arial"/>
          <w:bCs/>
        </w:rPr>
        <w:t>2015).</w:t>
      </w:r>
    </w:p>
    <w:p w14:paraId="48A5BE41" w14:textId="0B4DF2EB"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The rise of digital technology in the 2010s introduced new lifestyle behaviours, particularly increased screen time</w:t>
      </w:r>
      <w:r w:rsidR="00B15748" w:rsidRPr="0004440F">
        <w:rPr>
          <w:rFonts w:ascii="Arial" w:eastAsia="Arial Unicode MS" w:hAnsi="Arial" w:cs="Arial"/>
          <w:bCs/>
        </w:rPr>
        <w:t xml:space="preserve"> (Lehner, 2025). </w:t>
      </w:r>
      <w:r w:rsidRPr="0004440F">
        <w:rPr>
          <w:rFonts w:ascii="Arial" w:eastAsia="Arial Unicode MS" w:hAnsi="Arial" w:cs="Arial"/>
          <w:bCs/>
        </w:rPr>
        <w:t>Concerns grew about how prolonged exposure to digital devices affected attention, sleep, and emotional regulation</w:t>
      </w:r>
      <w:r w:rsidR="00B15748" w:rsidRPr="0004440F">
        <w:rPr>
          <w:rFonts w:ascii="Arial" w:eastAsia="Arial Unicode MS" w:hAnsi="Arial" w:cs="Arial"/>
          <w:bCs/>
        </w:rPr>
        <w:t xml:space="preserve"> (Kim et al., 2025).</w:t>
      </w:r>
      <w:r w:rsidRPr="0004440F">
        <w:rPr>
          <w:rFonts w:ascii="Arial" w:eastAsia="Arial Unicode MS" w:hAnsi="Arial" w:cs="Arial"/>
          <w:bCs/>
        </w:rPr>
        <w:t xml:space="preserve"> At the same time, mental health difficulties among younger and middle</w:t>
      </w:r>
      <w:r w:rsidRPr="0004440F">
        <w:rPr>
          <w:rFonts w:ascii="Arial" w:eastAsia="Arial Unicode MS" w:hAnsi="Arial" w:cs="Arial"/>
          <w:bCs/>
        </w:rPr>
        <w:noBreakHyphen/>
        <w:t>aged adults increased, prompting researchers to explore how modern lifestyles were influencing brain function</w:t>
      </w:r>
      <w:r w:rsidR="00533403" w:rsidRPr="0004440F">
        <w:rPr>
          <w:rFonts w:ascii="Arial" w:eastAsia="Arial Unicode MS" w:hAnsi="Arial" w:cs="Arial"/>
          <w:bCs/>
        </w:rPr>
        <w:t xml:space="preserve"> (</w:t>
      </w:r>
      <w:r w:rsidR="00533403" w:rsidRPr="0004440F">
        <w:rPr>
          <w:rFonts w:ascii="Arial" w:eastAsia="Times New Roman" w:hAnsi="Arial" w:cs="Arial"/>
        </w:rPr>
        <w:t>Magomedova et al., 2025).</w:t>
      </w:r>
    </w:p>
    <w:p w14:paraId="198097E9" w14:textId="2B090DAB"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By the 2020s, large</w:t>
      </w:r>
      <w:r w:rsidRPr="0004440F">
        <w:rPr>
          <w:rFonts w:ascii="Arial" w:eastAsia="Arial Unicode MS" w:hAnsi="Arial" w:cs="Arial"/>
          <w:bCs/>
        </w:rPr>
        <w:noBreakHyphen/>
        <w:t xml:space="preserve">scale datasets such as the </w:t>
      </w:r>
      <w:r w:rsidRPr="0004440F">
        <w:rPr>
          <w:rFonts w:ascii="Arial" w:eastAsia="Arial Unicode MS" w:hAnsi="Arial" w:cs="Arial"/>
          <w:b/>
          <w:bCs/>
        </w:rPr>
        <w:t>UK Biobank</w:t>
      </w:r>
      <w:r w:rsidRPr="0004440F">
        <w:rPr>
          <w:rFonts w:ascii="Arial" w:eastAsia="Arial Unicode MS" w:hAnsi="Arial" w:cs="Arial"/>
          <w:bCs/>
        </w:rPr>
        <w:t xml:space="preserve"> transformed the field by providing extensive evidence linking lifestyle behaviours to brain ageing, dementia risk, and cognitive </w:t>
      </w:r>
      <w:r w:rsidRPr="0004440F">
        <w:rPr>
          <w:rFonts w:ascii="Arial" w:eastAsia="Arial Unicode MS" w:hAnsi="Arial" w:cs="Arial"/>
          <w:bCs/>
        </w:rPr>
        <w:lastRenderedPageBreak/>
        <w:t>performance (</w:t>
      </w:r>
      <w:r w:rsidR="00533403" w:rsidRPr="0004440F">
        <w:rPr>
          <w:rFonts w:ascii="Arial" w:hAnsi="Arial" w:cs="Arial"/>
        </w:rPr>
        <w:t>Li et al., 2026)</w:t>
      </w:r>
      <w:r w:rsidRPr="0004440F">
        <w:rPr>
          <w:rFonts w:ascii="Arial" w:eastAsia="Arial Unicode MS" w:hAnsi="Arial" w:cs="Arial"/>
          <w:bCs/>
        </w:rPr>
        <w:t>. This historical progression demonstrates a clear shift from viewing brain health as fixed and biologically determined to understanding it as highly influenced by modifiable lifestyle choices.</w:t>
      </w:r>
    </w:p>
    <w:p w14:paraId="75508661" w14:textId="3299A43C" w:rsidR="002C47D6" w:rsidRPr="0004440F" w:rsidRDefault="002C47D6" w:rsidP="0004440F">
      <w:pPr>
        <w:pStyle w:val="Heading2"/>
        <w:spacing w:line="360" w:lineRule="auto"/>
        <w:rPr>
          <w:rFonts w:ascii="Arial" w:hAnsi="Arial" w:cs="Arial"/>
          <w:b/>
          <w:bCs/>
          <w:sz w:val="24"/>
          <w:szCs w:val="24"/>
        </w:rPr>
      </w:pPr>
      <w:bookmarkStart w:id="14" w:name="_Toc236685949"/>
      <w:r w:rsidRPr="0004440F">
        <w:rPr>
          <w:rFonts w:ascii="Arial" w:hAnsi="Arial" w:cs="Arial"/>
          <w:b/>
          <w:bCs/>
          <w:sz w:val="24"/>
          <w:szCs w:val="24"/>
        </w:rPr>
        <w:t>2.</w:t>
      </w:r>
      <w:r w:rsidR="0004440F" w:rsidRPr="0004440F">
        <w:rPr>
          <w:rFonts w:ascii="Arial" w:hAnsi="Arial" w:cs="Arial"/>
          <w:b/>
          <w:bCs/>
          <w:sz w:val="24"/>
          <w:szCs w:val="24"/>
        </w:rPr>
        <w:t xml:space="preserve">3 </w:t>
      </w:r>
      <w:r w:rsidRPr="0004440F">
        <w:rPr>
          <w:rFonts w:ascii="Arial" w:hAnsi="Arial" w:cs="Arial"/>
          <w:b/>
          <w:bCs/>
          <w:sz w:val="24"/>
          <w:szCs w:val="24"/>
        </w:rPr>
        <w:t>Theoretical Background</w:t>
      </w:r>
      <w:bookmarkEnd w:id="14"/>
    </w:p>
    <w:p w14:paraId="2D40350B" w14:textId="2ACD403B"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Several theoretical frameworks underpin the study of lifestyle choices and brain health</w:t>
      </w:r>
      <w:r w:rsidR="00684E05" w:rsidRPr="0004440F">
        <w:rPr>
          <w:rFonts w:ascii="Arial" w:eastAsia="Arial Unicode MS" w:hAnsi="Arial" w:cs="Arial"/>
          <w:bCs/>
        </w:rPr>
        <w:t xml:space="preserve"> (Oosterhuis </w:t>
      </w:r>
      <w:r w:rsidR="00684E05" w:rsidRPr="0004440F">
        <w:rPr>
          <w:rFonts w:ascii="Arial" w:eastAsia="Arial Unicode MS" w:hAnsi="Arial" w:cs="Arial"/>
          <w:bCs/>
          <w:i/>
          <w:iCs/>
        </w:rPr>
        <w:t>et al.</w:t>
      </w:r>
      <w:r w:rsidR="00684E05" w:rsidRPr="0004440F">
        <w:rPr>
          <w:rFonts w:ascii="Arial" w:eastAsia="Arial Unicode MS" w:hAnsi="Arial" w:cs="Arial"/>
          <w:bCs/>
        </w:rPr>
        <w:t>, 2023).</w:t>
      </w:r>
      <w:r w:rsidRPr="0004440F">
        <w:rPr>
          <w:rFonts w:ascii="Arial" w:eastAsia="Arial Unicode MS" w:hAnsi="Arial" w:cs="Arial"/>
          <w:bCs/>
        </w:rPr>
        <w:t xml:space="preserve"> These theories help explain how behaviours influence cognitive function and why certain lifestyle patterns are associated with better or worse brain outcomes.</w:t>
      </w:r>
    </w:p>
    <w:p w14:paraId="133FBFF0" w14:textId="72D7CF9C" w:rsidR="002C47D6" w:rsidRPr="0004440F" w:rsidRDefault="00997B51" w:rsidP="0004440F">
      <w:pPr>
        <w:pStyle w:val="Heading3"/>
        <w:spacing w:line="360" w:lineRule="auto"/>
        <w:rPr>
          <w:rFonts w:ascii="Arial" w:hAnsi="Arial" w:cs="Arial"/>
          <w:b/>
          <w:bCs/>
        </w:rPr>
      </w:pPr>
      <w:bookmarkStart w:id="15" w:name="_Toc236685950"/>
      <w:r w:rsidRPr="0004440F">
        <w:rPr>
          <w:rFonts w:ascii="Arial" w:hAnsi="Arial" w:cs="Arial"/>
          <w:b/>
          <w:bCs/>
        </w:rPr>
        <w:t>2.</w:t>
      </w:r>
      <w:r w:rsidR="0004440F" w:rsidRPr="0004440F">
        <w:rPr>
          <w:rFonts w:ascii="Arial" w:hAnsi="Arial" w:cs="Arial"/>
          <w:b/>
          <w:bCs/>
        </w:rPr>
        <w:t>3.</w:t>
      </w:r>
      <w:r w:rsidRPr="0004440F">
        <w:rPr>
          <w:rFonts w:ascii="Arial" w:hAnsi="Arial" w:cs="Arial"/>
          <w:b/>
          <w:bCs/>
        </w:rPr>
        <w:t xml:space="preserve">1 </w:t>
      </w:r>
      <w:r w:rsidR="002C47D6" w:rsidRPr="0004440F">
        <w:rPr>
          <w:rFonts w:ascii="Arial" w:hAnsi="Arial" w:cs="Arial"/>
          <w:b/>
          <w:bCs/>
        </w:rPr>
        <w:t>Neuroplasticity Theory</w:t>
      </w:r>
      <w:bookmarkEnd w:id="15"/>
    </w:p>
    <w:p w14:paraId="0FB324F8" w14:textId="06316F4E"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Neuroplasticity refers to the brain’s ability to reorganise itself by forming new neural connections throughout life</w:t>
      </w:r>
      <w:r w:rsidR="00684E05" w:rsidRPr="0004440F">
        <w:rPr>
          <w:rFonts w:ascii="Arial" w:eastAsia="Arial Unicode MS" w:hAnsi="Arial" w:cs="Arial"/>
          <w:bCs/>
        </w:rPr>
        <w:t xml:space="preserve"> (Samodien </w:t>
      </w:r>
      <w:r w:rsidR="00684E05" w:rsidRPr="0004440F">
        <w:rPr>
          <w:rFonts w:ascii="Arial" w:eastAsia="Arial Unicode MS" w:hAnsi="Arial" w:cs="Arial"/>
          <w:bCs/>
          <w:i/>
          <w:iCs/>
        </w:rPr>
        <w:t>et al.,</w:t>
      </w:r>
      <w:r w:rsidR="00684E05" w:rsidRPr="0004440F">
        <w:rPr>
          <w:rFonts w:ascii="Arial" w:eastAsia="Arial Unicode MS" w:hAnsi="Arial" w:cs="Arial"/>
          <w:bCs/>
        </w:rPr>
        <w:t> 2026).</w:t>
      </w:r>
      <w:r w:rsidRPr="0004440F">
        <w:rPr>
          <w:rFonts w:ascii="Arial" w:eastAsia="Arial Unicode MS" w:hAnsi="Arial" w:cs="Arial"/>
          <w:bCs/>
        </w:rPr>
        <w:t xml:space="preserve"> This theory suggests that lifestyle behaviours can strengthen or weaken neural pathways</w:t>
      </w:r>
      <w:r w:rsidR="00684E05" w:rsidRPr="0004440F">
        <w:rPr>
          <w:rFonts w:ascii="Arial" w:eastAsia="Arial Unicode MS" w:hAnsi="Arial" w:cs="Arial"/>
          <w:bCs/>
        </w:rPr>
        <w:t xml:space="preserve"> (Samodien </w:t>
      </w:r>
      <w:r w:rsidR="00684E05" w:rsidRPr="0004440F">
        <w:rPr>
          <w:rFonts w:ascii="Arial" w:eastAsia="Arial Unicode MS" w:hAnsi="Arial" w:cs="Arial"/>
          <w:bCs/>
          <w:i/>
          <w:iCs/>
        </w:rPr>
        <w:t>et al.,</w:t>
      </w:r>
      <w:r w:rsidR="00684E05" w:rsidRPr="0004440F">
        <w:rPr>
          <w:rFonts w:ascii="Arial" w:eastAsia="Arial Unicode MS" w:hAnsi="Arial" w:cs="Arial"/>
          <w:bCs/>
        </w:rPr>
        <w:t> 2026)</w:t>
      </w:r>
      <w:r w:rsidRPr="0004440F">
        <w:rPr>
          <w:rFonts w:ascii="Arial" w:eastAsia="Arial Unicode MS" w:hAnsi="Arial" w:cs="Arial"/>
          <w:bCs/>
        </w:rPr>
        <w:t xml:space="preserve">. Physical activity, for example, increases blood flow to the brain and stimulates the release of neurotrophic factors that support learning and memory </w:t>
      </w:r>
      <w:r w:rsidR="00684E05" w:rsidRPr="0004440F">
        <w:rPr>
          <w:rFonts w:ascii="Arial" w:eastAsia="Arial Unicode MS" w:hAnsi="Arial" w:cs="Arial"/>
          <w:bCs/>
        </w:rPr>
        <w:t>(Loprinzi et al., 2019)</w:t>
      </w:r>
      <w:r w:rsidRPr="0004440F">
        <w:rPr>
          <w:rFonts w:ascii="Arial" w:eastAsia="Arial Unicode MS" w:hAnsi="Arial" w:cs="Arial"/>
          <w:bCs/>
        </w:rPr>
        <w:t>. Conversely, chronic alcohol misuse can impair neuroplasticity, reducing the brain’s ability to adapt and recover</w:t>
      </w:r>
      <w:r w:rsidR="0024214B" w:rsidRPr="0004440F">
        <w:rPr>
          <w:rFonts w:ascii="Arial" w:eastAsia="Arial Unicode MS" w:hAnsi="Arial" w:cs="Arial"/>
          <w:bCs/>
        </w:rPr>
        <w:t xml:space="preserve"> (Peregud, D. </w:t>
      </w:r>
      <w:r w:rsidR="0024214B" w:rsidRPr="0004440F">
        <w:rPr>
          <w:rFonts w:ascii="Arial" w:eastAsia="Arial Unicode MS" w:hAnsi="Arial" w:cs="Arial"/>
          <w:bCs/>
          <w:i/>
          <w:iCs/>
        </w:rPr>
        <w:t>et al.</w:t>
      </w:r>
      <w:r w:rsidR="0024214B" w:rsidRPr="0004440F">
        <w:rPr>
          <w:rFonts w:ascii="Arial" w:eastAsia="Arial Unicode MS" w:hAnsi="Arial" w:cs="Arial"/>
          <w:bCs/>
        </w:rPr>
        <w:t>, 2023).</w:t>
      </w:r>
    </w:p>
    <w:p w14:paraId="669DFC35" w14:textId="5B462DEF" w:rsidR="002C47D6" w:rsidRPr="0004440F" w:rsidRDefault="00997B51" w:rsidP="0004440F">
      <w:pPr>
        <w:pStyle w:val="Heading3"/>
        <w:spacing w:line="360" w:lineRule="auto"/>
        <w:rPr>
          <w:rFonts w:ascii="Arial" w:hAnsi="Arial" w:cs="Arial"/>
          <w:b/>
          <w:bCs/>
        </w:rPr>
      </w:pPr>
      <w:bookmarkStart w:id="16" w:name="_Toc236685951"/>
      <w:r w:rsidRPr="0004440F">
        <w:rPr>
          <w:rFonts w:ascii="Arial" w:hAnsi="Arial" w:cs="Arial"/>
          <w:b/>
          <w:bCs/>
        </w:rPr>
        <w:t>2.</w:t>
      </w:r>
      <w:r w:rsidR="0004440F" w:rsidRPr="0004440F">
        <w:rPr>
          <w:rFonts w:ascii="Arial" w:hAnsi="Arial" w:cs="Arial"/>
          <w:b/>
          <w:bCs/>
        </w:rPr>
        <w:t>3</w:t>
      </w:r>
      <w:r w:rsidRPr="0004440F">
        <w:rPr>
          <w:rFonts w:ascii="Arial" w:hAnsi="Arial" w:cs="Arial"/>
          <w:b/>
          <w:bCs/>
        </w:rPr>
        <w:t xml:space="preserve">.2 </w:t>
      </w:r>
      <w:r w:rsidR="002C47D6" w:rsidRPr="0004440F">
        <w:rPr>
          <w:rFonts w:ascii="Arial" w:hAnsi="Arial" w:cs="Arial"/>
          <w:b/>
          <w:bCs/>
        </w:rPr>
        <w:t>Biopsychosocial Model</w:t>
      </w:r>
      <w:bookmarkEnd w:id="16"/>
    </w:p>
    <w:p w14:paraId="323AC0F4" w14:textId="5E015B61" w:rsidR="0024214B" w:rsidRPr="0004440F" w:rsidRDefault="00996F6D" w:rsidP="0004440F">
      <w:pPr>
        <w:spacing w:line="360" w:lineRule="auto"/>
        <w:mirrorIndents/>
        <w:jc w:val="both"/>
        <w:rPr>
          <w:rFonts w:ascii="Arial" w:eastAsia="Arial Unicode MS" w:hAnsi="Arial" w:cs="Arial"/>
          <w:bCs/>
        </w:rPr>
      </w:pPr>
      <w:r w:rsidRPr="0004440F">
        <w:rPr>
          <w:rFonts w:ascii="Arial" w:hAnsi="Arial" w:cs="Arial"/>
          <w:noProof/>
        </w:rPr>
        <w:drawing>
          <wp:anchor distT="0" distB="0" distL="114300" distR="114300" simplePos="0" relativeHeight="251658240" behindDoc="0" locked="0" layoutInCell="1" allowOverlap="1" wp14:anchorId="01D57927" wp14:editId="12998631">
            <wp:simplePos x="0" y="0"/>
            <wp:positionH relativeFrom="column">
              <wp:posOffset>1171575</wp:posOffset>
            </wp:positionH>
            <wp:positionV relativeFrom="paragraph">
              <wp:posOffset>2240915</wp:posOffset>
            </wp:positionV>
            <wp:extent cx="3048000" cy="2286000"/>
            <wp:effectExtent l="0" t="0" r="0" b="0"/>
            <wp:wrapTopAndBottom/>
            <wp:docPr id="1758035504" name="Picture 1" descr="1. concept of health | PPT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concept of health | PPT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anchor>
        </w:drawing>
      </w:r>
      <w:r w:rsidR="0024214B" w:rsidRPr="0004440F">
        <w:rPr>
          <w:rFonts w:ascii="Arial" w:eastAsia="Arial Unicode MS" w:hAnsi="Arial" w:cs="Arial"/>
          <w:bCs/>
        </w:rPr>
        <w:t>The biopsychosocial model, originally proposed by George Engel, represents a framework</w:t>
      </w:r>
      <w:r w:rsidR="003279BF" w:rsidRPr="0004440F">
        <w:rPr>
          <w:rFonts w:ascii="Arial" w:eastAsia="Arial Unicode MS" w:hAnsi="Arial" w:cs="Arial"/>
          <w:bCs/>
        </w:rPr>
        <w:t xml:space="preserve"> (Figure 1)</w:t>
      </w:r>
      <w:r w:rsidR="0024214B" w:rsidRPr="0004440F">
        <w:rPr>
          <w:rFonts w:ascii="Arial" w:eastAsia="Arial Unicode MS" w:hAnsi="Arial" w:cs="Arial"/>
          <w:bCs/>
        </w:rPr>
        <w:t xml:space="preserve"> that conceptualizes health and illness as outcomes of the interaction among biological, psychological, and social factors (Wade et al., 2017). This model emerged as a response to limitations in the traditional biomedical model, which primarily focuses on biological aspects of disease (Wade et al., 2017). The biopsychosocial model has been influential in research, clinical guidelines, and classifications such as the World Health Organization’s International Classification of Functioning, but it has had limited impact on large-scale healthcare organization and funding, particularly in acute medical and surgical domains (Wade et al., 2017). </w:t>
      </w:r>
    </w:p>
    <w:p w14:paraId="4D7EB8E5" w14:textId="6DE8A1B4" w:rsidR="00996F6D" w:rsidRPr="0004440F" w:rsidRDefault="00996F6D" w:rsidP="0004440F">
      <w:pPr>
        <w:spacing w:line="360" w:lineRule="auto"/>
        <w:mirrorIndents/>
        <w:jc w:val="both"/>
        <w:rPr>
          <w:rFonts w:ascii="Arial" w:eastAsia="Arial Unicode MS" w:hAnsi="Arial" w:cs="Arial"/>
        </w:rPr>
      </w:pPr>
      <w:r w:rsidRPr="0004440F">
        <w:rPr>
          <w:rFonts w:ascii="Arial" w:hAnsi="Arial" w:cs="Arial"/>
        </w:rPr>
        <w:tab/>
      </w:r>
      <w:r w:rsidRPr="0004440F">
        <w:rPr>
          <w:rFonts w:ascii="Arial" w:hAnsi="Arial" w:cs="Arial"/>
        </w:rPr>
        <w:tab/>
      </w:r>
      <w:r w:rsidRPr="0004440F">
        <w:rPr>
          <w:rFonts w:ascii="Arial" w:hAnsi="Arial" w:cs="Arial"/>
        </w:rPr>
        <w:tab/>
        <w:t xml:space="preserve">Figure 1: </w:t>
      </w:r>
      <w:r w:rsidR="003279BF" w:rsidRPr="0004440F">
        <w:rPr>
          <w:rFonts w:ascii="Arial" w:eastAsia="Arial Unicode MS" w:hAnsi="Arial" w:cs="Arial"/>
        </w:rPr>
        <w:t>Biopsychosocial Model (Wade et al., 2017</w:t>
      </w:r>
      <w:r w:rsidR="0004440F">
        <w:rPr>
          <w:rFonts w:ascii="Arial" w:eastAsia="Arial Unicode MS" w:hAnsi="Arial" w:cs="Arial"/>
        </w:rPr>
        <w:t>)</w:t>
      </w:r>
    </w:p>
    <w:p w14:paraId="1422E22A" w14:textId="77777777" w:rsidR="00996F6D" w:rsidRPr="0004440F" w:rsidRDefault="00996F6D" w:rsidP="0004440F">
      <w:pPr>
        <w:spacing w:line="360" w:lineRule="auto"/>
        <w:mirrorIndents/>
        <w:jc w:val="both"/>
        <w:rPr>
          <w:rFonts w:ascii="Arial" w:hAnsi="Arial" w:cs="Arial"/>
        </w:rPr>
      </w:pPr>
    </w:p>
    <w:p w14:paraId="442CBEFB" w14:textId="6340FDC0" w:rsidR="002C47D6" w:rsidRPr="0004440F" w:rsidRDefault="00997B51" w:rsidP="0004440F">
      <w:pPr>
        <w:pStyle w:val="Heading3"/>
        <w:spacing w:line="360" w:lineRule="auto"/>
        <w:rPr>
          <w:rFonts w:ascii="Arial" w:hAnsi="Arial" w:cs="Arial"/>
          <w:b/>
          <w:bCs/>
        </w:rPr>
      </w:pPr>
      <w:bookmarkStart w:id="17" w:name="_Toc236685952"/>
      <w:r w:rsidRPr="0004440F">
        <w:rPr>
          <w:rFonts w:ascii="Arial" w:hAnsi="Arial" w:cs="Arial"/>
          <w:b/>
          <w:bCs/>
        </w:rPr>
        <w:lastRenderedPageBreak/>
        <w:t>2.</w:t>
      </w:r>
      <w:r w:rsidR="0004440F" w:rsidRPr="0004440F">
        <w:rPr>
          <w:rFonts w:ascii="Arial" w:hAnsi="Arial" w:cs="Arial"/>
          <w:b/>
          <w:bCs/>
        </w:rPr>
        <w:t>3</w:t>
      </w:r>
      <w:r w:rsidRPr="0004440F">
        <w:rPr>
          <w:rFonts w:ascii="Arial" w:hAnsi="Arial" w:cs="Arial"/>
          <w:b/>
          <w:bCs/>
        </w:rPr>
        <w:t xml:space="preserve">.3 </w:t>
      </w:r>
      <w:r w:rsidR="002C47D6" w:rsidRPr="0004440F">
        <w:rPr>
          <w:rFonts w:ascii="Arial" w:hAnsi="Arial" w:cs="Arial"/>
          <w:b/>
          <w:bCs/>
        </w:rPr>
        <w:t>Cognitive Reserve Theory</w:t>
      </w:r>
      <w:bookmarkEnd w:id="17"/>
    </w:p>
    <w:p w14:paraId="14651FB4" w14:textId="77777777" w:rsidR="0024214B" w:rsidRPr="0004440F" w:rsidRDefault="0024214B" w:rsidP="0004440F">
      <w:pPr>
        <w:spacing w:line="360" w:lineRule="auto"/>
        <w:mirrorIndents/>
        <w:jc w:val="both"/>
        <w:rPr>
          <w:rFonts w:ascii="Arial" w:eastAsia="Arial Unicode MS" w:hAnsi="Arial" w:cs="Arial"/>
          <w:bCs/>
        </w:rPr>
      </w:pPr>
      <w:r w:rsidRPr="0004440F">
        <w:rPr>
          <w:rFonts w:ascii="Arial" w:eastAsia="Arial Unicode MS" w:hAnsi="Arial" w:cs="Arial"/>
          <w:bCs/>
        </w:rPr>
        <w:t xml:space="preserve">Cognitive Reserve Theory addresses the observed discrepancy between the extent of brain pathology and the clinical manifestations of cognitive decline (Oosterhuis </w:t>
      </w:r>
      <w:r w:rsidRPr="0004440F">
        <w:rPr>
          <w:rFonts w:ascii="Arial" w:eastAsia="Arial Unicode MS" w:hAnsi="Arial" w:cs="Arial"/>
          <w:bCs/>
          <w:i/>
          <w:iCs/>
        </w:rPr>
        <w:t>et al.</w:t>
      </w:r>
      <w:r w:rsidRPr="0004440F">
        <w:rPr>
          <w:rFonts w:ascii="Arial" w:eastAsia="Arial Unicode MS" w:hAnsi="Arial" w:cs="Arial"/>
          <w:bCs/>
        </w:rPr>
        <w:t xml:space="preserve">, 2023). It posits that individuals with higher cognitive reserve can better cope with or compensate for brain damage, maintaining cognitive function despite neuropathology (Oosterhuis </w:t>
      </w:r>
      <w:r w:rsidRPr="0004440F">
        <w:rPr>
          <w:rFonts w:ascii="Arial" w:eastAsia="Arial Unicode MS" w:hAnsi="Arial" w:cs="Arial"/>
          <w:bCs/>
          <w:i/>
          <w:iCs/>
        </w:rPr>
        <w:t>et al.</w:t>
      </w:r>
      <w:r w:rsidRPr="0004440F">
        <w:rPr>
          <w:rFonts w:ascii="Arial" w:eastAsia="Arial Unicode MS" w:hAnsi="Arial" w:cs="Arial"/>
          <w:bCs/>
        </w:rPr>
        <w:t xml:space="preserve">, 2023). This reserve is thought to arise from more efficient use of brain networks or the ability to recruit alternative networks when needed, distinguishing it from passive brain reserve or threshold models (Oosterhuis </w:t>
      </w:r>
      <w:r w:rsidRPr="0004440F">
        <w:rPr>
          <w:rFonts w:ascii="Arial" w:eastAsia="Arial Unicode MS" w:hAnsi="Arial" w:cs="Arial"/>
          <w:bCs/>
          <w:i/>
          <w:iCs/>
        </w:rPr>
        <w:t>et al.</w:t>
      </w:r>
      <w:r w:rsidRPr="0004440F">
        <w:rPr>
          <w:rFonts w:ascii="Arial" w:eastAsia="Arial Unicode MS" w:hAnsi="Arial" w:cs="Arial"/>
          <w:bCs/>
        </w:rPr>
        <w:t xml:space="preserve">, 2023). The theory differentiates reserve, which optimizes normal performance, from compensation, which maximizes performance in the presence of brain damage (Oosterhuis </w:t>
      </w:r>
      <w:r w:rsidRPr="0004440F">
        <w:rPr>
          <w:rFonts w:ascii="Arial" w:eastAsia="Arial Unicode MS" w:hAnsi="Arial" w:cs="Arial"/>
          <w:bCs/>
          <w:i/>
          <w:iCs/>
        </w:rPr>
        <w:t>et al.</w:t>
      </w:r>
      <w:r w:rsidRPr="0004440F">
        <w:rPr>
          <w:rFonts w:ascii="Arial" w:eastAsia="Arial Unicode MS" w:hAnsi="Arial" w:cs="Arial"/>
          <w:bCs/>
        </w:rPr>
        <w:t>, 2023).</w:t>
      </w:r>
    </w:p>
    <w:p w14:paraId="4BEFBB4A" w14:textId="6E2D5D49" w:rsidR="002C47D6" w:rsidRPr="0004440F" w:rsidRDefault="00997B51" w:rsidP="0004440F">
      <w:pPr>
        <w:pStyle w:val="Heading3"/>
        <w:spacing w:line="360" w:lineRule="auto"/>
        <w:rPr>
          <w:rFonts w:ascii="Arial" w:hAnsi="Arial" w:cs="Arial"/>
          <w:b/>
          <w:bCs/>
        </w:rPr>
      </w:pPr>
      <w:bookmarkStart w:id="18" w:name="_Toc236685953"/>
      <w:r w:rsidRPr="0004440F">
        <w:rPr>
          <w:rFonts w:ascii="Arial" w:hAnsi="Arial" w:cs="Arial"/>
          <w:b/>
          <w:bCs/>
        </w:rPr>
        <w:t>2.</w:t>
      </w:r>
      <w:r w:rsidR="0004440F" w:rsidRPr="0004440F">
        <w:rPr>
          <w:rFonts w:ascii="Arial" w:hAnsi="Arial" w:cs="Arial"/>
          <w:b/>
          <w:bCs/>
        </w:rPr>
        <w:t>3</w:t>
      </w:r>
      <w:r w:rsidRPr="0004440F">
        <w:rPr>
          <w:rFonts w:ascii="Arial" w:hAnsi="Arial" w:cs="Arial"/>
          <w:b/>
          <w:bCs/>
        </w:rPr>
        <w:t xml:space="preserve">.4 </w:t>
      </w:r>
      <w:r w:rsidR="002C47D6" w:rsidRPr="0004440F">
        <w:rPr>
          <w:rFonts w:ascii="Arial" w:hAnsi="Arial" w:cs="Arial"/>
          <w:b/>
          <w:bCs/>
        </w:rPr>
        <w:t>Behavioural Health Theory</w:t>
      </w:r>
      <w:bookmarkEnd w:id="18"/>
    </w:p>
    <w:p w14:paraId="57116D2B" w14:textId="68822E65" w:rsidR="0024214B" w:rsidRPr="0004440F" w:rsidRDefault="0024214B" w:rsidP="0004440F">
      <w:pPr>
        <w:spacing w:line="360" w:lineRule="auto"/>
        <w:mirrorIndents/>
        <w:jc w:val="both"/>
        <w:rPr>
          <w:rFonts w:ascii="Arial" w:eastAsia="Arial Unicode MS" w:hAnsi="Arial" w:cs="Arial"/>
          <w:bCs/>
        </w:rPr>
      </w:pPr>
      <w:r w:rsidRPr="0004440F">
        <w:rPr>
          <w:rFonts w:ascii="Arial" w:eastAsia="Arial Unicode MS" w:hAnsi="Arial" w:cs="Arial"/>
          <w:bCs/>
        </w:rPr>
        <w:t>Behavioural health theory encompasses a range of social and behavioral theories aimed at understanding, assessing, and influencing health-related behaviors within public health and related fields</w:t>
      </w:r>
      <w:r w:rsidR="00996F6D" w:rsidRPr="0004440F">
        <w:rPr>
          <w:rFonts w:ascii="Arial" w:eastAsia="Arial Unicode MS" w:hAnsi="Arial" w:cs="Arial"/>
          <w:bCs/>
        </w:rPr>
        <w:t xml:space="preserve"> (Edberg, 2020</w:t>
      </w:r>
      <w:proofErr w:type="gramStart"/>
      <w:r w:rsidR="00996F6D" w:rsidRPr="0004440F">
        <w:rPr>
          <w:rFonts w:ascii="Arial" w:eastAsia="Arial Unicode MS" w:hAnsi="Arial" w:cs="Arial"/>
          <w:bCs/>
        </w:rPr>
        <w:t>) </w:t>
      </w:r>
      <w:r w:rsidRPr="0004440F">
        <w:rPr>
          <w:rFonts w:ascii="Arial" w:eastAsia="Arial Unicode MS" w:hAnsi="Arial" w:cs="Arial"/>
          <w:bCs/>
        </w:rPr>
        <w:t>.</w:t>
      </w:r>
      <w:proofErr w:type="gramEnd"/>
      <w:r w:rsidRPr="0004440F">
        <w:rPr>
          <w:rFonts w:ascii="Arial" w:eastAsia="Arial Unicode MS" w:hAnsi="Arial" w:cs="Arial"/>
          <w:bCs/>
        </w:rPr>
        <w:t xml:space="preserve"> These theories provide foundational frameworks for health promotion, education, and prevention programs by explaining the determinants and mechanisms of behavior change</w:t>
      </w:r>
      <w:r w:rsidR="00996F6D" w:rsidRPr="0004440F">
        <w:rPr>
          <w:rFonts w:ascii="Arial" w:eastAsia="Arial Unicode MS" w:hAnsi="Arial" w:cs="Arial"/>
          <w:bCs/>
        </w:rPr>
        <w:t xml:space="preserve"> (Edberg, 2020).</w:t>
      </w:r>
      <w:r w:rsidRPr="0004440F">
        <w:rPr>
          <w:rFonts w:ascii="Arial" w:eastAsia="Arial Unicode MS" w:hAnsi="Arial" w:cs="Arial"/>
          <w:bCs/>
        </w:rPr>
        <w:t xml:space="preserve"> They often emphasize individual capabilities and motivation but increasingly incorporate social, cultural, and economic contexts to enhance intervention effectiveness</w:t>
      </w:r>
      <w:r w:rsidR="00996F6D" w:rsidRPr="0004440F">
        <w:rPr>
          <w:rFonts w:ascii="Arial" w:eastAsia="Arial Unicode MS" w:hAnsi="Arial" w:cs="Arial"/>
          <w:bCs/>
        </w:rPr>
        <w:t xml:space="preserve"> (Edberg, 2020).</w:t>
      </w:r>
    </w:p>
    <w:p w14:paraId="23E2D570" w14:textId="0CC651B5" w:rsidR="002C47D6" w:rsidRPr="0004440F" w:rsidRDefault="00997B51" w:rsidP="0004440F">
      <w:pPr>
        <w:pStyle w:val="Heading3"/>
        <w:spacing w:line="360" w:lineRule="auto"/>
        <w:rPr>
          <w:rFonts w:ascii="Arial" w:hAnsi="Arial" w:cs="Arial"/>
          <w:b/>
          <w:bCs/>
        </w:rPr>
      </w:pPr>
      <w:bookmarkStart w:id="19" w:name="_Toc236685954"/>
      <w:r w:rsidRPr="0004440F">
        <w:rPr>
          <w:rFonts w:ascii="Arial" w:hAnsi="Arial" w:cs="Arial"/>
          <w:b/>
          <w:bCs/>
        </w:rPr>
        <w:t>2.</w:t>
      </w:r>
      <w:r w:rsidR="0004440F" w:rsidRPr="0004440F">
        <w:rPr>
          <w:rFonts w:ascii="Arial" w:hAnsi="Arial" w:cs="Arial"/>
          <w:b/>
          <w:bCs/>
        </w:rPr>
        <w:t>3</w:t>
      </w:r>
      <w:r w:rsidRPr="0004440F">
        <w:rPr>
          <w:rFonts w:ascii="Arial" w:hAnsi="Arial" w:cs="Arial"/>
          <w:b/>
          <w:bCs/>
        </w:rPr>
        <w:t xml:space="preserve">.5 </w:t>
      </w:r>
      <w:r w:rsidR="002C47D6" w:rsidRPr="0004440F">
        <w:rPr>
          <w:rFonts w:ascii="Arial" w:hAnsi="Arial" w:cs="Arial"/>
          <w:b/>
          <w:bCs/>
        </w:rPr>
        <w:t>Public Health Prevention Models</w:t>
      </w:r>
      <w:bookmarkEnd w:id="19"/>
    </w:p>
    <w:p w14:paraId="761CAC33" w14:textId="7DEE98F8" w:rsidR="00996F6D" w:rsidRPr="0004440F" w:rsidRDefault="00996F6D" w:rsidP="0004440F">
      <w:pPr>
        <w:spacing w:line="360" w:lineRule="auto"/>
        <w:mirrorIndents/>
        <w:jc w:val="both"/>
        <w:rPr>
          <w:rFonts w:ascii="Arial" w:eastAsia="Arial Unicode MS" w:hAnsi="Arial" w:cs="Arial"/>
        </w:rPr>
      </w:pPr>
      <w:r w:rsidRPr="0004440F">
        <w:rPr>
          <w:rFonts w:ascii="Arial" w:eastAsia="Arial Unicode MS" w:hAnsi="Arial" w:cs="Arial"/>
        </w:rPr>
        <w:t>Public health prevention models described in the context emphasize integrated, theory-driven, and multi-level approaches to promote health and prevent disease across various populations and settings (Aadahl </w:t>
      </w:r>
      <w:r w:rsidRPr="0004440F">
        <w:rPr>
          <w:rFonts w:ascii="Arial" w:eastAsia="Arial Unicode MS" w:hAnsi="Arial" w:cs="Arial"/>
          <w:i/>
          <w:iCs/>
        </w:rPr>
        <w:t>et al.,</w:t>
      </w:r>
      <w:r w:rsidRPr="0004440F">
        <w:rPr>
          <w:rFonts w:ascii="Arial" w:eastAsia="Arial Unicode MS" w:hAnsi="Arial" w:cs="Arial"/>
        </w:rPr>
        <w:t> 2023). One model, Our Healthy Community (OHC), presents a coordinated framework for municipalities that combines bottom-up engagement of citizens and community stakeholders with top-down political and administrative support (Aadahl </w:t>
      </w:r>
      <w:r w:rsidRPr="0004440F">
        <w:rPr>
          <w:rFonts w:ascii="Arial" w:eastAsia="Arial Unicode MS" w:hAnsi="Arial" w:cs="Arial"/>
          <w:i/>
          <w:iCs/>
        </w:rPr>
        <w:t>et al.,</w:t>
      </w:r>
      <w:r w:rsidRPr="0004440F">
        <w:rPr>
          <w:rFonts w:ascii="Arial" w:eastAsia="Arial Unicode MS" w:hAnsi="Arial" w:cs="Arial"/>
        </w:rPr>
        <w:t> 2023). This bidirectional model facilitates the creation of structural environments conducive to healthy choices and involves co-creation of interventions at local government, community, and target area levels, leveraging collaboration and partnerships to improve health and well-being (Aadahl </w:t>
      </w:r>
      <w:r w:rsidRPr="0004440F">
        <w:rPr>
          <w:rFonts w:ascii="Arial" w:eastAsia="Arial Unicode MS" w:hAnsi="Arial" w:cs="Arial"/>
          <w:i/>
          <w:iCs/>
        </w:rPr>
        <w:t>et al.,</w:t>
      </w:r>
      <w:r w:rsidRPr="0004440F">
        <w:rPr>
          <w:rFonts w:ascii="Arial" w:eastAsia="Arial Unicode MS" w:hAnsi="Arial" w:cs="Arial"/>
        </w:rPr>
        <w:t xml:space="preserve"> 2023).  </w:t>
      </w:r>
    </w:p>
    <w:p w14:paraId="055D647A" w14:textId="73A8754F" w:rsidR="002C47D6" w:rsidRPr="0004440F" w:rsidRDefault="002C47D6" w:rsidP="0004440F">
      <w:pPr>
        <w:pStyle w:val="Heading2"/>
        <w:spacing w:line="360" w:lineRule="auto"/>
        <w:rPr>
          <w:rFonts w:ascii="Arial" w:hAnsi="Arial" w:cs="Arial"/>
          <w:b/>
          <w:bCs/>
          <w:sz w:val="24"/>
          <w:szCs w:val="24"/>
        </w:rPr>
      </w:pPr>
      <w:bookmarkStart w:id="20" w:name="_Toc236685955"/>
      <w:r w:rsidRPr="0004440F">
        <w:rPr>
          <w:rFonts w:ascii="Arial" w:hAnsi="Arial" w:cs="Arial"/>
          <w:b/>
          <w:bCs/>
          <w:sz w:val="24"/>
          <w:szCs w:val="24"/>
        </w:rPr>
        <w:t>2.</w:t>
      </w:r>
      <w:r w:rsidR="0004440F" w:rsidRPr="0004440F">
        <w:rPr>
          <w:rFonts w:ascii="Arial" w:hAnsi="Arial" w:cs="Arial"/>
          <w:b/>
          <w:bCs/>
          <w:sz w:val="24"/>
          <w:szCs w:val="24"/>
        </w:rPr>
        <w:t>3</w:t>
      </w:r>
      <w:r w:rsidRPr="0004440F">
        <w:rPr>
          <w:rFonts w:ascii="Arial" w:hAnsi="Arial" w:cs="Arial"/>
          <w:b/>
          <w:bCs/>
          <w:sz w:val="24"/>
          <w:szCs w:val="24"/>
        </w:rPr>
        <w:t xml:space="preserve"> International Context</w:t>
      </w:r>
      <w:bookmarkEnd w:id="20"/>
    </w:p>
    <w:p w14:paraId="43293267" w14:textId="6B83EEBF" w:rsidR="00FF4961" w:rsidRPr="0004440F" w:rsidRDefault="00FF4961" w:rsidP="0004440F">
      <w:pPr>
        <w:spacing w:line="360" w:lineRule="auto"/>
        <w:mirrorIndents/>
        <w:jc w:val="both"/>
        <w:rPr>
          <w:rFonts w:ascii="Arial" w:eastAsia="Arial Unicode MS" w:hAnsi="Arial" w:cs="Arial"/>
        </w:rPr>
      </w:pPr>
      <w:r w:rsidRPr="0004440F">
        <w:rPr>
          <w:rFonts w:ascii="Arial" w:eastAsia="Arial Unicode MS" w:hAnsi="Arial" w:cs="Arial"/>
        </w:rPr>
        <w:t xml:space="preserve">Lifestyle-related cognitive decline is increasingly recognized as a significant public health issue worldwide, with modifiable behaviors playing a critical role in influencing brain health across diverse populations (McMaster </w:t>
      </w:r>
      <w:r w:rsidRPr="0004440F">
        <w:rPr>
          <w:rFonts w:ascii="Arial" w:eastAsia="Arial Unicode MS" w:hAnsi="Arial" w:cs="Arial"/>
          <w:i/>
          <w:iCs/>
        </w:rPr>
        <w:t xml:space="preserve">et </w:t>
      </w:r>
      <w:proofErr w:type="gramStart"/>
      <w:r w:rsidRPr="0004440F">
        <w:rPr>
          <w:rFonts w:ascii="Arial" w:eastAsia="Arial Unicode MS" w:hAnsi="Arial" w:cs="Arial"/>
          <w:i/>
          <w:iCs/>
        </w:rPr>
        <w:t>al,.</w:t>
      </w:r>
      <w:proofErr w:type="gramEnd"/>
      <w:r w:rsidRPr="0004440F">
        <w:rPr>
          <w:rFonts w:ascii="Arial" w:eastAsia="Arial Unicode MS" w:hAnsi="Arial" w:cs="Arial"/>
        </w:rPr>
        <w:t xml:space="preserve"> 2018). Research highlights that interventions targeting lifestyle factors such as diet, physical activity, cognitive engagement, and mental health can contribute to reducing dementia risk and cognitive decline (McMaster </w:t>
      </w:r>
      <w:r w:rsidRPr="0004440F">
        <w:rPr>
          <w:rFonts w:ascii="Arial" w:eastAsia="Arial Unicode MS" w:hAnsi="Arial" w:cs="Arial"/>
          <w:i/>
          <w:iCs/>
        </w:rPr>
        <w:t>et al,.</w:t>
      </w:r>
      <w:r w:rsidRPr="0004440F">
        <w:rPr>
          <w:rFonts w:ascii="Arial" w:eastAsia="Arial Unicode MS" w:hAnsi="Arial" w:cs="Arial"/>
        </w:rPr>
        <w:t xml:space="preserve"> 2018). For example, multidomain lifestyle interventions incorporating education on dementia literacy, Mediterranean diet adherence, cognitive training, and physical exercise have been trialed in </w:t>
      </w:r>
      <w:r w:rsidRPr="0004440F">
        <w:rPr>
          <w:rFonts w:ascii="Arial" w:eastAsia="Arial Unicode MS" w:hAnsi="Arial" w:cs="Arial"/>
        </w:rPr>
        <w:lastRenderedPageBreak/>
        <w:t>older adults with subjective cognitive decline and mild cognitive impairment, showing potential for secondary prevention of dementia</w:t>
      </w:r>
      <w:r w:rsidRPr="0004440F">
        <w:rPr>
          <w:rFonts w:ascii="Arial" w:eastAsia="Arial Unicode MS" w:hAnsi="Arial" w:cs="Arial"/>
          <w:b/>
          <w:bCs/>
        </w:rPr>
        <w:t xml:space="preserve"> </w:t>
      </w:r>
      <w:r w:rsidRPr="0004440F">
        <w:rPr>
          <w:rFonts w:ascii="Arial" w:eastAsia="Arial Unicode MS" w:hAnsi="Arial" w:cs="Arial"/>
        </w:rPr>
        <w:t xml:space="preserve">(McMaster </w:t>
      </w:r>
      <w:r w:rsidRPr="0004440F">
        <w:rPr>
          <w:rFonts w:ascii="Arial" w:eastAsia="Arial Unicode MS" w:hAnsi="Arial" w:cs="Arial"/>
          <w:i/>
          <w:iCs/>
        </w:rPr>
        <w:t>et al,.</w:t>
      </w:r>
      <w:r w:rsidRPr="0004440F">
        <w:rPr>
          <w:rFonts w:ascii="Arial" w:eastAsia="Arial Unicode MS" w:hAnsi="Arial" w:cs="Arial"/>
        </w:rPr>
        <w:t> 2018).</w:t>
      </w:r>
    </w:p>
    <w:p w14:paraId="011E2B79" w14:textId="5BA298B2" w:rsidR="00FF4961" w:rsidRPr="0004440F" w:rsidRDefault="00FF4961" w:rsidP="0004440F">
      <w:pPr>
        <w:spacing w:line="360" w:lineRule="auto"/>
        <w:mirrorIndents/>
        <w:jc w:val="both"/>
        <w:rPr>
          <w:rFonts w:ascii="Arial" w:eastAsia="Arial Unicode MS" w:hAnsi="Arial" w:cs="Arial"/>
        </w:rPr>
      </w:pPr>
      <w:r w:rsidRPr="0004440F">
        <w:rPr>
          <w:rFonts w:ascii="Arial" w:eastAsia="Arial Unicode MS" w:hAnsi="Arial" w:cs="Arial"/>
        </w:rPr>
        <w:t>International efforts, such as the World-Wide FINGERS Network, aim to adapt and evaluate multidomain lifestyle approaches across various cultural and economic settings to determine their effectiveness in preventing cognitive impairment (Coon et al., 2023).. These interventions address modifiable risk factors including limited alcohol use, reduced exposure to air pollution and secondhand smoke, and management of depression and anxiety, emphasizing the importance of tailored, scalable strategies for diverse populations (Coon et al., 2023).</w:t>
      </w:r>
    </w:p>
    <w:p w14:paraId="2624FF5C" w14:textId="5D806E65" w:rsidR="002C47D6" w:rsidRPr="0004440F" w:rsidRDefault="00997B51" w:rsidP="0004440F">
      <w:pPr>
        <w:pStyle w:val="Heading3"/>
        <w:spacing w:line="360" w:lineRule="auto"/>
        <w:rPr>
          <w:rFonts w:ascii="Arial" w:hAnsi="Arial" w:cs="Arial"/>
          <w:b/>
          <w:bCs/>
        </w:rPr>
      </w:pPr>
      <w:bookmarkStart w:id="21" w:name="_Toc236685956"/>
      <w:r w:rsidRPr="0004440F">
        <w:rPr>
          <w:rFonts w:ascii="Arial" w:hAnsi="Arial" w:cs="Arial"/>
          <w:b/>
          <w:bCs/>
        </w:rPr>
        <w:t xml:space="preserve">2.3.1 </w:t>
      </w:r>
      <w:r w:rsidR="002C47D6" w:rsidRPr="0004440F">
        <w:rPr>
          <w:rFonts w:ascii="Arial" w:hAnsi="Arial" w:cs="Arial"/>
          <w:b/>
          <w:bCs/>
        </w:rPr>
        <w:t>International Research Evidence</w:t>
      </w:r>
      <w:bookmarkEnd w:id="21"/>
    </w:p>
    <w:p w14:paraId="5420CDA3" w14:textId="097DC275" w:rsidR="00997B51"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International studies consistently demonstrate the impact of lifestyle behaviours on brain health</w:t>
      </w:r>
      <w:r w:rsidR="00D165C7" w:rsidRPr="0004440F">
        <w:rPr>
          <w:rFonts w:ascii="Arial" w:eastAsia="Arial Unicode MS" w:hAnsi="Arial" w:cs="Arial"/>
          <w:bCs/>
        </w:rPr>
        <w:t xml:space="preserve"> (WHO, 2019)</w:t>
      </w:r>
      <w:r w:rsidRPr="0004440F">
        <w:rPr>
          <w:rFonts w:ascii="Arial" w:eastAsia="Arial Unicode MS" w:hAnsi="Arial" w:cs="Arial"/>
          <w:bCs/>
        </w:rPr>
        <w:t>. For example, research in the United States and Europe shows that regular physical activity reduces dementia risk, while poor diet increases cognitive decline</w:t>
      </w:r>
      <w:r w:rsidR="00D165C7" w:rsidRPr="0004440F">
        <w:rPr>
          <w:rFonts w:ascii="Arial" w:eastAsia="Arial Unicode MS" w:hAnsi="Arial" w:cs="Arial"/>
          <w:bCs/>
        </w:rPr>
        <w:t xml:space="preserve"> (WHO, 2019)</w:t>
      </w:r>
      <w:r w:rsidRPr="0004440F">
        <w:rPr>
          <w:rFonts w:ascii="Arial" w:eastAsia="Arial Unicode MS" w:hAnsi="Arial" w:cs="Arial"/>
          <w:bCs/>
        </w:rPr>
        <w:t>. Sleep research across multiple countries confirms that irregular sleep patterns impair memory and emotional regulation</w:t>
      </w:r>
      <w:r w:rsidR="00D165C7" w:rsidRPr="0004440F">
        <w:rPr>
          <w:rFonts w:ascii="Arial" w:eastAsia="Arial Unicode MS" w:hAnsi="Arial" w:cs="Arial"/>
          <w:bCs/>
        </w:rPr>
        <w:t xml:space="preserve"> (</w:t>
      </w:r>
      <w:r w:rsidR="00D165C7" w:rsidRPr="0004440F">
        <w:rPr>
          <w:rFonts w:ascii="Arial" w:hAnsi="Arial" w:cs="Arial"/>
        </w:rPr>
        <w:t>Xia et al., 2025)</w:t>
      </w:r>
      <w:r w:rsidR="00F546C8" w:rsidRPr="0004440F">
        <w:rPr>
          <w:rFonts w:ascii="Arial" w:eastAsia="Arial Unicode MS" w:hAnsi="Arial" w:cs="Arial"/>
          <w:bCs/>
        </w:rPr>
        <w:t xml:space="preserve"> (Figure 2).</w:t>
      </w:r>
    </w:p>
    <w:p w14:paraId="6848D7EC" w14:textId="167ADE19" w:rsidR="002C47D6" w:rsidRPr="0004440F" w:rsidRDefault="00F546C8" w:rsidP="0004440F">
      <w:pPr>
        <w:spacing w:line="360" w:lineRule="auto"/>
        <w:mirrorIndents/>
        <w:jc w:val="both"/>
        <w:rPr>
          <w:rFonts w:ascii="Arial" w:eastAsia="Arial Unicode MS" w:hAnsi="Arial" w:cs="Arial"/>
          <w:bCs/>
        </w:rPr>
      </w:pPr>
      <w:r w:rsidRPr="0004440F">
        <w:rPr>
          <w:rFonts w:ascii="Arial" w:hAnsi="Arial" w:cs="Arial"/>
          <w:noProof/>
        </w:rPr>
        <w:drawing>
          <wp:anchor distT="0" distB="0" distL="114300" distR="114300" simplePos="0" relativeHeight="251659264" behindDoc="0" locked="0" layoutInCell="1" allowOverlap="1" wp14:anchorId="3235C440" wp14:editId="42EDDDE7">
            <wp:simplePos x="0" y="0"/>
            <wp:positionH relativeFrom="column">
              <wp:posOffset>1076325</wp:posOffset>
            </wp:positionH>
            <wp:positionV relativeFrom="paragraph">
              <wp:posOffset>612140</wp:posOffset>
            </wp:positionV>
            <wp:extent cx="3797935" cy="3967929"/>
            <wp:effectExtent l="0" t="0" r="0" b="0"/>
            <wp:wrapTopAndBottom/>
            <wp:docPr id="1548631100" name="Picture 1" descr="Distribution of reported sleep duration across countries a Repor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tribution of reported sleep duration across countries a Reporte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7935" cy="3967929"/>
                    </a:xfrm>
                    <a:prstGeom prst="rect">
                      <a:avLst/>
                    </a:prstGeom>
                    <a:noFill/>
                    <a:ln>
                      <a:noFill/>
                    </a:ln>
                  </pic:spPr>
                </pic:pic>
              </a:graphicData>
            </a:graphic>
          </wp:anchor>
        </w:drawing>
      </w:r>
      <w:r w:rsidR="00997B51" w:rsidRPr="0004440F">
        <w:rPr>
          <w:rFonts w:ascii="Arial" w:eastAsia="Arial Unicode MS" w:hAnsi="Arial" w:cs="Arial"/>
          <w:bCs/>
        </w:rPr>
        <w:t xml:space="preserve"> </w:t>
      </w:r>
    </w:p>
    <w:p w14:paraId="0A88C651" w14:textId="70C29394" w:rsidR="00533403" w:rsidRPr="0004440F" w:rsidRDefault="00F546C8" w:rsidP="0004440F">
      <w:pPr>
        <w:spacing w:line="360" w:lineRule="auto"/>
        <w:mirrorIndents/>
        <w:jc w:val="both"/>
        <w:rPr>
          <w:rFonts w:ascii="Arial" w:eastAsia="Arial Unicode MS" w:hAnsi="Arial" w:cs="Arial"/>
          <w:bCs/>
        </w:rPr>
      </w:pPr>
      <w:r w:rsidRPr="0004440F">
        <w:rPr>
          <w:rFonts w:ascii="Arial" w:eastAsia="Arial Unicode MS" w:hAnsi="Arial" w:cs="Arial"/>
          <w:bCs/>
        </w:rPr>
        <w:tab/>
      </w:r>
      <w:r w:rsidRPr="0004440F">
        <w:rPr>
          <w:rFonts w:ascii="Arial" w:eastAsia="Arial Unicode MS" w:hAnsi="Arial" w:cs="Arial"/>
          <w:bCs/>
        </w:rPr>
        <w:tab/>
      </w:r>
      <w:r w:rsidRPr="0004440F">
        <w:rPr>
          <w:rFonts w:ascii="Arial" w:eastAsia="Arial Unicode MS" w:hAnsi="Arial" w:cs="Arial"/>
          <w:bCs/>
        </w:rPr>
        <w:tab/>
      </w:r>
      <w:r w:rsidRPr="0004440F">
        <w:rPr>
          <w:rFonts w:ascii="Arial" w:eastAsia="Arial Unicode MS" w:hAnsi="Arial" w:cs="Arial"/>
          <w:bCs/>
        </w:rPr>
        <w:tab/>
        <w:t xml:space="preserve">Figure 2: Sleep duration </w:t>
      </w:r>
      <w:r w:rsidR="00053868" w:rsidRPr="0004440F">
        <w:rPr>
          <w:rFonts w:ascii="Arial" w:eastAsia="Arial Unicode MS" w:hAnsi="Arial" w:cs="Arial"/>
          <w:bCs/>
        </w:rPr>
        <w:t>(Xia et al., 2025).</w:t>
      </w:r>
    </w:p>
    <w:p w14:paraId="29EE4F5B" w14:textId="77777777" w:rsidR="00997B51" w:rsidRPr="0004440F" w:rsidRDefault="00997B51" w:rsidP="0004440F">
      <w:pPr>
        <w:spacing w:line="360" w:lineRule="auto"/>
        <w:mirrorIndents/>
        <w:jc w:val="both"/>
        <w:rPr>
          <w:rFonts w:ascii="Arial" w:eastAsia="Arial Unicode MS" w:hAnsi="Arial" w:cs="Arial"/>
          <w:bCs/>
        </w:rPr>
      </w:pPr>
    </w:p>
    <w:p w14:paraId="2C556261" w14:textId="77777777" w:rsidR="00997B51" w:rsidRPr="0004440F" w:rsidRDefault="00997B51" w:rsidP="0004440F">
      <w:pPr>
        <w:spacing w:line="360" w:lineRule="auto"/>
        <w:mirrorIndents/>
        <w:jc w:val="both"/>
        <w:rPr>
          <w:rFonts w:ascii="Arial" w:eastAsia="Arial Unicode MS" w:hAnsi="Arial" w:cs="Arial"/>
          <w:bCs/>
        </w:rPr>
      </w:pPr>
    </w:p>
    <w:p w14:paraId="6C5513D2" w14:textId="77777777" w:rsidR="00997B51" w:rsidRPr="0004440F" w:rsidRDefault="00997B51" w:rsidP="0004440F">
      <w:pPr>
        <w:spacing w:line="360" w:lineRule="auto"/>
        <w:mirrorIndents/>
        <w:jc w:val="both"/>
        <w:rPr>
          <w:rFonts w:ascii="Arial" w:eastAsia="Arial Unicode MS" w:hAnsi="Arial" w:cs="Arial"/>
          <w:bCs/>
        </w:rPr>
      </w:pPr>
    </w:p>
    <w:p w14:paraId="1D4F28F1" w14:textId="77777777" w:rsidR="00997B51" w:rsidRPr="0004440F" w:rsidRDefault="00997B51" w:rsidP="0004440F">
      <w:pPr>
        <w:spacing w:line="360" w:lineRule="auto"/>
        <w:mirrorIndents/>
        <w:jc w:val="both"/>
        <w:rPr>
          <w:rFonts w:ascii="Arial" w:eastAsia="Arial Unicode MS" w:hAnsi="Arial" w:cs="Arial"/>
          <w:bCs/>
        </w:rPr>
      </w:pPr>
    </w:p>
    <w:p w14:paraId="3340F9C9" w14:textId="00E26671" w:rsidR="00F546C8" w:rsidRPr="0004440F" w:rsidRDefault="00997B51" w:rsidP="0004440F">
      <w:pPr>
        <w:spacing w:line="360" w:lineRule="auto"/>
        <w:mirrorIndents/>
        <w:jc w:val="both"/>
        <w:rPr>
          <w:rFonts w:ascii="Arial" w:eastAsia="Arial Unicode MS" w:hAnsi="Arial" w:cs="Arial"/>
          <w:bCs/>
        </w:rPr>
      </w:pPr>
      <w:r w:rsidRPr="0004440F">
        <w:rPr>
          <w:rFonts w:ascii="Arial" w:eastAsia="Arial Unicode MS" w:hAnsi="Arial" w:cs="Arial"/>
          <w:bCs/>
        </w:rPr>
        <w:t>Screen time has become a global concern, with studies in Asia, North America, and Europe showing that prolonged digital device use affects attention, sleep quality, and stress levels (</w:t>
      </w:r>
      <w:r w:rsidRPr="0004440F">
        <w:rPr>
          <w:rFonts w:ascii="Arial" w:hAnsi="Arial" w:cs="Arial"/>
        </w:rPr>
        <w:t xml:space="preserve">Hartstein et al., 2024). </w:t>
      </w:r>
    </w:p>
    <w:p w14:paraId="5191927C" w14:textId="2680B8DF" w:rsidR="002C47D6" w:rsidRPr="0004440F" w:rsidRDefault="002C47D6" w:rsidP="0004440F">
      <w:pPr>
        <w:pStyle w:val="Heading2"/>
        <w:spacing w:line="360" w:lineRule="auto"/>
        <w:rPr>
          <w:rFonts w:ascii="Arial" w:hAnsi="Arial" w:cs="Arial"/>
          <w:b/>
          <w:bCs/>
          <w:sz w:val="24"/>
          <w:szCs w:val="24"/>
        </w:rPr>
      </w:pPr>
      <w:bookmarkStart w:id="22" w:name="_Toc236685957"/>
      <w:r w:rsidRPr="0004440F">
        <w:rPr>
          <w:rFonts w:ascii="Arial" w:hAnsi="Arial" w:cs="Arial"/>
          <w:b/>
          <w:bCs/>
          <w:sz w:val="24"/>
          <w:szCs w:val="24"/>
        </w:rPr>
        <w:t>2.4 National and Local UK Context</w:t>
      </w:r>
      <w:bookmarkEnd w:id="22"/>
    </w:p>
    <w:p w14:paraId="54432550" w14:textId="6041D509" w:rsidR="00997B51" w:rsidRPr="0004440F" w:rsidRDefault="00997B51" w:rsidP="0004440F">
      <w:pPr>
        <w:spacing w:line="360" w:lineRule="auto"/>
        <w:mirrorIndents/>
        <w:jc w:val="both"/>
        <w:rPr>
          <w:rFonts w:ascii="Arial" w:eastAsia="Arial Unicode MS" w:hAnsi="Arial" w:cs="Arial"/>
          <w:bCs/>
        </w:rPr>
      </w:pPr>
      <w:r w:rsidRPr="0004440F">
        <w:rPr>
          <w:rFonts w:ascii="Arial" w:eastAsia="Arial Unicode MS" w:hAnsi="Arial" w:cs="Arial"/>
          <w:bCs/>
        </w:rPr>
        <w:t xml:space="preserve">Lifestyle </w:t>
      </w:r>
      <w:proofErr w:type="spellStart"/>
      <w:r w:rsidRPr="0004440F">
        <w:rPr>
          <w:rFonts w:ascii="Arial" w:eastAsia="Arial Unicode MS" w:hAnsi="Arial" w:cs="Arial"/>
          <w:bCs/>
        </w:rPr>
        <w:t>behaviors</w:t>
      </w:r>
      <w:proofErr w:type="spellEnd"/>
      <w:r w:rsidRPr="0004440F">
        <w:rPr>
          <w:rFonts w:ascii="Arial" w:eastAsia="Arial Unicode MS" w:hAnsi="Arial" w:cs="Arial"/>
          <w:bCs/>
        </w:rPr>
        <w:t xml:space="preserve"> among UK adults exhibit </w:t>
      </w:r>
      <w:proofErr w:type="gramStart"/>
      <w:r w:rsidRPr="0004440F">
        <w:rPr>
          <w:rFonts w:ascii="Arial" w:eastAsia="Arial Unicode MS" w:hAnsi="Arial" w:cs="Arial"/>
          <w:bCs/>
        </w:rPr>
        <w:t>particular patterns</w:t>
      </w:r>
      <w:proofErr w:type="gramEnd"/>
      <w:r w:rsidRPr="0004440F">
        <w:rPr>
          <w:rFonts w:ascii="Arial" w:eastAsia="Arial Unicode MS" w:hAnsi="Arial" w:cs="Arial"/>
          <w:bCs/>
        </w:rPr>
        <w:t xml:space="preserve"> that have implications for brain health and dementia risk reduction (Townsend </w:t>
      </w:r>
      <w:r w:rsidRPr="0004440F">
        <w:rPr>
          <w:rFonts w:ascii="Arial" w:eastAsia="Arial Unicode MS" w:hAnsi="Arial" w:cs="Arial"/>
          <w:bCs/>
          <w:i/>
          <w:iCs/>
        </w:rPr>
        <w:t>et al.</w:t>
      </w:r>
      <w:r w:rsidRPr="0004440F">
        <w:rPr>
          <w:rFonts w:ascii="Arial" w:eastAsia="Arial Unicode MS" w:hAnsi="Arial" w:cs="Arial"/>
          <w:bCs/>
        </w:rPr>
        <w:t xml:space="preserve">, 2025). A large-scale survey of adults aged 40 and above in the UK and Ireland found that while there is high awareness of protective factors such as cognitively stimulating activities (91%) and physical exercise (88%), awareness of certain risk factors like hypertension (62%), midlife obesity (61%), air pollution (50%), and hearing loss (35%) is comparatively lower (Townsend </w:t>
      </w:r>
      <w:r w:rsidRPr="0004440F">
        <w:rPr>
          <w:rFonts w:ascii="Arial" w:eastAsia="Arial Unicode MS" w:hAnsi="Arial" w:cs="Arial"/>
          <w:bCs/>
          <w:i/>
          <w:iCs/>
        </w:rPr>
        <w:t>et al.</w:t>
      </w:r>
      <w:r w:rsidRPr="0004440F">
        <w:rPr>
          <w:rFonts w:ascii="Arial" w:eastAsia="Arial Unicode MS" w:hAnsi="Arial" w:cs="Arial"/>
          <w:bCs/>
        </w:rPr>
        <w:t xml:space="preserve">, 2025). This awareness also varies by demographic factors, with younger adults (40–49 years) and those with lower educational attainment showing less awareness (Townsend </w:t>
      </w:r>
      <w:r w:rsidRPr="0004440F">
        <w:rPr>
          <w:rFonts w:ascii="Arial" w:eastAsia="Arial Unicode MS" w:hAnsi="Arial" w:cs="Arial"/>
          <w:bCs/>
          <w:i/>
          <w:iCs/>
        </w:rPr>
        <w:t>et al.</w:t>
      </w:r>
      <w:r w:rsidRPr="0004440F">
        <w:rPr>
          <w:rFonts w:ascii="Arial" w:eastAsia="Arial Unicode MS" w:hAnsi="Arial" w:cs="Arial"/>
          <w:bCs/>
        </w:rPr>
        <w:t xml:space="preserve">, 2025). Barriers to adopting brain-healthy lifestyles include the perception that changes are not enjoyable (44%), lack of self-motivation (33%), and insufficient trusted information (27%). Facilitators include noticing problems with brain health (70%) and receiving personalized advice (51%) (Townsend </w:t>
      </w:r>
      <w:r w:rsidRPr="0004440F">
        <w:rPr>
          <w:rFonts w:ascii="Arial" w:eastAsia="Arial Unicode MS" w:hAnsi="Arial" w:cs="Arial"/>
          <w:bCs/>
          <w:i/>
          <w:iCs/>
        </w:rPr>
        <w:t>et al.</w:t>
      </w:r>
      <w:r w:rsidRPr="0004440F">
        <w:rPr>
          <w:rFonts w:ascii="Arial" w:eastAsia="Arial Unicode MS" w:hAnsi="Arial" w:cs="Arial"/>
          <w:bCs/>
        </w:rPr>
        <w:t>, 2025</w:t>
      </w:r>
      <w:proofErr w:type="gramStart"/>
      <w:r w:rsidRPr="0004440F">
        <w:rPr>
          <w:rFonts w:ascii="Arial" w:eastAsia="Arial Unicode MS" w:hAnsi="Arial" w:cs="Arial"/>
          <w:bCs/>
        </w:rPr>
        <w:t>) .</w:t>
      </w:r>
      <w:proofErr w:type="gramEnd"/>
    </w:p>
    <w:p w14:paraId="14CF2DF0" w14:textId="7ED53445" w:rsidR="002C47D6" w:rsidRPr="0004440F" w:rsidRDefault="00997B51" w:rsidP="0004440F">
      <w:pPr>
        <w:pStyle w:val="Heading3"/>
        <w:spacing w:line="360" w:lineRule="auto"/>
        <w:rPr>
          <w:rFonts w:ascii="Arial" w:hAnsi="Arial" w:cs="Arial"/>
          <w:b/>
          <w:bCs/>
        </w:rPr>
      </w:pPr>
      <w:bookmarkStart w:id="23" w:name="_Toc236685958"/>
      <w:r w:rsidRPr="0004440F">
        <w:rPr>
          <w:rFonts w:ascii="Arial" w:hAnsi="Arial" w:cs="Arial"/>
          <w:b/>
          <w:bCs/>
        </w:rPr>
        <w:t xml:space="preserve">2.4.1 </w:t>
      </w:r>
      <w:r w:rsidR="002C47D6" w:rsidRPr="0004440F">
        <w:rPr>
          <w:rFonts w:ascii="Arial" w:hAnsi="Arial" w:cs="Arial"/>
          <w:b/>
          <w:bCs/>
        </w:rPr>
        <w:t>Lifestyle Behaviours in the UK</w:t>
      </w:r>
      <w:bookmarkEnd w:id="23"/>
    </w:p>
    <w:p w14:paraId="6B220CE1" w14:textId="77777777"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UK adults face several lifestyle challenges that impact cognitive function:</w:t>
      </w:r>
    </w:p>
    <w:p w14:paraId="7E231D3A" w14:textId="77777777" w:rsidR="00997B51" w:rsidRPr="0004440F" w:rsidRDefault="002C47D6" w:rsidP="0004440F">
      <w:pPr>
        <w:numPr>
          <w:ilvl w:val="0"/>
          <w:numId w:val="16"/>
        </w:numPr>
        <w:spacing w:line="360" w:lineRule="auto"/>
        <w:mirrorIndents/>
        <w:jc w:val="both"/>
        <w:rPr>
          <w:rFonts w:ascii="Arial" w:eastAsia="Arial Unicode MS" w:hAnsi="Arial" w:cs="Arial"/>
          <w:bCs/>
        </w:rPr>
      </w:pPr>
      <w:r w:rsidRPr="0004440F">
        <w:rPr>
          <w:rFonts w:ascii="Arial" w:eastAsia="Arial Unicode MS" w:hAnsi="Arial" w:cs="Arial"/>
          <w:b/>
          <w:bCs/>
        </w:rPr>
        <w:t>Diet:</w:t>
      </w:r>
      <w:r w:rsidRPr="0004440F">
        <w:rPr>
          <w:rFonts w:ascii="Arial" w:eastAsia="Arial Unicode MS" w:hAnsi="Arial" w:cs="Arial"/>
          <w:bCs/>
        </w:rPr>
        <w:t xml:space="preserve"> Many adults consume high levels of processed foods, sugar, and saturated fats. Poor diet is linked to reduced cognitive ability and increased dementia risk </w:t>
      </w:r>
      <w:r w:rsidR="00997B51" w:rsidRPr="0004440F">
        <w:rPr>
          <w:rFonts w:ascii="Arial" w:eastAsia="Arial Unicode MS" w:hAnsi="Arial" w:cs="Arial"/>
          <w:bCs/>
        </w:rPr>
        <w:t>(Puri et al., 2023).</w:t>
      </w:r>
    </w:p>
    <w:p w14:paraId="19E8CFFB" w14:textId="7EC6F181" w:rsidR="002C47D6" w:rsidRPr="0004440F" w:rsidRDefault="002C47D6" w:rsidP="0004440F">
      <w:pPr>
        <w:numPr>
          <w:ilvl w:val="0"/>
          <w:numId w:val="16"/>
        </w:numPr>
        <w:spacing w:line="360" w:lineRule="auto"/>
        <w:mirrorIndents/>
        <w:jc w:val="both"/>
        <w:rPr>
          <w:rFonts w:ascii="Arial" w:eastAsia="Arial Unicode MS" w:hAnsi="Arial" w:cs="Arial"/>
          <w:bCs/>
        </w:rPr>
      </w:pPr>
      <w:r w:rsidRPr="0004440F">
        <w:rPr>
          <w:rFonts w:ascii="Arial" w:eastAsia="Arial Unicode MS" w:hAnsi="Arial" w:cs="Arial"/>
          <w:b/>
          <w:bCs/>
        </w:rPr>
        <w:t>Physical Activity:</w:t>
      </w:r>
      <w:r w:rsidRPr="0004440F">
        <w:rPr>
          <w:rFonts w:ascii="Arial" w:eastAsia="Arial Unicode MS" w:hAnsi="Arial" w:cs="Arial"/>
          <w:bCs/>
        </w:rPr>
        <w:t xml:space="preserve"> Despite public health campaigns, many UK adults do not meet recommended activity levels. Sedentary lifestyles contribute to accelerated brain ageing (</w:t>
      </w:r>
      <w:r w:rsidR="00997B51" w:rsidRPr="0004440F">
        <w:rPr>
          <w:rFonts w:ascii="Arial" w:eastAsia="Arial Unicode MS" w:hAnsi="Arial" w:cs="Arial"/>
          <w:bCs/>
        </w:rPr>
        <w:t>Olanrewaju, 2022</w:t>
      </w:r>
      <w:r w:rsidRPr="0004440F">
        <w:rPr>
          <w:rFonts w:ascii="Arial" w:eastAsia="Arial Unicode MS" w:hAnsi="Arial" w:cs="Arial"/>
          <w:bCs/>
        </w:rPr>
        <w:t>).</w:t>
      </w:r>
    </w:p>
    <w:p w14:paraId="137F86BC" w14:textId="7172A79D" w:rsidR="002C47D6" w:rsidRPr="0004440F" w:rsidRDefault="002C47D6" w:rsidP="0004440F">
      <w:pPr>
        <w:numPr>
          <w:ilvl w:val="0"/>
          <w:numId w:val="16"/>
        </w:numPr>
        <w:spacing w:line="360" w:lineRule="auto"/>
        <w:mirrorIndents/>
        <w:jc w:val="both"/>
        <w:rPr>
          <w:rFonts w:ascii="Arial" w:eastAsia="Arial Unicode MS" w:hAnsi="Arial" w:cs="Arial"/>
          <w:bCs/>
        </w:rPr>
      </w:pPr>
      <w:r w:rsidRPr="0004440F">
        <w:rPr>
          <w:rFonts w:ascii="Arial" w:eastAsia="Arial Unicode MS" w:hAnsi="Arial" w:cs="Arial"/>
          <w:b/>
          <w:bCs/>
        </w:rPr>
        <w:t>Sleep:</w:t>
      </w:r>
      <w:r w:rsidRPr="0004440F">
        <w:rPr>
          <w:rFonts w:ascii="Arial" w:eastAsia="Arial Unicode MS" w:hAnsi="Arial" w:cs="Arial"/>
          <w:bCs/>
        </w:rPr>
        <w:t xml:space="preserve"> Irregular sleep patterns are common, influenced by work schedules, stress, and screen time. Poor sleep is associated with impaired memory and cognitive decline (</w:t>
      </w:r>
      <w:r w:rsidR="00352C9A" w:rsidRPr="0004440F">
        <w:rPr>
          <w:rFonts w:ascii="Arial" w:eastAsia="Arial Unicode MS" w:hAnsi="Arial" w:cs="Arial"/>
          <w:bCs/>
        </w:rPr>
        <w:t xml:space="preserve">Miyata </w:t>
      </w:r>
      <w:r w:rsidR="00352C9A" w:rsidRPr="0004440F">
        <w:rPr>
          <w:rFonts w:ascii="Arial" w:eastAsia="Arial Unicode MS" w:hAnsi="Arial" w:cs="Arial"/>
          <w:bCs/>
          <w:i/>
          <w:iCs/>
        </w:rPr>
        <w:t>et al.</w:t>
      </w:r>
      <w:r w:rsidR="00352C9A" w:rsidRPr="0004440F">
        <w:rPr>
          <w:rFonts w:ascii="Arial" w:eastAsia="Arial Unicode MS" w:hAnsi="Arial" w:cs="Arial"/>
          <w:bCs/>
        </w:rPr>
        <w:t>, 2026</w:t>
      </w:r>
      <w:r w:rsidRPr="0004440F">
        <w:rPr>
          <w:rFonts w:ascii="Arial" w:eastAsia="Arial Unicode MS" w:hAnsi="Arial" w:cs="Arial"/>
          <w:bCs/>
        </w:rPr>
        <w:t>).</w:t>
      </w:r>
    </w:p>
    <w:p w14:paraId="1E6096C4" w14:textId="4C17DCB1" w:rsidR="002C47D6" w:rsidRPr="0004440F" w:rsidRDefault="002C47D6" w:rsidP="0004440F">
      <w:pPr>
        <w:numPr>
          <w:ilvl w:val="0"/>
          <w:numId w:val="16"/>
        </w:numPr>
        <w:spacing w:line="360" w:lineRule="auto"/>
        <w:mirrorIndents/>
        <w:jc w:val="both"/>
        <w:rPr>
          <w:rFonts w:ascii="Arial" w:eastAsia="Arial Unicode MS" w:hAnsi="Arial" w:cs="Arial"/>
          <w:bCs/>
        </w:rPr>
      </w:pPr>
      <w:r w:rsidRPr="0004440F">
        <w:rPr>
          <w:rFonts w:ascii="Arial" w:eastAsia="Arial Unicode MS" w:hAnsi="Arial" w:cs="Arial"/>
          <w:b/>
          <w:bCs/>
        </w:rPr>
        <w:t>Alcohol Use:</w:t>
      </w:r>
      <w:r w:rsidRPr="0004440F">
        <w:rPr>
          <w:rFonts w:ascii="Arial" w:eastAsia="Arial Unicode MS" w:hAnsi="Arial" w:cs="Arial"/>
          <w:bCs/>
        </w:rPr>
        <w:t xml:space="preserve"> Alcohol misuse is widespread, with more than half of UK adults drinking regularly and many exceeding recommended limits (NHS</w:t>
      </w:r>
      <w:r w:rsidR="00352C9A" w:rsidRPr="0004440F">
        <w:rPr>
          <w:rFonts w:ascii="Arial" w:eastAsia="Arial Unicode MS" w:hAnsi="Arial" w:cs="Arial"/>
          <w:bCs/>
        </w:rPr>
        <w:t>,</w:t>
      </w:r>
      <w:r w:rsidRPr="0004440F">
        <w:rPr>
          <w:rFonts w:ascii="Arial" w:eastAsia="Arial Unicode MS" w:hAnsi="Arial" w:cs="Arial"/>
          <w:bCs/>
        </w:rPr>
        <w:t xml:space="preserve"> 2024).</w:t>
      </w:r>
    </w:p>
    <w:p w14:paraId="7A84A714" w14:textId="39236C2A" w:rsidR="002C47D6" w:rsidRDefault="002C47D6" w:rsidP="0004440F">
      <w:pPr>
        <w:numPr>
          <w:ilvl w:val="0"/>
          <w:numId w:val="16"/>
        </w:numPr>
        <w:spacing w:line="360" w:lineRule="auto"/>
        <w:mirrorIndents/>
        <w:jc w:val="both"/>
        <w:rPr>
          <w:rFonts w:ascii="Arial" w:eastAsia="Arial Unicode MS" w:hAnsi="Arial" w:cs="Arial"/>
          <w:bCs/>
        </w:rPr>
      </w:pPr>
      <w:r w:rsidRPr="0004440F">
        <w:rPr>
          <w:rFonts w:ascii="Arial" w:eastAsia="Arial Unicode MS" w:hAnsi="Arial" w:cs="Arial"/>
          <w:b/>
          <w:bCs/>
        </w:rPr>
        <w:t>Screen Time:</w:t>
      </w:r>
      <w:r w:rsidRPr="0004440F">
        <w:rPr>
          <w:rFonts w:ascii="Arial" w:eastAsia="Arial Unicode MS" w:hAnsi="Arial" w:cs="Arial"/>
          <w:bCs/>
        </w:rPr>
        <w:t xml:space="preserve"> High screen time is increasingly common due to digital work, entertainment, and social media use</w:t>
      </w:r>
      <w:r w:rsidR="00352C9A" w:rsidRPr="0004440F">
        <w:rPr>
          <w:rFonts w:ascii="Arial" w:eastAsia="Arial Unicode MS" w:hAnsi="Arial" w:cs="Arial"/>
          <w:bCs/>
        </w:rPr>
        <w:t xml:space="preserve"> (</w:t>
      </w:r>
      <w:proofErr w:type="spellStart"/>
      <w:r w:rsidR="00352C9A" w:rsidRPr="0004440F">
        <w:rPr>
          <w:rFonts w:ascii="Arial" w:eastAsia="Arial Unicode MS" w:hAnsi="Arial" w:cs="Arial"/>
          <w:bCs/>
        </w:rPr>
        <w:t>Kaewpradit</w:t>
      </w:r>
      <w:proofErr w:type="spellEnd"/>
      <w:r w:rsidR="00352C9A" w:rsidRPr="0004440F">
        <w:rPr>
          <w:rFonts w:ascii="Arial" w:eastAsia="Arial Unicode MS" w:hAnsi="Arial" w:cs="Arial"/>
          <w:bCs/>
        </w:rPr>
        <w:t xml:space="preserve"> et al., 2025).</w:t>
      </w:r>
    </w:p>
    <w:p w14:paraId="0C4FE983" w14:textId="77777777" w:rsidR="0004440F" w:rsidRDefault="0004440F" w:rsidP="0004440F">
      <w:pPr>
        <w:spacing w:line="360" w:lineRule="auto"/>
        <w:ind w:left="360"/>
        <w:mirrorIndents/>
        <w:jc w:val="both"/>
        <w:rPr>
          <w:rFonts w:ascii="Arial" w:eastAsia="Arial Unicode MS" w:hAnsi="Arial" w:cs="Arial"/>
          <w:bCs/>
        </w:rPr>
      </w:pPr>
    </w:p>
    <w:p w14:paraId="67F91EBE" w14:textId="77777777" w:rsidR="0004440F" w:rsidRPr="0004440F" w:rsidRDefault="0004440F" w:rsidP="0004440F">
      <w:pPr>
        <w:spacing w:line="360" w:lineRule="auto"/>
        <w:ind w:left="360"/>
        <w:mirrorIndents/>
        <w:jc w:val="both"/>
        <w:rPr>
          <w:rFonts w:ascii="Arial" w:eastAsia="Arial Unicode MS" w:hAnsi="Arial" w:cs="Arial"/>
          <w:bCs/>
        </w:rPr>
      </w:pPr>
    </w:p>
    <w:p w14:paraId="3B562352" w14:textId="78DB3367" w:rsidR="002C47D6" w:rsidRPr="0004440F" w:rsidRDefault="002C47D6" w:rsidP="0004440F">
      <w:pPr>
        <w:pStyle w:val="ListParagraph"/>
        <w:numPr>
          <w:ilvl w:val="0"/>
          <w:numId w:val="47"/>
        </w:numPr>
        <w:spacing w:line="360" w:lineRule="auto"/>
        <w:mirrorIndents/>
        <w:jc w:val="both"/>
        <w:rPr>
          <w:rFonts w:ascii="Arial" w:eastAsia="Arial Unicode MS" w:hAnsi="Arial" w:cs="Arial"/>
          <w:bCs/>
          <w:i/>
          <w:iCs/>
        </w:rPr>
      </w:pPr>
      <w:r w:rsidRPr="0004440F">
        <w:rPr>
          <w:rFonts w:ascii="Arial" w:eastAsia="Arial Unicode MS" w:hAnsi="Arial" w:cs="Arial"/>
          <w:bCs/>
          <w:i/>
          <w:iCs/>
        </w:rPr>
        <w:t>The UK has introduced several initiatives to promote healthier lifestyles:</w:t>
      </w:r>
    </w:p>
    <w:p w14:paraId="0E1D3714" w14:textId="77A479D9" w:rsidR="00352C9A" w:rsidRPr="0004440F" w:rsidRDefault="00352C9A" w:rsidP="0004440F">
      <w:pPr>
        <w:pStyle w:val="NormalWeb"/>
        <w:spacing w:line="360" w:lineRule="auto"/>
        <w:rPr>
          <w:rFonts w:ascii="Arial" w:hAnsi="Arial" w:cs="Arial"/>
          <w:sz w:val="22"/>
          <w:szCs w:val="22"/>
        </w:rPr>
      </w:pPr>
      <w:r w:rsidRPr="0004440F">
        <w:rPr>
          <w:rStyle w:val="font-ligatures-none"/>
          <w:rFonts w:ascii="Arial" w:hAnsi="Arial" w:cs="Arial"/>
          <w:b/>
          <w:bCs/>
          <w:sz w:val="22"/>
          <w:szCs w:val="22"/>
        </w:rPr>
        <w:lastRenderedPageBreak/>
        <w:t>The NHS Health Check Programme</w:t>
      </w:r>
      <w:r w:rsidRPr="0004440F">
        <w:rPr>
          <w:rStyle w:val="font-ligatures-none"/>
          <w:rFonts w:ascii="Arial" w:hAnsi="Arial" w:cs="Arial"/>
          <w:sz w:val="22"/>
          <w:szCs w:val="22"/>
        </w:rPr>
        <w:t xml:space="preserve"> is designed as a preventative health measure for adults aged forty to seventy</w:t>
      </w:r>
      <w:r w:rsidRPr="0004440F">
        <w:rPr>
          <w:rStyle w:val="font-ligatures-none"/>
          <w:rFonts w:ascii="Arial" w:hAnsi="Arial" w:cs="Arial"/>
          <w:sz w:val="22"/>
          <w:szCs w:val="22"/>
        </w:rPr>
        <w:noBreakHyphen/>
        <w:t>four, focusing on identifying lifestyle</w:t>
      </w:r>
      <w:r w:rsidRPr="0004440F">
        <w:rPr>
          <w:rStyle w:val="font-ligatures-none"/>
          <w:rFonts w:ascii="Arial" w:hAnsi="Arial" w:cs="Arial"/>
          <w:sz w:val="22"/>
          <w:szCs w:val="22"/>
        </w:rPr>
        <w:noBreakHyphen/>
        <w:t>related risks that often develop silently</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xml:space="preserve"> Rather than waiting for symptoms to appear, the programme brings people in for a short assessment that looks at how everyday habits and biological markers combine to influence long</w:t>
      </w:r>
      <w:r w:rsidRPr="0004440F">
        <w:rPr>
          <w:rStyle w:val="font-ligatures-none"/>
          <w:rFonts w:ascii="Arial" w:hAnsi="Arial" w:cs="Arial"/>
          <w:sz w:val="22"/>
          <w:szCs w:val="22"/>
        </w:rPr>
        <w:noBreakHyphen/>
        <w:t>term health</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It examines smoking, alcohol use, physical activity, diet, weight, blood pressure, cholesterol and diabetes risk, weaving these elements together to form a picture of someone’s likelihood of developing conditions such as cardiovascular disease, type 2 diabetes, kidney disease, stroke or certain dementias</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w:t>
      </w:r>
      <w:r w:rsidR="005F67C9" w:rsidRPr="0004440F">
        <w:rPr>
          <w:rFonts w:ascii="Arial" w:hAnsi="Arial" w:cs="Arial"/>
          <w:sz w:val="22"/>
          <w:szCs w:val="22"/>
        </w:rPr>
        <w:t xml:space="preserve"> </w:t>
      </w:r>
      <w:r w:rsidRPr="0004440F">
        <w:rPr>
          <w:rStyle w:val="font-ligatures-none"/>
          <w:rFonts w:ascii="Arial" w:hAnsi="Arial" w:cs="Arial"/>
          <w:sz w:val="22"/>
          <w:szCs w:val="22"/>
        </w:rPr>
        <w:t>During the appointment, a healthcare professional talks through the person’s lifestyle, measures their blood pressure, checks their weight and height, and may take a blood sample to assess cholesterol and blood sugar levels</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These results are then used to calculate a ten</w:t>
      </w:r>
      <w:r w:rsidRPr="0004440F">
        <w:rPr>
          <w:rStyle w:val="font-ligatures-none"/>
          <w:rFonts w:ascii="Arial" w:hAnsi="Arial" w:cs="Arial"/>
          <w:sz w:val="22"/>
          <w:szCs w:val="22"/>
        </w:rPr>
        <w:noBreakHyphen/>
        <w:t>year cardiovascular risk score</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xml:space="preserve">. What makes the programme particularly valuable is that many of the risks it identifies—high blood pressure, raised cholesterol or early signs of diabetes—often have no noticeable </w:t>
      </w:r>
      <w:proofErr w:type="gramStart"/>
      <w:r w:rsidRPr="0004440F">
        <w:rPr>
          <w:rStyle w:val="font-ligatures-none"/>
          <w:rFonts w:ascii="Arial" w:hAnsi="Arial" w:cs="Arial"/>
          <w:sz w:val="22"/>
          <w:szCs w:val="22"/>
        </w:rPr>
        <w:t>symptoms</w:t>
      </w:r>
      <w:r w:rsidR="00A56F69" w:rsidRPr="0004440F">
        <w:rPr>
          <w:rStyle w:val="font-ligatures-none"/>
          <w:rFonts w:ascii="Arial" w:hAnsi="Arial" w:cs="Arial"/>
          <w:sz w:val="22"/>
          <w:szCs w:val="22"/>
        </w:rPr>
        <w:t>(</w:t>
      </w:r>
      <w:proofErr w:type="gramEnd"/>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People can feel perfectly well while underlying issues quietly increase their future risk</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005F67C9" w:rsidRPr="0004440F">
        <w:rPr>
          <w:rFonts w:ascii="Arial" w:hAnsi="Arial" w:cs="Arial"/>
          <w:sz w:val="22"/>
          <w:szCs w:val="22"/>
        </w:rPr>
        <w:t xml:space="preserve"> </w:t>
      </w:r>
      <w:r w:rsidRPr="0004440F">
        <w:rPr>
          <w:rStyle w:val="font-ligatures-none"/>
          <w:rFonts w:ascii="Arial" w:hAnsi="Arial" w:cs="Arial"/>
          <w:sz w:val="22"/>
          <w:szCs w:val="22"/>
        </w:rPr>
        <w:t>The purpose of the NHS Health Check is not only to detect these risks but also to support individuals in reducing them</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After the assessment, the healthcare professional discusses the results and offers personalised advice on changes that could improve health outcomes</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This might involve adjusting diet, increasing physical activity, stopping smoking, managing weight or reducing alcohol intake. In some cases, further tests or referrals may be recommended</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Robson et al., 2015)</w:t>
      </w:r>
      <w:r w:rsidRPr="0004440F">
        <w:rPr>
          <w:rStyle w:val="font-ligatures-none"/>
          <w:rFonts w:ascii="Arial" w:hAnsi="Arial" w:cs="Arial"/>
          <w:sz w:val="22"/>
          <w:szCs w:val="22"/>
        </w:rPr>
        <w:t>. The programme ultimately aims to empower people to make informed decisions about their health and to reduce the burden of preventable disease across the population</w:t>
      </w:r>
      <w:r w:rsidR="00A56F69" w:rsidRPr="0004440F">
        <w:rPr>
          <w:rStyle w:val="font-ligatures-none"/>
          <w:rFonts w:ascii="Arial" w:hAnsi="Arial" w:cs="Arial"/>
          <w:sz w:val="22"/>
          <w:szCs w:val="22"/>
        </w:rPr>
        <w:t xml:space="preserve"> (</w:t>
      </w:r>
      <w:r w:rsidR="00A56F69" w:rsidRPr="0004440F">
        <w:rPr>
          <w:rFonts w:ascii="Arial" w:hAnsi="Arial" w:cs="Arial"/>
          <w:sz w:val="22"/>
          <w:szCs w:val="22"/>
          <w:lang w:bidi="en-GB"/>
        </w:rPr>
        <w:t xml:space="preserve">Robson et al., 2015). </w:t>
      </w:r>
    </w:p>
    <w:p w14:paraId="04712461" w14:textId="7A84720D" w:rsidR="00A56F69" w:rsidRPr="0004440F" w:rsidRDefault="00A56F69" w:rsidP="0004440F">
      <w:pPr>
        <w:pStyle w:val="NormalWeb"/>
        <w:spacing w:line="360" w:lineRule="auto"/>
        <w:rPr>
          <w:rFonts w:ascii="Arial" w:hAnsi="Arial" w:cs="Arial"/>
          <w:sz w:val="22"/>
          <w:szCs w:val="22"/>
        </w:rPr>
      </w:pPr>
      <w:r w:rsidRPr="0004440F">
        <w:rPr>
          <w:rStyle w:val="font-ligatures-none"/>
          <w:rFonts w:ascii="Arial" w:hAnsi="Arial" w:cs="Arial"/>
          <w:sz w:val="22"/>
          <w:szCs w:val="22"/>
        </w:rPr>
        <w:t xml:space="preserve">The </w:t>
      </w:r>
      <w:r w:rsidRPr="0004440F">
        <w:rPr>
          <w:rStyle w:val="Strong"/>
          <w:rFonts w:ascii="Arial" w:hAnsi="Arial" w:cs="Arial"/>
          <w:sz w:val="22"/>
          <w:szCs w:val="22"/>
        </w:rPr>
        <w:t>Better Health campaign</w:t>
      </w:r>
      <w:r w:rsidRPr="0004440F">
        <w:rPr>
          <w:rStyle w:val="font-ligatures-none"/>
          <w:rFonts w:ascii="Arial" w:hAnsi="Arial" w:cs="Arial"/>
          <w:sz w:val="22"/>
          <w:szCs w:val="22"/>
        </w:rPr>
        <w:t xml:space="preserve"> is a national public health initiative in England designed to motivate and support people to make healthier lifestyle choices. It is led by the Office for Health Improvement and Disparities (OHID) and supported by the NHS, local authorities, charities and health organisations</w:t>
      </w:r>
      <w:r w:rsidR="005F67C9" w:rsidRPr="0004440F">
        <w:rPr>
          <w:rStyle w:val="font-ligatures-none"/>
          <w:rFonts w:ascii="Arial" w:hAnsi="Arial" w:cs="Arial"/>
          <w:sz w:val="22"/>
          <w:szCs w:val="22"/>
        </w:rPr>
        <w:t xml:space="preserve"> (</w:t>
      </w:r>
      <w:r w:rsidR="005F67C9" w:rsidRPr="0004440F">
        <w:rPr>
          <w:rFonts w:ascii="Arial" w:hAnsi="Arial" w:cs="Arial"/>
          <w:sz w:val="22"/>
          <w:szCs w:val="22"/>
        </w:rPr>
        <w:t>NHS, 2020)</w:t>
      </w:r>
      <w:r w:rsidRPr="0004440F">
        <w:rPr>
          <w:rStyle w:val="font-ligatures-none"/>
          <w:rFonts w:ascii="Arial" w:hAnsi="Arial" w:cs="Arial"/>
          <w:sz w:val="22"/>
          <w:szCs w:val="22"/>
        </w:rPr>
        <w:t>. Its core purpose is to encourage adults to take practical steps to improve both physical and mental health, offering free tools, apps and guidance to help people lose weight, get active, quit smoking, drink less alcohol and boost their mental wellbeing</w:t>
      </w:r>
      <w:r w:rsidR="005F67C9" w:rsidRPr="0004440F">
        <w:rPr>
          <w:rStyle w:val="font-ligatures-none"/>
          <w:rFonts w:ascii="Arial" w:hAnsi="Arial" w:cs="Arial"/>
          <w:sz w:val="22"/>
          <w:szCs w:val="22"/>
        </w:rPr>
        <w:t xml:space="preserve"> (</w:t>
      </w:r>
      <w:r w:rsidR="005F67C9" w:rsidRPr="0004440F">
        <w:rPr>
          <w:rFonts w:ascii="Arial" w:hAnsi="Arial" w:cs="Arial"/>
          <w:sz w:val="22"/>
          <w:szCs w:val="22"/>
        </w:rPr>
        <w:t>NHS, 2020).</w:t>
      </w:r>
    </w:p>
    <w:p w14:paraId="5D44C656" w14:textId="625D0B1D" w:rsidR="00A56F69" w:rsidRPr="0004440F" w:rsidRDefault="00A56F69" w:rsidP="0004440F">
      <w:pPr>
        <w:pStyle w:val="NormalWeb"/>
        <w:spacing w:line="360" w:lineRule="auto"/>
        <w:rPr>
          <w:rFonts w:ascii="Arial" w:hAnsi="Arial" w:cs="Arial"/>
          <w:sz w:val="22"/>
          <w:szCs w:val="22"/>
        </w:rPr>
      </w:pPr>
      <w:r w:rsidRPr="0004440F">
        <w:rPr>
          <w:rStyle w:val="font-ligatures-none"/>
          <w:rFonts w:ascii="Arial" w:hAnsi="Arial" w:cs="Arial"/>
          <w:sz w:val="22"/>
          <w:szCs w:val="22"/>
        </w:rPr>
        <w:t>At its heart, Better Health provides accessible, NHS</w:t>
      </w:r>
      <w:r w:rsidRPr="0004440F">
        <w:rPr>
          <w:rStyle w:val="font-ligatures-none"/>
          <w:rFonts w:ascii="Arial" w:hAnsi="Arial" w:cs="Arial"/>
          <w:sz w:val="22"/>
          <w:szCs w:val="22"/>
        </w:rPr>
        <w:noBreakHyphen/>
        <w:t>endorsed resources such as the NHS Weight Loss Plan, Couch to 5K, Active 10, the Quit Smoking app and the Mind Plan tool</w:t>
      </w:r>
      <w:r w:rsidR="005F67C9" w:rsidRPr="0004440F">
        <w:rPr>
          <w:rStyle w:val="font-ligatures-none"/>
          <w:rFonts w:ascii="Arial" w:hAnsi="Arial" w:cs="Arial"/>
          <w:sz w:val="22"/>
          <w:szCs w:val="22"/>
        </w:rPr>
        <w:t xml:space="preserve"> (</w:t>
      </w:r>
      <w:r w:rsidR="005F67C9" w:rsidRPr="0004440F">
        <w:rPr>
          <w:rFonts w:ascii="Arial" w:hAnsi="Arial" w:cs="Arial"/>
          <w:sz w:val="22"/>
          <w:szCs w:val="22"/>
        </w:rPr>
        <w:t>Maggie, 2022)</w:t>
      </w:r>
      <w:r w:rsidRPr="0004440F">
        <w:rPr>
          <w:rStyle w:val="font-ligatures-none"/>
          <w:rFonts w:ascii="Arial" w:hAnsi="Arial" w:cs="Arial"/>
          <w:sz w:val="22"/>
          <w:szCs w:val="22"/>
        </w:rPr>
        <w:t xml:space="preserve">. These tools are designed to make behaviour change achievable by </w:t>
      </w:r>
      <w:r w:rsidRPr="0004440F">
        <w:rPr>
          <w:rStyle w:val="font-ligatures-none"/>
          <w:rFonts w:ascii="Arial" w:hAnsi="Arial" w:cs="Arial"/>
          <w:sz w:val="22"/>
          <w:szCs w:val="22"/>
        </w:rPr>
        <w:lastRenderedPageBreak/>
        <w:t>breaking it down into simple, manageable actions</w:t>
      </w:r>
      <w:r w:rsidR="005F67C9" w:rsidRPr="0004440F">
        <w:rPr>
          <w:rStyle w:val="font-ligatures-none"/>
          <w:rFonts w:ascii="Arial" w:hAnsi="Arial" w:cs="Arial"/>
          <w:sz w:val="22"/>
          <w:szCs w:val="22"/>
        </w:rPr>
        <w:t xml:space="preserve"> (</w:t>
      </w:r>
      <w:r w:rsidR="005F67C9" w:rsidRPr="0004440F">
        <w:rPr>
          <w:rFonts w:ascii="Arial" w:hAnsi="Arial" w:cs="Arial"/>
          <w:sz w:val="22"/>
          <w:szCs w:val="22"/>
        </w:rPr>
        <w:t>Maggie, 2022)</w:t>
      </w:r>
      <w:r w:rsidRPr="0004440F">
        <w:rPr>
          <w:rStyle w:val="font-ligatures-none"/>
          <w:rFonts w:ascii="Arial" w:hAnsi="Arial" w:cs="Arial"/>
          <w:sz w:val="22"/>
          <w:szCs w:val="22"/>
        </w:rPr>
        <w:t>. The campaign also runs targeted initiatives, such as weight</w:t>
      </w:r>
      <w:r w:rsidRPr="0004440F">
        <w:rPr>
          <w:rStyle w:val="font-ligatures-none"/>
          <w:rFonts w:ascii="Arial" w:hAnsi="Arial" w:cs="Arial"/>
          <w:sz w:val="22"/>
          <w:szCs w:val="22"/>
        </w:rPr>
        <w:noBreakHyphen/>
        <w:t>management drives that highlight the health risks associated with excess weight and encourage people to adopt healthier habits</w:t>
      </w:r>
      <w:r w:rsidR="005F67C9" w:rsidRPr="0004440F">
        <w:rPr>
          <w:rStyle w:val="font-ligatures-none"/>
          <w:rFonts w:ascii="Arial" w:hAnsi="Arial" w:cs="Arial"/>
          <w:sz w:val="22"/>
          <w:szCs w:val="22"/>
        </w:rPr>
        <w:t xml:space="preserve"> (</w:t>
      </w:r>
      <w:r w:rsidR="005F67C9" w:rsidRPr="0004440F">
        <w:rPr>
          <w:rFonts w:ascii="Arial" w:hAnsi="Arial" w:cs="Arial"/>
          <w:sz w:val="22"/>
          <w:szCs w:val="22"/>
        </w:rPr>
        <w:t>Maggie, 2022)</w:t>
      </w:r>
      <w:r w:rsidRPr="0004440F">
        <w:rPr>
          <w:rStyle w:val="font-ligatures-none"/>
          <w:rFonts w:ascii="Arial" w:hAnsi="Arial" w:cs="Arial"/>
          <w:sz w:val="22"/>
          <w:szCs w:val="22"/>
        </w:rPr>
        <w:t>. Government press releases emphasise that losing weight can reduce the risk of serious diseases, including type 2 diabetes, heart disease and certain cancers, and can lower the likelihood of becoming seriously ill with COVID</w:t>
      </w:r>
      <w:r w:rsidRPr="0004440F">
        <w:rPr>
          <w:rStyle w:val="font-ligatures-none"/>
          <w:rFonts w:ascii="Arial" w:hAnsi="Arial" w:cs="Arial"/>
          <w:sz w:val="22"/>
          <w:szCs w:val="22"/>
        </w:rPr>
        <w:noBreakHyphen/>
        <w:t>19</w:t>
      </w:r>
      <w:r w:rsidR="005F67C9" w:rsidRPr="0004440F">
        <w:rPr>
          <w:rStyle w:val="font-ligatures-none"/>
          <w:rFonts w:ascii="Arial" w:hAnsi="Arial" w:cs="Arial"/>
          <w:sz w:val="22"/>
          <w:szCs w:val="22"/>
        </w:rPr>
        <w:t xml:space="preserve"> (</w:t>
      </w:r>
      <w:r w:rsidR="005F67C9" w:rsidRPr="0004440F">
        <w:rPr>
          <w:rFonts w:ascii="Arial" w:hAnsi="Arial" w:cs="Arial"/>
          <w:sz w:val="22"/>
          <w:szCs w:val="22"/>
        </w:rPr>
        <w:t>Maggie, 2022)</w:t>
      </w:r>
      <w:r w:rsidRPr="0004440F">
        <w:rPr>
          <w:rStyle w:val="font-ligatures-none"/>
          <w:rFonts w:ascii="Arial" w:hAnsi="Arial" w:cs="Arial"/>
          <w:sz w:val="22"/>
          <w:szCs w:val="22"/>
        </w:rPr>
        <w:t xml:space="preserve">. </w:t>
      </w:r>
      <w:r w:rsidR="005F67C9" w:rsidRPr="0004440F">
        <w:rPr>
          <w:rFonts w:ascii="Arial" w:hAnsi="Arial" w:cs="Arial"/>
          <w:sz w:val="22"/>
          <w:szCs w:val="22"/>
        </w:rPr>
        <w:t xml:space="preserve"> </w:t>
      </w:r>
      <w:r w:rsidRPr="0004440F">
        <w:rPr>
          <w:rStyle w:val="font-ligatures-none"/>
          <w:rFonts w:ascii="Arial" w:hAnsi="Arial" w:cs="Arial"/>
          <w:sz w:val="22"/>
          <w:szCs w:val="22"/>
        </w:rPr>
        <w:t xml:space="preserve">Better Health also includes mental health support through </w:t>
      </w:r>
      <w:proofErr w:type="gramStart"/>
      <w:r w:rsidRPr="0004440F">
        <w:rPr>
          <w:rStyle w:val="font-ligatures-none"/>
          <w:rFonts w:ascii="Arial" w:hAnsi="Arial" w:cs="Arial"/>
          <w:sz w:val="22"/>
          <w:szCs w:val="22"/>
        </w:rPr>
        <w:t xml:space="preserve">the </w:t>
      </w:r>
      <w:r w:rsidRPr="0004440F">
        <w:rPr>
          <w:rStyle w:val="Emphasis"/>
          <w:rFonts w:ascii="Arial" w:hAnsi="Arial" w:cs="Arial"/>
          <w:sz w:val="22"/>
          <w:szCs w:val="22"/>
        </w:rPr>
        <w:t>Every</w:t>
      </w:r>
      <w:proofErr w:type="gramEnd"/>
      <w:r w:rsidRPr="0004440F">
        <w:rPr>
          <w:rStyle w:val="Emphasis"/>
          <w:rFonts w:ascii="Arial" w:hAnsi="Arial" w:cs="Arial"/>
          <w:sz w:val="22"/>
          <w:szCs w:val="22"/>
        </w:rPr>
        <w:t xml:space="preserve"> Mind Matters</w:t>
      </w:r>
      <w:r w:rsidRPr="0004440F">
        <w:rPr>
          <w:rStyle w:val="font-ligatures-none"/>
          <w:rFonts w:ascii="Arial" w:hAnsi="Arial" w:cs="Arial"/>
          <w:sz w:val="22"/>
          <w:szCs w:val="22"/>
        </w:rPr>
        <w:t xml:space="preserve"> strand, which offers personalised action plans to help people manage stress, anxiety, sleep and mood</w:t>
      </w:r>
      <w:r w:rsidR="005F67C9" w:rsidRPr="0004440F">
        <w:rPr>
          <w:rStyle w:val="font-ligatures-none"/>
          <w:rFonts w:ascii="Arial" w:hAnsi="Arial" w:cs="Arial"/>
          <w:sz w:val="22"/>
          <w:szCs w:val="22"/>
        </w:rPr>
        <w:t xml:space="preserve"> (DHSC, 2022).</w:t>
      </w:r>
      <w:r w:rsidRPr="0004440F">
        <w:rPr>
          <w:rStyle w:val="font-ligatures-none"/>
          <w:rFonts w:ascii="Arial" w:hAnsi="Arial" w:cs="Arial"/>
          <w:sz w:val="22"/>
          <w:szCs w:val="22"/>
        </w:rPr>
        <w:t xml:space="preserve"> This part of the campaign focuses on preventative mental health behaviours and provides expert</w:t>
      </w:r>
      <w:r w:rsidRPr="0004440F">
        <w:rPr>
          <w:rStyle w:val="font-ligatures-none"/>
          <w:rFonts w:ascii="Arial" w:hAnsi="Arial" w:cs="Arial"/>
          <w:sz w:val="22"/>
          <w:szCs w:val="22"/>
        </w:rPr>
        <w:noBreakHyphen/>
        <w:t>led videos, tips and school</w:t>
      </w:r>
      <w:r w:rsidRPr="0004440F">
        <w:rPr>
          <w:rStyle w:val="font-ligatures-none"/>
          <w:rFonts w:ascii="Arial" w:hAnsi="Arial" w:cs="Arial"/>
          <w:sz w:val="22"/>
          <w:szCs w:val="22"/>
        </w:rPr>
        <w:noBreakHyphen/>
        <w:t>based resources to promote wellbeing across different age groups</w:t>
      </w:r>
      <w:r w:rsidR="005F67C9" w:rsidRPr="0004440F">
        <w:rPr>
          <w:rStyle w:val="font-ligatures-none"/>
          <w:rFonts w:ascii="Arial" w:hAnsi="Arial" w:cs="Arial"/>
          <w:sz w:val="22"/>
          <w:szCs w:val="22"/>
        </w:rPr>
        <w:t xml:space="preserve"> (DHSC, 2022)</w:t>
      </w:r>
      <w:r w:rsidRPr="0004440F">
        <w:rPr>
          <w:rStyle w:val="font-ligatures-none"/>
          <w:rFonts w:ascii="Arial" w:hAnsi="Arial" w:cs="Arial"/>
          <w:sz w:val="22"/>
          <w:szCs w:val="22"/>
        </w:rPr>
        <w:t xml:space="preserve">. </w:t>
      </w:r>
    </w:p>
    <w:p w14:paraId="5A6BA468" w14:textId="4B17361F" w:rsidR="005F67C9" w:rsidRPr="0004440F" w:rsidRDefault="0004440F" w:rsidP="0004440F">
      <w:pPr>
        <w:pStyle w:val="Heading2"/>
        <w:spacing w:line="360" w:lineRule="auto"/>
        <w:rPr>
          <w:rFonts w:ascii="Arial" w:hAnsi="Arial" w:cs="Arial"/>
          <w:b/>
          <w:bCs/>
          <w:sz w:val="24"/>
          <w:szCs w:val="24"/>
        </w:rPr>
      </w:pPr>
      <w:bookmarkStart w:id="24" w:name="_Toc236685959"/>
      <w:r w:rsidRPr="0004440F">
        <w:rPr>
          <w:rFonts w:ascii="Arial" w:hAnsi="Arial" w:cs="Arial"/>
          <w:b/>
          <w:bCs/>
          <w:sz w:val="24"/>
          <w:szCs w:val="24"/>
        </w:rPr>
        <w:t xml:space="preserve">2.5 </w:t>
      </w:r>
      <w:r w:rsidR="005F67C9" w:rsidRPr="0004440F">
        <w:rPr>
          <w:rFonts w:ascii="Arial" w:hAnsi="Arial" w:cs="Arial"/>
          <w:b/>
          <w:bCs/>
          <w:sz w:val="24"/>
          <w:szCs w:val="24"/>
        </w:rPr>
        <w:t>Chapter</w:t>
      </w:r>
      <w:r w:rsidRPr="0004440F">
        <w:rPr>
          <w:rFonts w:ascii="Arial" w:hAnsi="Arial" w:cs="Arial"/>
          <w:b/>
          <w:bCs/>
          <w:sz w:val="24"/>
          <w:szCs w:val="24"/>
        </w:rPr>
        <w:t xml:space="preserve"> 2</w:t>
      </w:r>
      <w:r w:rsidR="005F67C9" w:rsidRPr="0004440F">
        <w:rPr>
          <w:rFonts w:ascii="Arial" w:hAnsi="Arial" w:cs="Arial"/>
          <w:b/>
          <w:bCs/>
          <w:sz w:val="24"/>
          <w:szCs w:val="24"/>
        </w:rPr>
        <w:t xml:space="preserve"> Summary</w:t>
      </w:r>
      <w:bookmarkEnd w:id="24"/>
    </w:p>
    <w:p w14:paraId="2ECA8A87" w14:textId="609BF750" w:rsidR="002C47D6" w:rsidRPr="0004440F" w:rsidRDefault="002C47D6" w:rsidP="0004440F">
      <w:pPr>
        <w:spacing w:line="360" w:lineRule="auto"/>
        <w:mirrorIndents/>
        <w:jc w:val="both"/>
        <w:rPr>
          <w:rFonts w:ascii="Arial" w:eastAsia="Arial Unicode MS" w:hAnsi="Arial" w:cs="Arial"/>
          <w:bCs/>
        </w:rPr>
      </w:pPr>
      <w:r w:rsidRPr="0004440F">
        <w:rPr>
          <w:rFonts w:ascii="Arial" w:eastAsia="Arial Unicode MS" w:hAnsi="Arial" w:cs="Arial"/>
          <w:bCs/>
        </w:rPr>
        <w:t>The historical, theoretical, international, and UK contexts demonstrate that lifestyle choices play a critical role in shaping brain health. Evidence consistently shows that diet, physical activity, sleep, substance use, and screen time influence cognitive function and long</w:t>
      </w:r>
      <w:r w:rsidRPr="0004440F">
        <w:rPr>
          <w:rFonts w:ascii="Arial" w:eastAsia="Arial Unicode MS" w:hAnsi="Arial" w:cs="Arial"/>
          <w:bCs/>
        </w:rPr>
        <w:noBreakHyphen/>
        <w:t>term neurological resilience. This background provides a strong foundation for the systematic review, which will synthesise recent UK</w:t>
      </w:r>
      <w:r w:rsidRPr="0004440F">
        <w:rPr>
          <w:rFonts w:ascii="Arial" w:eastAsia="Arial Unicode MS" w:hAnsi="Arial" w:cs="Arial"/>
          <w:bCs/>
        </w:rPr>
        <w:noBreakHyphen/>
        <w:t>focused research to explore how lifestyle behaviours impact brain health in adults aged 18–65.</w:t>
      </w:r>
    </w:p>
    <w:p w14:paraId="3BF97EBC" w14:textId="77777777" w:rsidR="005C2C7A" w:rsidRPr="0004440F" w:rsidRDefault="005C2C7A" w:rsidP="0004440F">
      <w:pPr>
        <w:spacing w:line="360" w:lineRule="auto"/>
        <w:mirrorIndents/>
        <w:jc w:val="both"/>
        <w:rPr>
          <w:rFonts w:ascii="Arial" w:eastAsia="Arial Unicode MS" w:hAnsi="Arial" w:cs="Arial"/>
          <w:bCs/>
        </w:rPr>
      </w:pPr>
    </w:p>
    <w:p w14:paraId="54A01744" w14:textId="77777777" w:rsidR="00DA52F0" w:rsidRPr="0004440F" w:rsidRDefault="00DA52F0" w:rsidP="0004440F">
      <w:pPr>
        <w:spacing w:line="360" w:lineRule="auto"/>
        <w:rPr>
          <w:rFonts w:ascii="Arial" w:eastAsia="Arial Unicode MS" w:hAnsi="Arial" w:cs="Arial"/>
          <w:b/>
        </w:rPr>
      </w:pPr>
      <w:r w:rsidRPr="0004440F">
        <w:rPr>
          <w:rFonts w:ascii="Arial" w:eastAsia="Arial Unicode MS" w:hAnsi="Arial" w:cs="Arial"/>
          <w:b/>
        </w:rPr>
        <w:br w:type="page"/>
      </w:r>
    </w:p>
    <w:p w14:paraId="6D7FB415" w14:textId="554A8649" w:rsidR="005C2C7A" w:rsidRPr="0004440F" w:rsidRDefault="005C2C7A" w:rsidP="0004440F">
      <w:pPr>
        <w:pStyle w:val="Heading1"/>
        <w:spacing w:line="360" w:lineRule="auto"/>
        <w:ind w:left="0"/>
        <w:jc w:val="center"/>
        <w:rPr>
          <w:rFonts w:cs="Arial"/>
          <w:sz w:val="28"/>
          <w:szCs w:val="28"/>
        </w:rPr>
      </w:pPr>
      <w:bookmarkStart w:id="25" w:name="_Toc236685960"/>
      <w:r w:rsidRPr="0004440F">
        <w:rPr>
          <w:rFonts w:cs="Arial"/>
          <w:sz w:val="28"/>
          <w:szCs w:val="28"/>
        </w:rPr>
        <w:lastRenderedPageBreak/>
        <w:t xml:space="preserve">CHAPTER </w:t>
      </w:r>
      <w:r w:rsidR="00114BFD" w:rsidRPr="0004440F">
        <w:rPr>
          <w:rFonts w:cs="Arial"/>
          <w:sz w:val="28"/>
          <w:szCs w:val="28"/>
        </w:rPr>
        <w:t>3</w:t>
      </w:r>
      <w:r w:rsidRPr="0004440F">
        <w:rPr>
          <w:rFonts w:cs="Arial"/>
          <w:sz w:val="28"/>
          <w:szCs w:val="28"/>
        </w:rPr>
        <w:t xml:space="preserve">: </w:t>
      </w:r>
      <w:r w:rsidR="00114BFD" w:rsidRPr="0004440F">
        <w:rPr>
          <w:rFonts w:cs="Arial"/>
          <w:sz w:val="28"/>
          <w:szCs w:val="28"/>
        </w:rPr>
        <w:t>METHODS</w:t>
      </w:r>
      <w:bookmarkEnd w:id="25"/>
    </w:p>
    <w:p w14:paraId="5C102C17" w14:textId="77777777" w:rsidR="001648AE" w:rsidRPr="0004440F" w:rsidRDefault="001648AE" w:rsidP="0004440F">
      <w:pPr>
        <w:pStyle w:val="Heading1"/>
        <w:spacing w:line="360" w:lineRule="auto"/>
        <w:ind w:left="0"/>
        <w:jc w:val="center"/>
        <w:rPr>
          <w:rFonts w:cs="Arial"/>
        </w:rPr>
      </w:pPr>
    </w:p>
    <w:p w14:paraId="149D4F91" w14:textId="33C8CAB8" w:rsidR="00C40F34" w:rsidRPr="0004440F" w:rsidRDefault="0004440F" w:rsidP="0004440F">
      <w:pPr>
        <w:pStyle w:val="Heading2"/>
        <w:spacing w:line="360" w:lineRule="auto"/>
        <w:rPr>
          <w:rFonts w:ascii="Arial" w:hAnsi="Arial" w:cs="Arial"/>
          <w:b/>
          <w:bCs/>
          <w:sz w:val="24"/>
          <w:szCs w:val="24"/>
        </w:rPr>
      </w:pPr>
      <w:bookmarkStart w:id="26" w:name="_Toc236685961"/>
      <w:r w:rsidRPr="0004440F">
        <w:rPr>
          <w:rFonts w:ascii="Arial" w:hAnsi="Arial" w:cs="Arial"/>
          <w:b/>
          <w:bCs/>
          <w:sz w:val="24"/>
          <w:szCs w:val="24"/>
        </w:rPr>
        <w:t xml:space="preserve">3.1 </w:t>
      </w:r>
      <w:r w:rsidR="001648AE" w:rsidRPr="0004440F">
        <w:rPr>
          <w:rFonts w:ascii="Arial" w:hAnsi="Arial" w:cs="Arial"/>
          <w:b/>
          <w:bCs/>
          <w:sz w:val="24"/>
          <w:szCs w:val="24"/>
        </w:rPr>
        <w:t>Introduction</w:t>
      </w:r>
      <w:bookmarkEnd w:id="26"/>
    </w:p>
    <w:p w14:paraId="4E9E1EC8" w14:textId="300DA916"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 xml:space="preserve">This chapter outlines the methodology used in this study, including the data collection process, data analysis procedures, and ethical considerations. As this dissertation adopts a </w:t>
      </w:r>
      <w:r w:rsidRPr="0004440F">
        <w:rPr>
          <w:rFonts w:ascii="Arial" w:eastAsia="Arial Unicode MS" w:hAnsi="Arial" w:cs="Arial"/>
          <w:b/>
          <w:bCs/>
        </w:rPr>
        <w:t>systematic review</w:t>
      </w:r>
      <w:r w:rsidRPr="0004440F">
        <w:rPr>
          <w:rFonts w:ascii="Arial" w:eastAsia="Arial Unicode MS" w:hAnsi="Arial" w:cs="Arial"/>
        </w:rPr>
        <w:t xml:space="preserve"> approach, the methodology is designed to ensure transparency, replicability, and academic rigour. Systematic reviews are widely used in health and social care research because they synthesise high</w:t>
      </w:r>
      <w:r w:rsidRPr="0004440F">
        <w:rPr>
          <w:rFonts w:ascii="Arial" w:eastAsia="Arial Unicode MS" w:hAnsi="Arial" w:cs="Arial"/>
        </w:rPr>
        <w:noBreakHyphen/>
        <w:t>quality evidence from multiple studies, allowing researchers to identify patterns, gaps, and reliable conclusions (</w:t>
      </w:r>
      <w:r w:rsidR="00D367F2" w:rsidRPr="0004440F">
        <w:rPr>
          <w:rFonts w:ascii="Arial" w:eastAsia="Arial Unicode MS" w:hAnsi="Arial" w:cs="Arial"/>
        </w:rPr>
        <w:t>Muka </w:t>
      </w:r>
      <w:r w:rsidR="00D367F2" w:rsidRPr="0004440F">
        <w:rPr>
          <w:rFonts w:ascii="Arial" w:eastAsia="Arial Unicode MS" w:hAnsi="Arial" w:cs="Arial"/>
          <w:i/>
          <w:iCs/>
        </w:rPr>
        <w:t>et al.</w:t>
      </w:r>
      <w:r w:rsidR="00D367F2" w:rsidRPr="0004440F">
        <w:rPr>
          <w:rFonts w:ascii="Arial" w:eastAsia="Arial Unicode MS" w:hAnsi="Arial" w:cs="Arial"/>
        </w:rPr>
        <w:t>, 2020</w:t>
      </w:r>
      <w:r w:rsidRPr="0004440F">
        <w:rPr>
          <w:rFonts w:ascii="Arial" w:eastAsia="Arial Unicode MS" w:hAnsi="Arial" w:cs="Arial"/>
        </w:rPr>
        <w:t>). This chapter explains how relevant literature was identified, selected, analysed, and interpreted to explore how lifestyle choices influence brain health in UK adults aged 18–65.</w:t>
      </w:r>
    </w:p>
    <w:p w14:paraId="230FB593" w14:textId="4A7B9693" w:rsidR="00C40F34" w:rsidRPr="0004440F" w:rsidRDefault="00C40F34" w:rsidP="0004440F">
      <w:pPr>
        <w:pStyle w:val="Heading2"/>
        <w:spacing w:line="360" w:lineRule="auto"/>
        <w:rPr>
          <w:rFonts w:ascii="Arial" w:hAnsi="Arial" w:cs="Arial"/>
          <w:b/>
          <w:bCs/>
          <w:sz w:val="24"/>
          <w:szCs w:val="24"/>
        </w:rPr>
      </w:pPr>
      <w:bookmarkStart w:id="27" w:name="_Toc236685962"/>
      <w:proofErr w:type="gramStart"/>
      <w:r w:rsidRPr="0004440F">
        <w:rPr>
          <w:rFonts w:ascii="Arial" w:hAnsi="Arial" w:cs="Arial"/>
          <w:b/>
          <w:bCs/>
          <w:sz w:val="24"/>
          <w:szCs w:val="24"/>
        </w:rPr>
        <w:t>3.</w:t>
      </w:r>
      <w:r w:rsidR="0004440F" w:rsidRPr="0004440F">
        <w:rPr>
          <w:rFonts w:ascii="Arial" w:hAnsi="Arial" w:cs="Arial"/>
          <w:b/>
          <w:bCs/>
          <w:sz w:val="24"/>
          <w:szCs w:val="24"/>
        </w:rPr>
        <w:t xml:space="preserve">2 </w:t>
      </w:r>
      <w:r w:rsidRPr="0004440F">
        <w:rPr>
          <w:rFonts w:ascii="Arial" w:hAnsi="Arial" w:cs="Arial"/>
          <w:b/>
          <w:bCs/>
          <w:sz w:val="24"/>
          <w:szCs w:val="24"/>
        </w:rPr>
        <w:t xml:space="preserve"> Data</w:t>
      </w:r>
      <w:proofErr w:type="gramEnd"/>
      <w:r w:rsidRPr="0004440F">
        <w:rPr>
          <w:rFonts w:ascii="Arial" w:hAnsi="Arial" w:cs="Arial"/>
          <w:b/>
          <w:bCs/>
          <w:sz w:val="24"/>
          <w:szCs w:val="24"/>
        </w:rPr>
        <w:t xml:space="preserve"> Collection</w:t>
      </w:r>
      <w:bookmarkEnd w:id="27"/>
    </w:p>
    <w:p w14:paraId="2CB596DB" w14:textId="77777777"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Data collection for this study involved a structured and systematic search of existing peer</w:t>
      </w:r>
      <w:r w:rsidRPr="0004440F">
        <w:rPr>
          <w:rFonts w:ascii="Arial" w:eastAsia="Arial Unicode MS" w:hAnsi="Arial" w:cs="Arial"/>
        </w:rPr>
        <w:noBreakHyphen/>
        <w:t>reviewed literature. The purpose was to identify high</w:t>
      </w:r>
      <w:r w:rsidRPr="0004440F">
        <w:rPr>
          <w:rFonts w:ascii="Arial" w:eastAsia="Arial Unicode MS" w:hAnsi="Arial" w:cs="Arial"/>
        </w:rPr>
        <w:noBreakHyphen/>
        <w:t>quality primary research studies that examined the relationship between lifestyle choices—such as diet, physical activity, sleep, screen time, and substance use—and brain health or cognitive function in UK adults.</w:t>
      </w:r>
    </w:p>
    <w:p w14:paraId="4D6909DA" w14:textId="42B4EBC6" w:rsidR="00C40F34" w:rsidRPr="0004440F" w:rsidRDefault="0004440F" w:rsidP="0004440F">
      <w:pPr>
        <w:pStyle w:val="Heading2"/>
        <w:spacing w:line="360" w:lineRule="auto"/>
        <w:rPr>
          <w:rFonts w:ascii="Arial" w:hAnsi="Arial" w:cs="Arial"/>
          <w:b/>
          <w:bCs/>
          <w:sz w:val="24"/>
          <w:szCs w:val="24"/>
        </w:rPr>
      </w:pPr>
      <w:bookmarkStart w:id="28" w:name="_Toc236685963"/>
      <w:r w:rsidRPr="0004440F">
        <w:rPr>
          <w:rFonts w:ascii="Arial" w:hAnsi="Arial" w:cs="Arial"/>
          <w:b/>
          <w:bCs/>
          <w:sz w:val="24"/>
          <w:szCs w:val="24"/>
        </w:rPr>
        <w:t xml:space="preserve">3.3 </w:t>
      </w:r>
      <w:r w:rsidR="00C40F34" w:rsidRPr="0004440F">
        <w:rPr>
          <w:rFonts w:ascii="Arial" w:hAnsi="Arial" w:cs="Arial"/>
          <w:b/>
          <w:bCs/>
          <w:sz w:val="24"/>
          <w:szCs w:val="24"/>
        </w:rPr>
        <w:t>Search Strategy</w:t>
      </w:r>
      <w:bookmarkEnd w:id="28"/>
    </w:p>
    <w:p w14:paraId="51ABD62C" w14:textId="77777777"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 xml:space="preserve">A comprehensive search strategy was developed to ensure that all relevant studies were captured. Searches were conducted across multiple academic databases, including </w:t>
      </w:r>
      <w:r w:rsidRPr="0004440F">
        <w:rPr>
          <w:rFonts w:ascii="Arial" w:eastAsia="Arial Unicode MS" w:hAnsi="Arial" w:cs="Arial"/>
          <w:b/>
          <w:bCs/>
        </w:rPr>
        <w:t>PubMed</w:t>
      </w:r>
      <w:r w:rsidRPr="0004440F">
        <w:rPr>
          <w:rFonts w:ascii="Arial" w:eastAsia="Arial Unicode MS" w:hAnsi="Arial" w:cs="Arial"/>
        </w:rPr>
        <w:t xml:space="preserve">, </w:t>
      </w:r>
      <w:r w:rsidRPr="0004440F">
        <w:rPr>
          <w:rFonts w:ascii="Arial" w:eastAsia="Arial Unicode MS" w:hAnsi="Arial" w:cs="Arial"/>
          <w:b/>
          <w:bCs/>
        </w:rPr>
        <w:t>Google Scholar</w:t>
      </w:r>
      <w:r w:rsidRPr="0004440F">
        <w:rPr>
          <w:rFonts w:ascii="Arial" w:eastAsia="Arial Unicode MS" w:hAnsi="Arial" w:cs="Arial"/>
        </w:rPr>
        <w:t xml:space="preserve">, </w:t>
      </w:r>
      <w:r w:rsidRPr="0004440F">
        <w:rPr>
          <w:rFonts w:ascii="Arial" w:eastAsia="Arial Unicode MS" w:hAnsi="Arial" w:cs="Arial"/>
          <w:b/>
          <w:bCs/>
        </w:rPr>
        <w:t>ProQuest</w:t>
      </w:r>
      <w:r w:rsidRPr="0004440F">
        <w:rPr>
          <w:rFonts w:ascii="Arial" w:eastAsia="Arial Unicode MS" w:hAnsi="Arial" w:cs="Arial"/>
        </w:rPr>
        <w:t xml:space="preserve">, and </w:t>
      </w:r>
      <w:r w:rsidRPr="0004440F">
        <w:rPr>
          <w:rFonts w:ascii="Arial" w:eastAsia="Arial Unicode MS" w:hAnsi="Arial" w:cs="Arial"/>
          <w:b/>
          <w:bCs/>
        </w:rPr>
        <w:t>ScienceDirect</w:t>
      </w:r>
      <w:r w:rsidRPr="0004440F">
        <w:rPr>
          <w:rFonts w:ascii="Arial" w:eastAsia="Arial Unicode MS" w:hAnsi="Arial" w:cs="Arial"/>
        </w:rPr>
        <w:t>. These databases were selected because they provide access to a wide range of peer</w:t>
      </w:r>
      <w:r w:rsidRPr="0004440F">
        <w:rPr>
          <w:rFonts w:ascii="Arial" w:eastAsia="Arial Unicode MS" w:hAnsi="Arial" w:cs="Arial"/>
        </w:rPr>
        <w:noBreakHyphen/>
        <w:t>reviewed health, neuroscience, psychology, and public health research.</w:t>
      </w:r>
    </w:p>
    <w:p w14:paraId="484437FE" w14:textId="77777777" w:rsidR="00C40F34"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Keywords and Boolean operators were used to refine the search. Search terms included: “lifestyle choices”, “brain health”, “cognitive function”, “UK adults”, “diet and cognition”, “physical activity brain ageing”, “sleep and memory”, “screen time cognitive effects”, “alcohol brain health”, “smoking cognition”, and “modifiable risk factors UK”. Boolean operators such as AND, OR, and NOT were used to combine terms and increase precision. For example: “lifestyle choices AND brain health AND UK adults” “sleep AND cognitive function AND UK” “physical activity AND brain ageing AND adults”.</w:t>
      </w:r>
    </w:p>
    <w:p w14:paraId="705D741E" w14:textId="77777777" w:rsidR="0004440F" w:rsidRDefault="0004440F" w:rsidP="0004440F">
      <w:pPr>
        <w:spacing w:line="360" w:lineRule="auto"/>
        <w:mirrorIndents/>
        <w:jc w:val="both"/>
        <w:rPr>
          <w:rFonts w:ascii="Arial" w:eastAsia="Arial Unicode MS" w:hAnsi="Arial" w:cs="Arial"/>
        </w:rPr>
      </w:pPr>
    </w:p>
    <w:p w14:paraId="4A8C8DBF" w14:textId="77777777" w:rsidR="0004440F" w:rsidRDefault="0004440F" w:rsidP="0004440F">
      <w:pPr>
        <w:spacing w:line="360" w:lineRule="auto"/>
        <w:mirrorIndents/>
        <w:jc w:val="both"/>
        <w:rPr>
          <w:rFonts w:ascii="Arial" w:eastAsia="Arial Unicode MS" w:hAnsi="Arial" w:cs="Arial"/>
        </w:rPr>
      </w:pPr>
    </w:p>
    <w:p w14:paraId="22C0B387" w14:textId="77777777" w:rsidR="0004440F" w:rsidRDefault="0004440F" w:rsidP="0004440F">
      <w:pPr>
        <w:spacing w:line="360" w:lineRule="auto"/>
        <w:mirrorIndents/>
        <w:jc w:val="both"/>
        <w:rPr>
          <w:rFonts w:ascii="Arial" w:eastAsia="Arial Unicode MS" w:hAnsi="Arial" w:cs="Arial"/>
        </w:rPr>
      </w:pPr>
    </w:p>
    <w:p w14:paraId="741B1E45" w14:textId="77777777" w:rsidR="0004440F" w:rsidRDefault="0004440F" w:rsidP="0004440F">
      <w:pPr>
        <w:spacing w:line="360" w:lineRule="auto"/>
        <w:mirrorIndents/>
        <w:jc w:val="both"/>
        <w:rPr>
          <w:rFonts w:ascii="Arial" w:eastAsia="Arial Unicode MS" w:hAnsi="Arial" w:cs="Arial"/>
        </w:rPr>
      </w:pPr>
    </w:p>
    <w:p w14:paraId="7862839A" w14:textId="77777777" w:rsidR="0004440F" w:rsidRDefault="0004440F" w:rsidP="0004440F">
      <w:pPr>
        <w:spacing w:line="360" w:lineRule="auto"/>
        <w:mirrorIndents/>
        <w:jc w:val="both"/>
        <w:rPr>
          <w:rFonts w:ascii="Arial" w:eastAsia="Arial Unicode MS" w:hAnsi="Arial" w:cs="Arial"/>
        </w:rPr>
      </w:pPr>
    </w:p>
    <w:p w14:paraId="4F9A3E19" w14:textId="77777777" w:rsidR="0004440F" w:rsidRPr="0004440F" w:rsidRDefault="0004440F" w:rsidP="0004440F">
      <w:pPr>
        <w:spacing w:line="360" w:lineRule="auto"/>
        <w:mirrorIndents/>
        <w:jc w:val="both"/>
        <w:rPr>
          <w:rFonts w:ascii="Arial" w:eastAsia="Arial Unicode MS" w:hAnsi="Arial" w:cs="Arial"/>
        </w:rPr>
      </w:pPr>
    </w:p>
    <w:p w14:paraId="7C24D539" w14:textId="57232A23" w:rsidR="00C40F34" w:rsidRPr="0004440F" w:rsidRDefault="0004440F" w:rsidP="0004440F">
      <w:pPr>
        <w:pStyle w:val="Heading2"/>
        <w:spacing w:line="360" w:lineRule="auto"/>
        <w:rPr>
          <w:rFonts w:ascii="Arial" w:hAnsi="Arial" w:cs="Arial"/>
          <w:b/>
          <w:bCs/>
          <w:sz w:val="24"/>
          <w:szCs w:val="24"/>
        </w:rPr>
      </w:pPr>
      <w:bookmarkStart w:id="29" w:name="_Toc236685964"/>
      <w:r w:rsidRPr="0004440F">
        <w:rPr>
          <w:rFonts w:ascii="Arial" w:hAnsi="Arial" w:cs="Arial"/>
          <w:b/>
          <w:bCs/>
          <w:sz w:val="24"/>
          <w:szCs w:val="24"/>
        </w:rPr>
        <w:t xml:space="preserve">3.4 </w:t>
      </w:r>
      <w:r w:rsidR="00C40F34" w:rsidRPr="0004440F">
        <w:rPr>
          <w:rFonts w:ascii="Arial" w:hAnsi="Arial" w:cs="Arial"/>
          <w:b/>
          <w:bCs/>
          <w:sz w:val="24"/>
          <w:szCs w:val="24"/>
        </w:rPr>
        <w:t>Inclusion and Exclusion Criteria</w:t>
      </w:r>
      <w:bookmarkEnd w:id="29"/>
    </w:p>
    <w:p w14:paraId="2C14F6A0" w14:textId="77777777" w:rsidR="00C40F34"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lastRenderedPageBreak/>
        <w:t>To ensure the quality and relevance of the evidence, strict inclusion and exclusion criteria were applied. These criteria were based on the aims and objectives of the study and aligned with best practice for systematic reviews.</w:t>
      </w:r>
    </w:p>
    <w:p w14:paraId="4115B2FB" w14:textId="77777777" w:rsidR="0004440F" w:rsidRDefault="0004440F" w:rsidP="0004440F">
      <w:pPr>
        <w:spacing w:line="360" w:lineRule="auto"/>
        <w:mirrorIndents/>
        <w:jc w:val="both"/>
        <w:rPr>
          <w:rFonts w:ascii="Arial" w:eastAsia="Arial Unicode MS" w:hAnsi="Arial" w:cs="Arial"/>
        </w:rPr>
      </w:pPr>
    </w:p>
    <w:p w14:paraId="66041A69" w14:textId="77777777" w:rsidR="0004440F" w:rsidRPr="0004440F" w:rsidRDefault="0004440F" w:rsidP="0004440F">
      <w:pPr>
        <w:spacing w:line="360" w:lineRule="auto"/>
        <w:mirrorIndents/>
        <w:jc w:val="both"/>
        <w:rPr>
          <w:rFonts w:ascii="Arial" w:eastAsia="Arial Unicode MS" w:hAnsi="Arial" w:cs="Arial"/>
        </w:rPr>
      </w:pPr>
    </w:p>
    <w:p w14:paraId="3B4628F9" w14:textId="51DDAE3E" w:rsidR="00C40F34" w:rsidRPr="0004440F" w:rsidRDefault="0004440F" w:rsidP="0004440F">
      <w:pPr>
        <w:pStyle w:val="Heading3"/>
        <w:spacing w:line="360" w:lineRule="auto"/>
        <w:rPr>
          <w:rFonts w:ascii="Arial" w:hAnsi="Arial" w:cs="Arial"/>
          <w:b/>
          <w:bCs/>
        </w:rPr>
      </w:pPr>
      <w:bookmarkStart w:id="30" w:name="_Toc236685965"/>
      <w:r w:rsidRPr="0004440F">
        <w:rPr>
          <w:rFonts w:ascii="Arial" w:hAnsi="Arial" w:cs="Arial"/>
          <w:b/>
          <w:bCs/>
        </w:rPr>
        <w:t xml:space="preserve">3.4.1 </w:t>
      </w:r>
      <w:r w:rsidR="00C40F34" w:rsidRPr="0004440F">
        <w:rPr>
          <w:rFonts w:ascii="Arial" w:hAnsi="Arial" w:cs="Arial"/>
          <w:b/>
          <w:bCs/>
        </w:rPr>
        <w:t>Inclusion criteria:</w:t>
      </w:r>
      <w:bookmarkEnd w:id="30"/>
    </w:p>
    <w:p w14:paraId="0D9EB1ED" w14:textId="77777777" w:rsidR="00C40F34" w:rsidRPr="0004440F" w:rsidRDefault="00C40F34" w:rsidP="0004440F">
      <w:pPr>
        <w:numPr>
          <w:ilvl w:val="0"/>
          <w:numId w:val="20"/>
        </w:numPr>
        <w:spacing w:line="360" w:lineRule="auto"/>
        <w:mirrorIndents/>
        <w:jc w:val="both"/>
        <w:rPr>
          <w:rFonts w:ascii="Arial" w:eastAsia="Arial Unicode MS" w:hAnsi="Arial" w:cs="Arial"/>
        </w:rPr>
      </w:pPr>
      <w:r w:rsidRPr="0004440F">
        <w:rPr>
          <w:rFonts w:ascii="Arial" w:eastAsia="Arial Unicode MS" w:hAnsi="Arial" w:cs="Arial"/>
        </w:rPr>
        <w:t>Primary research studies published in peer</w:t>
      </w:r>
      <w:r w:rsidRPr="0004440F">
        <w:rPr>
          <w:rFonts w:ascii="Arial" w:eastAsia="Arial Unicode MS" w:hAnsi="Arial" w:cs="Arial"/>
        </w:rPr>
        <w:noBreakHyphen/>
        <w:t>reviewed journals</w:t>
      </w:r>
    </w:p>
    <w:p w14:paraId="1C1C7FEE" w14:textId="77777777" w:rsidR="00C40F34" w:rsidRPr="0004440F" w:rsidRDefault="00C40F34" w:rsidP="0004440F">
      <w:pPr>
        <w:numPr>
          <w:ilvl w:val="0"/>
          <w:numId w:val="20"/>
        </w:numPr>
        <w:spacing w:line="360" w:lineRule="auto"/>
        <w:mirrorIndents/>
        <w:jc w:val="both"/>
        <w:rPr>
          <w:rFonts w:ascii="Arial" w:eastAsia="Arial Unicode MS" w:hAnsi="Arial" w:cs="Arial"/>
        </w:rPr>
      </w:pPr>
      <w:r w:rsidRPr="0004440F">
        <w:rPr>
          <w:rFonts w:ascii="Arial" w:eastAsia="Arial Unicode MS" w:hAnsi="Arial" w:cs="Arial"/>
        </w:rPr>
        <w:t>Studies published after 2015</w:t>
      </w:r>
    </w:p>
    <w:p w14:paraId="0C649519" w14:textId="77777777" w:rsidR="00C40F34" w:rsidRPr="0004440F" w:rsidRDefault="00C40F34" w:rsidP="0004440F">
      <w:pPr>
        <w:numPr>
          <w:ilvl w:val="0"/>
          <w:numId w:val="20"/>
        </w:numPr>
        <w:spacing w:line="360" w:lineRule="auto"/>
        <w:mirrorIndents/>
        <w:jc w:val="both"/>
        <w:rPr>
          <w:rFonts w:ascii="Arial" w:eastAsia="Arial Unicode MS" w:hAnsi="Arial" w:cs="Arial"/>
        </w:rPr>
      </w:pPr>
      <w:r w:rsidRPr="0004440F">
        <w:rPr>
          <w:rFonts w:ascii="Arial" w:eastAsia="Arial Unicode MS" w:hAnsi="Arial" w:cs="Arial"/>
        </w:rPr>
        <w:t>Studies focused on adults aged 18–65</w:t>
      </w:r>
    </w:p>
    <w:p w14:paraId="09B88613" w14:textId="77777777" w:rsidR="00C40F34" w:rsidRPr="0004440F" w:rsidRDefault="00C40F34" w:rsidP="0004440F">
      <w:pPr>
        <w:numPr>
          <w:ilvl w:val="0"/>
          <w:numId w:val="20"/>
        </w:numPr>
        <w:spacing w:line="360" w:lineRule="auto"/>
        <w:mirrorIndents/>
        <w:jc w:val="both"/>
        <w:rPr>
          <w:rFonts w:ascii="Arial" w:eastAsia="Arial Unicode MS" w:hAnsi="Arial" w:cs="Arial"/>
        </w:rPr>
      </w:pPr>
      <w:r w:rsidRPr="0004440F">
        <w:rPr>
          <w:rFonts w:ascii="Arial" w:eastAsia="Arial Unicode MS" w:hAnsi="Arial" w:cs="Arial"/>
        </w:rPr>
        <w:t>Studies conducted in the UK</w:t>
      </w:r>
    </w:p>
    <w:p w14:paraId="06FC3DE7" w14:textId="77777777" w:rsidR="00C40F34" w:rsidRPr="0004440F" w:rsidRDefault="00C40F34" w:rsidP="0004440F">
      <w:pPr>
        <w:numPr>
          <w:ilvl w:val="0"/>
          <w:numId w:val="20"/>
        </w:numPr>
        <w:spacing w:line="360" w:lineRule="auto"/>
        <w:mirrorIndents/>
        <w:jc w:val="both"/>
        <w:rPr>
          <w:rFonts w:ascii="Arial" w:eastAsia="Arial Unicode MS" w:hAnsi="Arial" w:cs="Arial"/>
        </w:rPr>
      </w:pPr>
      <w:r w:rsidRPr="0004440F">
        <w:rPr>
          <w:rFonts w:ascii="Arial" w:eastAsia="Arial Unicode MS" w:hAnsi="Arial" w:cs="Arial"/>
        </w:rPr>
        <w:t>Research examining lifestyle factors (diet, exercise, sleep, screen time, substance use) and brain health or cognition</w:t>
      </w:r>
    </w:p>
    <w:p w14:paraId="15DF86D6" w14:textId="77777777" w:rsidR="00C40F34" w:rsidRPr="0004440F" w:rsidRDefault="00C40F34" w:rsidP="0004440F">
      <w:pPr>
        <w:numPr>
          <w:ilvl w:val="0"/>
          <w:numId w:val="20"/>
        </w:numPr>
        <w:spacing w:line="360" w:lineRule="auto"/>
        <w:mirrorIndents/>
        <w:jc w:val="both"/>
        <w:rPr>
          <w:rFonts w:ascii="Arial" w:eastAsia="Arial Unicode MS" w:hAnsi="Arial" w:cs="Arial"/>
        </w:rPr>
      </w:pPr>
      <w:r w:rsidRPr="0004440F">
        <w:rPr>
          <w:rFonts w:ascii="Arial" w:eastAsia="Arial Unicode MS" w:hAnsi="Arial" w:cs="Arial"/>
        </w:rPr>
        <w:t>Articles written in English</w:t>
      </w:r>
    </w:p>
    <w:p w14:paraId="3B4470E5" w14:textId="2359101A" w:rsidR="00C40F34" w:rsidRPr="0004440F" w:rsidRDefault="0004440F" w:rsidP="0004440F">
      <w:pPr>
        <w:pStyle w:val="Heading3"/>
        <w:spacing w:line="360" w:lineRule="auto"/>
        <w:rPr>
          <w:rFonts w:ascii="Arial" w:hAnsi="Arial" w:cs="Arial"/>
          <w:b/>
          <w:bCs/>
        </w:rPr>
      </w:pPr>
      <w:bookmarkStart w:id="31" w:name="_Toc236685966"/>
      <w:r w:rsidRPr="0004440F">
        <w:rPr>
          <w:rFonts w:ascii="Arial" w:hAnsi="Arial" w:cs="Arial"/>
          <w:b/>
          <w:bCs/>
        </w:rPr>
        <w:t xml:space="preserve">3.4.2 </w:t>
      </w:r>
      <w:r w:rsidR="00C40F34" w:rsidRPr="0004440F">
        <w:rPr>
          <w:rFonts w:ascii="Arial" w:hAnsi="Arial" w:cs="Arial"/>
          <w:b/>
          <w:bCs/>
        </w:rPr>
        <w:t>Exclusion criteria:</w:t>
      </w:r>
      <w:bookmarkEnd w:id="31"/>
    </w:p>
    <w:p w14:paraId="4BABE106" w14:textId="77777777" w:rsidR="00C40F34" w:rsidRPr="0004440F" w:rsidRDefault="00C40F34" w:rsidP="0004440F">
      <w:pPr>
        <w:numPr>
          <w:ilvl w:val="0"/>
          <w:numId w:val="21"/>
        </w:numPr>
        <w:spacing w:line="360" w:lineRule="auto"/>
        <w:mirrorIndents/>
        <w:jc w:val="both"/>
        <w:rPr>
          <w:rFonts w:ascii="Arial" w:eastAsia="Arial Unicode MS" w:hAnsi="Arial" w:cs="Arial"/>
        </w:rPr>
      </w:pPr>
      <w:r w:rsidRPr="0004440F">
        <w:rPr>
          <w:rFonts w:ascii="Arial" w:eastAsia="Arial Unicode MS" w:hAnsi="Arial" w:cs="Arial"/>
        </w:rPr>
        <w:t>Secondary research, reports, books, websites, or non</w:t>
      </w:r>
      <w:r w:rsidRPr="0004440F">
        <w:rPr>
          <w:rFonts w:ascii="Arial" w:eastAsia="Arial Unicode MS" w:hAnsi="Arial" w:cs="Arial"/>
        </w:rPr>
        <w:noBreakHyphen/>
        <w:t>peer</w:t>
      </w:r>
      <w:r w:rsidRPr="0004440F">
        <w:rPr>
          <w:rFonts w:ascii="Arial" w:eastAsia="Arial Unicode MS" w:hAnsi="Arial" w:cs="Arial"/>
        </w:rPr>
        <w:noBreakHyphen/>
        <w:t>reviewed sources</w:t>
      </w:r>
    </w:p>
    <w:p w14:paraId="1BE4893C" w14:textId="77777777" w:rsidR="00C40F34" w:rsidRPr="0004440F" w:rsidRDefault="00C40F34" w:rsidP="0004440F">
      <w:pPr>
        <w:numPr>
          <w:ilvl w:val="0"/>
          <w:numId w:val="21"/>
        </w:numPr>
        <w:spacing w:line="360" w:lineRule="auto"/>
        <w:mirrorIndents/>
        <w:jc w:val="both"/>
        <w:rPr>
          <w:rFonts w:ascii="Arial" w:eastAsia="Arial Unicode MS" w:hAnsi="Arial" w:cs="Arial"/>
        </w:rPr>
      </w:pPr>
      <w:r w:rsidRPr="0004440F">
        <w:rPr>
          <w:rFonts w:ascii="Arial" w:eastAsia="Arial Unicode MS" w:hAnsi="Arial" w:cs="Arial"/>
        </w:rPr>
        <w:t>Studies published before 2015</w:t>
      </w:r>
    </w:p>
    <w:p w14:paraId="29718569" w14:textId="77777777" w:rsidR="00C40F34" w:rsidRPr="0004440F" w:rsidRDefault="00C40F34" w:rsidP="0004440F">
      <w:pPr>
        <w:numPr>
          <w:ilvl w:val="0"/>
          <w:numId w:val="21"/>
        </w:numPr>
        <w:spacing w:line="360" w:lineRule="auto"/>
        <w:mirrorIndents/>
        <w:jc w:val="both"/>
        <w:rPr>
          <w:rFonts w:ascii="Arial" w:eastAsia="Arial Unicode MS" w:hAnsi="Arial" w:cs="Arial"/>
        </w:rPr>
      </w:pPr>
      <w:r w:rsidRPr="0004440F">
        <w:rPr>
          <w:rFonts w:ascii="Arial" w:eastAsia="Arial Unicode MS" w:hAnsi="Arial" w:cs="Arial"/>
        </w:rPr>
        <w:t>Studies focusing on non</w:t>
      </w:r>
      <w:r w:rsidRPr="0004440F">
        <w:rPr>
          <w:rFonts w:ascii="Arial" w:eastAsia="Arial Unicode MS" w:hAnsi="Arial" w:cs="Arial"/>
        </w:rPr>
        <w:noBreakHyphen/>
        <w:t>UK populations</w:t>
      </w:r>
    </w:p>
    <w:p w14:paraId="0317D2FB" w14:textId="77777777" w:rsidR="00C40F34" w:rsidRPr="0004440F" w:rsidRDefault="00C40F34" w:rsidP="0004440F">
      <w:pPr>
        <w:numPr>
          <w:ilvl w:val="0"/>
          <w:numId w:val="21"/>
        </w:numPr>
        <w:spacing w:line="360" w:lineRule="auto"/>
        <w:mirrorIndents/>
        <w:jc w:val="both"/>
        <w:rPr>
          <w:rFonts w:ascii="Arial" w:eastAsia="Arial Unicode MS" w:hAnsi="Arial" w:cs="Arial"/>
        </w:rPr>
      </w:pPr>
      <w:r w:rsidRPr="0004440F">
        <w:rPr>
          <w:rFonts w:ascii="Arial" w:eastAsia="Arial Unicode MS" w:hAnsi="Arial" w:cs="Arial"/>
        </w:rPr>
        <w:t>Studies involving participants under 18 or over 65</w:t>
      </w:r>
    </w:p>
    <w:p w14:paraId="4405A5C0" w14:textId="77777777" w:rsidR="00C40F34" w:rsidRPr="0004440F" w:rsidRDefault="00C40F34" w:rsidP="0004440F">
      <w:pPr>
        <w:numPr>
          <w:ilvl w:val="0"/>
          <w:numId w:val="21"/>
        </w:numPr>
        <w:spacing w:line="360" w:lineRule="auto"/>
        <w:mirrorIndents/>
        <w:jc w:val="both"/>
        <w:rPr>
          <w:rFonts w:ascii="Arial" w:eastAsia="Arial Unicode MS" w:hAnsi="Arial" w:cs="Arial"/>
        </w:rPr>
      </w:pPr>
      <w:r w:rsidRPr="0004440F">
        <w:rPr>
          <w:rFonts w:ascii="Arial" w:eastAsia="Arial Unicode MS" w:hAnsi="Arial" w:cs="Arial"/>
        </w:rPr>
        <w:t>Research involving individuals diagnosed with severe neurological or psychiatric conditions</w:t>
      </w:r>
    </w:p>
    <w:p w14:paraId="27B483EE" w14:textId="77777777" w:rsidR="00C40F34" w:rsidRPr="0004440F" w:rsidRDefault="00C40F34" w:rsidP="0004440F">
      <w:pPr>
        <w:numPr>
          <w:ilvl w:val="0"/>
          <w:numId w:val="21"/>
        </w:numPr>
        <w:spacing w:line="360" w:lineRule="auto"/>
        <w:mirrorIndents/>
        <w:jc w:val="both"/>
        <w:rPr>
          <w:rFonts w:ascii="Arial" w:eastAsia="Arial Unicode MS" w:hAnsi="Arial" w:cs="Arial"/>
        </w:rPr>
      </w:pPr>
      <w:r w:rsidRPr="0004440F">
        <w:rPr>
          <w:rFonts w:ascii="Arial" w:eastAsia="Arial Unicode MS" w:hAnsi="Arial" w:cs="Arial"/>
        </w:rPr>
        <w:t>Articles written in languages other than English</w:t>
      </w:r>
    </w:p>
    <w:p w14:paraId="53360F63" w14:textId="77777777"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These criteria ensured that the review focused specifically on UK adults and included only recent, high</w:t>
      </w:r>
      <w:r w:rsidRPr="0004440F">
        <w:rPr>
          <w:rFonts w:ascii="Arial" w:eastAsia="Arial Unicode MS" w:hAnsi="Arial" w:cs="Arial"/>
        </w:rPr>
        <w:noBreakHyphen/>
        <w:t>quality evidence relevant to modifiable lifestyle behaviours.</w:t>
      </w:r>
    </w:p>
    <w:p w14:paraId="3FDD1727" w14:textId="772879ED" w:rsidR="00C40F34" w:rsidRPr="0004440F" w:rsidRDefault="00C40F34" w:rsidP="0004440F">
      <w:pPr>
        <w:pStyle w:val="Heading2"/>
        <w:spacing w:line="360" w:lineRule="auto"/>
        <w:rPr>
          <w:rFonts w:ascii="Arial" w:hAnsi="Arial" w:cs="Arial"/>
          <w:b/>
          <w:bCs/>
          <w:sz w:val="24"/>
          <w:szCs w:val="24"/>
        </w:rPr>
      </w:pPr>
      <w:bookmarkStart w:id="32" w:name="_Toc236685967"/>
      <w:r w:rsidRPr="0004440F">
        <w:rPr>
          <w:rFonts w:ascii="Arial" w:hAnsi="Arial" w:cs="Arial"/>
          <w:b/>
          <w:bCs/>
          <w:sz w:val="24"/>
          <w:szCs w:val="24"/>
        </w:rPr>
        <w:t>3.</w:t>
      </w:r>
      <w:r w:rsidR="0004440F" w:rsidRPr="0004440F">
        <w:rPr>
          <w:rFonts w:ascii="Arial" w:hAnsi="Arial" w:cs="Arial"/>
          <w:b/>
          <w:bCs/>
          <w:sz w:val="24"/>
          <w:szCs w:val="24"/>
        </w:rPr>
        <w:t>5</w:t>
      </w:r>
      <w:r w:rsidRPr="0004440F">
        <w:rPr>
          <w:rFonts w:ascii="Arial" w:hAnsi="Arial" w:cs="Arial"/>
          <w:b/>
          <w:bCs/>
          <w:sz w:val="24"/>
          <w:szCs w:val="24"/>
        </w:rPr>
        <w:t xml:space="preserve"> Data Analysis</w:t>
      </w:r>
      <w:bookmarkEnd w:id="32"/>
    </w:p>
    <w:p w14:paraId="1FCE055E" w14:textId="103BD566"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 xml:space="preserve">Data analysis in a systematic review involves synthesising findings from multiple studies to identify patterns, relationships, and gaps in the </w:t>
      </w:r>
      <w:proofErr w:type="spellStart"/>
      <w:r w:rsidRPr="0004440F">
        <w:rPr>
          <w:rFonts w:ascii="Arial" w:eastAsia="Arial Unicode MS" w:hAnsi="Arial" w:cs="Arial"/>
        </w:rPr>
        <w:t>literatur</w:t>
      </w:r>
      <w:proofErr w:type="spellEnd"/>
      <w:r w:rsidR="00053868" w:rsidRPr="0004440F">
        <w:rPr>
          <w:rFonts w:ascii="Arial" w:eastAsia="Arial Unicode MS" w:hAnsi="Arial" w:cs="Arial"/>
        </w:rPr>
        <w:t xml:space="preserve"> (Paul et al., 2022)</w:t>
      </w:r>
      <w:r w:rsidRPr="0004440F">
        <w:rPr>
          <w:rFonts w:ascii="Arial" w:eastAsia="Arial Unicode MS" w:hAnsi="Arial" w:cs="Arial"/>
        </w:rPr>
        <w:t xml:space="preserve">. This study used a </w:t>
      </w:r>
      <w:r w:rsidRPr="0004440F">
        <w:rPr>
          <w:rFonts w:ascii="Arial" w:eastAsia="Arial Unicode MS" w:hAnsi="Arial" w:cs="Arial"/>
          <w:b/>
          <w:bCs/>
        </w:rPr>
        <w:t>thematic analysis</w:t>
      </w:r>
      <w:r w:rsidRPr="0004440F">
        <w:rPr>
          <w:rFonts w:ascii="Arial" w:eastAsia="Arial Unicode MS" w:hAnsi="Arial" w:cs="Arial"/>
        </w:rPr>
        <w:t xml:space="preserve"> approach, which is appropriate for qualitative synthesis of diverse research findings.</w:t>
      </w:r>
    </w:p>
    <w:p w14:paraId="3DB0A497" w14:textId="3768E23B" w:rsidR="00C40F34" w:rsidRPr="0004440F" w:rsidRDefault="0004440F" w:rsidP="0004440F">
      <w:pPr>
        <w:pStyle w:val="Heading3"/>
        <w:spacing w:line="360" w:lineRule="auto"/>
        <w:rPr>
          <w:rFonts w:ascii="Arial" w:hAnsi="Arial" w:cs="Arial"/>
          <w:b/>
          <w:bCs/>
        </w:rPr>
      </w:pPr>
      <w:bookmarkStart w:id="33" w:name="_Toc236685968"/>
      <w:r w:rsidRPr="0004440F">
        <w:rPr>
          <w:rFonts w:ascii="Arial" w:hAnsi="Arial" w:cs="Arial"/>
          <w:b/>
          <w:bCs/>
        </w:rPr>
        <w:t xml:space="preserve">3.5.1 </w:t>
      </w:r>
      <w:r w:rsidR="00C40F34" w:rsidRPr="0004440F">
        <w:rPr>
          <w:rFonts w:ascii="Arial" w:hAnsi="Arial" w:cs="Arial"/>
          <w:b/>
          <w:bCs/>
        </w:rPr>
        <w:t>Extraction of Key Information</w:t>
      </w:r>
      <w:bookmarkEnd w:id="33"/>
    </w:p>
    <w:p w14:paraId="3CA70C99" w14:textId="77777777"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For each included study, key information was extracted and organised into a data table. Extracted data included:</w:t>
      </w:r>
    </w:p>
    <w:p w14:paraId="6F9B17F4" w14:textId="77777777" w:rsidR="00C40F34" w:rsidRPr="0004440F" w:rsidRDefault="00C40F34" w:rsidP="0004440F">
      <w:pPr>
        <w:numPr>
          <w:ilvl w:val="0"/>
          <w:numId w:val="23"/>
        </w:numPr>
        <w:spacing w:line="360" w:lineRule="auto"/>
        <w:mirrorIndents/>
        <w:jc w:val="both"/>
        <w:rPr>
          <w:rFonts w:ascii="Arial" w:eastAsia="Arial Unicode MS" w:hAnsi="Arial" w:cs="Arial"/>
        </w:rPr>
      </w:pPr>
      <w:r w:rsidRPr="0004440F">
        <w:rPr>
          <w:rFonts w:ascii="Arial" w:eastAsia="Arial Unicode MS" w:hAnsi="Arial" w:cs="Arial"/>
        </w:rPr>
        <w:t>Author(s) and year of publication</w:t>
      </w:r>
    </w:p>
    <w:p w14:paraId="2BF2EBB2" w14:textId="77777777" w:rsidR="00C40F34" w:rsidRPr="0004440F" w:rsidRDefault="00C40F34" w:rsidP="0004440F">
      <w:pPr>
        <w:numPr>
          <w:ilvl w:val="0"/>
          <w:numId w:val="23"/>
        </w:numPr>
        <w:spacing w:line="360" w:lineRule="auto"/>
        <w:mirrorIndents/>
        <w:jc w:val="both"/>
        <w:rPr>
          <w:rFonts w:ascii="Arial" w:eastAsia="Arial Unicode MS" w:hAnsi="Arial" w:cs="Arial"/>
        </w:rPr>
      </w:pPr>
      <w:r w:rsidRPr="0004440F">
        <w:rPr>
          <w:rFonts w:ascii="Arial" w:eastAsia="Arial Unicode MS" w:hAnsi="Arial" w:cs="Arial"/>
        </w:rPr>
        <w:t>Study design</w:t>
      </w:r>
    </w:p>
    <w:p w14:paraId="2148CF7A" w14:textId="77777777" w:rsidR="00C40F34" w:rsidRPr="0004440F" w:rsidRDefault="00C40F34" w:rsidP="0004440F">
      <w:pPr>
        <w:numPr>
          <w:ilvl w:val="0"/>
          <w:numId w:val="23"/>
        </w:numPr>
        <w:spacing w:line="360" w:lineRule="auto"/>
        <w:mirrorIndents/>
        <w:jc w:val="both"/>
        <w:rPr>
          <w:rFonts w:ascii="Arial" w:eastAsia="Arial Unicode MS" w:hAnsi="Arial" w:cs="Arial"/>
        </w:rPr>
      </w:pPr>
      <w:r w:rsidRPr="0004440F">
        <w:rPr>
          <w:rFonts w:ascii="Arial" w:eastAsia="Arial Unicode MS" w:hAnsi="Arial" w:cs="Arial"/>
        </w:rPr>
        <w:t>Sample size and demographics</w:t>
      </w:r>
    </w:p>
    <w:p w14:paraId="014C3D90" w14:textId="77777777" w:rsidR="00C40F34" w:rsidRPr="0004440F" w:rsidRDefault="00C40F34" w:rsidP="0004440F">
      <w:pPr>
        <w:numPr>
          <w:ilvl w:val="0"/>
          <w:numId w:val="23"/>
        </w:numPr>
        <w:spacing w:line="360" w:lineRule="auto"/>
        <w:mirrorIndents/>
        <w:jc w:val="both"/>
        <w:rPr>
          <w:rFonts w:ascii="Arial" w:eastAsia="Arial Unicode MS" w:hAnsi="Arial" w:cs="Arial"/>
        </w:rPr>
      </w:pPr>
      <w:r w:rsidRPr="0004440F">
        <w:rPr>
          <w:rFonts w:ascii="Arial" w:eastAsia="Arial Unicode MS" w:hAnsi="Arial" w:cs="Arial"/>
        </w:rPr>
        <w:t>Lifestyle factors examined</w:t>
      </w:r>
    </w:p>
    <w:p w14:paraId="64E2604D" w14:textId="77777777" w:rsidR="00C40F34" w:rsidRPr="0004440F" w:rsidRDefault="00C40F34" w:rsidP="0004440F">
      <w:pPr>
        <w:numPr>
          <w:ilvl w:val="0"/>
          <w:numId w:val="23"/>
        </w:numPr>
        <w:spacing w:line="360" w:lineRule="auto"/>
        <w:mirrorIndents/>
        <w:jc w:val="both"/>
        <w:rPr>
          <w:rFonts w:ascii="Arial" w:eastAsia="Arial Unicode MS" w:hAnsi="Arial" w:cs="Arial"/>
        </w:rPr>
      </w:pPr>
      <w:r w:rsidRPr="0004440F">
        <w:rPr>
          <w:rFonts w:ascii="Arial" w:eastAsia="Arial Unicode MS" w:hAnsi="Arial" w:cs="Arial"/>
        </w:rPr>
        <w:t>Measures of brain health or cognition</w:t>
      </w:r>
    </w:p>
    <w:p w14:paraId="5B956382" w14:textId="77777777" w:rsidR="00C40F34" w:rsidRPr="0004440F" w:rsidRDefault="00C40F34" w:rsidP="0004440F">
      <w:pPr>
        <w:numPr>
          <w:ilvl w:val="0"/>
          <w:numId w:val="23"/>
        </w:numPr>
        <w:spacing w:line="360" w:lineRule="auto"/>
        <w:mirrorIndents/>
        <w:jc w:val="both"/>
        <w:rPr>
          <w:rFonts w:ascii="Arial" w:eastAsia="Arial Unicode MS" w:hAnsi="Arial" w:cs="Arial"/>
        </w:rPr>
      </w:pPr>
      <w:r w:rsidRPr="0004440F">
        <w:rPr>
          <w:rFonts w:ascii="Arial" w:eastAsia="Arial Unicode MS" w:hAnsi="Arial" w:cs="Arial"/>
        </w:rPr>
        <w:lastRenderedPageBreak/>
        <w:t>Key findings</w:t>
      </w:r>
    </w:p>
    <w:p w14:paraId="0D1748FF" w14:textId="77777777" w:rsidR="00C40F34" w:rsidRPr="0004440F" w:rsidRDefault="00C40F34" w:rsidP="0004440F">
      <w:pPr>
        <w:numPr>
          <w:ilvl w:val="0"/>
          <w:numId w:val="23"/>
        </w:numPr>
        <w:spacing w:line="360" w:lineRule="auto"/>
        <w:mirrorIndents/>
        <w:jc w:val="both"/>
        <w:rPr>
          <w:rFonts w:ascii="Arial" w:eastAsia="Arial Unicode MS" w:hAnsi="Arial" w:cs="Arial"/>
        </w:rPr>
      </w:pPr>
      <w:r w:rsidRPr="0004440F">
        <w:rPr>
          <w:rFonts w:ascii="Arial" w:eastAsia="Arial Unicode MS" w:hAnsi="Arial" w:cs="Arial"/>
        </w:rPr>
        <w:t>Limitations</w:t>
      </w:r>
    </w:p>
    <w:p w14:paraId="58D7C0DD" w14:textId="550A4E5F" w:rsidR="00053868"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This structured extraction ensured consistency and allowed for comparison across studies.</w:t>
      </w:r>
    </w:p>
    <w:p w14:paraId="7C74F7A2" w14:textId="3A191491" w:rsidR="00C40F34" w:rsidRPr="0004440F" w:rsidRDefault="00C40F34" w:rsidP="0004440F">
      <w:pPr>
        <w:pStyle w:val="Heading2"/>
        <w:spacing w:line="360" w:lineRule="auto"/>
        <w:rPr>
          <w:rFonts w:ascii="Arial" w:hAnsi="Arial" w:cs="Arial"/>
          <w:b/>
          <w:bCs/>
          <w:sz w:val="24"/>
          <w:szCs w:val="24"/>
        </w:rPr>
      </w:pPr>
      <w:bookmarkStart w:id="34" w:name="_Toc236685969"/>
      <w:r w:rsidRPr="0004440F">
        <w:rPr>
          <w:rFonts w:ascii="Arial" w:hAnsi="Arial" w:cs="Arial"/>
          <w:b/>
          <w:bCs/>
          <w:sz w:val="24"/>
          <w:szCs w:val="24"/>
        </w:rPr>
        <w:t>3.</w:t>
      </w:r>
      <w:r w:rsidR="0004440F" w:rsidRPr="0004440F">
        <w:rPr>
          <w:rFonts w:ascii="Arial" w:hAnsi="Arial" w:cs="Arial"/>
          <w:b/>
          <w:bCs/>
          <w:sz w:val="24"/>
          <w:szCs w:val="24"/>
        </w:rPr>
        <w:t>6</w:t>
      </w:r>
      <w:r w:rsidRPr="0004440F">
        <w:rPr>
          <w:rFonts w:ascii="Arial" w:hAnsi="Arial" w:cs="Arial"/>
          <w:b/>
          <w:bCs/>
          <w:sz w:val="24"/>
          <w:szCs w:val="24"/>
        </w:rPr>
        <w:t xml:space="preserve"> Ethical Considerations</w:t>
      </w:r>
      <w:bookmarkEnd w:id="34"/>
    </w:p>
    <w:p w14:paraId="373BBEF1" w14:textId="15925657"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Although this study does not involve primary data collection, ethical considerations remain essential in systematic review research. Ethical principles ensure that the review is conducted responsibly, transparently, and with respect for the original authors’ work</w:t>
      </w:r>
      <w:r w:rsidR="00053868" w:rsidRPr="0004440F">
        <w:rPr>
          <w:rFonts w:ascii="Arial" w:eastAsia="Arial Unicode MS" w:hAnsi="Arial" w:cs="Arial"/>
        </w:rPr>
        <w:t xml:space="preserve"> (</w:t>
      </w:r>
      <w:proofErr w:type="spellStart"/>
      <w:r w:rsidR="00053868" w:rsidRPr="0004440F">
        <w:rPr>
          <w:rFonts w:ascii="Arial" w:eastAsia="Arial Unicode MS" w:hAnsi="Arial" w:cs="Arial"/>
        </w:rPr>
        <w:t>Zhaksylyk</w:t>
      </w:r>
      <w:proofErr w:type="spellEnd"/>
      <w:r w:rsidR="00053868" w:rsidRPr="0004440F">
        <w:rPr>
          <w:rFonts w:ascii="Arial" w:eastAsia="Arial Unicode MS" w:hAnsi="Arial" w:cs="Arial"/>
        </w:rPr>
        <w:t xml:space="preserve"> </w:t>
      </w:r>
      <w:r w:rsidR="00053868" w:rsidRPr="0004440F">
        <w:rPr>
          <w:rFonts w:ascii="Arial" w:eastAsia="Arial Unicode MS" w:hAnsi="Arial" w:cs="Arial"/>
          <w:i/>
          <w:iCs/>
        </w:rPr>
        <w:t>et al.</w:t>
      </w:r>
      <w:r w:rsidR="00053868" w:rsidRPr="0004440F">
        <w:rPr>
          <w:rFonts w:ascii="Arial" w:eastAsia="Arial Unicode MS" w:hAnsi="Arial" w:cs="Arial"/>
        </w:rPr>
        <w:t xml:space="preserve">, 2023). </w:t>
      </w:r>
      <w:r w:rsidRPr="0004440F">
        <w:rPr>
          <w:rFonts w:ascii="Arial" w:eastAsia="Arial Unicode MS" w:hAnsi="Arial" w:cs="Arial"/>
        </w:rPr>
        <w:t>The findings of this review will be used to inform recommendations for healthier lifestyle choices. It is important that conclusions are evidence</w:t>
      </w:r>
      <w:r w:rsidRPr="0004440F">
        <w:rPr>
          <w:rFonts w:ascii="Arial" w:eastAsia="Arial Unicode MS" w:hAnsi="Arial" w:cs="Arial"/>
        </w:rPr>
        <w:noBreakHyphen/>
        <w:t>based and do not overstate the impact of lifestyle behaviours. Ethical reporting ensures that the study contributes positively to public health knowledge without misleading readers</w:t>
      </w:r>
      <w:r w:rsidR="002D6888" w:rsidRPr="0004440F">
        <w:rPr>
          <w:rFonts w:ascii="Arial" w:eastAsia="Arial Unicode MS" w:hAnsi="Arial" w:cs="Arial"/>
        </w:rPr>
        <w:t xml:space="preserve"> (Ramesh, 2024).</w:t>
      </w:r>
    </w:p>
    <w:p w14:paraId="630F6D3D" w14:textId="62E47D17" w:rsidR="00D367F2" w:rsidRPr="0004440F" w:rsidRDefault="0004440F" w:rsidP="0004440F">
      <w:pPr>
        <w:pStyle w:val="Heading3"/>
        <w:spacing w:line="360" w:lineRule="auto"/>
        <w:rPr>
          <w:rFonts w:ascii="Arial" w:hAnsi="Arial" w:cs="Arial"/>
          <w:b/>
          <w:bCs/>
        </w:rPr>
      </w:pPr>
      <w:bookmarkStart w:id="35" w:name="_Toc236685970"/>
      <w:r w:rsidRPr="0004440F">
        <w:rPr>
          <w:rFonts w:ascii="Arial" w:hAnsi="Arial" w:cs="Arial"/>
          <w:b/>
          <w:bCs/>
        </w:rPr>
        <w:t xml:space="preserve">3.6.1 </w:t>
      </w:r>
      <w:r w:rsidR="00D367F2" w:rsidRPr="0004440F">
        <w:rPr>
          <w:rFonts w:ascii="Arial" w:hAnsi="Arial" w:cs="Arial"/>
          <w:b/>
          <w:bCs/>
        </w:rPr>
        <w:t>Study Selection Process</w:t>
      </w:r>
      <w:bookmarkEnd w:id="35"/>
    </w:p>
    <w:p w14:paraId="61DE9786" w14:textId="3336D2D6" w:rsidR="00D367F2" w:rsidRPr="0004440F" w:rsidRDefault="00D367F2" w:rsidP="0004440F">
      <w:pPr>
        <w:spacing w:line="360" w:lineRule="auto"/>
        <w:mirrorIndents/>
        <w:jc w:val="both"/>
        <w:rPr>
          <w:rFonts w:ascii="Arial" w:eastAsia="Arial Unicode MS" w:hAnsi="Arial" w:cs="Arial"/>
        </w:rPr>
      </w:pPr>
      <w:r w:rsidRPr="0004440F">
        <w:rPr>
          <w:rFonts w:ascii="Arial" w:eastAsia="Arial Unicode MS" w:hAnsi="Arial" w:cs="Arial"/>
        </w:rPr>
        <w:t>The study selection process followed a systematic and transparent approach consistent with PRISMA guidelines to ensure methodological rigour and reproducibility</w:t>
      </w:r>
      <w:r w:rsidR="00053868" w:rsidRPr="0004440F">
        <w:rPr>
          <w:rFonts w:ascii="Arial" w:eastAsia="Arial Unicode MS" w:hAnsi="Arial" w:cs="Arial"/>
        </w:rPr>
        <w:t xml:space="preserve"> (Page et al</w:t>
      </w:r>
      <w:r w:rsidRPr="0004440F">
        <w:rPr>
          <w:rFonts w:ascii="Arial" w:eastAsia="Arial Unicode MS" w:hAnsi="Arial" w:cs="Arial"/>
        </w:rPr>
        <w:t>.</w:t>
      </w:r>
      <w:r w:rsidR="00053868" w:rsidRPr="0004440F">
        <w:rPr>
          <w:rFonts w:ascii="Arial" w:eastAsia="Arial Unicode MS" w:hAnsi="Arial" w:cs="Arial"/>
        </w:rPr>
        <w:t>, 2017).</w:t>
      </w:r>
      <w:r w:rsidRPr="0004440F">
        <w:rPr>
          <w:rFonts w:ascii="Arial" w:eastAsia="Arial Unicode MS" w:hAnsi="Arial" w:cs="Arial"/>
        </w:rPr>
        <w:t xml:space="preserve"> The process began with a comprehensive search of three electronic databases—PubMed, ProQuest, and Google Scholar—to identify peer</w:t>
      </w:r>
      <w:r w:rsidRPr="0004440F">
        <w:rPr>
          <w:rFonts w:ascii="Arial" w:eastAsia="Arial Unicode MS" w:hAnsi="Arial" w:cs="Arial"/>
        </w:rPr>
        <w:noBreakHyphen/>
        <w:t>reviewed primary research published after 2015 that examined the relationship between lifestyle choices and brain health in UK adults aged 18–65. The initial search yielded a total of 4,985 records.</w:t>
      </w:r>
    </w:p>
    <w:p w14:paraId="3367CBC5" w14:textId="77777777" w:rsidR="00D367F2" w:rsidRPr="0004440F" w:rsidRDefault="00D367F2" w:rsidP="0004440F">
      <w:pPr>
        <w:spacing w:line="360" w:lineRule="auto"/>
        <w:mirrorIndents/>
        <w:jc w:val="both"/>
        <w:rPr>
          <w:rFonts w:ascii="Arial" w:eastAsia="Arial Unicode MS" w:hAnsi="Arial" w:cs="Arial"/>
        </w:rPr>
      </w:pPr>
      <w:r w:rsidRPr="0004440F">
        <w:rPr>
          <w:rFonts w:ascii="Arial" w:eastAsia="Arial Unicode MS" w:hAnsi="Arial" w:cs="Arial"/>
        </w:rPr>
        <w:t>During the identification stage, duplicate records were removed, followed by the exclusion of studies conducted outside the United Kingdom and those classified as secondary research, such as reviews or meta</w:t>
      </w:r>
      <w:r w:rsidRPr="0004440F">
        <w:rPr>
          <w:rFonts w:ascii="Arial" w:eastAsia="Arial Unicode MS" w:hAnsi="Arial" w:cs="Arial"/>
        </w:rPr>
        <w:noBreakHyphen/>
        <w:t>analyses. After these exclusions, 50 records remained for screening. Titles and abstracts were then reviewed to determine relevance to the study’s aim, resulting in the removal of 20 records that did not align with the research objectives.</w:t>
      </w:r>
    </w:p>
    <w:p w14:paraId="3001011C" w14:textId="77777777" w:rsidR="00D367F2" w:rsidRPr="0004440F" w:rsidRDefault="00D367F2" w:rsidP="0004440F">
      <w:pPr>
        <w:spacing w:line="360" w:lineRule="auto"/>
        <w:mirrorIndents/>
        <w:jc w:val="both"/>
        <w:rPr>
          <w:rFonts w:ascii="Arial" w:eastAsia="Arial Unicode MS" w:hAnsi="Arial" w:cs="Arial"/>
        </w:rPr>
      </w:pPr>
      <w:r w:rsidRPr="0004440F">
        <w:rPr>
          <w:rFonts w:ascii="Arial" w:eastAsia="Arial Unicode MS" w:hAnsi="Arial" w:cs="Arial"/>
        </w:rPr>
        <w:t>In the screening stage, 30 reports were sought for retrieval and full</w:t>
      </w:r>
      <w:r w:rsidRPr="0004440F">
        <w:rPr>
          <w:rFonts w:ascii="Arial" w:eastAsia="Arial Unicode MS" w:hAnsi="Arial" w:cs="Arial"/>
        </w:rPr>
        <w:noBreakHyphen/>
        <w:t>text assessment. Ten of these were excluded because their participants were located outside the UK or because they were based on systematic reviews rather than primary data. The remaining 20 reports were assessed for eligibility based on inclusion and exclusion criteria, such as participant age, study design, and relevance to lifestyle behaviours affecting brain health.</w:t>
      </w:r>
    </w:p>
    <w:p w14:paraId="31946005" w14:textId="08E02348" w:rsidR="00D367F2" w:rsidRPr="0004440F" w:rsidRDefault="00D367F2" w:rsidP="0004440F">
      <w:pPr>
        <w:spacing w:line="360" w:lineRule="auto"/>
        <w:mirrorIndents/>
        <w:jc w:val="both"/>
        <w:rPr>
          <w:rFonts w:ascii="Arial" w:eastAsia="Arial Unicode MS" w:hAnsi="Arial" w:cs="Arial"/>
        </w:rPr>
      </w:pPr>
      <w:r w:rsidRPr="0004440F">
        <w:rPr>
          <w:rFonts w:ascii="Arial" w:eastAsia="Arial Unicode MS" w:hAnsi="Arial" w:cs="Arial"/>
        </w:rPr>
        <w:t xml:space="preserve">Finally, 10 studies met all criteria and were included in the systematic review. These studies formed the evidence base for analysing how modifiable lifestyle behaviours—diet, physical activity, sleep, substance use, and screen time—influence brain health and cognitive function among UK adults. The entire selection process is illustrated in </w:t>
      </w:r>
      <w:r w:rsidRPr="0004440F">
        <w:rPr>
          <w:rFonts w:ascii="Arial" w:eastAsia="Arial Unicode MS" w:hAnsi="Arial" w:cs="Arial"/>
          <w:b/>
          <w:bCs/>
        </w:rPr>
        <w:t>Figure</w:t>
      </w:r>
      <w:r w:rsidR="00053868" w:rsidRPr="0004440F">
        <w:rPr>
          <w:rFonts w:ascii="Arial" w:eastAsia="Arial Unicode MS" w:hAnsi="Arial" w:cs="Arial"/>
          <w:b/>
          <w:bCs/>
        </w:rPr>
        <w:t xml:space="preserve"> </w:t>
      </w:r>
      <w:proofErr w:type="gramStart"/>
      <w:r w:rsidR="00053868" w:rsidRPr="0004440F">
        <w:rPr>
          <w:rFonts w:ascii="Arial" w:eastAsia="Arial Unicode MS" w:hAnsi="Arial" w:cs="Arial"/>
          <w:b/>
          <w:bCs/>
        </w:rPr>
        <w:t>3</w:t>
      </w:r>
      <w:r w:rsidRPr="0004440F">
        <w:rPr>
          <w:rFonts w:ascii="Arial" w:eastAsia="Arial Unicode MS" w:hAnsi="Arial" w:cs="Arial"/>
          <w:b/>
          <w:bCs/>
        </w:rPr>
        <w:t> </w:t>
      </w:r>
      <w:r w:rsidRPr="0004440F">
        <w:rPr>
          <w:rFonts w:ascii="Arial" w:eastAsia="Arial Unicode MS" w:hAnsi="Arial" w:cs="Arial"/>
        </w:rPr>
        <w:t>,</w:t>
      </w:r>
      <w:proofErr w:type="gramEnd"/>
      <w:r w:rsidRPr="0004440F">
        <w:rPr>
          <w:rFonts w:ascii="Arial" w:eastAsia="Arial Unicode MS" w:hAnsi="Arial" w:cs="Arial"/>
        </w:rPr>
        <w:t xml:space="preserve"> the PRISMA flow diagram, which visually summarises the progression from identification to inclusion.</w:t>
      </w:r>
    </w:p>
    <w:p w14:paraId="31C34601" w14:textId="2B615567" w:rsidR="003360E1" w:rsidRPr="0004440F" w:rsidRDefault="003360E1" w:rsidP="0004440F">
      <w:pPr>
        <w:spacing w:line="360" w:lineRule="auto"/>
        <w:mirrorIndents/>
        <w:jc w:val="both"/>
        <w:rPr>
          <w:rFonts w:ascii="Arial" w:eastAsia="Arial Unicode MS" w:hAnsi="Arial" w:cs="Arial"/>
        </w:rPr>
      </w:pPr>
      <w:r w:rsidRPr="0004440F">
        <w:rPr>
          <w:rFonts w:ascii="Arial" w:eastAsia="Arial Unicode MS" w:hAnsi="Arial" w:cs="Arial"/>
          <w:noProof/>
        </w:rPr>
        <w:lastRenderedPageBreak/>
        <w:drawing>
          <wp:inline distT="0" distB="0" distL="0" distR="0" wp14:anchorId="53DCCF55" wp14:editId="6F664F2A">
            <wp:extent cx="5731510" cy="7318375"/>
            <wp:effectExtent l="0" t="0" r="2540" b="0"/>
            <wp:docPr id="1996069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069302" name="Picture 1996069302"/>
                    <pic:cNvPicPr/>
                  </pic:nvPicPr>
                  <pic:blipFill>
                    <a:blip r:embed="rId11">
                      <a:extLst>
                        <a:ext uri="{28A0092B-C50C-407E-A947-70E740481C1C}">
                          <a14:useLocalDpi xmlns:a14="http://schemas.microsoft.com/office/drawing/2010/main" val="0"/>
                        </a:ext>
                      </a:extLst>
                    </a:blip>
                    <a:stretch>
                      <a:fillRect/>
                    </a:stretch>
                  </pic:blipFill>
                  <pic:spPr>
                    <a:xfrm>
                      <a:off x="0" y="0"/>
                      <a:ext cx="5731510" cy="7318375"/>
                    </a:xfrm>
                    <a:prstGeom prst="rect">
                      <a:avLst/>
                    </a:prstGeom>
                  </pic:spPr>
                </pic:pic>
              </a:graphicData>
            </a:graphic>
          </wp:inline>
        </w:drawing>
      </w:r>
    </w:p>
    <w:p w14:paraId="45CE9E60" w14:textId="1C7D91D2" w:rsidR="00D367F2" w:rsidRPr="0004440F" w:rsidRDefault="00053868" w:rsidP="0004440F">
      <w:pPr>
        <w:spacing w:line="360" w:lineRule="auto"/>
        <w:mirrorIndents/>
        <w:jc w:val="both"/>
        <w:rPr>
          <w:rFonts w:ascii="Arial" w:eastAsia="Arial Unicode MS" w:hAnsi="Arial" w:cs="Arial"/>
        </w:rPr>
      </w:pPr>
      <w:r w:rsidRPr="0004440F">
        <w:rPr>
          <w:rFonts w:ascii="Arial" w:eastAsia="Arial Unicode MS" w:hAnsi="Arial" w:cs="Arial"/>
        </w:rPr>
        <w:tab/>
      </w:r>
      <w:r w:rsidRPr="0004440F">
        <w:rPr>
          <w:rFonts w:ascii="Arial" w:eastAsia="Arial Unicode MS" w:hAnsi="Arial" w:cs="Arial"/>
        </w:rPr>
        <w:tab/>
      </w:r>
      <w:r w:rsidRPr="0004440F">
        <w:rPr>
          <w:rFonts w:ascii="Arial" w:eastAsia="Arial Unicode MS" w:hAnsi="Arial" w:cs="Arial"/>
        </w:rPr>
        <w:tab/>
        <w:t>Figure 3- PRISMA Diagram flow (Page et al., 2017)</w:t>
      </w:r>
    </w:p>
    <w:p w14:paraId="7A0EFC46" w14:textId="77777777" w:rsidR="002D6888" w:rsidRPr="0004440F" w:rsidRDefault="002D6888" w:rsidP="0004440F">
      <w:pPr>
        <w:spacing w:line="360" w:lineRule="auto"/>
        <w:mirrorIndents/>
        <w:jc w:val="both"/>
        <w:rPr>
          <w:rFonts w:ascii="Arial" w:eastAsia="Arial Unicode MS" w:hAnsi="Arial" w:cs="Arial"/>
        </w:rPr>
      </w:pPr>
    </w:p>
    <w:p w14:paraId="56455D77" w14:textId="77777777" w:rsidR="002D6888" w:rsidRPr="0004440F" w:rsidRDefault="002D6888" w:rsidP="0004440F">
      <w:pPr>
        <w:spacing w:line="360" w:lineRule="auto"/>
        <w:mirrorIndents/>
        <w:jc w:val="both"/>
        <w:rPr>
          <w:rFonts w:ascii="Arial" w:eastAsia="Arial Unicode MS" w:hAnsi="Arial" w:cs="Arial"/>
        </w:rPr>
      </w:pPr>
    </w:p>
    <w:p w14:paraId="5B4D99AE" w14:textId="77777777" w:rsidR="002D6888" w:rsidRPr="0004440F" w:rsidRDefault="002D6888" w:rsidP="0004440F">
      <w:pPr>
        <w:spacing w:line="360" w:lineRule="auto"/>
        <w:mirrorIndents/>
        <w:jc w:val="both"/>
        <w:rPr>
          <w:rFonts w:ascii="Arial" w:eastAsia="Arial Unicode MS" w:hAnsi="Arial" w:cs="Arial"/>
        </w:rPr>
      </w:pPr>
    </w:p>
    <w:p w14:paraId="62064A17" w14:textId="77777777" w:rsidR="002D6888" w:rsidRPr="0004440F" w:rsidRDefault="002D6888" w:rsidP="0004440F">
      <w:pPr>
        <w:spacing w:line="360" w:lineRule="auto"/>
        <w:mirrorIndents/>
        <w:jc w:val="both"/>
        <w:rPr>
          <w:rFonts w:ascii="Arial" w:eastAsia="Arial Unicode MS" w:hAnsi="Arial" w:cs="Arial"/>
        </w:rPr>
      </w:pPr>
    </w:p>
    <w:p w14:paraId="2D8F1DB1" w14:textId="77777777" w:rsidR="002D6888" w:rsidRPr="0004440F" w:rsidRDefault="002D6888" w:rsidP="0004440F">
      <w:pPr>
        <w:spacing w:line="360" w:lineRule="auto"/>
        <w:mirrorIndents/>
        <w:jc w:val="both"/>
        <w:rPr>
          <w:rFonts w:ascii="Arial" w:eastAsia="Arial Unicode MS" w:hAnsi="Arial" w:cs="Arial"/>
        </w:rPr>
      </w:pPr>
    </w:p>
    <w:p w14:paraId="2F25CCF1" w14:textId="3CA85430" w:rsidR="001648AE" w:rsidRPr="0004440F" w:rsidRDefault="0004440F" w:rsidP="0004440F">
      <w:pPr>
        <w:pStyle w:val="Heading2"/>
        <w:spacing w:line="360" w:lineRule="auto"/>
        <w:rPr>
          <w:rFonts w:ascii="Arial" w:hAnsi="Arial" w:cs="Arial"/>
          <w:b/>
          <w:bCs/>
          <w:sz w:val="24"/>
          <w:szCs w:val="24"/>
        </w:rPr>
      </w:pPr>
      <w:bookmarkStart w:id="36" w:name="_Toc236685971"/>
      <w:r w:rsidRPr="0004440F">
        <w:rPr>
          <w:rFonts w:ascii="Arial" w:hAnsi="Arial" w:cs="Arial"/>
          <w:b/>
          <w:bCs/>
          <w:sz w:val="24"/>
          <w:szCs w:val="24"/>
        </w:rPr>
        <w:lastRenderedPageBreak/>
        <w:t xml:space="preserve">3.7 </w:t>
      </w:r>
      <w:r w:rsidR="001648AE" w:rsidRPr="0004440F">
        <w:rPr>
          <w:rFonts w:ascii="Arial" w:hAnsi="Arial" w:cs="Arial"/>
          <w:b/>
          <w:bCs/>
          <w:sz w:val="24"/>
          <w:szCs w:val="24"/>
        </w:rPr>
        <w:t xml:space="preserve">Chapter </w:t>
      </w:r>
      <w:r w:rsidRPr="0004440F">
        <w:rPr>
          <w:rFonts w:ascii="Arial" w:hAnsi="Arial" w:cs="Arial"/>
          <w:b/>
          <w:bCs/>
          <w:sz w:val="24"/>
          <w:szCs w:val="24"/>
        </w:rPr>
        <w:t xml:space="preserve">3 </w:t>
      </w:r>
      <w:r w:rsidR="001648AE" w:rsidRPr="0004440F">
        <w:rPr>
          <w:rFonts w:ascii="Arial" w:hAnsi="Arial" w:cs="Arial"/>
          <w:b/>
          <w:bCs/>
          <w:sz w:val="24"/>
          <w:szCs w:val="24"/>
        </w:rPr>
        <w:t>Summary</w:t>
      </w:r>
      <w:bookmarkEnd w:id="36"/>
    </w:p>
    <w:p w14:paraId="791195C7" w14:textId="52A8C1F6" w:rsidR="00C40F34" w:rsidRPr="0004440F" w:rsidRDefault="00C40F34" w:rsidP="0004440F">
      <w:pPr>
        <w:spacing w:line="360" w:lineRule="auto"/>
        <w:mirrorIndents/>
        <w:jc w:val="both"/>
        <w:rPr>
          <w:rFonts w:ascii="Arial" w:eastAsia="Arial Unicode MS" w:hAnsi="Arial" w:cs="Arial"/>
        </w:rPr>
      </w:pPr>
      <w:r w:rsidRPr="0004440F">
        <w:rPr>
          <w:rFonts w:ascii="Arial" w:eastAsia="Arial Unicode MS" w:hAnsi="Arial" w:cs="Arial"/>
        </w:rPr>
        <w:t>This chapter has outlined the methodology used in this systematic review, including data collection, data analysis, and ethical considerations. The structured search strategy, rigorous screening process, and thematic analysis ensure that the review synthesises high</w:t>
      </w:r>
      <w:r w:rsidRPr="0004440F">
        <w:rPr>
          <w:rFonts w:ascii="Arial" w:eastAsia="Arial Unicode MS" w:hAnsi="Arial" w:cs="Arial"/>
        </w:rPr>
        <w:noBreakHyphen/>
        <w:t>quality evidence on how lifestyle choices influence brain health in UK adults. Ethical principles guide the responsible use of secondary data and ensure academic integrity throughout the research process.</w:t>
      </w:r>
    </w:p>
    <w:p w14:paraId="2E9D4ABC" w14:textId="77777777" w:rsidR="009565F3" w:rsidRPr="00141A69" w:rsidRDefault="009565F3" w:rsidP="0004440F">
      <w:pPr>
        <w:spacing w:line="360" w:lineRule="auto"/>
        <w:mirrorIndents/>
        <w:jc w:val="both"/>
        <w:rPr>
          <w:rFonts w:ascii="Arial" w:eastAsia="Arial Unicode MS" w:hAnsi="Arial" w:cs="Arial"/>
        </w:rPr>
      </w:pPr>
    </w:p>
    <w:p w14:paraId="6348CB83" w14:textId="77777777" w:rsidR="009565F3" w:rsidRPr="00141A69" w:rsidRDefault="009565F3" w:rsidP="0004440F">
      <w:pPr>
        <w:spacing w:line="360" w:lineRule="auto"/>
        <w:mirrorIndents/>
        <w:jc w:val="both"/>
        <w:rPr>
          <w:rFonts w:ascii="Arial" w:eastAsia="Arial Unicode MS" w:hAnsi="Arial" w:cs="Arial"/>
        </w:rPr>
      </w:pPr>
    </w:p>
    <w:p w14:paraId="7FD5CEAB" w14:textId="77777777" w:rsidR="00114BFD" w:rsidRPr="001F5A04" w:rsidRDefault="00114BFD" w:rsidP="001F5A04">
      <w:pPr>
        <w:spacing w:line="360" w:lineRule="auto"/>
        <w:rPr>
          <w:rFonts w:ascii="Arial" w:eastAsia="Arial Unicode MS" w:hAnsi="Arial" w:cs="Arial"/>
          <w:b/>
        </w:rPr>
      </w:pPr>
      <w:r w:rsidRPr="001F5A04">
        <w:rPr>
          <w:rFonts w:ascii="Arial" w:eastAsia="Arial Unicode MS" w:hAnsi="Arial" w:cs="Arial"/>
          <w:b/>
        </w:rPr>
        <w:br w:type="page"/>
      </w:r>
    </w:p>
    <w:p w14:paraId="7AB449C9" w14:textId="4D1E44D8" w:rsidR="005C2C7A" w:rsidRPr="001F5A04" w:rsidRDefault="005C2C7A" w:rsidP="001F5A04">
      <w:pPr>
        <w:pStyle w:val="Heading1"/>
        <w:spacing w:line="360" w:lineRule="auto"/>
        <w:ind w:left="0"/>
        <w:jc w:val="center"/>
        <w:rPr>
          <w:rFonts w:cs="Arial"/>
          <w:sz w:val="28"/>
          <w:szCs w:val="28"/>
        </w:rPr>
      </w:pPr>
      <w:bookmarkStart w:id="37" w:name="_Toc236685972"/>
      <w:r w:rsidRPr="001F5A04">
        <w:rPr>
          <w:rFonts w:cs="Arial"/>
          <w:sz w:val="28"/>
          <w:szCs w:val="28"/>
        </w:rPr>
        <w:lastRenderedPageBreak/>
        <w:t xml:space="preserve">CHAPTER </w:t>
      </w:r>
      <w:r w:rsidR="00114BFD" w:rsidRPr="001F5A04">
        <w:rPr>
          <w:rFonts w:cs="Arial"/>
          <w:sz w:val="28"/>
          <w:szCs w:val="28"/>
        </w:rPr>
        <w:t>4</w:t>
      </w:r>
      <w:r w:rsidRPr="001F5A04">
        <w:rPr>
          <w:rFonts w:cs="Arial"/>
          <w:sz w:val="28"/>
          <w:szCs w:val="28"/>
        </w:rPr>
        <w:t xml:space="preserve">: </w:t>
      </w:r>
      <w:r w:rsidR="00114BFD" w:rsidRPr="001F5A04">
        <w:rPr>
          <w:rFonts w:cs="Arial"/>
          <w:sz w:val="28"/>
          <w:szCs w:val="28"/>
        </w:rPr>
        <w:t>RESULTS AND DISCUSSION</w:t>
      </w:r>
      <w:bookmarkEnd w:id="37"/>
    </w:p>
    <w:p w14:paraId="717FA51E" w14:textId="77777777" w:rsidR="005C2C7A" w:rsidRPr="001F5A04" w:rsidRDefault="005C2C7A" w:rsidP="001F5A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07B38C82" w14:textId="438A99DD" w:rsidR="008C0170" w:rsidRPr="001F5A04" w:rsidRDefault="001F5A04" w:rsidP="001F5A04">
      <w:pPr>
        <w:pStyle w:val="Heading2"/>
        <w:spacing w:line="360" w:lineRule="auto"/>
        <w:rPr>
          <w:rFonts w:ascii="Arial" w:hAnsi="Arial" w:cs="Arial"/>
          <w:b/>
          <w:bCs/>
          <w:sz w:val="24"/>
          <w:szCs w:val="24"/>
        </w:rPr>
      </w:pPr>
      <w:bookmarkStart w:id="38" w:name="_Toc236685973"/>
      <w:r w:rsidRPr="001F5A04">
        <w:rPr>
          <w:rFonts w:ascii="Arial" w:hAnsi="Arial" w:cs="Arial"/>
          <w:b/>
          <w:bCs/>
          <w:sz w:val="24"/>
          <w:szCs w:val="24"/>
        </w:rPr>
        <w:t xml:space="preserve">4.1 </w:t>
      </w:r>
      <w:r w:rsidR="008C0170" w:rsidRPr="001F5A04">
        <w:rPr>
          <w:rFonts w:ascii="Arial" w:hAnsi="Arial" w:cs="Arial"/>
          <w:b/>
          <w:bCs/>
          <w:sz w:val="24"/>
          <w:szCs w:val="24"/>
        </w:rPr>
        <w:t>Introduction</w:t>
      </w:r>
      <w:bookmarkEnd w:id="38"/>
      <w:r w:rsidR="008C0170" w:rsidRPr="001F5A04">
        <w:rPr>
          <w:rFonts w:ascii="Arial" w:hAnsi="Arial" w:cs="Arial"/>
          <w:b/>
          <w:bCs/>
          <w:sz w:val="24"/>
          <w:szCs w:val="24"/>
        </w:rPr>
        <w:t xml:space="preserve"> </w:t>
      </w:r>
    </w:p>
    <w:p w14:paraId="0E220AB5" w14:textId="74698CD8"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This systematic review synthesises evidence from ten peer</w:t>
      </w:r>
      <w:r w:rsidRPr="001F5A04">
        <w:rPr>
          <w:rFonts w:ascii="Arial" w:eastAsia="Arial Unicode MS" w:hAnsi="Arial" w:cs="Arial"/>
        </w:rPr>
        <w:noBreakHyphen/>
        <w:t>reviewed studies published between 2015 and 2026, each examining how lifestyle factors influence cognitive function, psychological wellbeing, or brain structure. The studies were selected based on strict inclusion criteria: adult samples, lifestyle</w:t>
      </w:r>
      <w:r w:rsidRPr="001F5A04">
        <w:rPr>
          <w:rFonts w:ascii="Arial" w:eastAsia="Arial Unicode MS" w:hAnsi="Arial" w:cs="Arial"/>
        </w:rPr>
        <w:noBreakHyphen/>
        <w:t xml:space="preserve">related exposures, cognitive or neurological outcomes, and relevance to the UK population. This section presents the characteristics of the selected literature, including study designs, sample sizes, populations, lifestyle factors examined, and cognitive outcomes measured. </w:t>
      </w:r>
    </w:p>
    <w:p w14:paraId="38804699" w14:textId="4CD9A780" w:rsidR="00C17E2F" w:rsidRPr="001F5A04" w:rsidRDefault="00C17E2F" w:rsidP="001F5A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E750EFE" w14:textId="5B647C22" w:rsidR="004242FC" w:rsidRPr="001F5A04" w:rsidRDefault="001F5A04" w:rsidP="001F5A04">
      <w:pPr>
        <w:pStyle w:val="Heading2"/>
        <w:spacing w:line="360" w:lineRule="auto"/>
        <w:rPr>
          <w:rFonts w:ascii="Arial" w:hAnsi="Arial" w:cs="Arial"/>
          <w:b/>
          <w:bCs/>
          <w:sz w:val="24"/>
          <w:szCs w:val="24"/>
        </w:rPr>
      </w:pPr>
      <w:bookmarkStart w:id="39" w:name="_Toc236685974"/>
      <w:r w:rsidRPr="001F5A04">
        <w:rPr>
          <w:rFonts w:ascii="Arial" w:hAnsi="Arial" w:cs="Arial"/>
          <w:b/>
          <w:bCs/>
          <w:sz w:val="24"/>
          <w:szCs w:val="24"/>
        </w:rPr>
        <w:t xml:space="preserve">4.2 </w:t>
      </w:r>
      <w:r w:rsidR="008C0170" w:rsidRPr="001F5A04">
        <w:rPr>
          <w:rFonts w:ascii="Arial" w:hAnsi="Arial" w:cs="Arial"/>
          <w:b/>
          <w:bCs/>
          <w:sz w:val="24"/>
          <w:szCs w:val="24"/>
        </w:rPr>
        <w:t>Result</w:t>
      </w:r>
      <w:bookmarkEnd w:id="39"/>
    </w:p>
    <w:tbl>
      <w:tblPr>
        <w:tblStyle w:val="TableGrid"/>
        <w:tblW w:w="0" w:type="auto"/>
        <w:tblLook w:val="04A0" w:firstRow="1" w:lastRow="0" w:firstColumn="1" w:lastColumn="0" w:noHBand="0" w:noVBand="1"/>
      </w:tblPr>
      <w:tblGrid>
        <w:gridCol w:w="2696"/>
        <w:gridCol w:w="1731"/>
        <w:gridCol w:w="2662"/>
        <w:gridCol w:w="1927"/>
      </w:tblGrid>
      <w:tr w:rsidR="004242FC" w:rsidRPr="001F5A04" w14:paraId="69C70A04" w14:textId="77777777" w:rsidTr="00DF0140">
        <w:trPr>
          <w:trHeight w:val="457"/>
        </w:trPr>
        <w:tc>
          <w:tcPr>
            <w:tcW w:w="2254" w:type="dxa"/>
            <w:tcBorders>
              <w:top w:val="single" w:sz="4" w:space="0" w:color="auto"/>
              <w:left w:val="single" w:sz="4" w:space="0" w:color="auto"/>
              <w:bottom w:val="single" w:sz="4" w:space="0" w:color="auto"/>
              <w:right w:val="single" w:sz="4" w:space="0" w:color="auto"/>
            </w:tcBorders>
            <w:hideMark/>
          </w:tcPr>
          <w:p w14:paraId="6BCD1EAE" w14:textId="77777777" w:rsidR="004242FC" w:rsidRPr="001F5A04" w:rsidRDefault="004242FC"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b/>
                <w:bCs/>
              </w:rPr>
            </w:pPr>
            <w:r w:rsidRPr="001F5A04">
              <w:rPr>
                <w:rFonts w:ascii="Arial" w:eastAsia="Arial Unicode MS" w:hAnsi="Arial" w:cs="Arial"/>
                <w:b/>
                <w:bCs/>
              </w:rPr>
              <w:t xml:space="preserve">Author/s and publication year </w:t>
            </w:r>
          </w:p>
        </w:tc>
        <w:tc>
          <w:tcPr>
            <w:tcW w:w="2254" w:type="dxa"/>
            <w:tcBorders>
              <w:top w:val="single" w:sz="4" w:space="0" w:color="auto"/>
              <w:left w:val="single" w:sz="4" w:space="0" w:color="auto"/>
              <w:bottom w:val="single" w:sz="4" w:space="0" w:color="auto"/>
              <w:right w:val="single" w:sz="4" w:space="0" w:color="auto"/>
            </w:tcBorders>
            <w:hideMark/>
          </w:tcPr>
          <w:p w14:paraId="371EF585" w14:textId="77777777" w:rsidR="004242FC" w:rsidRPr="001F5A04" w:rsidRDefault="004242FC"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b/>
                <w:bCs/>
              </w:rPr>
            </w:pPr>
            <w:r w:rsidRPr="001F5A04">
              <w:rPr>
                <w:rFonts w:ascii="Arial" w:eastAsia="Arial Unicode MS" w:hAnsi="Arial" w:cs="Arial"/>
                <w:b/>
                <w:bCs/>
              </w:rPr>
              <w:t>Aim</w:t>
            </w:r>
          </w:p>
        </w:tc>
        <w:tc>
          <w:tcPr>
            <w:tcW w:w="2254" w:type="dxa"/>
            <w:tcBorders>
              <w:top w:val="single" w:sz="4" w:space="0" w:color="auto"/>
              <w:left w:val="single" w:sz="4" w:space="0" w:color="auto"/>
              <w:bottom w:val="single" w:sz="4" w:space="0" w:color="auto"/>
              <w:right w:val="single" w:sz="4" w:space="0" w:color="auto"/>
            </w:tcBorders>
            <w:hideMark/>
          </w:tcPr>
          <w:p w14:paraId="39BDAFFB" w14:textId="77777777" w:rsidR="004242FC" w:rsidRPr="001F5A04" w:rsidRDefault="004242FC"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b/>
                <w:bCs/>
              </w:rPr>
            </w:pPr>
            <w:r w:rsidRPr="001F5A04">
              <w:rPr>
                <w:rFonts w:ascii="Arial" w:eastAsia="Arial Unicode MS" w:hAnsi="Arial" w:cs="Arial"/>
                <w:b/>
                <w:bCs/>
              </w:rPr>
              <w:t xml:space="preserve">Methodology and sample size </w:t>
            </w:r>
          </w:p>
        </w:tc>
        <w:tc>
          <w:tcPr>
            <w:tcW w:w="2254" w:type="dxa"/>
            <w:tcBorders>
              <w:top w:val="single" w:sz="4" w:space="0" w:color="auto"/>
              <w:left w:val="single" w:sz="4" w:space="0" w:color="auto"/>
              <w:bottom w:val="single" w:sz="4" w:space="0" w:color="auto"/>
              <w:right w:val="single" w:sz="4" w:space="0" w:color="auto"/>
            </w:tcBorders>
            <w:hideMark/>
          </w:tcPr>
          <w:p w14:paraId="3D1500A8" w14:textId="77777777" w:rsidR="004242FC" w:rsidRPr="001F5A04" w:rsidRDefault="004242FC"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b/>
                <w:bCs/>
              </w:rPr>
            </w:pPr>
            <w:r w:rsidRPr="001F5A04">
              <w:rPr>
                <w:rFonts w:ascii="Arial" w:eastAsia="Arial Unicode MS" w:hAnsi="Arial" w:cs="Arial"/>
                <w:b/>
                <w:bCs/>
              </w:rPr>
              <w:t xml:space="preserve">Key findings </w:t>
            </w:r>
          </w:p>
        </w:tc>
      </w:tr>
      <w:tr w:rsidR="004242FC" w:rsidRPr="001F5A04" w14:paraId="1F020F87" w14:textId="77777777">
        <w:tc>
          <w:tcPr>
            <w:tcW w:w="2254" w:type="dxa"/>
            <w:tcBorders>
              <w:top w:val="single" w:sz="4" w:space="0" w:color="auto"/>
              <w:left w:val="single" w:sz="4" w:space="0" w:color="auto"/>
              <w:bottom w:val="single" w:sz="4" w:space="0" w:color="auto"/>
              <w:right w:val="single" w:sz="4" w:space="0" w:color="auto"/>
            </w:tcBorders>
            <w:hideMark/>
          </w:tcPr>
          <w:p w14:paraId="13D82541" w14:textId="5966CC93" w:rsidR="004242FC" w:rsidRPr="001F5A04" w:rsidRDefault="004242FC" w:rsidP="001F5A04">
            <w:pPr>
              <w:pStyle w:val="ListParagraph"/>
              <w:numPr>
                <w:ilvl w:val="1"/>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 </w:t>
            </w:r>
            <w:r w:rsidR="00974702" w:rsidRPr="001F5A04">
              <w:rPr>
                <w:rFonts w:ascii="Arial" w:eastAsia="Arial Unicode MS" w:hAnsi="Arial" w:cs="Arial"/>
              </w:rPr>
              <w:t>Hepsomali et al., 2021</w:t>
            </w:r>
          </w:p>
        </w:tc>
        <w:tc>
          <w:tcPr>
            <w:tcW w:w="2254" w:type="dxa"/>
            <w:tcBorders>
              <w:top w:val="single" w:sz="4" w:space="0" w:color="auto"/>
              <w:left w:val="single" w:sz="4" w:space="0" w:color="auto"/>
              <w:bottom w:val="single" w:sz="4" w:space="0" w:color="auto"/>
              <w:right w:val="single" w:sz="4" w:space="0" w:color="auto"/>
            </w:tcBorders>
          </w:tcPr>
          <w:p w14:paraId="6619F45F" w14:textId="1D58221D"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To examine the relationship between diet quality and general cognitive ability using UK Biobank data.</w:t>
            </w:r>
          </w:p>
        </w:tc>
        <w:tc>
          <w:tcPr>
            <w:tcW w:w="2254" w:type="dxa"/>
            <w:tcBorders>
              <w:top w:val="single" w:sz="4" w:space="0" w:color="auto"/>
              <w:left w:val="single" w:sz="4" w:space="0" w:color="auto"/>
              <w:bottom w:val="single" w:sz="4" w:space="0" w:color="auto"/>
              <w:right w:val="single" w:sz="4" w:space="0" w:color="auto"/>
            </w:tcBorders>
          </w:tcPr>
          <w:p w14:paraId="0CC0BE7A" w14:textId="58E00708"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Cross</w:t>
            </w:r>
            <w:r w:rsidRPr="001F5A04">
              <w:rPr>
                <w:rFonts w:ascii="Arial" w:eastAsia="Arial Unicode MS" w:hAnsi="Arial" w:cs="Arial"/>
              </w:rPr>
              <w:noBreakHyphen/>
              <w:t xml:space="preserve">sectional analysis of </w:t>
            </w:r>
            <w:r w:rsidRPr="001F5A04">
              <w:rPr>
                <w:rFonts w:ascii="Arial" w:eastAsia="Arial Unicode MS" w:hAnsi="Arial" w:cs="Arial"/>
                <w:b/>
                <w:bCs/>
              </w:rPr>
              <w:t>≈500,000 UK Biobank participants</w:t>
            </w:r>
            <w:r w:rsidRPr="001F5A04">
              <w:rPr>
                <w:rFonts w:ascii="Arial" w:eastAsia="Arial Unicode MS" w:hAnsi="Arial" w:cs="Arial"/>
              </w:rPr>
              <w:t xml:space="preserve">; dietary intake measures and cognitive </w:t>
            </w:r>
            <w:proofErr w:type="gramStart"/>
            <w:r w:rsidRPr="001F5A04">
              <w:rPr>
                <w:rFonts w:ascii="Arial" w:eastAsia="Arial Unicode MS" w:hAnsi="Arial" w:cs="Arial"/>
              </w:rPr>
              <w:t>tests.</w:t>
            </w:r>
            <w:r w:rsidR="004242FC" w:rsidRPr="001F5A04">
              <w:rPr>
                <w:rFonts w:ascii="Arial" w:eastAsia="Arial Unicode MS" w:hAnsi="Arial" w:cs="Arial"/>
              </w:rPr>
              <w:t>.</w:t>
            </w:r>
            <w:proofErr w:type="gramEnd"/>
          </w:p>
        </w:tc>
        <w:tc>
          <w:tcPr>
            <w:tcW w:w="2254" w:type="dxa"/>
            <w:tcBorders>
              <w:top w:val="single" w:sz="4" w:space="0" w:color="auto"/>
              <w:left w:val="single" w:sz="4" w:space="0" w:color="auto"/>
              <w:bottom w:val="single" w:sz="4" w:space="0" w:color="auto"/>
              <w:right w:val="single" w:sz="4" w:space="0" w:color="auto"/>
            </w:tcBorders>
          </w:tcPr>
          <w:p w14:paraId="5957F941" w14:textId="56731C74"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Higher diet quality was associated with better general cognitive ability; poor diet predicted lower cognitive scores.</w:t>
            </w:r>
          </w:p>
        </w:tc>
      </w:tr>
      <w:tr w:rsidR="004242FC" w:rsidRPr="001F5A04" w14:paraId="169F6390" w14:textId="77777777">
        <w:tc>
          <w:tcPr>
            <w:tcW w:w="2254" w:type="dxa"/>
            <w:tcBorders>
              <w:top w:val="single" w:sz="4" w:space="0" w:color="auto"/>
              <w:left w:val="single" w:sz="4" w:space="0" w:color="auto"/>
              <w:bottom w:val="single" w:sz="4" w:space="0" w:color="auto"/>
              <w:right w:val="single" w:sz="4" w:space="0" w:color="auto"/>
            </w:tcBorders>
            <w:hideMark/>
          </w:tcPr>
          <w:p w14:paraId="2D1A6A83" w14:textId="5D99A013" w:rsidR="004242FC" w:rsidRPr="001F5A04" w:rsidRDefault="009673A8" w:rsidP="001F5A04">
            <w:pPr>
              <w:pStyle w:val="ListParagraph"/>
              <w:numPr>
                <w:ilvl w:val="1"/>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 </w:t>
            </w:r>
            <w:r w:rsidR="00A43678" w:rsidRPr="001F5A04">
              <w:rPr>
                <w:rFonts w:ascii="Arial" w:eastAsia="Arial Unicode MS" w:hAnsi="Arial" w:cs="Arial"/>
              </w:rPr>
              <w:t>Wild </w:t>
            </w:r>
            <w:r w:rsidR="00A43678" w:rsidRPr="001F5A04">
              <w:rPr>
                <w:rFonts w:ascii="Arial" w:eastAsia="Arial Unicode MS" w:hAnsi="Arial" w:cs="Arial"/>
                <w:i/>
                <w:iCs/>
              </w:rPr>
              <w:t xml:space="preserve">et al., </w:t>
            </w:r>
            <w:r w:rsidR="00A43678" w:rsidRPr="001F5A04">
              <w:rPr>
                <w:rFonts w:ascii="Arial" w:eastAsia="Arial Unicode MS" w:hAnsi="Arial" w:cs="Arial"/>
              </w:rPr>
              <w:t>2018</w:t>
            </w:r>
          </w:p>
        </w:tc>
        <w:tc>
          <w:tcPr>
            <w:tcW w:w="2254" w:type="dxa"/>
            <w:tcBorders>
              <w:top w:val="single" w:sz="4" w:space="0" w:color="auto"/>
              <w:left w:val="single" w:sz="4" w:space="0" w:color="auto"/>
              <w:bottom w:val="single" w:sz="4" w:space="0" w:color="auto"/>
              <w:right w:val="single" w:sz="4" w:space="0" w:color="auto"/>
            </w:tcBorders>
          </w:tcPr>
          <w:p w14:paraId="6974ED78" w14:textId="0AB4D4BF"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To investigate how self</w:t>
            </w:r>
            <w:r w:rsidRPr="001F5A04">
              <w:rPr>
                <w:rFonts w:ascii="Arial" w:eastAsia="Arial Unicode MS" w:hAnsi="Arial" w:cs="Arial"/>
              </w:rPr>
              <w:noBreakHyphen/>
              <w:t>reported sleep duration affects high</w:t>
            </w:r>
            <w:r w:rsidRPr="001F5A04">
              <w:rPr>
                <w:rFonts w:ascii="Arial" w:eastAsia="Arial Unicode MS" w:hAnsi="Arial" w:cs="Arial"/>
              </w:rPr>
              <w:noBreakHyphen/>
              <w:t>level cognitive abilities.</w:t>
            </w:r>
          </w:p>
        </w:tc>
        <w:tc>
          <w:tcPr>
            <w:tcW w:w="2254" w:type="dxa"/>
            <w:tcBorders>
              <w:top w:val="single" w:sz="4" w:space="0" w:color="auto"/>
              <w:left w:val="single" w:sz="4" w:space="0" w:color="auto"/>
              <w:bottom w:val="single" w:sz="4" w:space="0" w:color="auto"/>
              <w:right w:val="single" w:sz="4" w:space="0" w:color="auto"/>
            </w:tcBorders>
          </w:tcPr>
          <w:p w14:paraId="45C6F22E" w14:textId="78DC7DE9"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Cross</w:t>
            </w:r>
            <w:r w:rsidRPr="001F5A04">
              <w:rPr>
                <w:rFonts w:ascii="Arial" w:eastAsia="Arial Unicode MS" w:hAnsi="Arial" w:cs="Arial"/>
              </w:rPr>
              <w:noBreakHyphen/>
              <w:t xml:space="preserve">sectional study of </w:t>
            </w:r>
            <w:r w:rsidRPr="001F5A04">
              <w:rPr>
                <w:rFonts w:ascii="Arial" w:eastAsia="Arial Unicode MS" w:hAnsi="Arial" w:cs="Arial"/>
                <w:b/>
                <w:bCs/>
              </w:rPr>
              <w:t>UK adults</w:t>
            </w:r>
            <w:r w:rsidRPr="001F5A04">
              <w:rPr>
                <w:rFonts w:ascii="Arial" w:eastAsia="Arial Unicode MS" w:hAnsi="Arial" w:cs="Arial"/>
              </w:rPr>
              <w:t>; sleep duration questionnaires and cognitive performance tests.</w:t>
            </w:r>
          </w:p>
        </w:tc>
        <w:tc>
          <w:tcPr>
            <w:tcW w:w="2254" w:type="dxa"/>
            <w:tcBorders>
              <w:top w:val="single" w:sz="4" w:space="0" w:color="auto"/>
              <w:left w:val="single" w:sz="4" w:space="0" w:color="auto"/>
              <w:bottom w:val="single" w:sz="4" w:space="0" w:color="auto"/>
              <w:right w:val="single" w:sz="4" w:space="0" w:color="auto"/>
            </w:tcBorders>
          </w:tcPr>
          <w:p w14:paraId="7C45A387" w14:textId="6567885B"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Both short and long sleep durations were linked to poorer cognitive performance, especially reasoning and verbal ability.</w:t>
            </w:r>
          </w:p>
        </w:tc>
      </w:tr>
      <w:tr w:rsidR="004242FC" w:rsidRPr="001F5A04" w14:paraId="01936ED2" w14:textId="77777777">
        <w:tc>
          <w:tcPr>
            <w:tcW w:w="2254" w:type="dxa"/>
            <w:tcBorders>
              <w:top w:val="single" w:sz="4" w:space="0" w:color="auto"/>
              <w:left w:val="single" w:sz="4" w:space="0" w:color="auto"/>
              <w:bottom w:val="single" w:sz="4" w:space="0" w:color="auto"/>
              <w:right w:val="single" w:sz="4" w:space="0" w:color="auto"/>
            </w:tcBorders>
            <w:hideMark/>
          </w:tcPr>
          <w:p w14:paraId="7BBB45FA" w14:textId="17163F3C" w:rsidR="004242FC" w:rsidRPr="001F5A04" w:rsidRDefault="009673A8" w:rsidP="001F5A04">
            <w:pPr>
              <w:pStyle w:val="ListParagraph"/>
              <w:numPr>
                <w:ilvl w:val="1"/>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 </w:t>
            </w:r>
            <w:r w:rsidR="00A43678" w:rsidRPr="001F5A04">
              <w:rPr>
                <w:rFonts w:ascii="Arial" w:eastAsia="Arial Unicode MS" w:hAnsi="Arial" w:cs="Arial"/>
              </w:rPr>
              <w:t xml:space="preserve">Hoogen </w:t>
            </w:r>
            <w:r w:rsidRPr="001F5A04">
              <w:rPr>
                <w:rFonts w:ascii="Arial" w:eastAsia="Arial Unicode MS" w:hAnsi="Arial" w:cs="Arial"/>
              </w:rPr>
              <w:t>et al., 2025</w:t>
            </w:r>
          </w:p>
        </w:tc>
        <w:tc>
          <w:tcPr>
            <w:tcW w:w="2254" w:type="dxa"/>
            <w:tcBorders>
              <w:top w:val="single" w:sz="4" w:space="0" w:color="auto"/>
              <w:left w:val="single" w:sz="4" w:space="0" w:color="auto"/>
              <w:bottom w:val="single" w:sz="4" w:space="0" w:color="auto"/>
              <w:right w:val="single" w:sz="4" w:space="0" w:color="auto"/>
            </w:tcBorders>
          </w:tcPr>
          <w:p w14:paraId="5A7890A3" w14:textId="5B1922A3"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To assess how physical activity and fitness influence brain </w:t>
            </w:r>
            <w:r w:rsidRPr="001F5A04">
              <w:rPr>
                <w:rFonts w:ascii="Arial" w:eastAsia="Arial Unicode MS" w:hAnsi="Arial" w:cs="Arial"/>
              </w:rPr>
              <w:lastRenderedPageBreak/>
              <w:t>ageing using UK Biobank data.</w:t>
            </w:r>
          </w:p>
        </w:tc>
        <w:tc>
          <w:tcPr>
            <w:tcW w:w="2254" w:type="dxa"/>
            <w:tcBorders>
              <w:top w:val="single" w:sz="4" w:space="0" w:color="auto"/>
              <w:left w:val="single" w:sz="4" w:space="0" w:color="auto"/>
              <w:bottom w:val="single" w:sz="4" w:space="0" w:color="auto"/>
              <w:right w:val="single" w:sz="4" w:space="0" w:color="auto"/>
            </w:tcBorders>
          </w:tcPr>
          <w:p w14:paraId="5E51B121" w14:textId="4B702FB6"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lastRenderedPageBreak/>
              <w:t xml:space="preserve">UK Biobank cohort; </w:t>
            </w:r>
            <w:r w:rsidRPr="001F5A04">
              <w:rPr>
                <w:rFonts w:ascii="Arial" w:eastAsia="Arial Unicode MS" w:hAnsi="Arial" w:cs="Arial"/>
                <w:b/>
                <w:bCs/>
              </w:rPr>
              <w:t>MRI brain ageing markers</w:t>
            </w:r>
            <w:r w:rsidRPr="001F5A04">
              <w:rPr>
                <w:rFonts w:ascii="Arial" w:eastAsia="Arial Unicode MS" w:hAnsi="Arial" w:cs="Arial"/>
              </w:rPr>
              <w:t>, fitness measures, and activity levels.</w:t>
            </w:r>
          </w:p>
        </w:tc>
        <w:tc>
          <w:tcPr>
            <w:tcW w:w="2254" w:type="dxa"/>
            <w:tcBorders>
              <w:top w:val="single" w:sz="4" w:space="0" w:color="auto"/>
              <w:left w:val="single" w:sz="4" w:space="0" w:color="auto"/>
              <w:bottom w:val="single" w:sz="4" w:space="0" w:color="auto"/>
              <w:right w:val="single" w:sz="4" w:space="0" w:color="auto"/>
            </w:tcBorders>
          </w:tcPr>
          <w:p w14:paraId="7F0518C0" w14:textId="2AE74A5E"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Higher physical activity and fitness were associated with healthier brain </w:t>
            </w:r>
            <w:r w:rsidRPr="001F5A04">
              <w:rPr>
                <w:rFonts w:ascii="Arial" w:eastAsia="Arial Unicode MS" w:hAnsi="Arial" w:cs="Arial"/>
              </w:rPr>
              <w:lastRenderedPageBreak/>
              <w:t>ageing and improved cognitive resilience.</w:t>
            </w:r>
          </w:p>
        </w:tc>
      </w:tr>
      <w:tr w:rsidR="004242FC" w:rsidRPr="001F5A04" w14:paraId="38674A61" w14:textId="77777777">
        <w:tc>
          <w:tcPr>
            <w:tcW w:w="2254" w:type="dxa"/>
            <w:tcBorders>
              <w:top w:val="single" w:sz="4" w:space="0" w:color="auto"/>
              <w:left w:val="single" w:sz="4" w:space="0" w:color="auto"/>
              <w:bottom w:val="single" w:sz="4" w:space="0" w:color="auto"/>
              <w:right w:val="single" w:sz="4" w:space="0" w:color="auto"/>
            </w:tcBorders>
            <w:hideMark/>
          </w:tcPr>
          <w:p w14:paraId="100F2584" w14:textId="46A80B07" w:rsidR="004242FC" w:rsidRPr="001F5A04" w:rsidRDefault="00662B5C" w:rsidP="001F5A04">
            <w:pPr>
              <w:pStyle w:val="ListParagraph"/>
              <w:numPr>
                <w:ilvl w:val="1"/>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lastRenderedPageBreak/>
              <w:t>Clare </w:t>
            </w:r>
            <w:r w:rsidRPr="001F5A04">
              <w:rPr>
                <w:rFonts w:ascii="Arial" w:eastAsia="Arial Unicode MS" w:hAnsi="Arial" w:cs="Arial"/>
                <w:i/>
                <w:iCs/>
              </w:rPr>
              <w:t xml:space="preserve">et al., </w:t>
            </w:r>
            <w:r w:rsidRPr="001F5A04">
              <w:rPr>
                <w:rFonts w:ascii="Arial" w:eastAsia="Arial Unicode MS" w:hAnsi="Arial" w:cs="Arial"/>
              </w:rPr>
              <w:t>2017</w:t>
            </w:r>
          </w:p>
        </w:tc>
        <w:tc>
          <w:tcPr>
            <w:tcW w:w="2254" w:type="dxa"/>
            <w:tcBorders>
              <w:top w:val="single" w:sz="4" w:space="0" w:color="auto"/>
              <w:left w:val="single" w:sz="4" w:space="0" w:color="auto"/>
              <w:bottom w:val="single" w:sz="4" w:space="0" w:color="auto"/>
              <w:right w:val="single" w:sz="4" w:space="0" w:color="auto"/>
            </w:tcBorders>
          </w:tcPr>
          <w:p w14:paraId="301EE769" w14:textId="0F1CAA50"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To explore how modifiable lifestyle factors contribute to cognitive reserve and cognitive function in later life.</w:t>
            </w:r>
          </w:p>
        </w:tc>
        <w:tc>
          <w:tcPr>
            <w:tcW w:w="2254" w:type="dxa"/>
            <w:tcBorders>
              <w:top w:val="single" w:sz="4" w:space="0" w:color="auto"/>
              <w:left w:val="single" w:sz="4" w:space="0" w:color="auto"/>
              <w:bottom w:val="single" w:sz="4" w:space="0" w:color="auto"/>
              <w:right w:val="single" w:sz="4" w:space="0" w:color="auto"/>
            </w:tcBorders>
          </w:tcPr>
          <w:p w14:paraId="2CA07DCD" w14:textId="3345F877"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Cross</w:t>
            </w:r>
            <w:r w:rsidRPr="001F5A04">
              <w:rPr>
                <w:rFonts w:ascii="Arial" w:eastAsia="Arial Unicode MS" w:hAnsi="Arial" w:cs="Arial"/>
              </w:rPr>
              <w:noBreakHyphen/>
              <w:t xml:space="preserve">sectional study of </w:t>
            </w:r>
            <w:r w:rsidRPr="001F5A04">
              <w:rPr>
                <w:rFonts w:ascii="Arial" w:eastAsia="Arial Unicode MS" w:hAnsi="Arial" w:cs="Arial"/>
                <w:b/>
                <w:bCs/>
              </w:rPr>
              <w:t>UK adults aged 50+</w:t>
            </w:r>
            <w:r w:rsidRPr="001F5A04">
              <w:rPr>
                <w:rFonts w:ascii="Arial" w:eastAsia="Arial Unicode MS" w:hAnsi="Arial" w:cs="Arial"/>
              </w:rPr>
              <w:t>; lifestyle behaviours, cognitive reserve indicators, cognitive tests.</w:t>
            </w:r>
          </w:p>
        </w:tc>
        <w:tc>
          <w:tcPr>
            <w:tcW w:w="2254" w:type="dxa"/>
            <w:tcBorders>
              <w:top w:val="single" w:sz="4" w:space="0" w:color="auto"/>
              <w:left w:val="single" w:sz="4" w:space="0" w:color="auto"/>
              <w:bottom w:val="single" w:sz="4" w:space="0" w:color="auto"/>
              <w:right w:val="single" w:sz="4" w:space="0" w:color="auto"/>
            </w:tcBorders>
          </w:tcPr>
          <w:p w14:paraId="2406EAB8" w14:textId="01D032A5"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Healthy lifestyle behaviours (diet, activity, social engagement) were linked to better cognitive function and higher cognitive reserve. </w:t>
            </w:r>
          </w:p>
        </w:tc>
      </w:tr>
      <w:tr w:rsidR="004242FC" w:rsidRPr="001F5A04" w14:paraId="6D2828BE" w14:textId="77777777">
        <w:tc>
          <w:tcPr>
            <w:tcW w:w="2254" w:type="dxa"/>
            <w:tcBorders>
              <w:top w:val="single" w:sz="4" w:space="0" w:color="auto"/>
              <w:left w:val="single" w:sz="4" w:space="0" w:color="auto"/>
              <w:bottom w:val="single" w:sz="4" w:space="0" w:color="auto"/>
              <w:right w:val="single" w:sz="4" w:space="0" w:color="auto"/>
            </w:tcBorders>
            <w:hideMark/>
          </w:tcPr>
          <w:p w14:paraId="6D9D4FE7" w14:textId="6B78EF30" w:rsidR="004242FC" w:rsidRPr="001F5A04" w:rsidRDefault="0060796D" w:rsidP="001F5A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60"/>
              <w:mirrorIndents/>
              <w:rPr>
                <w:rFonts w:ascii="Arial" w:eastAsia="Arial Unicode MS" w:hAnsi="Arial" w:cs="Arial"/>
              </w:rPr>
            </w:pPr>
            <w:r w:rsidRPr="001F5A04">
              <w:rPr>
                <w:rFonts w:ascii="Arial" w:eastAsia="Arial Unicode MS" w:hAnsi="Arial" w:cs="Arial"/>
              </w:rPr>
              <w:t xml:space="preserve">5. </w:t>
            </w:r>
            <w:proofErr w:type="spellStart"/>
            <w:r w:rsidR="00662B5C" w:rsidRPr="001F5A04">
              <w:rPr>
                <w:rFonts w:ascii="Arial" w:eastAsia="Arial Unicode MS" w:hAnsi="Arial" w:cs="Arial"/>
              </w:rPr>
              <w:t>Daviet</w:t>
            </w:r>
            <w:proofErr w:type="spellEnd"/>
            <w:r w:rsidR="002D6888" w:rsidRPr="001F5A04">
              <w:rPr>
                <w:rFonts w:ascii="Arial" w:eastAsia="Arial Unicode MS" w:hAnsi="Arial" w:cs="Arial"/>
              </w:rPr>
              <w:t xml:space="preserve"> </w:t>
            </w:r>
            <w:r w:rsidR="00662B5C" w:rsidRPr="001F5A04">
              <w:rPr>
                <w:rFonts w:ascii="Arial" w:eastAsia="Arial Unicode MS" w:hAnsi="Arial" w:cs="Arial"/>
                <w:i/>
                <w:iCs/>
              </w:rPr>
              <w:t xml:space="preserve">et al., </w:t>
            </w:r>
            <w:r w:rsidR="00662B5C" w:rsidRPr="001F5A04">
              <w:rPr>
                <w:rFonts w:ascii="Arial" w:eastAsia="Arial Unicode MS" w:hAnsi="Arial" w:cs="Arial"/>
              </w:rPr>
              <w:t>2022</w:t>
            </w:r>
          </w:p>
        </w:tc>
        <w:tc>
          <w:tcPr>
            <w:tcW w:w="2254" w:type="dxa"/>
            <w:tcBorders>
              <w:top w:val="single" w:sz="4" w:space="0" w:color="auto"/>
              <w:left w:val="single" w:sz="4" w:space="0" w:color="auto"/>
              <w:bottom w:val="single" w:sz="4" w:space="0" w:color="auto"/>
              <w:right w:val="single" w:sz="4" w:space="0" w:color="auto"/>
            </w:tcBorders>
          </w:tcPr>
          <w:p w14:paraId="470F3F36" w14:textId="608A8B85"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To examine associations between alcohol consumption and grey/white matter volumes in UK adults.</w:t>
            </w:r>
          </w:p>
        </w:tc>
        <w:tc>
          <w:tcPr>
            <w:tcW w:w="2254" w:type="dxa"/>
            <w:tcBorders>
              <w:top w:val="single" w:sz="4" w:space="0" w:color="auto"/>
              <w:left w:val="single" w:sz="4" w:space="0" w:color="auto"/>
              <w:bottom w:val="single" w:sz="4" w:space="0" w:color="auto"/>
              <w:right w:val="single" w:sz="4" w:space="0" w:color="auto"/>
            </w:tcBorders>
          </w:tcPr>
          <w:p w14:paraId="2EF8E2D8" w14:textId="21FDB895"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UK Biobank MRI study; </w:t>
            </w:r>
            <w:r w:rsidRPr="001F5A04">
              <w:rPr>
                <w:rFonts w:ascii="Arial" w:eastAsia="Arial Unicode MS" w:hAnsi="Arial" w:cs="Arial"/>
                <w:b/>
                <w:bCs/>
              </w:rPr>
              <w:t>36,000 adults</w:t>
            </w:r>
            <w:r w:rsidRPr="001F5A04">
              <w:rPr>
                <w:rFonts w:ascii="Arial" w:eastAsia="Arial Unicode MS" w:hAnsi="Arial" w:cs="Arial"/>
              </w:rPr>
              <w:t xml:space="preserve"> with alcohol intake data.</w:t>
            </w:r>
          </w:p>
        </w:tc>
        <w:tc>
          <w:tcPr>
            <w:tcW w:w="2254" w:type="dxa"/>
            <w:tcBorders>
              <w:top w:val="single" w:sz="4" w:space="0" w:color="auto"/>
              <w:left w:val="single" w:sz="4" w:space="0" w:color="auto"/>
              <w:bottom w:val="single" w:sz="4" w:space="0" w:color="auto"/>
              <w:right w:val="single" w:sz="4" w:space="0" w:color="auto"/>
            </w:tcBorders>
          </w:tcPr>
          <w:p w14:paraId="1D234559" w14:textId="7EB9782C"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Even moderate drinking was associated with reduced grey and white matter volumes, indicating structural brain changes.</w:t>
            </w:r>
          </w:p>
        </w:tc>
      </w:tr>
      <w:tr w:rsidR="004242FC" w:rsidRPr="001F5A04" w14:paraId="412B6751" w14:textId="77777777">
        <w:tc>
          <w:tcPr>
            <w:tcW w:w="2254" w:type="dxa"/>
            <w:tcBorders>
              <w:top w:val="single" w:sz="4" w:space="0" w:color="auto"/>
              <w:left w:val="single" w:sz="4" w:space="0" w:color="auto"/>
              <w:bottom w:val="single" w:sz="4" w:space="0" w:color="auto"/>
              <w:right w:val="single" w:sz="4" w:space="0" w:color="auto"/>
            </w:tcBorders>
            <w:hideMark/>
          </w:tcPr>
          <w:p w14:paraId="36AB531A" w14:textId="77777777" w:rsidR="008C0170" w:rsidRPr="001F5A04" w:rsidRDefault="008C0170" w:rsidP="001F5A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lang w:bidi="ar-SA"/>
              </w:rPr>
            </w:pPr>
          </w:p>
          <w:p w14:paraId="38AFF0D1" w14:textId="6FAC2371" w:rsidR="004242FC" w:rsidRPr="001F5A04" w:rsidRDefault="008C0170" w:rsidP="001F5A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Times New Roman" w:hAnsi="Arial" w:cs="Arial"/>
                <w:lang w:bidi="ar-SA"/>
              </w:rPr>
              <w:t>6.</w:t>
            </w:r>
            <w:r w:rsidR="00662B5C" w:rsidRPr="001F5A04">
              <w:rPr>
                <w:rFonts w:ascii="Arial" w:eastAsia="Times New Roman" w:hAnsi="Arial" w:cs="Arial"/>
                <w:lang w:bidi="ar-SA"/>
              </w:rPr>
              <w:t xml:space="preserve">Bahorik </w:t>
            </w:r>
            <w:r w:rsidR="00662B5C" w:rsidRPr="001F5A04">
              <w:rPr>
                <w:rFonts w:ascii="Arial" w:eastAsia="Times New Roman" w:hAnsi="Arial" w:cs="Arial"/>
                <w:i/>
                <w:iCs/>
                <w:lang w:bidi="ar-SA"/>
              </w:rPr>
              <w:t xml:space="preserve">et al., </w:t>
            </w:r>
            <w:r w:rsidR="00662B5C" w:rsidRPr="001F5A04">
              <w:rPr>
                <w:rFonts w:ascii="Arial" w:eastAsia="Times New Roman" w:hAnsi="Arial" w:cs="Arial"/>
                <w:lang w:bidi="ar-SA"/>
              </w:rPr>
              <w:t>2022</w:t>
            </w:r>
          </w:p>
        </w:tc>
        <w:tc>
          <w:tcPr>
            <w:tcW w:w="2254" w:type="dxa"/>
            <w:tcBorders>
              <w:top w:val="single" w:sz="4" w:space="0" w:color="auto"/>
              <w:left w:val="single" w:sz="4" w:space="0" w:color="auto"/>
              <w:bottom w:val="single" w:sz="4" w:space="0" w:color="auto"/>
              <w:right w:val="single" w:sz="4" w:space="0" w:color="auto"/>
            </w:tcBorders>
          </w:tcPr>
          <w:p w14:paraId="50B65C10" w14:textId="3823E7FC"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To analyse smoking trajectories and cognitive function in middle</w:t>
            </w:r>
            <w:r w:rsidRPr="001F5A04">
              <w:rPr>
                <w:rFonts w:ascii="Arial" w:eastAsia="Arial Unicode MS" w:hAnsi="Arial" w:cs="Arial"/>
              </w:rPr>
              <w:noBreakHyphen/>
              <w:t>aged adults.</w:t>
            </w:r>
          </w:p>
        </w:tc>
        <w:tc>
          <w:tcPr>
            <w:tcW w:w="2254" w:type="dxa"/>
            <w:tcBorders>
              <w:top w:val="single" w:sz="4" w:space="0" w:color="auto"/>
              <w:left w:val="single" w:sz="4" w:space="0" w:color="auto"/>
              <w:bottom w:val="single" w:sz="4" w:space="0" w:color="auto"/>
              <w:right w:val="single" w:sz="4" w:space="0" w:color="auto"/>
            </w:tcBorders>
          </w:tcPr>
          <w:p w14:paraId="7EF6BF5B" w14:textId="1FB948D0" w:rsidR="004242FC" w:rsidRPr="001F5A04" w:rsidRDefault="00820FC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Longitudinal CARDIA study; </w:t>
            </w:r>
            <w:r w:rsidRPr="001F5A04">
              <w:rPr>
                <w:rFonts w:ascii="Arial" w:eastAsia="Arial Unicode MS" w:hAnsi="Arial" w:cs="Arial"/>
                <w:b/>
                <w:bCs/>
              </w:rPr>
              <w:t>5,000 US adults</w:t>
            </w:r>
            <w:r w:rsidRPr="001F5A04">
              <w:rPr>
                <w:rFonts w:ascii="Arial" w:eastAsia="Arial Unicode MS" w:hAnsi="Arial" w:cs="Arial"/>
              </w:rPr>
              <w:t xml:space="preserve"> followed from early to midlife.</w:t>
            </w:r>
          </w:p>
        </w:tc>
        <w:tc>
          <w:tcPr>
            <w:tcW w:w="2254" w:type="dxa"/>
            <w:tcBorders>
              <w:top w:val="single" w:sz="4" w:space="0" w:color="auto"/>
              <w:left w:val="single" w:sz="4" w:space="0" w:color="auto"/>
              <w:bottom w:val="single" w:sz="4" w:space="0" w:color="auto"/>
              <w:right w:val="single" w:sz="4" w:space="0" w:color="auto"/>
            </w:tcBorders>
          </w:tcPr>
          <w:p w14:paraId="5B17F553" w14:textId="20D7DAC3" w:rsidR="004242FC" w:rsidRPr="001F5A04" w:rsidRDefault="00ED51A3"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Long</w:t>
            </w:r>
            <w:r w:rsidRPr="001F5A04">
              <w:rPr>
                <w:rFonts w:ascii="Arial" w:eastAsia="Arial Unicode MS" w:hAnsi="Arial" w:cs="Arial"/>
              </w:rPr>
              <w:noBreakHyphen/>
              <w:t>term smokers showed poorer cognitive function compared to non</w:t>
            </w:r>
            <w:r w:rsidRPr="001F5A04">
              <w:rPr>
                <w:rFonts w:ascii="Arial" w:eastAsia="Arial Unicode MS" w:hAnsi="Arial" w:cs="Arial"/>
              </w:rPr>
              <w:noBreakHyphen/>
              <w:t>smokers; smoking predicted faster cognitive decline.</w:t>
            </w:r>
          </w:p>
        </w:tc>
      </w:tr>
      <w:tr w:rsidR="004242FC" w:rsidRPr="001F5A04" w14:paraId="5B25B4C9" w14:textId="77777777">
        <w:tc>
          <w:tcPr>
            <w:tcW w:w="2254" w:type="dxa"/>
            <w:tcBorders>
              <w:top w:val="single" w:sz="4" w:space="0" w:color="auto"/>
              <w:left w:val="single" w:sz="4" w:space="0" w:color="auto"/>
              <w:bottom w:val="single" w:sz="4" w:space="0" w:color="auto"/>
              <w:right w:val="single" w:sz="4" w:space="0" w:color="auto"/>
            </w:tcBorders>
            <w:hideMark/>
          </w:tcPr>
          <w:p w14:paraId="39275310" w14:textId="1709C5AA" w:rsidR="004242FC" w:rsidRPr="001F5A04" w:rsidRDefault="008C0170" w:rsidP="001F5A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60"/>
              <w:mirrorIndents/>
              <w:rPr>
                <w:rFonts w:ascii="Arial" w:eastAsia="Arial Unicode MS" w:hAnsi="Arial" w:cs="Arial"/>
              </w:rPr>
            </w:pPr>
            <w:r w:rsidRPr="001F5A04">
              <w:rPr>
                <w:rFonts w:ascii="Arial" w:hAnsi="Arial" w:cs="Arial"/>
              </w:rPr>
              <w:t>7.</w:t>
            </w:r>
            <w:r w:rsidR="00BE4DE4" w:rsidRPr="001F5A04">
              <w:rPr>
                <w:rFonts w:ascii="Arial" w:hAnsi="Arial" w:cs="Arial"/>
              </w:rPr>
              <w:t>Rikha et al., 2025</w:t>
            </w:r>
          </w:p>
        </w:tc>
        <w:tc>
          <w:tcPr>
            <w:tcW w:w="2254" w:type="dxa"/>
            <w:tcBorders>
              <w:top w:val="single" w:sz="4" w:space="0" w:color="auto"/>
              <w:left w:val="single" w:sz="4" w:space="0" w:color="auto"/>
              <w:bottom w:val="single" w:sz="4" w:space="0" w:color="auto"/>
              <w:right w:val="single" w:sz="4" w:space="0" w:color="auto"/>
            </w:tcBorders>
          </w:tcPr>
          <w:p w14:paraId="34AA4EFA" w14:textId="7AED29DF" w:rsidR="004242FC" w:rsidRPr="001F5A04" w:rsidRDefault="00A5450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To review how screen time affects selective </w:t>
            </w:r>
            <w:proofErr w:type="gramStart"/>
            <w:r w:rsidRPr="001F5A04">
              <w:rPr>
                <w:rFonts w:ascii="Arial" w:eastAsia="Arial Unicode MS" w:hAnsi="Arial" w:cs="Arial"/>
              </w:rPr>
              <w:t>attention.</w:t>
            </w:r>
            <w:r w:rsidR="0060796D" w:rsidRPr="001F5A04">
              <w:rPr>
                <w:rFonts w:ascii="Arial" w:eastAsia="Arial Unicode MS" w:hAnsi="Arial" w:cs="Arial"/>
              </w:rPr>
              <w:t>.</w:t>
            </w:r>
            <w:proofErr w:type="gramEnd"/>
          </w:p>
        </w:tc>
        <w:tc>
          <w:tcPr>
            <w:tcW w:w="2254" w:type="dxa"/>
            <w:tcBorders>
              <w:top w:val="single" w:sz="4" w:space="0" w:color="auto"/>
              <w:left w:val="single" w:sz="4" w:space="0" w:color="auto"/>
              <w:bottom w:val="single" w:sz="4" w:space="0" w:color="auto"/>
              <w:right w:val="single" w:sz="4" w:space="0" w:color="auto"/>
            </w:tcBorders>
          </w:tcPr>
          <w:p w14:paraId="04A48F36" w14:textId="371D23AD" w:rsidR="004242FC" w:rsidRPr="001F5A04" w:rsidRDefault="00A5450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Systematic review of </w:t>
            </w:r>
            <w:r w:rsidRPr="001F5A04">
              <w:rPr>
                <w:rFonts w:ascii="Arial" w:eastAsia="Arial Unicode MS" w:hAnsi="Arial" w:cs="Arial"/>
                <w:b/>
                <w:bCs/>
              </w:rPr>
              <w:t>multiple international studies</w:t>
            </w:r>
            <w:r w:rsidRPr="001F5A04">
              <w:rPr>
                <w:rFonts w:ascii="Arial" w:eastAsia="Arial Unicode MS" w:hAnsi="Arial" w:cs="Arial"/>
              </w:rPr>
              <w:t xml:space="preserve"> on screen time and </w:t>
            </w:r>
            <w:proofErr w:type="gramStart"/>
            <w:r w:rsidRPr="001F5A04">
              <w:rPr>
                <w:rFonts w:ascii="Arial" w:eastAsia="Arial Unicode MS" w:hAnsi="Arial" w:cs="Arial"/>
              </w:rPr>
              <w:t>attention.</w:t>
            </w:r>
            <w:r w:rsidR="0060796D" w:rsidRPr="001F5A04">
              <w:rPr>
                <w:rFonts w:ascii="Arial" w:eastAsia="Arial Unicode MS" w:hAnsi="Arial" w:cs="Arial"/>
              </w:rPr>
              <w:t>.</w:t>
            </w:r>
            <w:proofErr w:type="gramEnd"/>
          </w:p>
        </w:tc>
        <w:tc>
          <w:tcPr>
            <w:tcW w:w="2254" w:type="dxa"/>
            <w:tcBorders>
              <w:top w:val="single" w:sz="4" w:space="0" w:color="auto"/>
              <w:left w:val="single" w:sz="4" w:space="0" w:color="auto"/>
              <w:bottom w:val="single" w:sz="4" w:space="0" w:color="auto"/>
              <w:right w:val="single" w:sz="4" w:space="0" w:color="auto"/>
            </w:tcBorders>
          </w:tcPr>
          <w:p w14:paraId="3816BB8C" w14:textId="6C2AAA8F" w:rsidR="004242FC" w:rsidRPr="001F5A04" w:rsidRDefault="00A5450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High screen time was consistently associated with reduced selective </w:t>
            </w:r>
            <w:r w:rsidRPr="001F5A04">
              <w:rPr>
                <w:rFonts w:ascii="Arial" w:eastAsia="Arial Unicode MS" w:hAnsi="Arial" w:cs="Arial"/>
              </w:rPr>
              <w:lastRenderedPageBreak/>
              <w:t>attention and poorer cognitive control.</w:t>
            </w:r>
          </w:p>
        </w:tc>
      </w:tr>
      <w:tr w:rsidR="004242FC" w:rsidRPr="001F5A04" w14:paraId="2A359357" w14:textId="77777777">
        <w:tc>
          <w:tcPr>
            <w:tcW w:w="2254" w:type="dxa"/>
            <w:tcBorders>
              <w:top w:val="single" w:sz="4" w:space="0" w:color="auto"/>
              <w:left w:val="single" w:sz="4" w:space="0" w:color="auto"/>
              <w:bottom w:val="single" w:sz="4" w:space="0" w:color="auto"/>
              <w:right w:val="single" w:sz="4" w:space="0" w:color="auto"/>
            </w:tcBorders>
            <w:hideMark/>
          </w:tcPr>
          <w:p w14:paraId="5095756F" w14:textId="16840AC2" w:rsidR="004242FC" w:rsidRPr="001F5A04" w:rsidRDefault="00BE4DE4" w:rsidP="001F5A04">
            <w:pPr>
              <w:pStyle w:val="ListParagraph"/>
              <w:numPr>
                <w:ilvl w:val="0"/>
                <w:numId w:val="4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hAnsi="Arial" w:cs="Arial"/>
              </w:rPr>
              <w:lastRenderedPageBreak/>
              <w:t>Gilmour et al., 2026</w:t>
            </w:r>
          </w:p>
        </w:tc>
        <w:tc>
          <w:tcPr>
            <w:tcW w:w="2254" w:type="dxa"/>
            <w:tcBorders>
              <w:top w:val="single" w:sz="4" w:space="0" w:color="auto"/>
              <w:left w:val="single" w:sz="4" w:space="0" w:color="auto"/>
              <w:bottom w:val="single" w:sz="4" w:space="0" w:color="auto"/>
              <w:right w:val="single" w:sz="4" w:space="0" w:color="auto"/>
            </w:tcBorders>
          </w:tcPr>
          <w:p w14:paraId="10C70B2E" w14:textId="21DBC105" w:rsidR="004242FC" w:rsidRPr="001F5A04" w:rsidRDefault="00ED51A3"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To evaluate how Mediterranean diet adherence affects psychological distress and wellbeing.</w:t>
            </w:r>
          </w:p>
        </w:tc>
        <w:tc>
          <w:tcPr>
            <w:tcW w:w="2254" w:type="dxa"/>
            <w:tcBorders>
              <w:top w:val="single" w:sz="4" w:space="0" w:color="auto"/>
              <w:left w:val="single" w:sz="4" w:space="0" w:color="auto"/>
              <w:bottom w:val="single" w:sz="4" w:space="0" w:color="auto"/>
              <w:right w:val="single" w:sz="4" w:space="0" w:color="auto"/>
            </w:tcBorders>
          </w:tcPr>
          <w:p w14:paraId="3F048DBF" w14:textId="62BE94E7" w:rsidR="004242FC" w:rsidRPr="001F5A04" w:rsidRDefault="00ED51A3"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Pilot study; </w:t>
            </w:r>
            <w:r w:rsidRPr="001F5A04">
              <w:rPr>
                <w:rFonts w:ascii="Arial" w:eastAsia="Arial Unicode MS" w:hAnsi="Arial" w:cs="Arial"/>
                <w:b/>
                <w:bCs/>
              </w:rPr>
              <w:t>UK adults</w:t>
            </w:r>
            <w:r w:rsidRPr="001F5A04">
              <w:rPr>
                <w:rFonts w:ascii="Arial" w:eastAsia="Arial Unicode MS" w:hAnsi="Arial" w:cs="Arial"/>
              </w:rPr>
              <w:t xml:space="preserve"> completing diet adherence measures and wellbeing scales.</w:t>
            </w:r>
          </w:p>
        </w:tc>
        <w:tc>
          <w:tcPr>
            <w:tcW w:w="2254" w:type="dxa"/>
            <w:tcBorders>
              <w:top w:val="single" w:sz="4" w:space="0" w:color="auto"/>
              <w:left w:val="single" w:sz="4" w:space="0" w:color="auto"/>
              <w:bottom w:val="single" w:sz="4" w:space="0" w:color="auto"/>
              <w:right w:val="single" w:sz="4" w:space="0" w:color="auto"/>
            </w:tcBorders>
          </w:tcPr>
          <w:p w14:paraId="2CBEAE68" w14:textId="1F0700E3" w:rsidR="004242FC" w:rsidRPr="001F5A04" w:rsidRDefault="00ED51A3"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Higher Mediterranean diet adherence predicted lower psychological distress and improved wellbeing.</w:t>
            </w:r>
          </w:p>
        </w:tc>
      </w:tr>
      <w:tr w:rsidR="004242FC" w:rsidRPr="001F5A04" w14:paraId="46414808" w14:textId="77777777">
        <w:tc>
          <w:tcPr>
            <w:tcW w:w="2254" w:type="dxa"/>
            <w:tcBorders>
              <w:top w:val="single" w:sz="4" w:space="0" w:color="auto"/>
              <w:left w:val="single" w:sz="4" w:space="0" w:color="auto"/>
              <w:bottom w:val="single" w:sz="4" w:space="0" w:color="auto"/>
              <w:right w:val="single" w:sz="4" w:space="0" w:color="auto"/>
            </w:tcBorders>
            <w:hideMark/>
          </w:tcPr>
          <w:p w14:paraId="646235FD" w14:textId="1010B9FA" w:rsidR="004242FC" w:rsidRPr="001F5A04" w:rsidRDefault="00BC40F3" w:rsidP="001F5A04">
            <w:pPr>
              <w:pStyle w:val="ListParagraph"/>
              <w:numPr>
                <w:ilvl w:val="0"/>
                <w:numId w:val="4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Sen et al., 2023</w:t>
            </w:r>
          </w:p>
        </w:tc>
        <w:tc>
          <w:tcPr>
            <w:tcW w:w="2254" w:type="dxa"/>
            <w:tcBorders>
              <w:top w:val="single" w:sz="4" w:space="0" w:color="auto"/>
              <w:left w:val="single" w:sz="4" w:space="0" w:color="auto"/>
              <w:bottom w:val="single" w:sz="4" w:space="0" w:color="auto"/>
              <w:right w:val="single" w:sz="4" w:space="0" w:color="auto"/>
            </w:tcBorders>
          </w:tcPr>
          <w:p w14:paraId="26BE0C65" w14:textId="68EF3D19" w:rsidR="004242FC" w:rsidRPr="001F5A04" w:rsidRDefault="00ED51A3"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To examine the relationship between sleep duration and executive function.</w:t>
            </w:r>
          </w:p>
        </w:tc>
        <w:tc>
          <w:tcPr>
            <w:tcW w:w="2254" w:type="dxa"/>
            <w:tcBorders>
              <w:top w:val="single" w:sz="4" w:space="0" w:color="auto"/>
              <w:left w:val="single" w:sz="4" w:space="0" w:color="auto"/>
              <w:bottom w:val="single" w:sz="4" w:space="0" w:color="auto"/>
              <w:right w:val="single" w:sz="4" w:space="0" w:color="auto"/>
            </w:tcBorders>
          </w:tcPr>
          <w:p w14:paraId="63EE3E3B" w14:textId="16661C1E" w:rsidR="004242FC" w:rsidRPr="001F5A04" w:rsidRDefault="00ED51A3"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Review of adult sleep studies; </w:t>
            </w:r>
            <w:r w:rsidRPr="001F5A04">
              <w:rPr>
                <w:rFonts w:ascii="Arial" w:eastAsia="Arial Unicode MS" w:hAnsi="Arial" w:cs="Arial"/>
                <w:b/>
                <w:bCs/>
              </w:rPr>
              <w:t>multiple datasets</w:t>
            </w:r>
            <w:r w:rsidRPr="001F5A04">
              <w:rPr>
                <w:rFonts w:ascii="Arial" w:eastAsia="Arial Unicode MS" w:hAnsi="Arial" w:cs="Arial"/>
              </w:rPr>
              <w:t xml:space="preserve"> on sleep and executive </w:t>
            </w:r>
            <w:proofErr w:type="gramStart"/>
            <w:r w:rsidRPr="001F5A04">
              <w:rPr>
                <w:rFonts w:ascii="Arial" w:eastAsia="Arial Unicode MS" w:hAnsi="Arial" w:cs="Arial"/>
              </w:rPr>
              <w:t>functioning.</w:t>
            </w:r>
            <w:r w:rsidR="00D452F3" w:rsidRPr="001F5A04">
              <w:rPr>
                <w:rFonts w:ascii="Arial" w:eastAsia="Arial Unicode MS" w:hAnsi="Arial" w:cs="Arial"/>
              </w:rPr>
              <w:t>.</w:t>
            </w:r>
            <w:proofErr w:type="gramEnd"/>
          </w:p>
        </w:tc>
        <w:tc>
          <w:tcPr>
            <w:tcW w:w="2254" w:type="dxa"/>
            <w:tcBorders>
              <w:top w:val="single" w:sz="4" w:space="0" w:color="auto"/>
              <w:left w:val="single" w:sz="4" w:space="0" w:color="auto"/>
              <w:bottom w:val="single" w:sz="4" w:space="0" w:color="auto"/>
              <w:right w:val="single" w:sz="4" w:space="0" w:color="auto"/>
            </w:tcBorders>
          </w:tcPr>
          <w:p w14:paraId="45D63879" w14:textId="51B054F0" w:rsidR="004242FC" w:rsidRPr="001F5A04" w:rsidRDefault="00ED51A3"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Both short and long sleep durations were linked to poorer executive functioning, including planning and decision</w:t>
            </w:r>
            <w:r w:rsidRPr="001F5A04">
              <w:rPr>
                <w:rFonts w:ascii="Arial" w:eastAsia="Arial Unicode MS" w:hAnsi="Arial" w:cs="Arial"/>
              </w:rPr>
              <w:noBreakHyphen/>
              <w:t>making.</w:t>
            </w:r>
          </w:p>
        </w:tc>
      </w:tr>
      <w:tr w:rsidR="004242FC" w:rsidRPr="001F5A04" w14:paraId="3B51508E" w14:textId="77777777" w:rsidTr="002D6888">
        <w:trPr>
          <w:trHeight w:val="3641"/>
        </w:trPr>
        <w:tc>
          <w:tcPr>
            <w:tcW w:w="2254" w:type="dxa"/>
            <w:tcBorders>
              <w:top w:val="single" w:sz="4" w:space="0" w:color="auto"/>
              <w:left w:val="single" w:sz="4" w:space="0" w:color="auto"/>
              <w:bottom w:val="single" w:sz="4" w:space="0" w:color="auto"/>
              <w:right w:val="single" w:sz="4" w:space="0" w:color="auto"/>
            </w:tcBorders>
            <w:hideMark/>
          </w:tcPr>
          <w:p w14:paraId="51753F16" w14:textId="7E92AC9B" w:rsidR="004242FC" w:rsidRPr="001F5A04" w:rsidRDefault="00BC40F3" w:rsidP="001F5A04">
            <w:pPr>
              <w:pStyle w:val="ListParagraph"/>
              <w:numPr>
                <w:ilvl w:val="0"/>
                <w:numId w:val="4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Bloomberg </w:t>
            </w:r>
            <w:r w:rsidRPr="001F5A04">
              <w:rPr>
                <w:rFonts w:ascii="Arial" w:eastAsia="Arial Unicode MS" w:hAnsi="Arial" w:cs="Arial"/>
                <w:i/>
                <w:iCs/>
              </w:rPr>
              <w:t xml:space="preserve">et al., </w:t>
            </w:r>
            <w:r w:rsidRPr="001F5A04">
              <w:rPr>
                <w:rFonts w:ascii="Arial" w:eastAsia="Arial Unicode MS" w:hAnsi="Arial" w:cs="Arial"/>
              </w:rPr>
              <w:t>2026</w:t>
            </w:r>
          </w:p>
        </w:tc>
        <w:tc>
          <w:tcPr>
            <w:tcW w:w="2254" w:type="dxa"/>
            <w:tcBorders>
              <w:top w:val="single" w:sz="4" w:space="0" w:color="auto"/>
              <w:left w:val="single" w:sz="4" w:space="0" w:color="auto"/>
              <w:bottom w:val="single" w:sz="4" w:space="0" w:color="auto"/>
              <w:right w:val="single" w:sz="4" w:space="0" w:color="auto"/>
            </w:tcBorders>
          </w:tcPr>
          <w:p w14:paraId="1A020337" w14:textId="769F4945" w:rsidR="004242FC" w:rsidRPr="001F5A04" w:rsidRDefault="00A5450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To analyse how cognitive trajectories predict later movement </w:t>
            </w:r>
            <w:proofErr w:type="gramStart"/>
            <w:r w:rsidRPr="001F5A04">
              <w:rPr>
                <w:rFonts w:ascii="Arial" w:eastAsia="Arial Unicode MS" w:hAnsi="Arial" w:cs="Arial"/>
              </w:rPr>
              <w:t>behaviour.</w:t>
            </w:r>
            <w:r w:rsidR="00D452F3" w:rsidRPr="001F5A04">
              <w:rPr>
                <w:rFonts w:ascii="Arial" w:eastAsia="Arial Unicode MS" w:hAnsi="Arial" w:cs="Arial"/>
              </w:rPr>
              <w:t>.</w:t>
            </w:r>
            <w:proofErr w:type="gramEnd"/>
          </w:p>
        </w:tc>
        <w:tc>
          <w:tcPr>
            <w:tcW w:w="2254" w:type="dxa"/>
            <w:tcBorders>
              <w:top w:val="single" w:sz="4" w:space="0" w:color="auto"/>
              <w:left w:val="single" w:sz="4" w:space="0" w:color="auto"/>
              <w:bottom w:val="single" w:sz="4" w:space="0" w:color="auto"/>
              <w:right w:val="single" w:sz="4" w:space="0" w:color="auto"/>
            </w:tcBorders>
          </w:tcPr>
          <w:p w14:paraId="5A420EC0" w14:textId="281AAEFE" w:rsidR="004242FC" w:rsidRPr="001F5A04" w:rsidRDefault="00A5450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 xml:space="preserve">Longitudinal JAMA cohort; </w:t>
            </w:r>
            <w:r w:rsidRPr="001F5A04">
              <w:rPr>
                <w:rFonts w:ascii="Arial" w:eastAsia="Arial Unicode MS" w:hAnsi="Arial" w:cs="Arial"/>
                <w:b/>
                <w:bCs/>
              </w:rPr>
              <w:t>older adults</w:t>
            </w:r>
            <w:r w:rsidRPr="001F5A04">
              <w:rPr>
                <w:rFonts w:ascii="Arial" w:eastAsia="Arial Unicode MS" w:hAnsi="Arial" w:cs="Arial"/>
              </w:rPr>
              <w:t xml:space="preserve"> with cognitive tests and accelerometer</w:t>
            </w:r>
            <w:r w:rsidRPr="001F5A04">
              <w:rPr>
                <w:rFonts w:ascii="Arial" w:eastAsia="Arial Unicode MS" w:hAnsi="Arial" w:cs="Arial"/>
              </w:rPr>
              <w:noBreakHyphen/>
              <w:t>measured activity.</w:t>
            </w:r>
          </w:p>
        </w:tc>
        <w:tc>
          <w:tcPr>
            <w:tcW w:w="2254" w:type="dxa"/>
            <w:tcBorders>
              <w:top w:val="single" w:sz="4" w:space="0" w:color="auto"/>
              <w:left w:val="single" w:sz="4" w:space="0" w:color="auto"/>
              <w:bottom w:val="single" w:sz="4" w:space="0" w:color="auto"/>
              <w:right w:val="single" w:sz="4" w:space="0" w:color="auto"/>
            </w:tcBorders>
          </w:tcPr>
          <w:p w14:paraId="333CB750" w14:textId="457166B9" w:rsidR="004242FC" w:rsidRPr="001F5A04" w:rsidRDefault="00A54504" w:rsidP="001F5A0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mirrorIndents/>
              <w:rPr>
                <w:rFonts w:ascii="Arial" w:eastAsia="Arial Unicode MS" w:hAnsi="Arial" w:cs="Arial"/>
              </w:rPr>
            </w:pPr>
            <w:r w:rsidRPr="001F5A04">
              <w:rPr>
                <w:rFonts w:ascii="Arial" w:eastAsia="Arial Unicode MS" w:hAnsi="Arial" w:cs="Arial"/>
              </w:rPr>
              <w:t>Declining cognition predicted reduced physical activity later in life; cognitive health influenced movement behaviour.</w:t>
            </w:r>
          </w:p>
        </w:tc>
      </w:tr>
    </w:tbl>
    <w:p w14:paraId="398C1EEB" w14:textId="0FE0E50B" w:rsidR="004242FC" w:rsidRPr="001F5A04" w:rsidRDefault="004242FC" w:rsidP="001F5A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8C5C82" w14:textId="77777777"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5C447292" w14:textId="77777777"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6F655E9" w14:textId="77777777"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056E7C1" w14:textId="77777777"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01C4AAB" w14:textId="77777777" w:rsidR="001F5A04" w:rsidRPr="001F5A04" w:rsidRDefault="001F5A04"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64287DF4" w14:textId="52EE3F08"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3C6AA68" w14:textId="2A8A1BA9" w:rsidR="008C0170" w:rsidRPr="001F5A04" w:rsidRDefault="001F5A04" w:rsidP="001F5A04">
      <w:pPr>
        <w:pStyle w:val="Heading2"/>
        <w:spacing w:line="360" w:lineRule="auto"/>
        <w:rPr>
          <w:rFonts w:ascii="Arial" w:hAnsi="Arial" w:cs="Arial"/>
          <w:b/>
          <w:bCs/>
          <w:sz w:val="24"/>
          <w:szCs w:val="24"/>
        </w:rPr>
      </w:pPr>
      <w:bookmarkStart w:id="40" w:name="_Toc236685975"/>
      <w:r w:rsidRPr="001F5A04">
        <w:rPr>
          <w:rFonts w:ascii="Arial" w:hAnsi="Arial" w:cs="Arial"/>
          <w:b/>
          <w:bCs/>
          <w:sz w:val="24"/>
          <w:szCs w:val="24"/>
        </w:rPr>
        <w:lastRenderedPageBreak/>
        <w:t xml:space="preserve">4.3 </w:t>
      </w:r>
      <w:r w:rsidR="008C0170" w:rsidRPr="001F5A04">
        <w:rPr>
          <w:rFonts w:ascii="Arial" w:hAnsi="Arial" w:cs="Arial"/>
          <w:b/>
          <w:bCs/>
          <w:sz w:val="24"/>
          <w:szCs w:val="24"/>
        </w:rPr>
        <w:t>Overarching Themes</w:t>
      </w:r>
      <w:bookmarkEnd w:id="40"/>
    </w:p>
    <w:p w14:paraId="3CE87FB8" w14:textId="77777777"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4BEF3DA" w14:textId="2784409C"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F5A04">
        <w:rPr>
          <w:rFonts w:ascii="Arial" w:eastAsia="Arial Unicode MS" w:hAnsi="Arial" w:cs="Arial"/>
          <w:b/>
          <w:bCs/>
        </w:rPr>
        <w:t>The analysis identified four overarching themes as shown in the table below:</w:t>
      </w:r>
    </w:p>
    <w:p w14:paraId="37A78020" w14:textId="77777777"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bl>
      <w:tblPr>
        <w:tblStyle w:val="GridTable4-Accent1"/>
        <w:tblW w:w="0" w:type="auto"/>
        <w:tblLook w:val="04A0" w:firstRow="1" w:lastRow="0" w:firstColumn="1" w:lastColumn="0" w:noHBand="0" w:noVBand="1"/>
      </w:tblPr>
      <w:tblGrid>
        <w:gridCol w:w="1867"/>
        <w:gridCol w:w="7149"/>
      </w:tblGrid>
      <w:tr w:rsidR="00526C83" w:rsidRPr="001F5A04" w14:paraId="6CEDA40B" w14:textId="5168EB4E" w:rsidTr="00526C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7" w:type="dxa"/>
          </w:tcPr>
          <w:p w14:paraId="00BCFAC9" w14:textId="50ACC4F1"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p>
        </w:tc>
        <w:tc>
          <w:tcPr>
            <w:tcW w:w="7149" w:type="dxa"/>
          </w:tcPr>
          <w:p w14:paraId="4117E282" w14:textId="32766CEA"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cnfStyle w:val="100000000000" w:firstRow="1" w:lastRow="0" w:firstColumn="0" w:lastColumn="0" w:oddVBand="0" w:evenVBand="0" w:oddHBand="0" w:evenHBand="0" w:firstRowFirstColumn="0" w:firstRowLastColumn="0" w:lastRowFirstColumn="0" w:lastRowLastColumn="0"/>
              <w:rPr>
                <w:rFonts w:ascii="Arial" w:eastAsia="Arial Unicode MS" w:hAnsi="Arial" w:cs="Arial"/>
                <w:color w:val="000000" w:themeColor="text1"/>
              </w:rPr>
            </w:pPr>
            <w:r w:rsidRPr="001F5A04">
              <w:rPr>
                <w:rFonts w:ascii="Arial" w:eastAsia="Arial Unicode MS" w:hAnsi="Arial" w:cs="Arial"/>
                <w:b w:val="0"/>
                <w:bCs w:val="0"/>
                <w:color w:val="000000" w:themeColor="text1"/>
              </w:rPr>
              <w:t xml:space="preserve">                     </w:t>
            </w:r>
            <w:r w:rsidRPr="001F5A04">
              <w:rPr>
                <w:rFonts w:ascii="Arial" w:eastAsia="Arial Unicode MS" w:hAnsi="Arial" w:cs="Arial"/>
                <w:color w:val="000000" w:themeColor="text1"/>
              </w:rPr>
              <w:t>Overarching Themes</w:t>
            </w:r>
          </w:p>
        </w:tc>
      </w:tr>
      <w:tr w:rsidR="00526C83" w:rsidRPr="001F5A04" w14:paraId="6EF707C8" w14:textId="4C596087" w:rsidTr="0052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7" w:type="dxa"/>
          </w:tcPr>
          <w:p w14:paraId="73BB2E95" w14:textId="301FD7F6"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1F5A04">
              <w:rPr>
                <w:rFonts w:ascii="Arial" w:eastAsia="Arial Unicode MS" w:hAnsi="Arial" w:cs="Arial"/>
              </w:rPr>
              <w:t xml:space="preserve">Theme 1: </w:t>
            </w:r>
          </w:p>
        </w:tc>
        <w:tc>
          <w:tcPr>
            <w:tcW w:w="7149" w:type="dxa"/>
          </w:tcPr>
          <w:p w14:paraId="1BD909F0" w14:textId="4D1D90B0"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b/>
                <w:bCs/>
              </w:rPr>
            </w:pPr>
            <w:r w:rsidRPr="001F5A04">
              <w:rPr>
                <w:rFonts w:ascii="Arial" w:eastAsia="Arial Unicode MS" w:hAnsi="Arial" w:cs="Arial"/>
                <w:b/>
                <w:bCs/>
                <w:color w:val="000000" w:themeColor="text1"/>
              </w:rPr>
              <w:t>Lifestyle behaviours have measurable effects on brain structure</w:t>
            </w:r>
          </w:p>
        </w:tc>
      </w:tr>
      <w:tr w:rsidR="00526C83" w:rsidRPr="001F5A04" w14:paraId="11803A47" w14:textId="705F0F6E" w:rsidTr="00526C83">
        <w:tc>
          <w:tcPr>
            <w:cnfStyle w:val="001000000000" w:firstRow="0" w:lastRow="0" w:firstColumn="1" w:lastColumn="0" w:oddVBand="0" w:evenVBand="0" w:oddHBand="0" w:evenHBand="0" w:firstRowFirstColumn="0" w:firstRowLastColumn="0" w:lastRowFirstColumn="0" w:lastRowLastColumn="0"/>
            <w:tcW w:w="1867" w:type="dxa"/>
          </w:tcPr>
          <w:p w14:paraId="15F27507" w14:textId="56A572C6"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1F5A04">
              <w:rPr>
                <w:rFonts w:ascii="Arial" w:eastAsia="Arial Unicode MS" w:hAnsi="Arial" w:cs="Arial"/>
              </w:rPr>
              <w:t xml:space="preserve">Theme 2: </w:t>
            </w:r>
          </w:p>
        </w:tc>
        <w:tc>
          <w:tcPr>
            <w:tcW w:w="7149" w:type="dxa"/>
          </w:tcPr>
          <w:p w14:paraId="09DFE799" w14:textId="7228BB5E"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b/>
                <w:bCs/>
              </w:rPr>
            </w:pPr>
            <w:r w:rsidRPr="001F5A04">
              <w:rPr>
                <w:rFonts w:ascii="Arial" w:eastAsia="Arial Unicode MS" w:hAnsi="Arial" w:cs="Arial"/>
                <w:b/>
                <w:bCs/>
              </w:rPr>
              <w:t>Diet and neuroprotective mechanisms</w:t>
            </w:r>
          </w:p>
        </w:tc>
      </w:tr>
      <w:tr w:rsidR="00526C83" w:rsidRPr="001F5A04" w14:paraId="1A8210A4" w14:textId="6DC49D24" w:rsidTr="0052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7" w:type="dxa"/>
          </w:tcPr>
          <w:p w14:paraId="7F487A20" w14:textId="720B62A9"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1F5A04">
              <w:rPr>
                <w:rFonts w:ascii="Arial" w:eastAsia="Arial Unicode MS" w:hAnsi="Arial" w:cs="Arial"/>
              </w:rPr>
              <w:t>Theme 3:</w:t>
            </w:r>
          </w:p>
        </w:tc>
        <w:tc>
          <w:tcPr>
            <w:tcW w:w="7149" w:type="dxa"/>
          </w:tcPr>
          <w:p w14:paraId="2ACD4FA3" w14:textId="370DAE0F"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b/>
                <w:bCs/>
              </w:rPr>
            </w:pPr>
            <w:r w:rsidRPr="001F5A04">
              <w:rPr>
                <w:rFonts w:ascii="Arial" w:eastAsia="Arial Unicode MS" w:hAnsi="Arial" w:cs="Arial"/>
                <w:b/>
                <w:bCs/>
              </w:rPr>
              <w:t>Substance use and neurocognitive decline</w:t>
            </w:r>
          </w:p>
        </w:tc>
      </w:tr>
      <w:tr w:rsidR="00526C83" w:rsidRPr="001F5A04" w14:paraId="4AC98F71" w14:textId="2174E6E0" w:rsidTr="00526C83">
        <w:tc>
          <w:tcPr>
            <w:cnfStyle w:val="001000000000" w:firstRow="0" w:lastRow="0" w:firstColumn="1" w:lastColumn="0" w:oddVBand="0" w:evenVBand="0" w:oddHBand="0" w:evenHBand="0" w:firstRowFirstColumn="0" w:firstRowLastColumn="0" w:lastRowFirstColumn="0" w:lastRowLastColumn="0"/>
            <w:tcW w:w="1867" w:type="dxa"/>
          </w:tcPr>
          <w:p w14:paraId="0AC53687" w14:textId="74439B84"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1F5A04">
              <w:rPr>
                <w:rFonts w:ascii="Arial" w:eastAsia="Arial Unicode MS" w:hAnsi="Arial" w:cs="Arial"/>
              </w:rPr>
              <w:t xml:space="preserve">Theme 4:  </w:t>
            </w:r>
          </w:p>
        </w:tc>
        <w:tc>
          <w:tcPr>
            <w:tcW w:w="7149" w:type="dxa"/>
          </w:tcPr>
          <w:p w14:paraId="1CC9DDDE" w14:textId="42B9B5EC" w:rsidR="00526C83" w:rsidRPr="001F5A04" w:rsidRDefault="00526C83"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b/>
                <w:bCs/>
              </w:rPr>
            </w:pPr>
            <w:r w:rsidRPr="001F5A04">
              <w:rPr>
                <w:rFonts w:ascii="Arial" w:eastAsia="Arial Unicode MS" w:hAnsi="Arial" w:cs="Arial"/>
                <w:b/>
                <w:bCs/>
              </w:rPr>
              <w:t>Digital lifestyle, sleep, and sedentary behaviour as indirect pathways to brain health deterioration</w:t>
            </w:r>
          </w:p>
        </w:tc>
      </w:tr>
    </w:tbl>
    <w:p w14:paraId="428DB5B6" w14:textId="77777777" w:rsidR="008C0170" w:rsidRPr="001F5A04" w:rsidRDefault="008C0170"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A7DEB6F" w14:textId="2CB352E7" w:rsidR="00A653B7" w:rsidRPr="001F5A04" w:rsidRDefault="001F5A04" w:rsidP="001F5A04">
      <w:pPr>
        <w:pStyle w:val="Heading3"/>
        <w:spacing w:line="360" w:lineRule="auto"/>
        <w:rPr>
          <w:rFonts w:ascii="Arial" w:hAnsi="Arial" w:cs="Arial"/>
          <w:b/>
          <w:bCs/>
          <w:sz w:val="22"/>
          <w:szCs w:val="22"/>
        </w:rPr>
      </w:pPr>
      <w:bookmarkStart w:id="41" w:name="_Toc236685976"/>
      <w:r w:rsidRPr="001F5A04">
        <w:rPr>
          <w:rFonts w:ascii="Arial" w:hAnsi="Arial" w:cs="Arial"/>
          <w:b/>
          <w:bCs/>
          <w:sz w:val="22"/>
          <w:szCs w:val="22"/>
        </w:rPr>
        <w:t xml:space="preserve">4.3.1 </w:t>
      </w:r>
      <w:r w:rsidR="00A653B7" w:rsidRPr="001F5A04">
        <w:rPr>
          <w:rFonts w:ascii="Arial" w:hAnsi="Arial" w:cs="Arial"/>
          <w:b/>
          <w:bCs/>
          <w:sz w:val="22"/>
          <w:szCs w:val="22"/>
        </w:rPr>
        <w:t>Theme 1: Lifestyle behaviours have measurable effects on brain structure</w:t>
      </w:r>
      <w:bookmarkEnd w:id="41"/>
    </w:p>
    <w:p w14:paraId="0B0B7B67" w14:textId="10D64210" w:rsidR="00A653B7" w:rsidRPr="001F5A04" w:rsidRDefault="008742E1"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Across the reviewed studies, lifestyle behaviours were consistently shown to influence brain morphology and function. Evidence from large</w:t>
      </w:r>
      <w:r w:rsidRPr="001F5A04">
        <w:rPr>
          <w:rFonts w:ascii="Arial" w:eastAsia="Arial Unicode MS" w:hAnsi="Arial" w:cs="Arial"/>
        </w:rPr>
        <w:noBreakHyphen/>
        <w:t>scale datasets such as the UK Biobank demonstrates that physical activity, diet, and sleep quality are associated with measurable changes in brain volume and connectivity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w:t>
      </w:r>
      <w:proofErr w:type="spellStart"/>
      <w:r w:rsidRPr="001F5A04">
        <w:rPr>
          <w:rFonts w:ascii="Arial" w:eastAsia="Arial Unicode MS" w:hAnsi="Arial" w:cs="Arial"/>
        </w:rPr>
        <w:t>Daviet</w:t>
      </w:r>
      <w:proofErr w:type="spellEnd"/>
      <w:r w:rsidRPr="001F5A04">
        <w:rPr>
          <w:rFonts w:ascii="Arial" w:eastAsia="Arial Unicode MS" w:hAnsi="Arial" w:cs="Arial"/>
        </w:rPr>
        <w:t xml:space="preserve"> et al., 2022). Several studies further support these associations, showing that lifestyle factors contribute to variations in cognitive performance and structural brain outcomes among UK adults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Gilmour et al., 2026; Sen et al., 2023). Regular physical activity was linked to increased hippocampal volume and improved cognitive resilience, supporting neuroplasticity</w:t>
      </w:r>
      <w:r w:rsidRPr="001F5A04">
        <w:rPr>
          <w:rFonts w:ascii="Arial" w:eastAsia="Arial Unicode MS" w:hAnsi="Arial" w:cs="Arial"/>
        </w:rPr>
        <w:noBreakHyphen/>
        <w:t>based explanations of brain adaptation (Wild et al., 2018; Bloomberg et al., 2026). Conversely, sedentary behaviour and poor diet were associated with reduced grey</w:t>
      </w:r>
      <w:r w:rsidRPr="001F5A04">
        <w:rPr>
          <w:rFonts w:ascii="Arial" w:eastAsia="Arial Unicode MS" w:hAnsi="Arial" w:cs="Arial"/>
        </w:rPr>
        <w:noBreakHyphen/>
        <w:t xml:space="preserve">matter density and accelerated brain ageing, highlighting the biological consequences of unhealthy lifestyle patterns (Freeman et al., 2014;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These findings confirm that lifestyle choices are not merely behavioural but have tangible neurological effects, reinforcing the importance of modifiable lifestyle factors in maintaining long</w:t>
      </w:r>
      <w:r w:rsidRPr="001F5A04">
        <w:rPr>
          <w:rFonts w:ascii="Arial" w:eastAsia="Arial Unicode MS" w:hAnsi="Arial" w:cs="Arial"/>
        </w:rPr>
        <w:noBreakHyphen/>
        <w:t>term brain health (Clare et al., 2017).</w:t>
      </w:r>
    </w:p>
    <w:p w14:paraId="6132BB8D" w14:textId="77777777" w:rsidR="008742E1" w:rsidRPr="001F5A04" w:rsidRDefault="008742E1"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FFF8CA" w14:textId="1C39565A" w:rsidR="00A653B7" w:rsidRPr="001F5A04" w:rsidRDefault="001F5A04" w:rsidP="001F5A04">
      <w:pPr>
        <w:pStyle w:val="Heading3"/>
        <w:spacing w:line="360" w:lineRule="auto"/>
        <w:rPr>
          <w:rFonts w:ascii="Arial" w:hAnsi="Arial" w:cs="Arial"/>
          <w:b/>
          <w:bCs/>
          <w:sz w:val="22"/>
          <w:szCs w:val="22"/>
        </w:rPr>
      </w:pPr>
      <w:bookmarkStart w:id="42" w:name="_Toc236685977"/>
      <w:r w:rsidRPr="001F5A04">
        <w:rPr>
          <w:rFonts w:ascii="Arial" w:hAnsi="Arial" w:cs="Arial"/>
          <w:b/>
          <w:bCs/>
          <w:sz w:val="22"/>
          <w:szCs w:val="22"/>
        </w:rPr>
        <w:t xml:space="preserve">4.3.2 </w:t>
      </w:r>
      <w:r w:rsidR="00A653B7" w:rsidRPr="001F5A04">
        <w:rPr>
          <w:rFonts w:ascii="Arial" w:hAnsi="Arial" w:cs="Arial"/>
          <w:b/>
          <w:bCs/>
          <w:sz w:val="22"/>
          <w:szCs w:val="22"/>
        </w:rPr>
        <w:t>Theme 2: Diet and neuroprotective mechanisms</w:t>
      </w:r>
      <w:bookmarkEnd w:id="42"/>
    </w:p>
    <w:p w14:paraId="79B2B760" w14:textId="553ABDBA" w:rsidR="00A653B7" w:rsidRPr="001F5A04" w:rsidRDefault="008742E1"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Diet emerged as a central determinant of brain health. Studies highlighted that adherence to balanced, nutrient</w:t>
      </w:r>
      <w:r w:rsidRPr="001F5A04">
        <w:rPr>
          <w:rFonts w:ascii="Arial" w:eastAsia="Arial Unicode MS" w:hAnsi="Arial" w:cs="Arial"/>
        </w:rPr>
        <w:noBreakHyphen/>
        <w:t>dense diets—particularly those rich in omega</w:t>
      </w:r>
      <w:r w:rsidRPr="001F5A04">
        <w:rPr>
          <w:rFonts w:ascii="Arial" w:eastAsia="Arial Unicode MS" w:hAnsi="Arial" w:cs="Arial"/>
        </w:rPr>
        <w:noBreakHyphen/>
        <w:t>3 fatty acids, antioxidants, and vitamins B and D—supports neurogenesis and reduces inflammation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Evidence from UK</w:t>
      </w:r>
      <w:r w:rsidRPr="001F5A04">
        <w:rPr>
          <w:rFonts w:ascii="Arial" w:eastAsia="Arial Unicode MS" w:hAnsi="Arial" w:cs="Arial"/>
        </w:rPr>
        <w:noBreakHyphen/>
        <w:t>based lifestyle and cognitive studies further shows that dietary patterns influence cognitive performance, emotional regulation, and long</w:t>
      </w:r>
      <w:r w:rsidRPr="001F5A04">
        <w:rPr>
          <w:rFonts w:ascii="Arial" w:eastAsia="Arial Unicode MS" w:hAnsi="Arial" w:cs="Arial"/>
        </w:rPr>
        <w:noBreakHyphen/>
        <w:t xml:space="preserve">term neurological resilience (Wild et al., 2018; Clare et al., 2017; Sen et al., 2023). Poor nutritional habits, including high consumption of processed foods and saturated fats, were associated </w:t>
      </w:r>
      <w:r w:rsidRPr="001F5A04">
        <w:rPr>
          <w:rFonts w:ascii="Arial" w:eastAsia="Arial Unicode MS" w:hAnsi="Arial" w:cs="Arial"/>
        </w:rPr>
        <w:lastRenderedPageBreak/>
        <w:t>with impaired cognitive performance and increased dementia risk, reinforcing findings from studies examining lifestyle</w:t>
      </w:r>
      <w:r w:rsidRPr="001F5A04">
        <w:rPr>
          <w:rFonts w:ascii="Arial" w:eastAsia="Arial Unicode MS" w:hAnsi="Arial" w:cs="Arial"/>
        </w:rPr>
        <w:noBreakHyphen/>
        <w:t>related changes in grey matter and brain ageing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Large</w:t>
      </w:r>
      <w:r w:rsidRPr="001F5A04">
        <w:rPr>
          <w:rFonts w:ascii="Arial" w:eastAsia="Arial Unicode MS" w:hAnsi="Arial" w:cs="Arial"/>
        </w:rPr>
        <w:noBreakHyphen/>
        <w:t>scale datasets also demonstrate that dietary quality correlates with healthier brain structure and improved cognitive outcomes, with nutrient</w:t>
      </w:r>
      <w:r w:rsidRPr="001F5A04">
        <w:rPr>
          <w:rFonts w:ascii="Arial" w:eastAsia="Arial Unicode MS" w:hAnsi="Arial" w:cs="Arial"/>
        </w:rPr>
        <w:noBreakHyphen/>
        <w:t>dense diets linked to reduced neurocognitive decline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Gilmour et al., 2026). These findings align with the biopsychosocial model, illustrating how biological and behavioural factors interact to shape cognitive outcomes and influence long</w:t>
      </w:r>
      <w:r w:rsidRPr="001F5A04">
        <w:rPr>
          <w:rFonts w:ascii="Arial" w:eastAsia="Arial Unicode MS" w:hAnsi="Arial" w:cs="Arial"/>
        </w:rPr>
        <w:noBreakHyphen/>
        <w:t>term brain health (Bloomberg et al., 2026).</w:t>
      </w:r>
    </w:p>
    <w:p w14:paraId="08FF7B06" w14:textId="77777777" w:rsidR="00A653B7" w:rsidRPr="001F5A04" w:rsidRDefault="00A653B7"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0BCD9B" w14:textId="10650D82" w:rsidR="00A653B7" w:rsidRPr="001F5A04" w:rsidRDefault="001F5A04" w:rsidP="001F5A04">
      <w:pPr>
        <w:pStyle w:val="Heading3"/>
        <w:spacing w:line="360" w:lineRule="auto"/>
        <w:rPr>
          <w:rFonts w:ascii="Arial" w:hAnsi="Arial" w:cs="Arial"/>
          <w:b/>
          <w:bCs/>
          <w:sz w:val="22"/>
          <w:szCs w:val="22"/>
        </w:rPr>
      </w:pPr>
      <w:bookmarkStart w:id="43" w:name="_Toc236685978"/>
      <w:r w:rsidRPr="001F5A04">
        <w:rPr>
          <w:rFonts w:ascii="Arial" w:hAnsi="Arial" w:cs="Arial"/>
          <w:b/>
          <w:bCs/>
          <w:sz w:val="22"/>
          <w:szCs w:val="22"/>
        </w:rPr>
        <w:t xml:space="preserve">4.3.3. </w:t>
      </w:r>
      <w:r w:rsidR="00A653B7" w:rsidRPr="001F5A04">
        <w:rPr>
          <w:rFonts w:ascii="Arial" w:hAnsi="Arial" w:cs="Arial"/>
          <w:b/>
          <w:bCs/>
          <w:sz w:val="22"/>
          <w:szCs w:val="22"/>
        </w:rPr>
        <w:t>Theme 3: Substance use and neurocognitive decline</w:t>
      </w:r>
      <w:bookmarkEnd w:id="43"/>
    </w:p>
    <w:p w14:paraId="66F6C96B" w14:textId="7416BCE1" w:rsidR="00A653B7" w:rsidRPr="001F5A04" w:rsidRDefault="008742E1"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Substance misuse, particularly alcohol consumption, was identified as a major contributor to neurocognitive decline across the reviewed studies. Evidence from UK</w:t>
      </w:r>
      <w:r w:rsidRPr="001F5A04">
        <w:rPr>
          <w:rFonts w:ascii="Arial" w:eastAsia="Arial Unicode MS" w:hAnsi="Arial" w:cs="Arial"/>
        </w:rPr>
        <w:noBreakHyphen/>
        <w:t>based lifestyle and cognitive research shows that alcohol use is associated with reduced brain volume, impaired executive functioning, and long</w:t>
      </w:r>
      <w:r w:rsidRPr="001F5A04">
        <w:rPr>
          <w:rFonts w:ascii="Arial" w:eastAsia="Arial Unicode MS" w:hAnsi="Arial" w:cs="Arial"/>
        </w:rPr>
        <w:noBreakHyphen/>
        <w:t>term neurological deterioration, reinforcing the link between harmful lifestyle behaviours and adverse brain outcomes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Findings from large</w:t>
      </w:r>
      <w:r w:rsidRPr="001F5A04">
        <w:rPr>
          <w:rFonts w:ascii="Arial" w:eastAsia="Arial Unicode MS" w:hAnsi="Arial" w:cs="Arial"/>
        </w:rPr>
        <w:noBreakHyphen/>
        <w:t>scale datasets also demonstrate that lifestyle</w:t>
      </w:r>
      <w:r w:rsidRPr="001F5A04">
        <w:rPr>
          <w:rFonts w:ascii="Arial" w:eastAsia="Arial Unicode MS" w:hAnsi="Arial" w:cs="Arial"/>
        </w:rPr>
        <w:noBreakHyphen/>
        <w:t>related exposures, including alcohol consumption, contribute to measurable changes in brain structure and accelerated cognitive ageing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Gilmour et al., 2026). These patterns align with broader neuroplasticity</w:t>
      </w:r>
      <w:r w:rsidRPr="001F5A04">
        <w:rPr>
          <w:rFonts w:ascii="Arial" w:eastAsia="Arial Unicode MS" w:hAnsi="Arial" w:cs="Arial"/>
        </w:rPr>
        <w:noBreakHyphen/>
        <w:t>based explanations, which suggest that chronic lifestyle stressors—such as repeated alcohol intake—disrupt neural adaptation and increase vulnerability to cognitive decline (Sen et al., 2023; Bloomberg et al., 2026). Collectively, these studies highlight the importance of addressing lifestyle</w:t>
      </w:r>
      <w:r w:rsidRPr="001F5A04">
        <w:rPr>
          <w:rFonts w:ascii="Arial" w:eastAsia="Arial Unicode MS" w:hAnsi="Arial" w:cs="Arial"/>
        </w:rPr>
        <w:noBreakHyphen/>
        <w:t>related risks within public health strategies and underscore the need for interventions aimed at reducing harmful behaviours and supporting long</w:t>
      </w:r>
      <w:r w:rsidRPr="001F5A04">
        <w:rPr>
          <w:rFonts w:ascii="Arial" w:eastAsia="Arial Unicode MS" w:hAnsi="Arial" w:cs="Arial"/>
        </w:rPr>
        <w:noBreakHyphen/>
        <w:t>term brain health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Wild et al., 2018; Clare et al., 2017).</w:t>
      </w:r>
    </w:p>
    <w:p w14:paraId="50A52A86" w14:textId="77777777" w:rsidR="008742E1" w:rsidRPr="001F5A04" w:rsidRDefault="008742E1"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E6F0936" w14:textId="25171782" w:rsidR="00A653B7" w:rsidRPr="001F5A04" w:rsidRDefault="001F5A04" w:rsidP="001F5A04">
      <w:pPr>
        <w:pStyle w:val="Heading3"/>
        <w:spacing w:line="360" w:lineRule="auto"/>
        <w:rPr>
          <w:rFonts w:ascii="Arial" w:hAnsi="Arial" w:cs="Arial"/>
          <w:b/>
          <w:bCs/>
          <w:sz w:val="22"/>
          <w:szCs w:val="22"/>
        </w:rPr>
      </w:pPr>
      <w:bookmarkStart w:id="44" w:name="_Toc236685979"/>
      <w:r w:rsidRPr="001F5A04">
        <w:rPr>
          <w:rFonts w:ascii="Arial" w:hAnsi="Arial" w:cs="Arial"/>
          <w:b/>
          <w:bCs/>
          <w:sz w:val="22"/>
          <w:szCs w:val="22"/>
        </w:rPr>
        <w:t xml:space="preserve">4.3.4 </w:t>
      </w:r>
      <w:r w:rsidR="00A653B7" w:rsidRPr="001F5A04">
        <w:rPr>
          <w:rFonts w:ascii="Arial" w:hAnsi="Arial" w:cs="Arial"/>
          <w:b/>
          <w:bCs/>
          <w:sz w:val="22"/>
          <w:szCs w:val="22"/>
        </w:rPr>
        <w:t>Theme 4: Digital lifestyle, sleep, and sedentary behaviour as indirect pathways to brain health deterioration</w:t>
      </w:r>
      <w:bookmarkEnd w:id="44"/>
    </w:p>
    <w:p w14:paraId="3E1D7421" w14:textId="7595200C" w:rsidR="008C0170" w:rsidRPr="001F5A04" w:rsidRDefault="00165B65"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Modern digital lifestyles were found to influence brain health indirectly through their effects on sleep and physical activity. Evidence from UK</w:t>
      </w:r>
      <w:r w:rsidRPr="001F5A04">
        <w:rPr>
          <w:rFonts w:ascii="Arial" w:eastAsia="Arial Unicode MS" w:hAnsi="Arial" w:cs="Arial"/>
        </w:rPr>
        <w:noBreakHyphen/>
        <w:t>based lifestyle and cognitive studies shows that increased engagement with digital devices is associated with reduced attention span, disrupted daily rhythms, and heightened stress, reflecting broader patterns observed in contemporary behavioural research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Wild et al., 2018). Irregular sleep patterns—often linked to extended evening screen use—were correlated with poorer memory, reduced emotional regulation, and diminished cognitive resilience, reinforcing findings on the sensitivity of sleep</w:t>
      </w:r>
      <w:r w:rsidRPr="001F5A04">
        <w:rPr>
          <w:rFonts w:ascii="Arial" w:eastAsia="Arial Unicode MS" w:hAnsi="Arial" w:cs="Arial"/>
        </w:rPr>
        <w:noBreakHyphen/>
        <w:t xml:space="preserve">dependent neural processes (Sen et al., 2023; Clare et al., 2017). Sedentary behaviour further compounded these effects, contributing to reduced </w:t>
      </w:r>
      <w:r w:rsidRPr="001F5A04">
        <w:rPr>
          <w:rFonts w:ascii="Arial" w:eastAsia="Arial Unicode MS" w:hAnsi="Arial" w:cs="Arial"/>
        </w:rPr>
        <w:lastRenderedPageBreak/>
        <w:t>neuroplasticity and accelerated cognitive decline, as demonstrated in studies examining lifestyle</w:t>
      </w:r>
      <w:r w:rsidRPr="001F5A04">
        <w:rPr>
          <w:rFonts w:ascii="Arial" w:eastAsia="Arial Unicode MS" w:hAnsi="Arial" w:cs="Arial"/>
        </w:rPr>
        <w:noBreakHyphen/>
        <w:t>related changes in brain structure and ageing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Large</w:t>
      </w:r>
      <w:r w:rsidRPr="001F5A04">
        <w:rPr>
          <w:rFonts w:ascii="Arial" w:eastAsia="Arial Unicode MS" w:hAnsi="Arial" w:cs="Arial"/>
        </w:rPr>
        <w:noBreakHyphen/>
        <w:t>scale datasets also indicate that lifestyle exposures associated with digital habits influence brain morphology and cognitive outcomes, highlighting the cumulative impact of modern behavioural patterns on neurological health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Gilmour et al., 2026). These findings align with neuroplasticity</w:t>
      </w:r>
      <w:r w:rsidRPr="001F5A04">
        <w:rPr>
          <w:rFonts w:ascii="Arial" w:eastAsia="Arial Unicode MS" w:hAnsi="Arial" w:cs="Arial"/>
        </w:rPr>
        <w:noBreakHyphen/>
        <w:t>based explanations of brain vulnerability and underscore the importance of integrated public health strategies that address digital wellbeing alongside traditional lifestyle factors (Bloomberg et al., 2026).</w:t>
      </w:r>
    </w:p>
    <w:p w14:paraId="35F54C7A" w14:textId="5DD994D6" w:rsidR="003079D2" w:rsidRPr="001F5A04" w:rsidRDefault="001F5A04" w:rsidP="001F5A04">
      <w:pPr>
        <w:pStyle w:val="Heading2"/>
        <w:spacing w:line="360" w:lineRule="auto"/>
        <w:rPr>
          <w:rFonts w:ascii="Arial" w:hAnsi="Arial" w:cs="Arial"/>
          <w:b/>
          <w:bCs/>
          <w:sz w:val="24"/>
          <w:szCs w:val="24"/>
        </w:rPr>
      </w:pPr>
      <w:bookmarkStart w:id="45" w:name="_Toc236685980"/>
      <w:r w:rsidRPr="001F5A04">
        <w:rPr>
          <w:rFonts w:ascii="Arial" w:hAnsi="Arial" w:cs="Arial"/>
          <w:b/>
          <w:bCs/>
          <w:sz w:val="24"/>
          <w:szCs w:val="24"/>
        </w:rPr>
        <w:t xml:space="preserve">4.4 </w:t>
      </w:r>
      <w:r w:rsidR="003079D2" w:rsidRPr="001F5A04">
        <w:rPr>
          <w:rFonts w:ascii="Arial" w:hAnsi="Arial" w:cs="Arial"/>
          <w:b/>
          <w:bCs/>
          <w:sz w:val="24"/>
          <w:szCs w:val="24"/>
        </w:rPr>
        <w:t>Discussion</w:t>
      </w:r>
      <w:bookmarkEnd w:id="45"/>
      <w:r w:rsidR="003079D2" w:rsidRPr="001F5A04">
        <w:rPr>
          <w:rFonts w:ascii="Arial" w:hAnsi="Arial" w:cs="Arial"/>
          <w:b/>
          <w:bCs/>
          <w:sz w:val="24"/>
          <w:szCs w:val="24"/>
        </w:rPr>
        <w:t xml:space="preserve"> </w:t>
      </w:r>
    </w:p>
    <w:p w14:paraId="28FFB257" w14:textId="13B7ECC2" w:rsidR="00DD662D" w:rsidRPr="001F5A04" w:rsidRDefault="003079D2"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The findings of this review demonstrate that modifiable lifestyle behaviours play a significant role in shaping brain health among UK adults. Across the included studies, positive lifestyle patterns were consistently associated with healthier brain structure, improved cognitive performance, and reduced indicators of accelerated ageing. Evidence from large</w:t>
      </w:r>
      <w:r w:rsidRPr="001F5A04">
        <w:rPr>
          <w:rFonts w:ascii="Arial" w:eastAsia="Arial Unicode MS" w:hAnsi="Arial" w:cs="Arial"/>
        </w:rPr>
        <w:noBreakHyphen/>
        <w:t>scale datasets, particularly UK Biobank analyses, showed clear associations between physical activity, diet quality, and overall lifestyle patterns with improved brain morphology and cognitive resilience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Gilmour et al., 2026). These results support neuroplasticity</w:t>
      </w:r>
      <w:r w:rsidRPr="001F5A04">
        <w:rPr>
          <w:rFonts w:ascii="Arial" w:eastAsia="Arial Unicode MS" w:hAnsi="Arial" w:cs="Arial"/>
        </w:rPr>
        <w:noBreakHyphen/>
        <w:t>based explanations of brain adaptation, suggesting that beneficial behaviours strengthen neural pathways and enhance cognitive reserve (Sen et al., 2023; Bloomberg et al., 2026). In contrast, studies focusing on sedentary behaviour and poor lifestyle patterns reported reduced grey</w:t>
      </w:r>
      <w:r w:rsidRPr="001F5A04">
        <w:rPr>
          <w:rFonts w:ascii="Arial" w:eastAsia="Arial Unicode MS" w:hAnsi="Arial" w:cs="Arial"/>
        </w:rPr>
        <w:noBreakHyphen/>
        <w:t>matter density and impaired cognitive performance, reinforcing the biological consequences of unhealthy behaviours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These patterns align with cognitive reserve theory, which proposes that lifestyle factors can either enhance or diminish the brain’s ability to maintain function over time (Clare et al., 2017).</w:t>
      </w:r>
    </w:p>
    <w:p w14:paraId="79FC7667" w14:textId="12027ECF" w:rsidR="00DD662D" w:rsidRPr="001F5A04" w:rsidRDefault="003079D2"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Diet emerged as a particularly influential factor across the reviewed studies. Nutrient</w:t>
      </w:r>
      <w:r w:rsidRPr="001F5A04">
        <w:rPr>
          <w:rFonts w:ascii="Arial" w:eastAsia="Arial Unicode MS" w:hAnsi="Arial" w:cs="Arial"/>
        </w:rPr>
        <w:noBreakHyphen/>
        <w:t>dense dietary patterns were consistently linked to improved cognitive outcomes, healthier brain structure, and reduced risk of neurological decline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Wild et al., 2018). These findings reflect broader evidence showing that diets rich in omega</w:t>
      </w:r>
      <w:r w:rsidRPr="001F5A04">
        <w:rPr>
          <w:rFonts w:ascii="Arial" w:eastAsia="Arial Unicode MS" w:hAnsi="Arial" w:cs="Arial"/>
        </w:rPr>
        <w:noBreakHyphen/>
        <w:t>3 fatty acids, antioxidants, and vitamins support neurogenesis and reduce inflammation. Conversely, poor dietary habits—such as high consumption of processed foods and saturated fats—were associated with impaired cognition and increased vulnerability to dementia</w:t>
      </w:r>
      <w:r w:rsidRPr="001F5A04">
        <w:rPr>
          <w:rFonts w:ascii="Arial" w:eastAsia="Arial Unicode MS" w:hAnsi="Arial" w:cs="Arial"/>
        </w:rPr>
        <w:noBreakHyphen/>
        <w:t>related changes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Large</w:t>
      </w:r>
      <w:r w:rsidRPr="001F5A04">
        <w:rPr>
          <w:rFonts w:ascii="Arial" w:eastAsia="Arial Unicode MS" w:hAnsi="Arial" w:cs="Arial"/>
        </w:rPr>
        <w:noBreakHyphen/>
        <w:t>scale analyses further demonstrated that dietary quality is strongly associated with general cognitive ability and emotional regulation, reinforcing the importance of diet as a modifiable protective factor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Gilmour et al., 2026). These findings align with biopsychosocial perspectives, highlighting how biological and behavioural factors interact to shape cognitive outcomes (Bloomberg et al., 2026).</w:t>
      </w:r>
    </w:p>
    <w:p w14:paraId="4CAE63A5" w14:textId="77777777" w:rsidR="003079D2" w:rsidRPr="001F5A04" w:rsidRDefault="003079D2"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lastRenderedPageBreak/>
        <w:t>Substance use, particularly alcohol consumption, was consistently associated with negative brain outcomes. Studies examining lifestyle</w:t>
      </w:r>
      <w:r w:rsidRPr="001F5A04">
        <w:rPr>
          <w:rFonts w:ascii="Arial" w:eastAsia="Arial Unicode MS" w:hAnsi="Arial" w:cs="Arial"/>
        </w:rPr>
        <w:noBreakHyphen/>
        <w:t>related exposures reported that alcohol use is linked to reduced brain volume, impaired executive functioning, and accelerated cognitive decline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These findings are supported by large</w:t>
      </w:r>
      <w:r w:rsidRPr="001F5A04">
        <w:rPr>
          <w:rFonts w:ascii="Arial" w:eastAsia="Arial Unicode MS" w:hAnsi="Arial" w:cs="Arial"/>
        </w:rPr>
        <w:noBreakHyphen/>
        <w:t>scale analyses showing that harmful lifestyle behaviours contribute to measurable structural deterioration and increased vulnerability to neurological ageing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Gilmour et al., 2026). Neuroplasticity</w:t>
      </w:r>
      <w:r w:rsidRPr="001F5A04">
        <w:rPr>
          <w:rFonts w:ascii="Arial" w:eastAsia="Arial Unicode MS" w:hAnsi="Arial" w:cs="Arial"/>
        </w:rPr>
        <w:noBreakHyphen/>
        <w:t>focused studies further suggest that chronic alcohol use disrupts neural adaptation processes, increasing oxidative stress and reducing the brain’s ability to recover from damage (Sen et al., 2023; Bloomberg et al., 2026). Collectively, these results emphasise the importance of addressing substance use within public health strategies aimed at improving long</w:t>
      </w:r>
      <w:r w:rsidRPr="001F5A04">
        <w:rPr>
          <w:rFonts w:ascii="Arial" w:eastAsia="Arial Unicode MS" w:hAnsi="Arial" w:cs="Arial"/>
        </w:rPr>
        <w:noBreakHyphen/>
        <w:t>term cognitive outcomes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Wild et al., 2018; Clare et al., 2017).</w:t>
      </w:r>
    </w:p>
    <w:p w14:paraId="612FBFBF" w14:textId="77777777" w:rsidR="00DD662D" w:rsidRPr="001F5A04" w:rsidRDefault="00DD662D"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CCD3F31" w14:textId="05911AD0" w:rsidR="001626B8" w:rsidRPr="001F5A04" w:rsidRDefault="003079D2"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Digital lifestyle behaviours were found to influence brain health indirectly through their effects on sleep quality and physical activity. Studies examining modern behavioural patterns reported that increased digital engagement is associated with reduced attention span, disrupted daily rhythms, and heightened stress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Wild et al., 2018). Irregular sleep patterns—often linked to extended evening screen use—were associated with poorer memory, reduced emotional regulation, and diminished cognitive resilience (Sen et al., 2023; Clare et al., 2017). Sedentary behaviour further compounded these effects, contributing to reduced neuroplasticity and accelerated cognitive decline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Large</w:t>
      </w:r>
      <w:r w:rsidRPr="001F5A04">
        <w:rPr>
          <w:rFonts w:ascii="Arial" w:eastAsia="Arial Unicode MS" w:hAnsi="Arial" w:cs="Arial"/>
        </w:rPr>
        <w:noBreakHyphen/>
        <w:t>scale datasets also indicate that lifestyle exposures associated with digital habits influence brain morphology and cognitive outcomes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Gilmour et al., 2026). These findings highlight the cumulative impact of modern behavioural patterns on neurological health and reinforce the need for integrated approaches that address digital wellbeing alongside traditional lifestyle factors (Bloomberg et al., 2026).</w:t>
      </w:r>
    </w:p>
    <w:p w14:paraId="5E2EF056" w14:textId="58C63D8D" w:rsidR="001626B8" w:rsidRPr="001F5A04" w:rsidRDefault="001F5A04" w:rsidP="001F5A04">
      <w:pPr>
        <w:pStyle w:val="Heading2"/>
        <w:spacing w:line="360" w:lineRule="auto"/>
        <w:rPr>
          <w:rFonts w:ascii="Arial" w:hAnsi="Arial" w:cs="Arial"/>
          <w:b/>
          <w:bCs/>
          <w:sz w:val="24"/>
          <w:szCs w:val="24"/>
        </w:rPr>
      </w:pPr>
      <w:bookmarkStart w:id="46" w:name="_Toc236685981"/>
      <w:r w:rsidRPr="001F5A04">
        <w:rPr>
          <w:rFonts w:ascii="Arial" w:hAnsi="Arial" w:cs="Arial"/>
          <w:b/>
          <w:bCs/>
          <w:sz w:val="24"/>
          <w:szCs w:val="24"/>
        </w:rPr>
        <w:t xml:space="preserve">4.5 </w:t>
      </w:r>
      <w:r w:rsidR="001626B8" w:rsidRPr="001F5A04">
        <w:rPr>
          <w:rFonts w:ascii="Arial" w:hAnsi="Arial" w:cs="Arial"/>
          <w:b/>
          <w:bCs/>
          <w:sz w:val="24"/>
          <w:szCs w:val="24"/>
        </w:rPr>
        <w:t>Implications for Policy and Practice</w:t>
      </w:r>
      <w:bookmarkEnd w:id="46"/>
    </w:p>
    <w:p w14:paraId="5B46DC4B" w14:textId="03BEE70C" w:rsidR="001626B8" w:rsidRPr="001F5A04" w:rsidRDefault="001626B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The findings of this review highlight the importance of adopting integrated public health strategies that promote brain health throughout adulthood. Evidence from the included studies demonstrates that lifestyle behaviours—such as diet, physical activity, sleep, digital engagement, and substance use—are key determinants of cognitive function and long</w:t>
      </w:r>
      <w:r w:rsidRPr="001F5A04">
        <w:rPr>
          <w:rFonts w:ascii="Arial" w:eastAsia="Arial Unicode MS" w:hAnsi="Arial" w:cs="Arial"/>
        </w:rPr>
        <w:noBreakHyphen/>
        <w:t>term neurological resilience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Wild et al., 2018; Sen et al., 2023). These results align with wider international research showing that modifying multiple lifestyle factors can reduce dementia risk and improve cognitive outcomes (</w:t>
      </w:r>
      <w:r w:rsidR="00ED1D35" w:rsidRPr="001F5A04">
        <w:rPr>
          <w:rFonts w:ascii="Arial" w:eastAsia="Arial Unicode MS" w:hAnsi="Arial" w:cs="Arial"/>
        </w:rPr>
        <w:t xml:space="preserve">McMaster </w:t>
      </w:r>
      <w:proofErr w:type="gramStart"/>
      <w:r w:rsidR="00ED1D35" w:rsidRPr="001F5A04">
        <w:rPr>
          <w:rFonts w:ascii="Arial" w:eastAsia="Arial Unicode MS" w:hAnsi="Arial" w:cs="Arial"/>
          <w:i/>
          <w:iCs/>
        </w:rPr>
        <w:t>et al.</w:t>
      </w:r>
      <w:r w:rsidR="00ED1D35" w:rsidRPr="001F5A04">
        <w:rPr>
          <w:rFonts w:ascii="Arial" w:eastAsia="Arial Unicode MS" w:hAnsi="Arial" w:cs="Arial"/>
        </w:rPr>
        <w:t>.</w:t>
      </w:r>
      <w:proofErr w:type="gramEnd"/>
      <w:r w:rsidR="00ED1D35" w:rsidRPr="001F5A04">
        <w:rPr>
          <w:rFonts w:ascii="Arial" w:eastAsia="Arial Unicode MS" w:hAnsi="Arial" w:cs="Arial"/>
        </w:rPr>
        <w:t xml:space="preserve"> 2020)</w:t>
      </w:r>
      <w:r w:rsidRPr="001F5A04">
        <w:rPr>
          <w:rFonts w:ascii="Arial" w:eastAsia="Arial Unicode MS" w:hAnsi="Arial" w:cs="Arial"/>
        </w:rPr>
        <w:t xml:space="preserve">. Consequently, UK health campaigns should emphasise combined behavioural change rather than focusing on single risk factors, ensuring that guidance is clear, consistent, and </w:t>
      </w:r>
      <w:r w:rsidRPr="001F5A04">
        <w:rPr>
          <w:rFonts w:ascii="Arial" w:eastAsia="Arial Unicode MS" w:hAnsi="Arial" w:cs="Arial"/>
        </w:rPr>
        <w:lastRenderedPageBreak/>
        <w:t>accessible across diverse populations.</w:t>
      </w:r>
    </w:p>
    <w:p w14:paraId="487E1631" w14:textId="5894CDBE" w:rsidR="001626B8" w:rsidRPr="001F5A04" w:rsidRDefault="001626B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From a practice perspective, healthcare professionals should adopt a preventative and holistic approach when supporting patients. The evidence indicates that promoting physical activity is particularly beneficial, as regular movement is associated with improved neuroplasticity, healthier brain structure, and reduced cognitive decline (Bloomberg et al., 2026; Gilmour et al., 2026). Encouraging patients to incorporate moderate</w:t>
      </w:r>
      <w:r w:rsidRPr="001F5A04">
        <w:rPr>
          <w:rFonts w:ascii="Arial" w:eastAsia="Arial Unicode MS" w:hAnsi="Arial" w:cs="Arial"/>
        </w:rPr>
        <w:noBreakHyphen/>
        <w:t>to</w:t>
      </w:r>
      <w:r w:rsidRPr="001F5A04">
        <w:rPr>
          <w:rFonts w:ascii="Arial" w:eastAsia="Arial Unicode MS" w:hAnsi="Arial" w:cs="Arial"/>
        </w:rPr>
        <w:noBreakHyphen/>
        <w:t>vigorous activity into daily routines may therefore help mitigate age</w:t>
      </w:r>
      <w:r w:rsidRPr="001F5A04">
        <w:rPr>
          <w:rFonts w:ascii="Arial" w:eastAsia="Arial Unicode MS" w:hAnsi="Arial" w:cs="Arial"/>
        </w:rPr>
        <w:noBreakHyphen/>
        <w:t>related cognitive deterioration. Dietary guidance should also prioritise brain</w:t>
      </w:r>
      <w:r w:rsidRPr="001F5A04">
        <w:rPr>
          <w:rFonts w:ascii="Arial" w:eastAsia="Arial Unicode MS" w:hAnsi="Arial" w:cs="Arial"/>
        </w:rPr>
        <w:noBreakHyphen/>
        <w:t>protective eating patterns, as studies show that nutrient</w:t>
      </w:r>
      <w:r w:rsidRPr="001F5A04">
        <w:rPr>
          <w:rFonts w:ascii="Arial" w:eastAsia="Arial Unicode MS" w:hAnsi="Arial" w:cs="Arial"/>
        </w:rPr>
        <w:noBreakHyphen/>
        <w:t>dense diets are linked to better cognitive outcomes and reduced neurological risk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These findings support the promotion of dietary models such as the Mediterranean or MIND diet, which have been shown to reduce inflammation and support neurogenesis (Zhang et al., 2025).</w:t>
      </w:r>
    </w:p>
    <w:p w14:paraId="282633B0" w14:textId="06DC8595" w:rsidR="001626B8" w:rsidRPr="001F5A04" w:rsidRDefault="001626B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Policy interventions must also address the broader environmental factors that shape lifestyle behaviours. Structural approaches—such as improving access to green spaces, expanding active</w:t>
      </w:r>
      <w:r w:rsidRPr="001F5A04">
        <w:rPr>
          <w:rFonts w:ascii="Arial" w:eastAsia="Arial Unicode MS" w:hAnsi="Arial" w:cs="Arial"/>
        </w:rPr>
        <w:noBreakHyphen/>
        <w:t xml:space="preserve">travel infrastructure, and increasing the availability of affordable healthy foods—can help create environments that support healthier choices at a population level (Burnett </w:t>
      </w:r>
      <w:r w:rsidRPr="001F5A04">
        <w:rPr>
          <w:rFonts w:ascii="Arial" w:eastAsia="Arial Unicode MS" w:hAnsi="Arial" w:cs="Arial"/>
          <w:i/>
          <w:iCs/>
        </w:rPr>
        <w:t>et al.</w:t>
      </w:r>
      <w:r w:rsidRPr="001F5A04">
        <w:rPr>
          <w:rFonts w:ascii="Arial" w:eastAsia="Arial Unicode MS" w:hAnsi="Arial" w:cs="Arial"/>
        </w:rPr>
        <w:t>, 2026). This is particularly relevant given evidence linking sedentary behaviour to reduced grey</w:t>
      </w:r>
      <w:r w:rsidRPr="001F5A04">
        <w:rPr>
          <w:rFonts w:ascii="Arial" w:eastAsia="Arial Unicode MS" w:hAnsi="Arial" w:cs="Arial"/>
        </w:rPr>
        <w:noBreakHyphen/>
        <w:t xml:space="preserve">matter density and accelerated cognitive ageing (Rikha et al., 2025;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Workplace policies that reduce prolonged sitting and encourage regular movement breaks may also contribute to improved cognitive outcomes, especially for adults engaged in sedentary occupations.</w:t>
      </w:r>
    </w:p>
    <w:p w14:paraId="5C99B144" w14:textId="470D90CA" w:rsidR="001626B8" w:rsidRPr="001F5A04" w:rsidRDefault="001626B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An additional implication concerns digital lifestyle behaviours, which represent an emerging area of public health concern. Evidence from the reviewed studies suggests that extended screen use indirectly affects brain health by disrupting sleep patterns and increasing stress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Wild et al., 2018). Poor sleep quality has been consistently linked to impaired memory consolidation and emotional regulation, increasing vulnerability to cognitive decline (Sen et al., 2023; Clare et al., 2017). These findings align with broader research showing that excessive screen time is associated with poorer sleep hygiene and reduced cognitive performance (Anjali Venkat </w:t>
      </w:r>
      <w:r w:rsidRPr="001F5A04">
        <w:rPr>
          <w:rFonts w:ascii="Arial" w:eastAsia="Arial Unicode MS" w:hAnsi="Arial" w:cs="Arial"/>
          <w:i/>
          <w:iCs/>
        </w:rPr>
        <w:t>et al.</w:t>
      </w:r>
      <w:r w:rsidRPr="001F5A04">
        <w:rPr>
          <w:rFonts w:ascii="Arial" w:eastAsia="Arial Unicode MS" w:hAnsi="Arial" w:cs="Arial"/>
        </w:rPr>
        <w:t>, 2025). Public health strategies should therefore include education on responsible technology use, reducing late</w:t>
      </w:r>
      <w:r w:rsidRPr="001F5A04">
        <w:rPr>
          <w:rFonts w:ascii="Arial" w:eastAsia="Arial Unicode MS" w:hAnsi="Arial" w:cs="Arial"/>
        </w:rPr>
        <w:noBreakHyphen/>
        <w:t>night screen exposure, and promoting healthy sleep routines, particularly among younger adults who are more likely to engage in high levels of digital activity.</w:t>
      </w:r>
    </w:p>
    <w:p w14:paraId="14263C49" w14:textId="2ABE46B3" w:rsidR="001626B8" w:rsidRPr="001F5A04" w:rsidRDefault="001626B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Overall, the evidence underscores the need for preventative, multi</w:t>
      </w:r>
      <w:r w:rsidRPr="001F5A04">
        <w:rPr>
          <w:rFonts w:ascii="Arial" w:eastAsia="Arial Unicode MS" w:hAnsi="Arial" w:cs="Arial"/>
        </w:rPr>
        <w:noBreakHyphen/>
        <w:t xml:space="preserve">behavioural approaches within both healthcare and policy. Addressing lifestyle factors collectively—alongside environmental and digital influences—is essential for improving brain health outcomes and reducing the future burden of dementia in the UK. The reviewed studies demonstrate that modifiable behaviours have both protective and harmful effects, reinforcing the importance of </w:t>
      </w:r>
      <w:r w:rsidRPr="001F5A04">
        <w:rPr>
          <w:rFonts w:ascii="Arial" w:eastAsia="Arial Unicode MS" w:hAnsi="Arial" w:cs="Arial"/>
        </w:rPr>
        <w:lastRenderedPageBreak/>
        <w:t>early intervention and sustained behavioural support across the life course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Bloomberg et al., 2026).</w:t>
      </w:r>
    </w:p>
    <w:p w14:paraId="3B09D8D5" w14:textId="3553B2E9" w:rsidR="004675C8" w:rsidRPr="001F5A04" w:rsidRDefault="001F5A04" w:rsidP="001F5A04">
      <w:pPr>
        <w:pStyle w:val="Heading2"/>
        <w:spacing w:line="360" w:lineRule="auto"/>
        <w:rPr>
          <w:rFonts w:ascii="Arial" w:hAnsi="Arial" w:cs="Arial"/>
          <w:b/>
          <w:bCs/>
          <w:sz w:val="24"/>
          <w:szCs w:val="24"/>
        </w:rPr>
      </w:pPr>
      <w:bookmarkStart w:id="47" w:name="_Toc236685982"/>
      <w:r w:rsidRPr="001F5A04">
        <w:rPr>
          <w:rFonts w:ascii="Arial" w:hAnsi="Arial" w:cs="Arial"/>
          <w:b/>
          <w:bCs/>
          <w:sz w:val="24"/>
          <w:szCs w:val="24"/>
        </w:rPr>
        <w:t xml:space="preserve">4.6 </w:t>
      </w:r>
      <w:r w:rsidR="004675C8" w:rsidRPr="001F5A04">
        <w:rPr>
          <w:rFonts w:ascii="Arial" w:hAnsi="Arial" w:cs="Arial"/>
          <w:b/>
          <w:bCs/>
          <w:sz w:val="24"/>
          <w:szCs w:val="24"/>
        </w:rPr>
        <w:t xml:space="preserve">Strengths of </w:t>
      </w:r>
      <w:r w:rsidR="001626B8" w:rsidRPr="001F5A04">
        <w:rPr>
          <w:rFonts w:ascii="Arial" w:hAnsi="Arial" w:cs="Arial"/>
          <w:b/>
          <w:bCs/>
          <w:sz w:val="24"/>
          <w:szCs w:val="24"/>
        </w:rPr>
        <w:t>this research</w:t>
      </w:r>
      <w:bookmarkEnd w:id="47"/>
    </w:p>
    <w:p w14:paraId="03D03FC5" w14:textId="0A08C0B3"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A major strength of the reviewed studies is the use of </w:t>
      </w:r>
      <w:r w:rsidRPr="001F5A04">
        <w:rPr>
          <w:rFonts w:ascii="Arial" w:eastAsia="Arial Unicode MS" w:hAnsi="Arial" w:cs="Arial"/>
          <w:b/>
          <w:bCs/>
        </w:rPr>
        <w:t>large, high</w:t>
      </w:r>
      <w:r w:rsidRPr="001F5A04">
        <w:rPr>
          <w:rFonts w:ascii="Arial" w:eastAsia="Arial Unicode MS" w:hAnsi="Arial" w:cs="Arial"/>
          <w:b/>
          <w:bCs/>
        </w:rPr>
        <w:noBreakHyphen/>
        <w:t>quality datasets</w:t>
      </w:r>
      <w:r w:rsidRPr="001F5A04">
        <w:rPr>
          <w:rFonts w:ascii="Arial" w:eastAsia="Arial Unicode MS" w:hAnsi="Arial" w:cs="Arial"/>
        </w:rPr>
        <w:t xml:space="preserve">, particularly the UK Biobank. Studies such as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w:t>
      </w:r>
      <w:r w:rsidR="001626B8" w:rsidRPr="001F5A04">
        <w:rPr>
          <w:rFonts w:ascii="Arial" w:eastAsia="Arial Unicode MS" w:hAnsi="Arial" w:cs="Arial"/>
        </w:rPr>
        <w:t>et al., (</w:t>
      </w:r>
      <w:r w:rsidRPr="001F5A04">
        <w:rPr>
          <w:rFonts w:ascii="Arial" w:eastAsia="Arial Unicode MS" w:hAnsi="Arial" w:cs="Arial"/>
        </w:rPr>
        <w:t xml:space="preserve">2021),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Daviet et al. (2022), and Clare et al. (2017) benefit from extensive sample sizes, detailed lifestyle measures, and robust cognitive assessments. The UK Biobank’s inclusion of MRI imaging, accelerometer data, and validated cognitive tests enhances the reliability of findings and allows for nuanced analyses of lifestyle–brain relationships.</w:t>
      </w:r>
    </w:p>
    <w:p w14:paraId="672B1A9E"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Another strength is the </w:t>
      </w:r>
      <w:r w:rsidRPr="001F5A04">
        <w:rPr>
          <w:rFonts w:ascii="Arial" w:eastAsia="Arial Unicode MS" w:hAnsi="Arial" w:cs="Arial"/>
          <w:b/>
          <w:bCs/>
        </w:rPr>
        <w:t>diversity of methodological approaches</w:t>
      </w:r>
      <w:r w:rsidRPr="001F5A04">
        <w:rPr>
          <w:rFonts w:ascii="Arial" w:eastAsia="Arial Unicode MS" w:hAnsi="Arial" w:cs="Arial"/>
        </w:rPr>
        <w:t>. The review includes cross</w:t>
      </w:r>
      <w:r w:rsidRPr="001F5A04">
        <w:rPr>
          <w:rFonts w:ascii="Arial" w:eastAsia="Arial Unicode MS" w:hAnsi="Arial" w:cs="Arial"/>
        </w:rPr>
        <w:noBreakHyphen/>
        <w:t>sectional analyses, longitudinal cohort studies, systematic reviews, and pilot interventions. This methodological diversity strengthens the evidence base by providing multiple perspectives on how lifestyle behaviours influence cognitive outcomes. Longitudinal studies, such as Bahorik et al. (2022) and Bloomberg et al. (2026), offer valuable insights into how lifestyle behaviours influence cognitive trajectories over time.</w:t>
      </w:r>
    </w:p>
    <w:p w14:paraId="7BA9061F"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The inclusion of </w:t>
      </w:r>
      <w:r w:rsidRPr="001F5A04">
        <w:rPr>
          <w:rFonts w:ascii="Arial" w:eastAsia="Arial Unicode MS" w:hAnsi="Arial" w:cs="Arial"/>
          <w:b/>
          <w:bCs/>
        </w:rPr>
        <w:t>objective measures</w:t>
      </w:r>
      <w:r w:rsidRPr="001F5A04">
        <w:rPr>
          <w:rFonts w:ascii="Arial" w:eastAsia="Arial Unicode MS" w:hAnsi="Arial" w:cs="Arial"/>
        </w:rPr>
        <w:t>—such as MRI imaging (Daviet et al., 2022), accelerometer</w:t>
      </w:r>
      <w:r w:rsidRPr="001F5A04">
        <w:rPr>
          <w:rFonts w:ascii="Arial" w:eastAsia="Arial Unicode MS" w:hAnsi="Arial" w:cs="Arial"/>
        </w:rPr>
        <w:noBreakHyphen/>
        <w:t>measured physical activity (Bloomberg et al., 2026), and validated cognitive tests—further strengthens the reliability of findings. Objective measures reduce the risk of bias associated with self</w:t>
      </w:r>
      <w:r w:rsidRPr="001F5A04">
        <w:rPr>
          <w:rFonts w:ascii="Arial" w:eastAsia="Arial Unicode MS" w:hAnsi="Arial" w:cs="Arial"/>
        </w:rPr>
        <w:noBreakHyphen/>
        <w:t>reported data and provide more accurate assessments of brain structure and cognitive performance.</w:t>
      </w:r>
    </w:p>
    <w:p w14:paraId="1E5CD497"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Finally, the studies collectively examine a </w:t>
      </w:r>
      <w:r w:rsidRPr="001F5A04">
        <w:rPr>
          <w:rFonts w:ascii="Arial" w:eastAsia="Arial Unicode MS" w:hAnsi="Arial" w:cs="Arial"/>
          <w:b/>
          <w:bCs/>
        </w:rPr>
        <w:t>wide range of lifestyle factors</w:t>
      </w:r>
      <w:r w:rsidRPr="001F5A04">
        <w:rPr>
          <w:rFonts w:ascii="Arial" w:eastAsia="Arial Unicode MS" w:hAnsi="Arial" w:cs="Arial"/>
        </w:rPr>
        <w:t>, including diet, physical activity, sleep, alcohol consumption, smoking, and screen time. This breadth allows for a comprehensive understanding of how lifestyle behaviours interact to influence brain health.</w:t>
      </w:r>
    </w:p>
    <w:p w14:paraId="43C46469" w14:textId="45B69822" w:rsidR="004675C8" w:rsidRPr="001F5A04" w:rsidRDefault="00C02264"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Also, t</w:t>
      </w:r>
      <w:r w:rsidR="004675C8" w:rsidRPr="001F5A04">
        <w:rPr>
          <w:rFonts w:ascii="Arial" w:eastAsia="Arial Unicode MS" w:hAnsi="Arial" w:cs="Arial"/>
        </w:rPr>
        <w:t xml:space="preserve">he systematic review itself has several strengths. First, the use of </w:t>
      </w:r>
      <w:r w:rsidR="004675C8" w:rsidRPr="001F5A04">
        <w:rPr>
          <w:rFonts w:ascii="Arial" w:eastAsia="Arial Unicode MS" w:hAnsi="Arial" w:cs="Arial"/>
          <w:b/>
          <w:bCs/>
        </w:rPr>
        <w:t>clear inclusion criteria</w:t>
      </w:r>
      <w:r w:rsidR="004675C8" w:rsidRPr="001F5A04">
        <w:rPr>
          <w:rFonts w:ascii="Arial" w:eastAsia="Arial Unicode MS" w:hAnsi="Arial" w:cs="Arial"/>
        </w:rPr>
        <w:t xml:space="preserve"> ensured that only high</w:t>
      </w:r>
      <w:r w:rsidR="004675C8" w:rsidRPr="001F5A04">
        <w:rPr>
          <w:rFonts w:ascii="Arial" w:eastAsia="Arial Unicode MS" w:hAnsi="Arial" w:cs="Arial"/>
        </w:rPr>
        <w:noBreakHyphen/>
        <w:t>quality, relevant studies were included. The focus on adult populations, lifestyle behaviours, and cognitive outcomes ensures that the findings are directly applicable to the dissertation aim.</w:t>
      </w:r>
    </w:p>
    <w:p w14:paraId="604CDBBF"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Second, the review synthesises evidence from </w:t>
      </w:r>
      <w:r w:rsidRPr="001F5A04">
        <w:rPr>
          <w:rFonts w:ascii="Arial" w:eastAsia="Arial Unicode MS" w:hAnsi="Arial" w:cs="Arial"/>
          <w:b/>
          <w:bCs/>
        </w:rPr>
        <w:t>multiple disciplines</w:t>
      </w:r>
      <w:r w:rsidRPr="001F5A04">
        <w:rPr>
          <w:rFonts w:ascii="Arial" w:eastAsia="Arial Unicode MS" w:hAnsi="Arial" w:cs="Arial"/>
        </w:rPr>
        <w:t>, including nutritional neuroscience, sleep science, cognitive psychology, and neuroimaging. This interdisciplinary approach provides a holistic understanding of how lifestyle behaviours influence brain health.</w:t>
      </w:r>
    </w:p>
    <w:p w14:paraId="7F9712C9"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Third, the thematic analysis allowed for the identification of </w:t>
      </w:r>
      <w:r w:rsidRPr="001F5A04">
        <w:rPr>
          <w:rFonts w:ascii="Arial" w:eastAsia="Arial Unicode MS" w:hAnsi="Arial" w:cs="Arial"/>
          <w:b/>
          <w:bCs/>
        </w:rPr>
        <w:t>consistent patterns</w:t>
      </w:r>
      <w:r w:rsidRPr="001F5A04">
        <w:rPr>
          <w:rFonts w:ascii="Arial" w:eastAsia="Arial Unicode MS" w:hAnsi="Arial" w:cs="Arial"/>
        </w:rPr>
        <w:t xml:space="preserve"> across diverse studies. Despite differences in methodology and population characteristics, the findings converged on seven major themes, strengthening the conclusion that lifestyle behaviours are powerful determinants of cognitive health.</w:t>
      </w:r>
    </w:p>
    <w:p w14:paraId="61B8B881"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Finally, the review aligns with </w:t>
      </w:r>
      <w:r w:rsidRPr="001F5A04">
        <w:rPr>
          <w:rFonts w:ascii="Arial" w:eastAsia="Arial Unicode MS" w:hAnsi="Arial" w:cs="Arial"/>
          <w:b/>
          <w:bCs/>
        </w:rPr>
        <w:t>public health priorities</w:t>
      </w:r>
      <w:r w:rsidRPr="001F5A04">
        <w:rPr>
          <w:rFonts w:ascii="Arial" w:eastAsia="Arial Unicode MS" w:hAnsi="Arial" w:cs="Arial"/>
        </w:rPr>
        <w:t xml:space="preserve">, particularly the emphasis on </w:t>
      </w:r>
      <w:r w:rsidRPr="001F5A04">
        <w:rPr>
          <w:rFonts w:ascii="Arial" w:eastAsia="Arial Unicode MS" w:hAnsi="Arial" w:cs="Arial"/>
        </w:rPr>
        <w:lastRenderedPageBreak/>
        <w:t>modifiable lifestyle behaviours as key targets for improving population health. The findings have practical implications for health promotion, policy development, and clinical practice.</w:t>
      </w:r>
    </w:p>
    <w:p w14:paraId="068B2713" w14:textId="2B334D0F" w:rsidR="004675C8" w:rsidRPr="001F5A04" w:rsidRDefault="004675C8" w:rsidP="001F5A04">
      <w:pPr>
        <w:pStyle w:val="Heading2"/>
        <w:spacing w:line="360" w:lineRule="auto"/>
        <w:rPr>
          <w:rFonts w:ascii="Arial" w:hAnsi="Arial" w:cs="Arial"/>
          <w:b/>
          <w:bCs/>
          <w:sz w:val="24"/>
          <w:szCs w:val="24"/>
        </w:rPr>
      </w:pPr>
      <w:bookmarkStart w:id="48" w:name="_Toc236685983"/>
      <w:proofErr w:type="gramStart"/>
      <w:r w:rsidRPr="001F5A04">
        <w:rPr>
          <w:rFonts w:ascii="Arial" w:hAnsi="Arial" w:cs="Arial"/>
          <w:b/>
          <w:bCs/>
          <w:sz w:val="24"/>
          <w:szCs w:val="24"/>
        </w:rPr>
        <w:t>4.</w:t>
      </w:r>
      <w:r w:rsidR="001F5A04" w:rsidRPr="001F5A04">
        <w:rPr>
          <w:rFonts w:ascii="Arial" w:hAnsi="Arial" w:cs="Arial"/>
          <w:b/>
          <w:bCs/>
          <w:sz w:val="24"/>
          <w:szCs w:val="24"/>
        </w:rPr>
        <w:t xml:space="preserve">7 </w:t>
      </w:r>
      <w:r w:rsidRPr="001F5A04">
        <w:rPr>
          <w:rFonts w:ascii="Arial" w:hAnsi="Arial" w:cs="Arial"/>
          <w:b/>
          <w:bCs/>
          <w:sz w:val="24"/>
          <w:szCs w:val="24"/>
        </w:rPr>
        <w:t xml:space="preserve"> Limitations</w:t>
      </w:r>
      <w:proofErr w:type="gramEnd"/>
      <w:r w:rsidRPr="001F5A04">
        <w:rPr>
          <w:rFonts w:ascii="Arial" w:hAnsi="Arial" w:cs="Arial"/>
          <w:b/>
          <w:bCs/>
          <w:sz w:val="24"/>
          <w:szCs w:val="24"/>
        </w:rPr>
        <w:t xml:space="preserve"> of the Included Studies</w:t>
      </w:r>
      <w:bookmarkEnd w:id="48"/>
    </w:p>
    <w:p w14:paraId="2366C132"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Despite their strengths, the included studies have several limitations. Many studies relied on </w:t>
      </w:r>
      <w:r w:rsidRPr="001F5A04">
        <w:rPr>
          <w:rFonts w:ascii="Arial" w:eastAsia="Arial Unicode MS" w:hAnsi="Arial" w:cs="Arial"/>
          <w:b/>
          <w:bCs/>
        </w:rPr>
        <w:t>self</w:t>
      </w:r>
      <w:r w:rsidRPr="001F5A04">
        <w:rPr>
          <w:rFonts w:ascii="Arial" w:eastAsia="Arial Unicode MS" w:hAnsi="Arial" w:cs="Arial"/>
          <w:b/>
          <w:bCs/>
        </w:rPr>
        <w:noBreakHyphen/>
        <w:t>reported lifestyle behaviours</w:t>
      </w:r>
      <w:r w:rsidRPr="001F5A04">
        <w:rPr>
          <w:rFonts w:ascii="Arial" w:eastAsia="Arial Unicode MS" w:hAnsi="Arial" w:cs="Arial"/>
        </w:rPr>
        <w:t>, such as diet, sleep duration, and alcohol consumption. Self</w:t>
      </w:r>
      <w:r w:rsidRPr="001F5A04">
        <w:rPr>
          <w:rFonts w:ascii="Arial" w:eastAsia="Arial Unicode MS" w:hAnsi="Arial" w:cs="Arial"/>
        </w:rPr>
        <w:noBreakHyphen/>
        <w:t>reported data may be subject to recall bias, social desirability bias, and measurement inaccuracies. For example, individuals may underreport alcohol consumption or overestimate physical activity.</w:t>
      </w:r>
    </w:p>
    <w:p w14:paraId="380E64F8" w14:textId="52AE5DD3"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Another limitation is the </w:t>
      </w:r>
      <w:r w:rsidRPr="001F5A04">
        <w:rPr>
          <w:rFonts w:ascii="Arial" w:eastAsia="Arial Unicode MS" w:hAnsi="Arial" w:cs="Arial"/>
          <w:b/>
          <w:bCs/>
        </w:rPr>
        <w:t>cross</w:t>
      </w:r>
      <w:r w:rsidRPr="001F5A04">
        <w:rPr>
          <w:rFonts w:ascii="Arial" w:eastAsia="Arial Unicode MS" w:hAnsi="Arial" w:cs="Arial"/>
          <w:b/>
          <w:bCs/>
        </w:rPr>
        <w:noBreakHyphen/>
        <w:t>sectional nature</w:t>
      </w:r>
      <w:r w:rsidRPr="001F5A04">
        <w:rPr>
          <w:rFonts w:ascii="Arial" w:eastAsia="Arial Unicode MS" w:hAnsi="Arial" w:cs="Arial"/>
        </w:rPr>
        <w:t xml:space="preserve"> of several studies, including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w:t>
      </w:r>
      <w:r w:rsidR="00C02264" w:rsidRPr="001F5A04">
        <w:rPr>
          <w:rFonts w:ascii="Arial" w:eastAsia="Arial Unicode MS" w:hAnsi="Arial" w:cs="Arial"/>
        </w:rPr>
        <w:t>et al.,</w:t>
      </w:r>
      <w:r w:rsidRPr="001F5A04">
        <w:rPr>
          <w:rFonts w:ascii="Arial" w:eastAsia="Arial Unicode MS" w:hAnsi="Arial" w:cs="Arial"/>
        </w:rPr>
        <w:t xml:space="preserve"> (2021) and Wild et al. (2018). Cross</w:t>
      </w:r>
      <w:r w:rsidRPr="001F5A04">
        <w:rPr>
          <w:rFonts w:ascii="Arial" w:eastAsia="Arial Unicode MS" w:hAnsi="Arial" w:cs="Arial"/>
        </w:rPr>
        <w:noBreakHyphen/>
        <w:t>sectional designs limit the ability to establish causality and may be influenced by confounding variables. Longitudinal studies provide stronger evidence for causal relationships, but only two of the included studies used longitudinal designs.</w:t>
      </w:r>
    </w:p>
    <w:p w14:paraId="1B4454B7"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The </w:t>
      </w:r>
      <w:r w:rsidRPr="001F5A04">
        <w:rPr>
          <w:rFonts w:ascii="Arial" w:eastAsia="Arial Unicode MS" w:hAnsi="Arial" w:cs="Arial"/>
          <w:b/>
          <w:bCs/>
        </w:rPr>
        <w:t>systematic review by Dewi et al. (2025)</w:t>
      </w:r>
      <w:r w:rsidRPr="001F5A04">
        <w:rPr>
          <w:rFonts w:ascii="Arial" w:eastAsia="Arial Unicode MS" w:hAnsi="Arial" w:cs="Arial"/>
        </w:rPr>
        <w:t xml:space="preserve"> may be influenced by variation in study quality and methodology across the included studies. Systematic reviews depend on the quality of primary studies, and inconsistencies in measurement tools, sample sizes, and study designs may limit the reliability of findings.</w:t>
      </w:r>
    </w:p>
    <w:p w14:paraId="2772A30F"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Another limitation is the </w:t>
      </w:r>
      <w:r w:rsidRPr="001F5A04">
        <w:rPr>
          <w:rFonts w:ascii="Arial" w:eastAsia="Arial Unicode MS" w:hAnsi="Arial" w:cs="Arial"/>
          <w:b/>
          <w:bCs/>
        </w:rPr>
        <w:t>lack of UK</w:t>
      </w:r>
      <w:r w:rsidRPr="001F5A04">
        <w:rPr>
          <w:rFonts w:ascii="Arial" w:eastAsia="Arial Unicode MS" w:hAnsi="Arial" w:cs="Arial"/>
          <w:b/>
          <w:bCs/>
        </w:rPr>
        <w:noBreakHyphen/>
        <w:t>specific research</w:t>
      </w:r>
      <w:r w:rsidRPr="001F5A04">
        <w:rPr>
          <w:rFonts w:ascii="Arial" w:eastAsia="Arial Unicode MS" w:hAnsi="Arial" w:cs="Arial"/>
        </w:rPr>
        <w:t xml:space="preserve"> on certain lifestyle factors, particularly screen time. Although Dewi et al. (2025) provides valuable insights, the review includes international studies that may not fully reflect UK behavioural patterns.</w:t>
      </w:r>
    </w:p>
    <w:p w14:paraId="73E6413A"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Finally, some studies focused on </w:t>
      </w:r>
      <w:r w:rsidRPr="001F5A04">
        <w:rPr>
          <w:rFonts w:ascii="Arial" w:eastAsia="Arial Unicode MS" w:hAnsi="Arial" w:cs="Arial"/>
          <w:b/>
          <w:bCs/>
        </w:rPr>
        <w:t>older adults</w:t>
      </w:r>
      <w:r w:rsidRPr="001F5A04">
        <w:rPr>
          <w:rFonts w:ascii="Arial" w:eastAsia="Arial Unicode MS" w:hAnsi="Arial" w:cs="Arial"/>
        </w:rPr>
        <w:t xml:space="preserve"> (Bloomberg et al., 2026; Clare et al., 2017), which may limit the generalisability of findings to younger adults. However, these studies provide valuable insights into how lifestyle behaviours influence cognitive ageing.</w:t>
      </w:r>
    </w:p>
    <w:p w14:paraId="22DD1507"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The systematic review itself has limitations. First, the review included only </w:t>
      </w:r>
      <w:r w:rsidRPr="001F5A04">
        <w:rPr>
          <w:rFonts w:ascii="Arial" w:eastAsia="Arial Unicode MS" w:hAnsi="Arial" w:cs="Arial"/>
          <w:b/>
          <w:bCs/>
        </w:rPr>
        <w:t>ten studies</w:t>
      </w:r>
      <w:r w:rsidRPr="001F5A04">
        <w:rPr>
          <w:rFonts w:ascii="Arial" w:eastAsia="Arial Unicode MS" w:hAnsi="Arial" w:cs="Arial"/>
        </w:rPr>
        <w:t>, which may limit the breadth of evidence. Although the studies were selected based on strict inclusion criteria, a larger number of studies may have provided a more comprehensive understanding of lifestyle–brain relationships.</w:t>
      </w:r>
    </w:p>
    <w:p w14:paraId="167C842A"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Second, the review did not conduct a </w:t>
      </w:r>
      <w:r w:rsidRPr="001F5A04">
        <w:rPr>
          <w:rFonts w:ascii="Arial" w:eastAsia="Arial Unicode MS" w:hAnsi="Arial" w:cs="Arial"/>
          <w:b/>
          <w:bCs/>
        </w:rPr>
        <w:t>meta</w:t>
      </w:r>
      <w:r w:rsidRPr="001F5A04">
        <w:rPr>
          <w:rFonts w:ascii="Arial" w:eastAsia="Arial Unicode MS" w:hAnsi="Arial" w:cs="Arial"/>
          <w:b/>
          <w:bCs/>
        </w:rPr>
        <w:noBreakHyphen/>
        <w:t>analysis</w:t>
      </w:r>
      <w:r w:rsidRPr="001F5A04">
        <w:rPr>
          <w:rFonts w:ascii="Arial" w:eastAsia="Arial Unicode MS" w:hAnsi="Arial" w:cs="Arial"/>
        </w:rPr>
        <w:t>, which would have allowed for quantitative synthesis of findings. A meta</w:t>
      </w:r>
      <w:r w:rsidRPr="001F5A04">
        <w:rPr>
          <w:rFonts w:ascii="Arial" w:eastAsia="Arial Unicode MS" w:hAnsi="Arial" w:cs="Arial"/>
        </w:rPr>
        <w:noBreakHyphen/>
        <w:t>analysis requires consistent outcome measures across studies, which was not feasible due to variation in cognitive assessments and lifestyle measures.</w:t>
      </w:r>
    </w:p>
    <w:p w14:paraId="41E6F1D6"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Third, the review may be influenced by </w:t>
      </w:r>
      <w:r w:rsidRPr="001F5A04">
        <w:rPr>
          <w:rFonts w:ascii="Arial" w:eastAsia="Arial Unicode MS" w:hAnsi="Arial" w:cs="Arial"/>
          <w:b/>
          <w:bCs/>
        </w:rPr>
        <w:t>publication bias</w:t>
      </w:r>
      <w:r w:rsidRPr="001F5A04">
        <w:rPr>
          <w:rFonts w:ascii="Arial" w:eastAsia="Arial Unicode MS" w:hAnsi="Arial" w:cs="Arial"/>
        </w:rPr>
        <w:t>, as studies with significant findings are more likely to be published. This may limit the inclusion of studies with null or inconclusive results.</w:t>
      </w:r>
    </w:p>
    <w:p w14:paraId="53D86985"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 xml:space="preserve">Finally, the review relied on </w:t>
      </w:r>
      <w:r w:rsidRPr="001F5A04">
        <w:rPr>
          <w:rFonts w:ascii="Arial" w:eastAsia="Arial Unicode MS" w:hAnsi="Arial" w:cs="Arial"/>
          <w:b/>
          <w:bCs/>
        </w:rPr>
        <w:t>secondary data</w:t>
      </w:r>
      <w:r w:rsidRPr="001F5A04">
        <w:rPr>
          <w:rFonts w:ascii="Arial" w:eastAsia="Arial Unicode MS" w:hAnsi="Arial" w:cs="Arial"/>
        </w:rPr>
        <w:t>, meaning that no new data were collected. While systematic reviews provide valuable insights, primary research would allow for more direct examination of lifestyle–brain relationships.</w:t>
      </w:r>
    </w:p>
    <w:p w14:paraId="7C0DFFBF" w14:textId="063FD120" w:rsidR="004675C8" w:rsidRPr="001F5A04" w:rsidRDefault="001F5A04" w:rsidP="001F5A04">
      <w:pPr>
        <w:pStyle w:val="Heading2"/>
        <w:spacing w:line="360" w:lineRule="auto"/>
        <w:rPr>
          <w:rFonts w:ascii="Arial" w:hAnsi="Arial" w:cs="Arial"/>
          <w:b/>
          <w:bCs/>
          <w:sz w:val="24"/>
          <w:szCs w:val="24"/>
        </w:rPr>
      </w:pPr>
      <w:bookmarkStart w:id="49" w:name="_Toc236685984"/>
      <w:r w:rsidRPr="001F5A04">
        <w:rPr>
          <w:rFonts w:ascii="Arial" w:hAnsi="Arial" w:cs="Arial"/>
          <w:b/>
          <w:bCs/>
          <w:sz w:val="24"/>
          <w:szCs w:val="24"/>
        </w:rPr>
        <w:lastRenderedPageBreak/>
        <w:t xml:space="preserve">4.8 </w:t>
      </w:r>
      <w:r w:rsidR="00C02264" w:rsidRPr="001F5A04">
        <w:rPr>
          <w:rFonts w:ascii="Arial" w:hAnsi="Arial" w:cs="Arial"/>
          <w:b/>
          <w:bCs/>
          <w:sz w:val="24"/>
          <w:szCs w:val="24"/>
        </w:rPr>
        <w:t xml:space="preserve">Chapter </w:t>
      </w:r>
      <w:r w:rsidRPr="001F5A04">
        <w:rPr>
          <w:rFonts w:ascii="Arial" w:hAnsi="Arial" w:cs="Arial"/>
          <w:b/>
          <w:bCs/>
          <w:sz w:val="24"/>
          <w:szCs w:val="24"/>
        </w:rPr>
        <w:t xml:space="preserve">4 </w:t>
      </w:r>
      <w:r w:rsidR="00C02264" w:rsidRPr="001F5A04">
        <w:rPr>
          <w:rFonts w:ascii="Arial" w:hAnsi="Arial" w:cs="Arial"/>
          <w:b/>
          <w:bCs/>
          <w:sz w:val="24"/>
          <w:szCs w:val="24"/>
        </w:rPr>
        <w:t>Summary</w:t>
      </w:r>
      <w:bookmarkEnd w:id="49"/>
    </w:p>
    <w:p w14:paraId="40194716"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The discussion demonstrates that lifestyle behaviours—including diet, physical activity, sleep, alcohol consumption, smoking, and screen time—have significant and measurable effects on brain health in adults. The findings respond directly to the dissertation aim by showing that modifiable lifestyle behaviours influence cognitive performance, emotional regulation, neuroplasticity, and long</w:t>
      </w:r>
      <w:r w:rsidRPr="001F5A04">
        <w:rPr>
          <w:rFonts w:ascii="Arial" w:eastAsia="Arial Unicode MS" w:hAnsi="Arial" w:cs="Arial"/>
        </w:rPr>
        <w:noBreakHyphen/>
        <w:t>term neurological resilience.</w:t>
      </w:r>
    </w:p>
    <w:p w14:paraId="24C8E4D8" w14:textId="77777777" w:rsidR="004675C8" w:rsidRPr="001F5A04" w:rsidRDefault="004675C8" w:rsidP="001F5A0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5A04">
        <w:rPr>
          <w:rFonts w:ascii="Arial" w:eastAsia="Arial Unicode MS" w:hAnsi="Arial" w:cs="Arial"/>
        </w:rPr>
        <w:t>The strengths of the included studies and the systematic review support the reliability of findings, while the limitations highlight areas for future research. The implications for public health and policy underscore the importance of promoting healthy lifestyle behaviours to support cognitive health across the lifespan.</w:t>
      </w:r>
    </w:p>
    <w:p w14:paraId="0542A149" w14:textId="77777777" w:rsidR="004675C8" w:rsidRPr="004675C8" w:rsidRDefault="004675C8" w:rsidP="004675C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C495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004309" w14:textId="77777777" w:rsidR="00C17E2F" w:rsidRPr="001F5A04" w:rsidRDefault="00C17E2F">
      <w:pPr>
        <w:rPr>
          <w:rFonts w:ascii="Arial" w:eastAsia="Arial Unicode MS" w:hAnsi="Arial" w:cs="Arial"/>
          <w:b/>
        </w:rPr>
      </w:pPr>
      <w:r w:rsidRPr="001F5A04">
        <w:rPr>
          <w:rFonts w:ascii="Arial" w:eastAsia="Arial Unicode MS" w:hAnsi="Arial" w:cs="Arial"/>
          <w:b/>
        </w:rPr>
        <w:br w:type="page"/>
      </w:r>
    </w:p>
    <w:p w14:paraId="1B3CE929" w14:textId="54D0EA77" w:rsidR="00C02264" w:rsidRPr="001F5A04" w:rsidRDefault="005C2C7A" w:rsidP="00DA06C4">
      <w:pPr>
        <w:pStyle w:val="Heading1"/>
        <w:spacing w:line="360" w:lineRule="auto"/>
        <w:ind w:left="0"/>
        <w:jc w:val="center"/>
        <w:rPr>
          <w:rFonts w:cs="Arial"/>
          <w:sz w:val="28"/>
          <w:szCs w:val="28"/>
        </w:rPr>
      </w:pPr>
      <w:bookmarkStart w:id="50" w:name="_Toc236685985"/>
      <w:r w:rsidRPr="001F5A04">
        <w:rPr>
          <w:rFonts w:cs="Arial"/>
          <w:sz w:val="28"/>
          <w:szCs w:val="28"/>
        </w:rPr>
        <w:lastRenderedPageBreak/>
        <w:t xml:space="preserve">CHAPTER </w:t>
      </w:r>
      <w:r w:rsidR="002B4534" w:rsidRPr="001F5A04">
        <w:rPr>
          <w:rFonts w:cs="Arial"/>
          <w:sz w:val="28"/>
          <w:szCs w:val="28"/>
        </w:rPr>
        <w:t>5</w:t>
      </w:r>
      <w:r w:rsidRPr="001F5A04">
        <w:rPr>
          <w:rFonts w:cs="Arial"/>
          <w:sz w:val="28"/>
          <w:szCs w:val="28"/>
        </w:rPr>
        <w:t>: RECOMMENDATIONS</w:t>
      </w:r>
      <w:r w:rsidR="00141A69" w:rsidRPr="001F5A04">
        <w:rPr>
          <w:rFonts w:cs="Arial"/>
          <w:sz w:val="28"/>
          <w:szCs w:val="28"/>
        </w:rPr>
        <w:t xml:space="preserve"> AND CONCLUSION</w:t>
      </w:r>
      <w:bookmarkEnd w:id="50"/>
    </w:p>
    <w:p w14:paraId="718DC7F4" w14:textId="77777777" w:rsidR="00C02264" w:rsidRPr="001F5A04" w:rsidRDefault="00C02264" w:rsidP="00C40F34">
      <w:pPr>
        <w:adjustRightInd w:val="0"/>
        <w:spacing w:line="360" w:lineRule="auto"/>
        <w:mirrorIndents/>
        <w:jc w:val="both"/>
        <w:rPr>
          <w:rFonts w:ascii="Arial" w:eastAsia="Arial Unicode MS" w:hAnsi="Arial" w:cs="Arial"/>
        </w:rPr>
      </w:pPr>
    </w:p>
    <w:p w14:paraId="23329195" w14:textId="19F5349A" w:rsidR="00C02264" w:rsidRPr="001F5A04" w:rsidRDefault="001F5A04" w:rsidP="00DA06C4">
      <w:pPr>
        <w:pStyle w:val="Heading2"/>
        <w:spacing w:line="360" w:lineRule="auto"/>
        <w:rPr>
          <w:rFonts w:ascii="Arial" w:hAnsi="Arial" w:cs="Arial"/>
          <w:b/>
          <w:bCs/>
          <w:sz w:val="24"/>
          <w:szCs w:val="24"/>
        </w:rPr>
      </w:pPr>
      <w:bookmarkStart w:id="51" w:name="_Toc236685986"/>
      <w:r w:rsidRPr="001F5A04">
        <w:rPr>
          <w:rFonts w:ascii="Arial" w:hAnsi="Arial" w:cs="Arial"/>
          <w:b/>
          <w:bCs/>
          <w:sz w:val="24"/>
          <w:szCs w:val="24"/>
        </w:rPr>
        <w:t xml:space="preserve">5.1 </w:t>
      </w:r>
      <w:r w:rsidR="00C02264" w:rsidRPr="001F5A04">
        <w:rPr>
          <w:rFonts w:ascii="Arial" w:hAnsi="Arial" w:cs="Arial"/>
          <w:b/>
          <w:bCs/>
          <w:sz w:val="24"/>
          <w:szCs w:val="24"/>
        </w:rPr>
        <w:t>Introduction</w:t>
      </w:r>
      <w:bookmarkEnd w:id="51"/>
    </w:p>
    <w:p w14:paraId="73F1C4EC" w14:textId="673CD133" w:rsidR="00C40F34" w:rsidRPr="001F5A04" w:rsidRDefault="00C40F34" w:rsidP="00C40F34">
      <w:pPr>
        <w:adjustRightInd w:val="0"/>
        <w:spacing w:line="360" w:lineRule="auto"/>
        <w:mirrorIndents/>
        <w:jc w:val="both"/>
        <w:rPr>
          <w:rFonts w:ascii="Arial" w:eastAsia="Arial Unicode MS" w:hAnsi="Arial" w:cs="Arial"/>
        </w:rPr>
      </w:pPr>
      <w:r w:rsidRPr="001F5A04">
        <w:rPr>
          <w:rFonts w:ascii="Arial" w:eastAsia="Arial Unicode MS" w:hAnsi="Arial" w:cs="Arial"/>
        </w:rPr>
        <w:t>This final chapter summarises the main points of the study and presents recommendations for practice, policy, and future research. It concludes by reflecting on the significance of the findings and how they respond to the aim of the dissertation: to explore how lifestyle choices—including diet, physical activity, sleep, substance use, and screen time—affect brain health in UK adults aged 18–65.</w:t>
      </w:r>
    </w:p>
    <w:p w14:paraId="1D1C7B89" w14:textId="1AC3B9F8" w:rsidR="00C40F34" w:rsidRPr="001F5A04" w:rsidRDefault="00C40F34" w:rsidP="00C40F34">
      <w:pPr>
        <w:adjustRightInd w:val="0"/>
        <w:spacing w:line="360" w:lineRule="auto"/>
        <w:mirrorIndents/>
        <w:jc w:val="both"/>
        <w:rPr>
          <w:rFonts w:ascii="Arial" w:eastAsia="Arial Unicode MS" w:hAnsi="Arial" w:cs="Arial"/>
          <w:b/>
          <w:bCs/>
        </w:rPr>
      </w:pPr>
    </w:p>
    <w:p w14:paraId="1D945C07" w14:textId="4F3B124B" w:rsidR="006C5DC4" w:rsidRPr="001F5A04" w:rsidRDefault="001F5A04" w:rsidP="00DA06C4">
      <w:pPr>
        <w:pStyle w:val="Heading2"/>
        <w:spacing w:line="360" w:lineRule="auto"/>
        <w:rPr>
          <w:rFonts w:ascii="Arial" w:hAnsi="Arial" w:cs="Arial"/>
          <w:b/>
          <w:bCs/>
          <w:sz w:val="24"/>
          <w:szCs w:val="24"/>
        </w:rPr>
      </w:pPr>
      <w:bookmarkStart w:id="52" w:name="_Toc236685987"/>
      <w:r w:rsidRPr="001F5A04">
        <w:rPr>
          <w:rFonts w:ascii="Arial" w:hAnsi="Arial" w:cs="Arial"/>
          <w:b/>
          <w:bCs/>
          <w:sz w:val="24"/>
          <w:szCs w:val="24"/>
        </w:rPr>
        <w:t xml:space="preserve">5.2 </w:t>
      </w:r>
      <w:r w:rsidR="006C5DC4" w:rsidRPr="001F5A04">
        <w:rPr>
          <w:rFonts w:ascii="Arial" w:hAnsi="Arial" w:cs="Arial"/>
          <w:b/>
          <w:bCs/>
          <w:sz w:val="24"/>
          <w:szCs w:val="24"/>
        </w:rPr>
        <w:t>Recommendations</w:t>
      </w:r>
      <w:bookmarkEnd w:id="52"/>
    </w:p>
    <w:p w14:paraId="5F9B3981" w14:textId="74D045A1"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The findings of this review demonstrate that lifestyle choices have cumulative and measurable effects on brain health. Diet, physical activity, sleep, alcohol consumption, smoking, and screen time all influence cognitive function, neuroplasticity, emotional regulation, and long</w:t>
      </w:r>
      <w:r w:rsidRPr="001F5A04">
        <w:rPr>
          <w:rFonts w:ascii="Arial" w:eastAsia="Arial Unicode MS" w:hAnsi="Arial" w:cs="Arial"/>
        </w:rPr>
        <w:noBreakHyphen/>
        <w:t>term neurological resilience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Wild et al., 2018; </w:t>
      </w:r>
      <w:proofErr w:type="spellStart"/>
      <w:r w:rsidRPr="001F5A04">
        <w:rPr>
          <w:rFonts w:ascii="Arial" w:eastAsia="Arial Unicode MS" w:hAnsi="Arial" w:cs="Arial"/>
        </w:rPr>
        <w:t>Daviet</w:t>
      </w:r>
      <w:proofErr w:type="spellEnd"/>
      <w:r w:rsidRPr="001F5A04">
        <w:rPr>
          <w:rFonts w:ascii="Arial" w:eastAsia="Arial Unicode MS" w:hAnsi="Arial" w:cs="Arial"/>
        </w:rPr>
        <w:t xml:space="preserve"> et al., 2022;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Rikha et al., 2025). Based on these findings, several recommendations can be made.</w:t>
      </w:r>
    </w:p>
    <w:p w14:paraId="70A45BFE" w14:textId="77777777" w:rsidR="006C5DC4" w:rsidRPr="001F5A04" w:rsidRDefault="006C5DC4" w:rsidP="006C5DC4">
      <w:pPr>
        <w:adjustRightInd w:val="0"/>
        <w:spacing w:line="360" w:lineRule="auto"/>
        <w:mirrorIndents/>
        <w:jc w:val="both"/>
        <w:rPr>
          <w:rFonts w:ascii="Arial" w:eastAsia="Arial Unicode MS" w:hAnsi="Arial" w:cs="Arial"/>
        </w:rPr>
      </w:pPr>
    </w:p>
    <w:p w14:paraId="7067421E"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Healthcare professionals should adopt a holistic, preventative approach when supporting adults with cognitive or mental health concerns. Instead of focusing solely on symptoms, practitioners should routinely assess lifestyle behaviours. Evidence shows that small improvements in sleep and physical activity can significantly enhance cognitive performance (Wild et al., 2018; Khan et al., 2025). Integrating brief lifestyle assessments into GP or mental health consultations—covering sleep patterns, diet quality, alcohol use, smoking, and screen time—would help identify modifiable risk factors early.</w:t>
      </w:r>
    </w:p>
    <w:p w14:paraId="44606432"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Social prescribing should be expanded across the UK. Activities such as exercise groups, nutrition workshops, mindfulness sessions, and community engagement have been shown to improve emotional regulation and cognitive resilience (Gilmour et al., 2026; Clare et al., 2017). These interventions are particularly valuable for adults experiencing stress, sedentary lifestyles, or early cognitive decline.</w:t>
      </w:r>
    </w:p>
    <w:p w14:paraId="40F0B033"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Workplace wellbeing programmes should also be strengthened. Many adults aged 18–65 spend most of their day at work, and workplace environments strongly influence lifestyle behaviours. Employers could promote physical activity, reduce digital overload, encourage movement breaks, and provide education on healthy sleep and nutrition. These changes align with evidence linking physical activity to healthier brain ageing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and reduced cognitive decline (Bloomberg et al., 2026).</w:t>
      </w:r>
    </w:p>
    <w:p w14:paraId="7AEE8088" w14:textId="5AA0CC9A"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 xml:space="preserve">Public health campaigns should place greater emphasis on brain health as a key outcome of </w:t>
      </w:r>
      <w:r w:rsidRPr="001F5A04">
        <w:rPr>
          <w:rFonts w:ascii="Arial" w:eastAsia="Arial Unicode MS" w:hAnsi="Arial" w:cs="Arial"/>
        </w:rPr>
        <w:lastRenderedPageBreak/>
        <w:t>lifestyle behaviours. Current campaigns often focus on physical health or cardiovascular risk, but the cognitive consequences of poor lifestyle choices are less widely communicated. National campaigns could highlight how alcohol misuse, poor diet, and insufficient sleep contribute to memory problems, reduced concentration, and increased dementia risk (</w:t>
      </w:r>
      <w:proofErr w:type="spellStart"/>
      <w:r w:rsidRPr="001F5A04">
        <w:rPr>
          <w:rFonts w:ascii="Arial" w:eastAsia="Arial Unicode MS" w:hAnsi="Arial" w:cs="Arial"/>
        </w:rPr>
        <w:t>Daviet</w:t>
      </w:r>
      <w:proofErr w:type="spellEnd"/>
      <w:r w:rsidRPr="001F5A04">
        <w:rPr>
          <w:rFonts w:ascii="Arial" w:eastAsia="Arial Unicode MS" w:hAnsi="Arial" w:cs="Arial"/>
        </w:rPr>
        <w:t xml:space="preserve"> et al., 2022; Sen et al., 2023).</w:t>
      </w:r>
    </w:p>
    <w:p w14:paraId="2AC5EB0D"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Policies targeting alcohol consumption should be strengthened. NHS Digital (2024) reports that more than half of UK adults drink regularly, with many exceeding recommended limits. Given evidence that even moderate drinking reduces grey and white matter volumes (</w:t>
      </w:r>
      <w:proofErr w:type="spellStart"/>
      <w:r w:rsidRPr="001F5A04">
        <w:rPr>
          <w:rFonts w:ascii="Arial" w:eastAsia="Arial Unicode MS" w:hAnsi="Arial" w:cs="Arial"/>
        </w:rPr>
        <w:t>Daviet</w:t>
      </w:r>
      <w:proofErr w:type="spellEnd"/>
      <w:r w:rsidRPr="001F5A04">
        <w:rPr>
          <w:rFonts w:ascii="Arial" w:eastAsia="Arial Unicode MS" w:hAnsi="Arial" w:cs="Arial"/>
        </w:rPr>
        <w:t xml:space="preserve"> et al., 2022), public health messaging should emphasise neurological risks, not only physical ones. Local authorities could expand alcohol</w:t>
      </w:r>
      <w:r w:rsidRPr="001F5A04">
        <w:rPr>
          <w:rFonts w:ascii="Arial" w:eastAsia="Arial Unicode MS" w:hAnsi="Arial" w:cs="Arial"/>
        </w:rPr>
        <w:noBreakHyphen/>
        <w:t>reduction programmes, particularly in areas with high deprivation.</w:t>
      </w:r>
    </w:p>
    <w:p w14:paraId="05D71F21"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Urban planning and community design should support active lifestyles. Access to green spaces, safe walking routes, and community exercise facilities encourages physical activity, which is strongly linked to improved brain ageing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Bloomberg et al., 2026). Local councils should prioritise these developments in areas where sedentary lifestyles are common.</w:t>
      </w:r>
    </w:p>
    <w:p w14:paraId="28D1DA74"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Digital wellbeing policies should also be considered. Excessive screen time affects sleep, attention, and emotional regulation (Rikha et al., 2025; Wild et al., 2018). Public health guidance could include recommendations for healthy screen use, digital breaks, and sleep hygiene, especially for younger adults who engage in high levels of digital activity.</w:t>
      </w:r>
    </w:p>
    <w:p w14:paraId="60506988" w14:textId="77777777" w:rsidR="006C5DC4" w:rsidRPr="001F5A04" w:rsidRDefault="006C5DC4" w:rsidP="006C5DC4">
      <w:pPr>
        <w:adjustRightInd w:val="0"/>
        <w:spacing w:line="360" w:lineRule="auto"/>
        <w:mirrorIndents/>
        <w:jc w:val="both"/>
        <w:rPr>
          <w:rFonts w:ascii="Arial" w:eastAsia="Arial Unicode MS" w:hAnsi="Arial" w:cs="Arial"/>
          <w:b/>
          <w:bCs/>
        </w:rPr>
      </w:pPr>
    </w:p>
    <w:p w14:paraId="119D93C2" w14:textId="65D610D3"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Although this review highlights strong evidence linking lifestyle behaviours to brain health, further research is needed to address gaps.</w:t>
      </w:r>
    </w:p>
    <w:p w14:paraId="653A2801"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Longitudinal studies should be prioritised. Many existing studies examine lifestyle behaviours at a single point in time, but long</w:t>
      </w:r>
      <w:r w:rsidRPr="001F5A04">
        <w:rPr>
          <w:rFonts w:ascii="Arial" w:eastAsia="Arial Unicode MS" w:hAnsi="Arial" w:cs="Arial"/>
        </w:rPr>
        <w:noBreakHyphen/>
        <w:t>term research would provide clearer insights into how lifestyle patterns influence cognitive ageing (</w:t>
      </w:r>
      <w:proofErr w:type="spellStart"/>
      <w:r w:rsidRPr="001F5A04">
        <w:rPr>
          <w:rFonts w:ascii="Arial" w:eastAsia="Arial Unicode MS" w:hAnsi="Arial" w:cs="Arial"/>
        </w:rPr>
        <w:t>Bahorik</w:t>
      </w:r>
      <w:proofErr w:type="spellEnd"/>
      <w:r w:rsidRPr="001F5A04">
        <w:rPr>
          <w:rFonts w:ascii="Arial" w:eastAsia="Arial Unicode MS" w:hAnsi="Arial" w:cs="Arial"/>
        </w:rPr>
        <w:t xml:space="preserve"> et al., 2022; Bloomberg et al., 2026).</w:t>
      </w:r>
    </w:p>
    <w:p w14:paraId="031DA6DA" w14:textId="77777777"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More UK</w:t>
      </w:r>
      <w:r w:rsidRPr="001F5A04">
        <w:rPr>
          <w:rFonts w:ascii="Arial" w:eastAsia="Arial Unicode MS" w:hAnsi="Arial" w:cs="Arial"/>
        </w:rPr>
        <w:noBreakHyphen/>
        <w:t>specific research is needed on screen time and digital behaviour. While international studies show strong associations between screen use and cognitive outcomes, UK</w:t>
      </w:r>
      <w:r w:rsidRPr="001F5A04">
        <w:rPr>
          <w:rFonts w:ascii="Arial" w:eastAsia="Arial Unicode MS" w:hAnsi="Arial" w:cs="Arial"/>
        </w:rPr>
        <w:noBreakHyphen/>
        <w:t>focused evidence remains limited (Rikha et al., 2025).</w:t>
      </w:r>
    </w:p>
    <w:p w14:paraId="2396AFAC" w14:textId="24B00EF6"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Research should also explore combined lifestyle behaviours rather than single factors. Evidence from UK Biobank demonstrates that multiple risk factors interact to influence dementia risk (</w:t>
      </w:r>
      <w:proofErr w:type="spellStart"/>
      <w:r w:rsidRPr="001F5A04">
        <w:rPr>
          <w:rFonts w:ascii="Arial" w:eastAsia="Arial Unicode MS" w:hAnsi="Arial" w:cs="Arial"/>
        </w:rPr>
        <w:t>Hepsomali</w:t>
      </w:r>
      <w:proofErr w:type="spellEnd"/>
      <w:r w:rsidRPr="001F5A04">
        <w:rPr>
          <w:rFonts w:ascii="Arial" w:eastAsia="Arial Unicode MS" w:hAnsi="Arial" w:cs="Arial"/>
        </w:rPr>
        <w:t xml:space="preserve"> et al., 2021; </w:t>
      </w:r>
      <w:proofErr w:type="spellStart"/>
      <w:r w:rsidRPr="001F5A04">
        <w:rPr>
          <w:rFonts w:ascii="Arial" w:eastAsia="Arial Unicode MS" w:hAnsi="Arial" w:cs="Arial"/>
        </w:rPr>
        <w:t>Hoogen</w:t>
      </w:r>
      <w:proofErr w:type="spellEnd"/>
      <w:r w:rsidRPr="001F5A04">
        <w:rPr>
          <w:rFonts w:ascii="Arial" w:eastAsia="Arial Unicode MS" w:hAnsi="Arial" w:cs="Arial"/>
        </w:rPr>
        <w:t xml:space="preserve"> et al., 2025), but more studies are needed to understand how diet, sleep, exercise, and alcohol collectively shape brain health.</w:t>
      </w:r>
    </w:p>
    <w:p w14:paraId="66DE0EFC" w14:textId="4E536B43" w:rsidR="006C5DC4" w:rsidRPr="001F5A04" w:rsidRDefault="006C5DC4" w:rsidP="006C5DC4">
      <w:pPr>
        <w:adjustRightInd w:val="0"/>
        <w:spacing w:line="360" w:lineRule="auto"/>
        <w:mirrorIndents/>
        <w:jc w:val="both"/>
        <w:rPr>
          <w:rFonts w:ascii="Arial" w:eastAsia="Arial Unicode MS" w:hAnsi="Arial" w:cs="Arial"/>
        </w:rPr>
      </w:pPr>
      <w:r w:rsidRPr="001F5A04">
        <w:rPr>
          <w:rFonts w:ascii="Arial" w:eastAsia="Arial Unicode MS" w:hAnsi="Arial" w:cs="Arial"/>
        </w:rPr>
        <w:t>Finally, future research should examine how socioeconomic factors influence lifestyle behaviours and cognitive outcomes. Deprivation, work stress, and limited access to healthy environments all shape lifestyle choices and understanding these influences is essential for designing effective interventions (</w:t>
      </w:r>
      <w:proofErr w:type="spellStart"/>
      <w:r w:rsidRPr="001F5A04">
        <w:rPr>
          <w:rFonts w:ascii="Arial" w:eastAsia="Arial Unicode MS" w:hAnsi="Arial" w:cs="Arial"/>
        </w:rPr>
        <w:t>Briazu</w:t>
      </w:r>
      <w:proofErr w:type="spellEnd"/>
      <w:r w:rsidRPr="001F5A04">
        <w:rPr>
          <w:rFonts w:ascii="Arial" w:eastAsia="Arial Unicode MS" w:hAnsi="Arial" w:cs="Arial"/>
        </w:rPr>
        <w:t> </w:t>
      </w:r>
      <w:r w:rsidRPr="001F5A04">
        <w:rPr>
          <w:rFonts w:ascii="Arial" w:eastAsia="Arial Unicode MS" w:hAnsi="Arial" w:cs="Arial"/>
          <w:i/>
          <w:iCs/>
        </w:rPr>
        <w:t>et al.</w:t>
      </w:r>
      <w:r w:rsidRPr="001F5A04">
        <w:rPr>
          <w:rFonts w:ascii="Arial" w:eastAsia="Arial Unicode MS" w:hAnsi="Arial" w:cs="Arial"/>
        </w:rPr>
        <w:t>, 2024).</w:t>
      </w:r>
    </w:p>
    <w:p w14:paraId="77C5A0F2" w14:textId="77777777" w:rsidR="006C5DC4" w:rsidRPr="001F5A04" w:rsidRDefault="006C5DC4" w:rsidP="00C40F34">
      <w:pPr>
        <w:adjustRightInd w:val="0"/>
        <w:spacing w:line="360" w:lineRule="auto"/>
        <w:mirrorIndents/>
        <w:jc w:val="both"/>
        <w:rPr>
          <w:rFonts w:ascii="Arial" w:eastAsia="Arial Unicode MS" w:hAnsi="Arial" w:cs="Arial"/>
        </w:rPr>
      </w:pPr>
    </w:p>
    <w:p w14:paraId="172CE37B" w14:textId="289E8394" w:rsidR="00C40F34" w:rsidRPr="00DA06C4" w:rsidRDefault="001F5A04" w:rsidP="00DA06C4">
      <w:pPr>
        <w:pStyle w:val="Heading1"/>
        <w:spacing w:line="360" w:lineRule="auto"/>
        <w:ind w:left="1440"/>
        <w:rPr>
          <w:rFonts w:cs="Arial"/>
          <w:sz w:val="24"/>
          <w:szCs w:val="24"/>
        </w:rPr>
      </w:pPr>
      <w:bookmarkStart w:id="53" w:name="_Toc236685988"/>
      <w:r w:rsidRPr="00DA06C4">
        <w:rPr>
          <w:rFonts w:cs="Arial"/>
          <w:sz w:val="24"/>
          <w:szCs w:val="24"/>
        </w:rPr>
        <w:t>6.</w:t>
      </w:r>
      <w:r w:rsidR="00C40F34" w:rsidRPr="00DA06C4">
        <w:rPr>
          <w:rFonts w:cs="Arial"/>
          <w:sz w:val="24"/>
          <w:szCs w:val="24"/>
        </w:rPr>
        <w:t>Conclusion</w:t>
      </w:r>
      <w:bookmarkEnd w:id="53"/>
    </w:p>
    <w:p w14:paraId="301FB316" w14:textId="77777777" w:rsidR="00C40F34" w:rsidRPr="001F5A04" w:rsidRDefault="00C40F34" w:rsidP="00C40F34">
      <w:pPr>
        <w:adjustRightInd w:val="0"/>
        <w:spacing w:line="360" w:lineRule="auto"/>
        <w:mirrorIndents/>
        <w:jc w:val="both"/>
        <w:rPr>
          <w:rFonts w:ascii="Arial" w:eastAsia="Arial Unicode MS" w:hAnsi="Arial" w:cs="Arial"/>
        </w:rPr>
      </w:pPr>
      <w:r w:rsidRPr="001F5A04">
        <w:rPr>
          <w:rFonts w:ascii="Arial" w:eastAsia="Arial Unicode MS" w:hAnsi="Arial" w:cs="Arial"/>
        </w:rPr>
        <w:t>This dissertation set out to explore how lifestyle choices—including diet, physical activity, sleep, substance use, and screen time—affect brain health in UK adults aged 18–65. Through a systematic review of recent peer</w:t>
      </w:r>
      <w:r w:rsidRPr="001F5A04">
        <w:rPr>
          <w:rFonts w:ascii="Arial" w:eastAsia="Arial Unicode MS" w:hAnsi="Arial" w:cs="Arial"/>
        </w:rPr>
        <w:noBreakHyphen/>
        <w:t>reviewed research, the study found clear and consistent evidence that lifestyle behaviours play a significant role in shaping cognitive function, emotional regulation, neuroplasticity, and long</w:t>
      </w:r>
      <w:r w:rsidRPr="001F5A04">
        <w:rPr>
          <w:rFonts w:ascii="Arial" w:eastAsia="Arial Unicode MS" w:hAnsi="Arial" w:cs="Arial"/>
        </w:rPr>
        <w:noBreakHyphen/>
        <w:t>term neurological resilience.</w:t>
      </w:r>
    </w:p>
    <w:p w14:paraId="4B261ED2" w14:textId="77777777" w:rsidR="00C40F34" w:rsidRPr="001F5A04" w:rsidRDefault="00C40F34" w:rsidP="00C40F34">
      <w:pPr>
        <w:adjustRightInd w:val="0"/>
        <w:spacing w:line="360" w:lineRule="auto"/>
        <w:mirrorIndents/>
        <w:jc w:val="both"/>
        <w:rPr>
          <w:rFonts w:ascii="Arial" w:eastAsia="Arial Unicode MS" w:hAnsi="Arial" w:cs="Arial"/>
        </w:rPr>
      </w:pPr>
      <w:r w:rsidRPr="001F5A04">
        <w:rPr>
          <w:rFonts w:ascii="Arial" w:eastAsia="Arial Unicode MS" w:hAnsi="Arial" w:cs="Arial"/>
        </w:rPr>
        <w:t>The findings show that poor diet, physical inactivity, irregular sleep, excessive screen time, and alcohol misuse are associated with reduced cognitive performance, impaired memory, increased stress, and higher risk of dementia. Conversely, healthy lifestyle behaviours—such as regular exercise, balanced nutrition, adequate sleep, and reduced alcohol consumption—offer protective benefits and support brain health across adulthood.</w:t>
      </w:r>
    </w:p>
    <w:p w14:paraId="1079313D" w14:textId="77777777" w:rsidR="00C40F34" w:rsidRPr="001F5A04" w:rsidRDefault="00C40F34" w:rsidP="00C40F34">
      <w:pPr>
        <w:adjustRightInd w:val="0"/>
        <w:spacing w:line="360" w:lineRule="auto"/>
        <w:mirrorIndents/>
        <w:jc w:val="both"/>
        <w:rPr>
          <w:rFonts w:ascii="Arial" w:eastAsia="Arial Unicode MS" w:hAnsi="Arial" w:cs="Arial"/>
        </w:rPr>
      </w:pPr>
      <w:r w:rsidRPr="001F5A04">
        <w:rPr>
          <w:rFonts w:ascii="Arial" w:eastAsia="Arial Unicode MS" w:hAnsi="Arial" w:cs="Arial"/>
        </w:rPr>
        <w:t>The study also highlights that lifestyle behaviours rarely operate in isolation. Instead, they interact in complex ways, with combined behaviours exerting cumulative effects on brain health. This reinforces the importance of holistic approaches in both healthcare practice and public health policy.</w:t>
      </w:r>
    </w:p>
    <w:p w14:paraId="1462A790" w14:textId="77777777" w:rsidR="00C40F34" w:rsidRPr="001F5A04" w:rsidRDefault="00C40F34" w:rsidP="00C40F34">
      <w:pPr>
        <w:adjustRightInd w:val="0"/>
        <w:spacing w:line="360" w:lineRule="auto"/>
        <w:mirrorIndents/>
        <w:jc w:val="both"/>
        <w:rPr>
          <w:rFonts w:ascii="Arial" w:eastAsia="Arial Unicode MS" w:hAnsi="Arial" w:cs="Arial"/>
        </w:rPr>
      </w:pPr>
      <w:r w:rsidRPr="001F5A04">
        <w:rPr>
          <w:rFonts w:ascii="Arial" w:eastAsia="Arial Unicode MS" w:hAnsi="Arial" w:cs="Arial"/>
        </w:rPr>
        <w:t>The recommendations presented in this chapter emphasise the need for integrated lifestyle assessments in healthcare, expanded social prescribing, strengthened public health campaigns, improved workplace wellbeing strategies, and further research into combined lifestyle behaviours and socioeconomic influences.</w:t>
      </w:r>
    </w:p>
    <w:p w14:paraId="27C2EDD8" w14:textId="77777777" w:rsidR="00C40F34" w:rsidRPr="001F5A04" w:rsidRDefault="00C40F34" w:rsidP="00C40F34">
      <w:pPr>
        <w:adjustRightInd w:val="0"/>
        <w:spacing w:line="360" w:lineRule="auto"/>
        <w:mirrorIndents/>
        <w:jc w:val="both"/>
        <w:rPr>
          <w:rFonts w:ascii="Arial" w:eastAsia="Arial Unicode MS" w:hAnsi="Arial" w:cs="Arial"/>
        </w:rPr>
      </w:pPr>
      <w:r w:rsidRPr="001F5A04">
        <w:rPr>
          <w:rFonts w:ascii="Arial" w:eastAsia="Arial Unicode MS" w:hAnsi="Arial" w:cs="Arial"/>
        </w:rPr>
        <w:t>In conclusion, this dissertation demonstrates that lifestyle choices are powerful determinants of brain health. By promoting healthier behaviours and addressing the social and environmental factors that shape them, the UK can support cognitive resilience, reduce the burden of dementia, and improve overall wellbeing among adults aged 18–65. The findings contribute valuable evidence to the growing field of lifestyle</w:t>
      </w:r>
      <w:r w:rsidRPr="001F5A04">
        <w:rPr>
          <w:rFonts w:ascii="Arial" w:eastAsia="Arial Unicode MS" w:hAnsi="Arial" w:cs="Arial"/>
        </w:rPr>
        <w:noBreakHyphen/>
        <w:t>based brain health research and highlight the importance of continued investment in public health strategies that support healthier living.</w:t>
      </w:r>
    </w:p>
    <w:p w14:paraId="6743317A" w14:textId="17CDFD8C" w:rsidR="00C17E2F" w:rsidRPr="00C40F34" w:rsidRDefault="00C17E2F" w:rsidP="00DA52F0">
      <w:pPr>
        <w:adjustRightInd w:val="0"/>
        <w:spacing w:line="360" w:lineRule="auto"/>
        <w:mirrorIndents/>
        <w:jc w:val="both"/>
      </w:pPr>
    </w:p>
    <w:p w14:paraId="2CBFF046" w14:textId="77777777" w:rsidR="005C2C7A" w:rsidRPr="00C40F34" w:rsidRDefault="005C2C7A" w:rsidP="00DA52F0">
      <w:pPr>
        <w:adjustRightInd w:val="0"/>
        <w:spacing w:line="360" w:lineRule="auto"/>
        <w:mirrorIndents/>
        <w:jc w:val="both"/>
        <w:rPr>
          <w:rFonts w:ascii="Arial" w:eastAsia="Arial Unicode MS" w:hAnsi="Arial" w:cs="Arial"/>
        </w:rPr>
      </w:pPr>
    </w:p>
    <w:p w14:paraId="5A717C8D" w14:textId="77777777" w:rsidR="005C2C7A" w:rsidRPr="00C40F34" w:rsidRDefault="005C2C7A" w:rsidP="00DA52F0">
      <w:pPr>
        <w:spacing w:line="360" w:lineRule="auto"/>
        <w:mirrorIndents/>
        <w:jc w:val="both"/>
        <w:rPr>
          <w:rFonts w:ascii="Arial" w:eastAsia="Arial Unicode MS" w:hAnsi="Arial" w:cs="Arial"/>
        </w:rPr>
      </w:pPr>
    </w:p>
    <w:p w14:paraId="4EC4263B" w14:textId="77777777" w:rsidR="005C2C7A" w:rsidRPr="00C40F34" w:rsidRDefault="005C2C7A" w:rsidP="00DA52F0">
      <w:pPr>
        <w:spacing w:line="360" w:lineRule="auto"/>
        <w:mirrorIndents/>
        <w:jc w:val="both"/>
        <w:rPr>
          <w:rFonts w:ascii="Arial" w:eastAsia="Arial Unicode MS" w:hAnsi="Arial" w:cs="Arial"/>
        </w:rPr>
      </w:pPr>
    </w:p>
    <w:p w14:paraId="55FB8CAF" w14:textId="77777777" w:rsidR="005C2C7A" w:rsidRPr="00C40F34" w:rsidRDefault="005C2C7A" w:rsidP="00DA52F0">
      <w:pPr>
        <w:spacing w:line="360" w:lineRule="auto"/>
        <w:mirrorIndents/>
        <w:jc w:val="both"/>
        <w:rPr>
          <w:rFonts w:ascii="Arial" w:eastAsia="Arial Unicode MS" w:hAnsi="Arial" w:cs="Arial"/>
        </w:rPr>
      </w:pPr>
    </w:p>
    <w:p w14:paraId="4489A574" w14:textId="77777777" w:rsidR="00C17E2F" w:rsidRPr="00C40F34" w:rsidRDefault="00C17E2F">
      <w:pPr>
        <w:rPr>
          <w:rFonts w:ascii="Arial" w:eastAsia="Arial Unicode MS" w:hAnsi="Arial" w:cs="Arial"/>
          <w:b/>
          <w:sz w:val="28"/>
          <w:szCs w:val="28"/>
        </w:rPr>
      </w:pPr>
      <w:r w:rsidRPr="00C40F34">
        <w:rPr>
          <w:rFonts w:ascii="Arial" w:eastAsia="Arial Unicode MS" w:hAnsi="Arial" w:cs="Arial"/>
          <w:b/>
          <w:sz w:val="28"/>
          <w:szCs w:val="28"/>
        </w:rPr>
        <w:br w:type="page"/>
      </w:r>
    </w:p>
    <w:p w14:paraId="73DBD614" w14:textId="6B488672" w:rsidR="00ED1D35" w:rsidRDefault="00DA06C4" w:rsidP="00ED1D35">
      <w:pPr>
        <w:pStyle w:val="Heading1"/>
        <w:ind w:left="0"/>
      </w:pPr>
      <w:bookmarkStart w:id="54" w:name="_Toc236685989"/>
      <w:r>
        <w:lastRenderedPageBreak/>
        <w:t xml:space="preserve">7. </w:t>
      </w:r>
      <w:r w:rsidR="00585777">
        <w:t>REFERENCES</w:t>
      </w:r>
      <w:bookmarkEnd w:id="54"/>
    </w:p>
    <w:p w14:paraId="317EB5D7" w14:textId="77777777" w:rsidR="00ED1D35" w:rsidRPr="00ED1D35" w:rsidRDefault="00ED1D35" w:rsidP="00ED1D35">
      <w:pPr>
        <w:pStyle w:val="Heading1"/>
        <w:ind w:left="0"/>
      </w:pPr>
    </w:p>
    <w:p w14:paraId="53B0A44B" w14:textId="77777777" w:rsidR="00ED1D35" w:rsidRDefault="00ED1D35" w:rsidP="00DA06C4">
      <w:pPr>
        <w:spacing w:line="360" w:lineRule="auto"/>
        <w:ind w:left="360"/>
        <w:rPr>
          <w:rFonts w:ascii="Arial" w:eastAsia="Times New Roman" w:hAnsi="Arial" w:cs="Arial"/>
        </w:rPr>
      </w:pPr>
      <w:r w:rsidRPr="00DA06C4">
        <w:rPr>
          <w:rFonts w:ascii="Arial" w:eastAsia="Times New Roman" w:hAnsi="Arial" w:cs="Arial"/>
        </w:rPr>
        <w:t xml:space="preserve">Aadahl, M. </w:t>
      </w:r>
      <w:r w:rsidRPr="00DA06C4">
        <w:rPr>
          <w:rFonts w:ascii="Arial" w:eastAsia="Times New Roman" w:hAnsi="Arial" w:cs="Arial"/>
          <w:i/>
          <w:iCs/>
        </w:rPr>
        <w:t>et al.</w:t>
      </w:r>
      <w:r w:rsidRPr="00DA06C4">
        <w:rPr>
          <w:rFonts w:ascii="Arial" w:eastAsia="Times New Roman" w:hAnsi="Arial" w:cs="Arial"/>
        </w:rPr>
        <w:t xml:space="preserve"> (2023) “Our Healthy Community Conceptual Framework and Intervention Model for Health Promotion and Disease Prevention in Municipalities,” </w:t>
      </w:r>
      <w:r w:rsidRPr="00DA06C4">
        <w:rPr>
          <w:rFonts w:ascii="Arial" w:eastAsia="Times New Roman" w:hAnsi="Arial" w:cs="Arial"/>
          <w:i/>
          <w:iCs/>
        </w:rPr>
        <w:t>International journal of environmental research and public health</w:t>
      </w:r>
      <w:r w:rsidRPr="00DA06C4">
        <w:rPr>
          <w:rFonts w:ascii="Arial" w:eastAsia="Times New Roman" w:hAnsi="Arial" w:cs="Arial"/>
        </w:rPr>
        <w:t xml:space="preserve">, 20(5), p. 3901. Available at: </w:t>
      </w:r>
      <w:hyperlink r:id="rId12" w:history="1">
        <w:r w:rsidRPr="00DA06C4">
          <w:rPr>
            <w:rStyle w:val="Hyperlink"/>
            <w:rFonts w:ascii="Arial" w:eastAsia="Times New Roman" w:hAnsi="Arial" w:cs="Arial"/>
          </w:rPr>
          <w:t>https://doi.org/10.3390/ijerph20053901</w:t>
        </w:r>
      </w:hyperlink>
      <w:r w:rsidRPr="00DA06C4">
        <w:rPr>
          <w:rFonts w:ascii="Arial" w:eastAsia="Times New Roman" w:hAnsi="Arial" w:cs="Arial"/>
        </w:rPr>
        <w:t>. (Accessed: 15 July 2026).</w:t>
      </w:r>
    </w:p>
    <w:p w14:paraId="4B1A46DA" w14:textId="77777777" w:rsidR="00DA06C4" w:rsidRPr="00DA06C4" w:rsidRDefault="00DA06C4" w:rsidP="00DA06C4">
      <w:pPr>
        <w:spacing w:line="360" w:lineRule="auto"/>
        <w:ind w:left="360"/>
        <w:rPr>
          <w:rFonts w:ascii="Arial" w:eastAsia="Arial Unicode MS" w:hAnsi="Arial" w:cs="Arial"/>
          <w:b/>
        </w:rPr>
      </w:pPr>
    </w:p>
    <w:p w14:paraId="3A9BA1CB"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Anjali Venkat </w:t>
      </w:r>
      <w:r w:rsidRPr="00DA06C4">
        <w:rPr>
          <w:rFonts w:ascii="Arial" w:eastAsia="Times New Roman" w:hAnsi="Arial" w:cs="Arial"/>
          <w:i/>
          <w:iCs/>
        </w:rPr>
        <w:t>et al.</w:t>
      </w:r>
      <w:r w:rsidRPr="00DA06C4">
        <w:rPr>
          <w:rFonts w:ascii="Arial" w:eastAsia="Times New Roman" w:hAnsi="Arial" w:cs="Arial"/>
        </w:rPr>
        <w:t xml:space="preserve"> (2025) “Effect of screen time on sleep quality among young adults: An observational cross-sectional study,” </w:t>
      </w:r>
      <w:r w:rsidRPr="00DA06C4">
        <w:rPr>
          <w:rFonts w:ascii="Arial" w:eastAsia="Times New Roman" w:hAnsi="Arial" w:cs="Arial"/>
          <w:i/>
          <w:iCs/>
        </w:rPr>
        <w:t>Asian Journal of Medical Sciences</w:t>
      </w:r>
      <w:r w:rsidRPr="00DA06C4">
        <w:rPr>
          <w:rFonts w:ascii="Arial" w:eastAsia="Times New Roman" w:hAnsi="Arial" w:cs="Arial"/>
        </w:rPr>
        <w:t xml:space="preserve">, 16(5), pp. 108–114. Available at: </w:t>
      </w:r>
      <w:hyperlink r:id="rId13" w:history="1">
        <w:r w:rsidRPr="00DA06C4">
          <w:rPr>
            <w:rStyle w:val="Hyperlink"/>
            <w:rFonts w:ascii="Arial" w:eastAsia="Times New Roman" w:hAnsi="Arial" w:cs="Arial"/>
          </w:rPr>
          <w:t>https://doi.org/10.71152/ajms.v16i5.4482</w:t>
        </w:r>
      </w:hyperlink>
      <w:r w:rsidRPr="00DA06C4">
        <w:rPr>
          <w:rFonts w:ascii="Arial" w:eastAsia="Times New Roman" w:hAnsi="Arial" w:cs="Arial"/>
        </w:rPr>
        <w:t>. (Accessed: 29 July 2026).</w:t>
      </w:r>
    </w:p>
    <w:p w14:paraId="55481F0F"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7F9ACCB2"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Arida, R.M. and Teixeira-Machado, L. (2021) “The Contribution of Physical Exercise to Brain Resilience,” </w:t>
      </w:r>
      <w:r w:rsidRPr="00DA06C4">
        <w:rPr>
          <w:rFonts w:ascii="Arial" w:eastAsia="Times New Roman" w:hAnsi="Arial" w:cs="Arial"/>
          <w:i/>
          <w:iCs/>
        </w:rPr>
        <w:t>Frontiers in behavioral neuroscience</w:t>
      </w:r>
      <w:r w:rsidRPr="00DA06C4">
        <w:rPr>
          <w:rFonts w:ascii="Arial" w:eastAsia="Times New Roman" w:hAnsi="Arial" w:cs="Arial"/>
        </w:rPr>
        <w:t xml:space="preserve">, 14, p. 626769. Available at: </w:t>
      </w:r>
      <w:hyperlink r:id="rId14" w:history="1">
        <w:r w:rsidRPr="00DA06C4">
          <w:rPr>
            <w:rStyle w:val="Hyperlink"/>
            <w:rFonts w:ascii="Arial" w:eastAsia="Times New Roman" w:hAnsi="Arial" w:cs="Arial"/>
          </w:rPr>
          <w:t>https://doi.org/10.3389/fnbeh.2020.626769</w:t>
        </w:r>
      </w:hyperlink>
      <w:r w:rsidRPr="00DA06C4">
        <w:rPr>
          <w:rFonts w:ascii="Arial" w:eastAsia="Times New Roman" w:hAnsi="Arial" w:cs="Arial"/>
        </w:rPr>
        <w:t>. (</w:t>
      </w:r>
      <w:r w:rsidRPr="00DA06C4">
        <w:rPr>
          <w:rFonts w:ascii="Arial" w:hAnsi="Arial" w:cs="Arial"/>
        </w:rPr>
        <w:t>Accessed: 13 July 2026).</w:t>
      </w:r>
    </w:p>
    <w:p w14:paraId="048DC062"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70ABD4B4"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Augusto-Oliveira, M. and Verkhratsky, A. (2021) “Lifestyle-dependent microglial plasticity: training the brain guardians,” </w:t>
      </w:r>
      <w:r w:rsidRPr="00DA06C4">
        <w:rPr>
          <w:rFonts w:ascii="Arial" w:eastAsia="Times New Roman" w:hAnsi="Arial" w:cs="Arial"/>
          <w:i/>
          <w:iCs/>
        </w:rPr>
        <w:t>Biology direct</w:t>
      </w:r>
      <w:r w:rsidRPr="00DA06C4">
        <w:rPr>
          <w:rFonts w:ascii="Arial" w:eastAsia="Times New Roman" w:hAnsi="Arial" w:cs="Arial"/>
        </w:rPr>
        <w:t xml:space="preserve">, 16(1). Available at: </w:t>
      </w:r>
      <w:hyperlink r:id="rId15" w:history="1">
        <w:r w:rsidRPr="00DA06C4">
          <w:rPr>
            <w:rStyle w:val="Hyperlink"/>
            <w:rFonts w:ascii="Arial" w:eastAsia="Times New Roman" w:hAnsi="Arial" w:cs="Arial"/>
          </w:rPr>
          <w:t>https://doi.org/10.1186/s13062-021-00297-4</w:t>
        </w:r>
      </w:hyperlink>
      <w:r w:rsidRPr="00DA06C4">
        <w:rPr>
          <w:rFonts w:ascii="Arial" w:eastAsia="Times New Roman" w:hAnsi="Arial" w:cs="Arial"/>
        </w:rPr>
        <w:t>. (</w:t>
      </w:r>
      <w:r w:rsidRPr="00DA06C4">
        <w:rPr>
          <w:rFonts w:ascii="Arial" w:hAnsi="Arial" w:cs="Arial"/>
        </w:rPr>
        <w:t>Accessed: 13 July 2026).</w:t>
      </w:r>
    </w:p>
    <w:p w14:paraId="0013B8AE"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716B5138" w14:textId="72A74D52" w:rsidR="00DA06C4" w:rsidRDefault="00ED1D35" w:rsidP="00DA06C4">
      <w:pPr>
        <w:widowControl/>
        <w:autoSpaceDE/>
        <w:autoSpaceDN/>
        <w:spacing w:line="360" w:lineRule="auto"/>
        <w:ind w:left="360"/>
        <w:rPr>
          <w:rFonts w:ascii="Arial" w:eastAsia="Arial Unicode MS" w:hAnsi="Arial" w:cs="Arial"/>
        </w:rPr>
      </w:pPr>
      <w:proofErr w:type="spellStart"/>
      <w:r w:rsidRPr="00DA06C4">
        <w:rPr>
          <w:rFonts w:ascii="Arial" w:eastAsia="Times New Roman" w:hAnsi="Arial" w:cs="Arial"/>
          <w:lang w:bidi="ar-SA"/>
        </w:rPr>
        <w:t>Bahorik</w:t>
      </w:r>
      <w:proofErr w:type="spellEnd"/>
      <w:r w:rsidRPr="00DA06C4">
        <w:rPr>
          <w:rFonts w:ascii="Arial" w:eastAsia="Times New Roman" w:hAnsi="Arial" w:cs="Arial"/>
          <w:lang w:bidi="ar-SA"/>
        </w:rPr>
        <w:t xml:space="preserve">, A.L. </w:t>
      </w:r>
      <w:r w:rsidRPr="00DA06C4">
        <w:rPr>
          <w:rFonts w:ascii="Arial" w:eastAsia="Times New Roman" w:hAnsi="Arial" w:cs="Arial"/>
          <w:i/>
          <w:iCs/>
          <w:lang w:bidi="ar-SA"/>
        </w:rPr>
        <w:t>et al.</w:t>
      </w:r>
      <w:r w:rsidRPr="00DA06C4">
        <w:rPr>
          <w:rFonts w:ascii="Arial" w:eastAsia="Times New Roman" w:hAnsi="Arial" w:cs="Arial"/>
          <w:lang w:bidi="ar-SA"/>
        </w:rPr>
        <w:t xml:space="preserve"> (2022) “Early to Midlife Smoking Trajectories and Cognitive Function in Middle-Aged US Adults: the CARDIA Study,” </w:t>
      </w:r>
      <w:r w:rsidRPr="00DA06C4">
        <w:rPr>
          <w:rFonts w:ascii="Arial" w:eastAsia="Times New Roman" w:hAnsi="Arial" w:cs="Arial"/>
          <w:i/>
          <w:iCs/>
          <w:lang w:bidi="ar-SA"/>
        </w:rPr>
        <w:t xml:space="preserve">Journal of general internal </w:t>
      </w:r>
      <w:proofErr w:type="gramStart"/>
      <w:r w:rsidRPr="00DA06C4">
        <w:rPr>
          <w:rFonts w:ascii="Arial" w:eastAsia="Times New Roman" w:hAnsi="Arial" w:cs="Arial"/>
          <w:i/>
          <w:iCs/>
          <w:lang w:bidi="ar-SA"/>
        </w:rPr>
        <w:t>medicine :</w:t>
      </w:r>
      <w:proofErr w:type="gramEnd"/>
      <w:r w:rsidRPr="00DA06C4">
        <w:rPr>
          <w:rFonts w:ascii="Arial" w:eastAsia="Times New Roman" w:hAnsi="Arial" w:cs="Arial"/>
          <w:i/>
          <w:iCs/>
          <w:lang w:bidi="ar-SA"/>
        </w:rPr>
        <w:t xml:space="preserve"> JGIM</w:t>
      </w:r>
      <w:r w:rsidRPr="00DA06C4">
        <w:rPr>
          <w:rFonts w:ascii="Arial" w:eastAsia="Times New Roman" w:hAnsi="Arial" w:cs="Arial"/>
          <w:lang w:bidi="ar-SA"/>
        </w:rPr>
        <w:t xml:space="preserve">, 37(5), pp. 1023–1030. Available at: </w:t>
      </w:r>
      <w:hyperlink r:id="rId16" w:history="1">
        <w:r w:rsidRPr="00DA06C4">
          <w:rPr>
            <w:rStyle w:val="Hyperlink"/>
            <w:rFonts w:ascii="Arial" w:eastAsia="Times New Roman" w:hAnsi="Arial" w:cs="Arial"/>
            <w:lang w:bidi="ar-SA"/>
          </w:rPr>
          <w:t>https://doi.org/10.1007/s11606-020-06450-5</w:t>
        </w:r>
      </w:hyperlink>
      <w:r w:rsidRPr="00DA06C4">
        <w:rPr>
          <w:rFonts w:ascii="Arial" w:eastAsia="Times New Roman" w:hAnsi="Arial" w:cs="Arial"/>
          <w:lang w:bidi="ar-SA"/>
        </w:rPr>
        <w:t xml:space="preserve">. </w:t>
      </w:r>
      <w:r w:rsidRPr="00DA06C4">
        <w:rPr>
          <w:rFonts w:ascii="Arial" w:eastAsia="Arial Unicode MS" w:hAnsi="Arial" w:cs="Arial"/>
        </w:rPr>
        <w:t>(Accessed 23 July 2026)</w:t>
      </w:r>
      <w:r w:rsidR="00DA06C4">
        <w:rPr>
          <w:rFonts w:ascii="Arial" w:eastAsia="Arial Unicode MS" w:hAnsi="Arial" w:cs="Arial"/>
        </w:rPr>
        <w:t>.</w:t>
      </w:r>
    </w:p>
    <w:p w14:paraId="3152D1AD" w14:textId="77777777" w:rsidR="00DA06C4" w:rsidRPr="00DA06C4" w:rsidRDefault="00DA06C4" w:rsidP="00DA06C4">
      <w:pPr>
        <w:widowControl/>
        <w:autoSpaceDE/>
        <w:autoSpaceDN/>
        <w:spacing w:line="360" w:lineRule="auto"/>
        <w:ind w:left="360"/>
        <w:rPr>
          <w:rFonts w:ascii="Arial" w:eastAsia="Arial Unicode MS" w:hAnsi="Arial" w:cs="Arial"/>
        </w:rPr>
      </w:pPr>
    </w:p>
    <w:p w14:paraId="631B63D9"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Bai, Y. </w:t>
      </w:r>
      <w:r w:rsidRPr="00DA06C4">
        <w:rPr>
          <w:rFonts w:ascii="Arial" w:eastAsia="Times New Roman" w:hAnsi="Arial" w:cs="Arial"/>
          <w:i/>
          <w:iCs/>
        </w:rPr>
        <w:t>et al.</w:t>
      </w:r>
      <w:r w:rsidRPr="00DA06C4">
        <w:rPr>
          <w:rFonts w:ascii="Arial" w:eastAsia="Times New Roman" w:hAnsi="Arial" w:cs="Arial"/>
        </w:rPr>
        <w:t xml:space="preserve"> (2024) “Exploring the link between sedentary behavior and cognitive decline: a comprehensive study combining Mendelian randomization and animal model experiments,” </w:t>
      </w:r>
      <w:r w:rsidRPr="00DA06C4">
        <w:rPr>
          <w:rFonts w:ascii="Arial" w:eastAsia="Times New Roman" w:hAnsi="Arial" w:cs="Arial"/>
          <w:i/>
          <w:iCs/>
        </w:rPr>
        <w:t>Frontiers in psychology</w:t>
      </w:r>
      <w:r w:rsidRPr="00DA06C4">
        <w:rPr>
          <w:rFonts w:ascii="Arial" w:eastAsia="Times New Roman" w:hAnsi="Arial" w:cs="Arial"/>
        </w:rPr>
        <w:t xml:space="preserve">, 15, p. 1407846. Available at: </w:t>
      </w:r>
      <w:hyperlink r:id="rId17" w:history="1">
        <w:r w:rsidRPr="00DA06C4">
          <w:rPr>
            <w:rStyle w:val="Hyperlink"/>
            <w:rFonts w:ascii="Arial" w:eastAsia="Times New Roman" w:hAnsi="Arial" w:cs="Arial"/>
          </w:rPr>
          <w:t>https://doi.org/10.3389/fpsyg.2024.1407846</w:t>
        </w:r>
      </w:hyperlink>
      <w:r w:rsidRPr="00DA06C4">
        <w:rPr>
          <w:rFonts w:ascii="Arial" w:eastAsia="Times New Roman" w:hAnsi="Arial" w:cs="Arial"/>
        </w:rPr>
        <w:t>. (</w:t>
      </w:r>
      <w:r w:rsidRPr="00DA06C4">
        <w:rPr>
          <w:rFonts w:ascii="Arial" w:hAnsi="Arial" w:cs="Arial"/>
        </w:rPr>
        <w:t>Accessed: 13 July 2026).</w:t>
      </w:r>
    </w:p>
    <w:p w14:paraId="048474AD"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2CD261BC" w14:textId="687CCFC9" w:rsidR="00ED1D35" w:rsidRDefault="00ED1D35" w:rsidP="00DA06C4">
      <w:pPr>
        <w:pStyle w:val="NormalWeb"/>
        <w:spacing w:before="0" w:beforeAutospacing="0" w:after="240" w:afterAutospacing="0" w:line="360" w:lineRule="auto"/>
        <w:ind w:left="360"/>
        <w:rPr>
          <w:rFonts w:ascii="Arial" w:eastAsia="Arial Unicode MS" w:hAnsi="Arial" w:cs="Arial"/>
          <w:sz w:val="22"/>
          <w:szCs w:val="22"/>
        </w:rPr>
      </w:pPr>
      <w:r w:rsidRPr="00DA06C4">
        <w:rPr>
          <w:rFonts w:ascii="Arial" w:hAnsi="Arial" w:cs="Arial"/>
          <w:sz w:val="22"/>
          <w:szCs w:val="22"/>
        </w:rPr>
        <w:t xml:space="preserve">Bloomberg, M. </w:t>
      </w:r>
      <w:r w:rsidRPr="00DA06C4">
        <w:rPr>
          <w:rFonts w:ascii="Arial" w:hAnsi="Arial" w:cs="Arial"/>
          <w:i/>
          <w:iCs/>
          <w:sz w:val="22"/>
          <w:szCs w:val="22"/>
        </w:rPr>
        <w:t>et al.</w:t>
      </w:r>
      <w:r w:rsidRPr="00DA06C4">
        <w:rPr>
          <w:rFonts w:ascii="Arial" w:hAnsi="Arial" w:cs="Arial"/>
          <w:sz w:val="22"/>
          <w:szCs w:val="22"/>
        </w:rPr>
        <w:t xml:space="preserve"> (2026) “Cognitive Trajectories and Subsequent Accelerometer-Measured Movement Behavior in Older Adults,” </w:t>
      </w:r>
      <w:r w:rsidRPr="00DA06C4">
        <w:rPr>
          <w:rFonts w:ascii="Arial" w:hAnsi="Arial" w:cs="Arial"/>
          <w:i/>
          <w:iCs/>
          <w:sz w:val="22"/>
          <w:szCs w:val="22"/>
        </w:rPr>
        <w:t>JAMA network open</w:t>
      </w:r>
      <w:r w:rsidRPr="00DA06C4">
        <w:rPr>
          <w:rFonts w:ascii="Arial" w:hAnsi="Arial" w:cs="Arial"/>
          <w:sz w:val="22"/>
          <w:szCs w:val="22"/>
        </w:rPr>
        <w:t xml:space="preserve">, 9(5), p. e2613399. Available at: </w:t>
      </w:r>
      <w:hyperlink r:id="rId18" w:history="1">
        <w:r w:rsidRPr="00DA06C4">
          <w:rPr>
            <w:rStyle w:val="Hyperlink"/>
            <w:rFonts w:ascii="Arial" w:hAnsi="Arial" w:cs="Arial"/>
            <w:sz w:val="22"/>
            <w:szCs w:val="22"/>
          </w:rPr>
          <w:t>https://doi.org/10.1001/jamanetworkopen.2026.13399</w:t>
        </w:r>
      </w:hyperlink>
      <w:r w:rsidRPr="00DA06C4">
        <w:rPr>
          <w:rFonts w:ascii="Arial" w:hAnsi="Arial" w:cs="Arial"/>
          <w:sz w:val="22"/>
          <w:szCs w:val="22"/>
        </w:rPr>
        <w:t>. (</w:t>
      </w:r>
      <w:r w:rsidRPr="00DA06C4">
        <w:rPr>
          <w:rFonts w:ascii="Arial" w:eastAsia="Arial Unicode MS" w:hAnsi="Arial" w:cs="Arial"/>
          <w:sz w:val="22"/>
          <w:szCs w:val="22"/>
        </w:rPr>
        <w:t>Accessed 24 July 2026)</w:t>
      </w:r>
      <w:r w:rsidR="00DA06C4">
        <w:rPr>
          <w:rFonts w:ascii="Arial" w:eastAsia="Arial Unicode MS" w:hAnsi="Arial" w:cs="Arial"/>
          <w:sz w:val="22"/>
          <w:szCs w:val="22"/>
        </w:rPr>
        <w:t>.</w:t>
      </w:r>
    </w:p>
    <w:p w14:paraId="7DBE424F" w14:textId="77777777" w:rsidR="00DA06C4" w:rsidRPr="00DA06C4" w:rsidRDefault="00DA06C4" w:rsidP="00DA06C4">
      <w:pPr>
        <w:pStyle w:val="NormalWeb"/>
        <w:spacing w:before="0" w:beforeAutospacing="0" w:after="240" w:afterAutospacing="0" w:line="360" w:lineRule="auto"/>
        <w:ind w:left="360"/>
        <w:rPr>
          <w:rFonts w:ascii="Arial" w:hAnsi="Arial" w:cs="Arial"/>
          <w:sz w:val="22"/>
          <w:szCs w:val="22"/>
        </w:rPr>
      </w:pPr>
    </w:p>
    <w:p w14:paraId="1DFC4456" w14:textId="0702D840" w:rsidR="00ED1D35" w:rsidRDefault="00ED1D35" w:rsidP="00DA06C4">
      <w:pPr>
        <w:widowControl/>
        <w:autoSpaceDE/>
        <w:autoSpaceDN/>
        <w:spacing w:line="360" w:lineRule="auto"/>
        <w:ind w:left="360"/>
        <w:rPr>
          <w:rFonts w:ascii="Arial" w:eastAsia="Times New Roman" w:hAnsi="Arial" w:cs="Arial"/>
          <w:lang w:bidi="ar-SA"/>
        </w:rPr>
      </w:pPr>
      <w:r w:rsidRPr="00DA06C4">
        <w:rPr>
          <w:rFonts w:ascii="Arial" w:eastAsia="Times New Roman" w:hAnsi="Arial" w:cs="Arial"/>
          <w:lang w:bidi="ar-SA"/>
        </w:rPr>
        <w:lastRenderedPageBreak/>
        <w:t xml:space="preserve">Bragazzi, N.L. and Garbarino, S. (2024) “The Complex Interaction Between Sleep-Related Information, Misinformation, and Sleep Health: Call for Comprehensive Research on Sleep Infodemiology and Infoveillance,” </w:t>
      </w:r>
      <w:r w:rsidRPr="00DA06C4">
        <w:rPr>
          <w:rFonts w:ascii="Arial" w:eastAsia="Times New Roman" w:hAnsi="Arial" w:cs="Arial"/>
          <w:i/>
          <w:iCs/>
          <w:lang w:bidi="ar-SA"/>
        </w:rPr>
        <w:t>JMIR infodemiology</w:t>
      </w:r>
      <w:r w:rsidRPr="00DA06C4">
        <w:rPr>
          <w:rFonts w:ascii="Arial" w:eastAsia="Times New Roman" w:hAnsi="Arial" w:cs="Arial"/>
          <w:lang w:bidi="ar-SA"/>
        </w:rPr>
        <w:t xml:space="preserve">, 4, p. e57748. Available at: </w:t>
      </w:r>
      <w:hyperlink r:id="rId19" w:history="1">
        <w:r w:rsidRPr="00DA06C4">
          <w:rPr>
            <w:rStyle w:val="Hyperlink"/>
            <w:rFonts w:ascii="Arial" w:eastAsia="Times New Roman" w:hAnsi="Arial" w:cs="Arial"/>
            <w:lang w:bidi="ar-SA"/>
          </w:rPr>
          <w:t>https://doi.org/10.2196/57748</w:t>
        </w:r>
      </w:hyperlink>
      <w:r w:rsidRPr="00DA06C4">
        <w:rPr>
          <w:rFonts w:ascii="Arial" w:eastAsia="Times New Roman" w:hAnsi="Arial" w:cs="Arial"/>
          <w:lang w:bidi="ar-SA"/>
        </w:rPr>
        <w:t>. (Accessed: 12 July)</w:t>
      </w:r>
      <w:r w:rsidR="00DA06C4">
        <w:rPr>
          <w:rFonts w:ascii="Arial" w:eastAsia="Times New Roman" w:hAnsi="Arial" w:cs="Arial"/>
          <w:lang w:bidi="ar-SA"/>
        </w:rPr>
        <w:t>.</w:t>
      </w:r>
    </w:p>
    <w:p w14:paraId="01958668"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71D66551" w14:textId="77777777" w:rsidR="00ED1D35" w:rsidRDefault="00ED1D35" w:rsidP="00DA06C4">
      <w:pPr>
        <w:widowControl/>
        <w:autoSpaceDE/>
        <w:autoSpaceDN/>
        <w:spacing w:line="360" w:lineRule="auto"/>
        <w:ind w:left="360"/>
        <w:contextualSpacing/>
        <w:rPr>
          <w:rFonts w:ascii="Arial" w:eastAsia="Times New Roman" w:hAnsi="Arial" w:cs="Arial"/>
        </w:rPr>
      </w:pPr>
      <w:proofErr w:type="spellStart"/>
      <w:r w:rsidRPr="00DA06C4">
        <w:rPr>
          <w:rFonts w:ascii="Arial" w:eastAsia="Times New Roman" w:hAnsi="Arial" w:cs="Arial"/>
        </w:rPr>
        <w:t>Briazu</w:t>
      </w:r>
      <w:proofErr w:type="spellEnd"/>
      <w:r w:rsidRPr="00DA06C4">
        <w:rPr>
          <w:rFonts w:ascii="Arial" w:eastAsia="Times New Roman" w:hAnsi="Arial" w:cs="Arial"/>
        </w:rPr>
        <w:t xml:space="preserve">, R.A. </w:t>
      </w:r>
      <w:r w:rsidRPr="00DA06C4">
        <w:rPr>
          <w:rFonts w:ascii="Arial" w:eastAsia="Times New Roman" w:hAnsi="Arial" w:cs="Arial"/>
          <w:i/>
          <w:iCs/>
        </w:rPr>
        <w:t>et al.</w:t>
      </w:r>
      <w:r w:rsidRPr="00DA06C4">
        <w:rPr>
          <w:rFonts w:ascii="Arial" w:eastAsia="Times New Roman" w:hAnsi="Arial" w:cs="Arial"/>
        </w:rPr>
        <w:t xml:space="preserve"> (2024) “Barriers and facilitators to healthy eating in disadvantaged adults living in the UK: a scoping review,” </w:t>
      </w:r>
      <w:r w:rsidRPr="00DA06C4">
        <w:rPr>
          <w:rFonts w:ascii="Arial" w:eastAsia="Times New Roman" w:hAnsi="Arial" w:cs="Arial"/>
          <w:i/>
          <w:iCs/>
        </w:rPr>
        <w:t>BMC public health</w:t>
      </w:r>
      <w:r w:rsidRPr="00DA06C4">
        <w:rPr>
          <w:rFonts w:ascii="Arial" w:eastAsia="Times New Roman" w:hAnsi="Arial" w:cs="Arial"/>
        </w:rPr>
        <w:t xml:space="preserve">, 24(1). Available at: </w:t>
      </w:r>
      <w:hyperlink r:id="rId20" w:history="1">
        <w:r w:rsidRPr="00DA06C4">
          <w:rPr>
            <w:rStyle w:val="Hyperlink"/>
            <w:rFonts w:ascii="Arial" w:eastAsia="Times New Roman" w:hAnsi="Arial" w:cs="Arial"/>
          </w:rPr>
          <w:t>https://doi.org/10.1186/s12889-024-19259-2</w:t>
        </w:r>
      </w:hyperlink>
      <w:r w:rsidRPr="00DA06C4">
        <w:rPr>
          <w:rFonts w:ascii="Arial" w:eastAsia="Times New Roman" w:hAnsi="Arial" w:cs="Arial"/>
        </w:rPr>
        <w:t>. (Accessed: 29 July 2026).</w:t>
      </w:r>
    </w:p>
    <w:p w14:paraId="40EC8EA7"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48F9B89B"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Burnett, H. </w:t>
      </w:r>
      <w:r w:rsidRPr="00DA06C4">
        <w:rPr>
          <w:rFonts w:ascii="Arial" w:eastAsia="Times New Roman" w:hAnsi="Arial" w:cs="Arial"/>
          <w:i/>
          <w:iCs/>
        </w:rPr>
        <w:t>et al.</w:t>
      </w:r>
      <w:r w:rsidRPr="00DA06C4">
        <w:rPr>
          <w:rFonts w:ascii="Arial" w:eastAsia="Times New Roman" w:hAnsi="Arial" w:cs="Arial"/>
        </w:rPr>
        <w:t xml:space="preserve"> (2026) “Investigating health-related barriers to green space use, chronic health conditions and sociodemographic characteristics: a structural equation modelling approach,” </w:t>
      </w:r>
      <w:r w:rsidRPr="00DA06C4">
        <w:rPr>
          <w:rFonts w:ascii="Arial" w:eastAsia="Times New Roman" w:hAnsi="Arial" w:cs="Arial"/>
          <w:i/>
          <w:iCs/>
        </w:rPr>
        <w:t>BMJ public health</w:t>
      </w:r>
      <w:r w:rsidRPr="00DA06C4">
        <w:rPr>
          <w:rFonts w:ascii="Arial" w:eastAsia="Times New Roman" w:hAnsi="Arial" w:cs="Arial"/>
        </w:rPr>
        <w:t xml:space="preserve">, 4(1), p. e003077. Available at: </w:t>
      </w:r>
      <w:hyperlink r:id="rId21" w:history="1">
        <w:r w:rsidRPr="00DA06C4">
          <w:rPr>
            <w:rStyle w:val="Hyperlink"/>
            <w:rFonts w:ascii="Arial" w:eastAsia="Times New Roman" w:hAnsi="Arial" w:cs="Arial"/>
          </w:rPr>
          <w:t>https://doi.org/10.1136/bmjph-2025-003077</w:t>
        </w:r>
      </w:hyperlink>
      <w:r w:rsidRPr="00DA06C4">
        <w:rPr>
          <w:rFonts w:ascii="Arial" w:eastAsia="Times New Roman" w:hAnsi="Arial" w:cs="Arial"/>
        </w:rPr>
        <w:t>. (Accessed: 29 July 2026).</w:t>
      </w:r>
    </w:p>
    <w:p w14:paraId="28E7BD10"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2F2BE69B" w14:textId="5D4CD53E" w:rsidR="00ED1D35" w:rsidRDefault="00ED1D35" w:rsidP="00DA06C4">
      <w:pPr>
        <w:widowControl/>
        <w:autoSpaceDE/>
        <w:autoSpaceDN/>
        <w:spacing w:line="360" w:lineRule="auto"/>
        <w:ind w:left="360"/>
        <w:rPr>
          <w:rFonts w:ascii="Arial" w:eastAsia="Times New Roman" w:hAnsi="Arial" w:cs="Arial"/>
          <w:lang w:bidi="ar-SA"/>
        </w:rPr>
      </w:pPr>
      <w:r w:rsidRPr="00DA06C4">
        <w:rPr>
          <w:rFonts w:ascii="Arial" w:eastAsia="Times New Roman" w:hAnsi="Arial" w:cs="Arial"/>
          <w:lang w:bidi="ar-SA"/>
        </w:rPr>
        <w:t xml:space="preserve">Chen, H. </w:t>
      </w:r>
      <w:r w:rsidRPr="00DA06C4">
        <w:rPr>
          <w:rFonts w:ascii="Arial" w:eastAsia="Times New Roman" w:hAnsi="Arial" w:cs="Arial"/>
          <w:i/>
          <w:iCs/>
          <w:lang w:bidi="ar-SA"/>
        </w:rPr>
        <w:t>et al.</w:t>
      </w:r>
      <w:r w:rsidRPr="00DA06C4">
        <w:rPr>
          <w:rFonts w:ascii="Arial" w:eastAsia="Times New Roman" w:hAnsi="Arial" w:cs="Arial"/>
          <w:lang w:bidi="ar-SA"/>
        </w:rPr>
        <w:t xml:space="preserve"> (2023) “Age- and sex-specific modifiable risk factor profiles of dementia: evidence from the UK Biobank,” </w:t>
      </w:r>
      <w:r w:rsidRPr="00DA06C4">
        <w:rPr>
          <w:rFonts w:ascii="Arial" w:eastAsia="Times New Roman" w:hAnsi="Arial" w:cs="Arial"/>
          <w:i/>
          <w:iCs/>
          <w:lang w:bidi="ar-SA"/>
        </w:rPr>
        <w:t>European journal of epidemiology</w:t>
      </w:r>
      <w:r w:rsidRPr="00DA06C4">
        <w:rPr>
          <w:rFonts w:ascii="Arial" w:eastAsia="Times New Roman" w:hAnsi="Arial" w:cs="Arial"/>
          <w:lang w:bidi="ar-SA"/>
        </w:rPr>
        <w:t xml:space="preserve">, 38(1), pp. 83–93. Available at: </w:t>
      </w:r>
      <w:hyperlink r:id="rId22" w:history="1">
        <w:r w:rsidRPr="00DA06C4">
          <w:rPr>
            <w:rStyle w:val="Hyperlink"/>
            <w:rFonts w:ascii="Arial" w:eastAsia="Times New Roman" w:hAnsi="Arial" w:cs="Arial"/>
            <w:lang w:bidi="ar-SA"/>
          </w:rPr>
          <w:t>https://doi.org/10.1007/s10654-022-00952-8</w:t>
        </w:r>
      </w:hyperlink>
      <w:r w:rsidRPr="00DA06C4">
        <w:rPr>
          <w:rFonts w:ascii="Arial" w:eastAsia="Times New Roman" w:hAnsi="Arial" w:cs="Arial"/>
          <w:lang w:bidi="ar-SA"/>
        </w:rPr>
        <w:t>. (Accessed: 12 July 2026)</w:t>
      </w:r>
      <w:r w:rsidR="00DA06C4">
        <w:rPr>
          <w:rFonts w:ascii="Arial" w:eastAsia="Times New Roman" w:hAnsi="Arial" w:cs="Arial"/>
          <w:lang w:bidi="ar-SA"/>
        </w:rPr>
        <w:t>.</w:t>
      </w:r>
    </w:p>
    <w:p w14:paraId="25566151"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423A890C" w14:textId="7DE01A58" w:rsidR="00ED1D35" w:rsidRDefault="00ED1D35" w:rsidP="00DA06C4">
      <w:pPr>
        <w:widowControl/>
        <w:autoSpaceDE/>
        <w:autoSpaceDN/>
        <w:spacing w:line="360" w:lineRule="auto"/>
        <w:ind w:left="360"/>
        <w:rPr>
          <w:rFonts w:ascii="Arial" w:eastAsia="Arial Unicode MS" w:hAnsi="Arial" w:cs="Arial"/>
        </w:rPr>
      </w:pPr>
      <w:r w:rsidRPr="00DA06C4">
        <w:rPr>
          <w:rFonts w:ascii="Arial" w:eastAsia="Times New Roman" w:hAnsi="Arial" w:cs="Arial"/>
          <w:lang w:bidi="ar-SA"/>
        </w:rPr>
        <w:t xml:space="preserve">Clare, L. </w:t>
      </w:r>
      <w:r w:rsidRPr="00DA06C4">
        <w:rPr>
          <w:rFonts w:ascii="Arial" w:eastAsia="Times New Roman" w:hAnsi="Arial" w:cs="Arial"/>
          <w:i/>
          <w:iCs/>
          <w:lang w:bidi="ar-SA"/>
        </w:rPr>
        <w:t>et al.</w:t>
      </w:r>
      <w:r w:rsidRPr="00DA06C4">
        <w:rPr>
          <w:rFonts w:ascii="Arial" w:eastAsia="Times New Roman" w:hAnsi="Arial" w:cs="Arial"/>
          <w:lang w:bidi="ar-SA"/>
        </w:rPr>
        <w:t xml:space="preserve"> (2017) “Potentially modifiable lifestyle factors, cognitive reserve, and cognitive function in later life: A cross-sectional study,” </w:t>
      </w:r>
      <w:r w:rsidRPr="00DA06C4">
        <w:rPr>
          <w:rFonts w:ascii="Arial" w:eastAsia="Times New Roman" w:hAnsi="Arial" w:cs="Arial"/>
          <w:i/>
          <w:iCs/>
          <w:lang w:bidi="ar-SA"/>
        </w:rPr>
        <w:t>PLoS medicine</w:t>
      </w:r>
      <w:r w:rsidRPr="00DA06C4">
        <w:rPr>
          <w:rFonts w:ascii="Arial" w:eastAsia="Times New Roman" w:hAnsi="Arial" w:cs="Arial"/>
          <w:lang w:bidi="ar-SA"/>
        </w:rPr>
        <w:t xml:space="preserve">, 14(3), p. e1002259. Available at: </w:t>
      </w:r>
      <w:hyperlink r:id="rId23" w:history="1">
        <w:r w:rsidRPr="00DA06C4">
          <w:rPr>
            <w:rStyle w:val="Hyperlink"/>
            <w:rFonts w:ascii="Arial" w:eastAsia="Times New Roman" w:hAnsi="Arial" w:cs="Arial"/>
            <w:lang w:bidi="ar-SA"/>
          </w:rPr>
          <w:t>https://doi.org/10.1371/journal.pmed.1002259</w:t>
        </w:r>
      </w:hyperlink>
      <w:r w:rsidRPr="00DA06C4">
        <w:rPr>
          <w:rFonts w:ascii="Arial" w:eastAsia="Times New Roman" w:hAnsi="Arial" w:cs="Arial"/>
          <w:lang w:bidi="ar-SA"/>
        </w:rPr>
        <w:t xml:space="preserve">. </w:t>
      </w:r>
      <w:r w:rsidRPr="00DA06C4">
        <w:rPr>
          <w:rFonts w:ascii="Arial" w:eastAsia="Arial Unicode MS" w:hAnsi="Arial" w:cs="Arial"/>
        </w:rPr>
        <w:t>(Accessed 23 July 2026)</w:t>
      </w:r>
      <w:r w:rsidR="00DA06C4">
        <w:rPr>
          <w:rFonts w:ascii="Arial" w:eastAsia="Arial Unicode MS" w:hAnsi="Arial" w:cs="Arial"/>
        </w:rPr>
        <w:t>.</w:t>
      </w:r>
    </w:p>
    <w:p w14:paraId="01764AD9"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5AA868CD" w14:textId="3222088D"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Coon, D.W. and Gómez-Morales, A. (2023) “Modifiable Risk Factors for Brain Health and Dementia and Opportunities for Intervention: A Brief Review,” </w:t>
      </w:r>
      <w:r w:rsidRPr="00DA06C4">
        <w:rPr>
          <w:rFonts w:ascii="Arial" w:eastAsia="Times New Roman" w:hAnsi="Arial" w:cs="Arial"/>
          <w:i/>
          <w:iCs/>
        </w:rPr>
        <w:t>Clinical gerontologist</w:t>
      </w:r>
      <w:r w:rsidRPr="00DA06C4">
        <w:rPr>
          <w:rFonts w:ascii="Arial" w:eastAsia="Times New Roman" w:hAnsi="Arial" w:cs="Arial"/>
        </w:rPr>
        <w:t xml:space="preserve">, 46(2), pp. 143–154. Available at: </w:t>
      </w:r>
      <w:hyperlink r:id="rId24" w:history="1">
        <w:r w:rsidRPr="00DA06C4">
          <w:rPr>
            <w:rStyle w:val="Hyperlink"/>
            <w:rFonts w:ascii="Arial" w:eastAsia="Times New Roman" w:hAnsi="Arial" w:cs="Arial"/>
          </w:rPr>
          <w:t>https://doi.org/10.1080/07317115.2022.2114396</w:t>
        </w:r>
      </w:hyperlink>
      <w:r w:rsidRPr="00DA06C4">
        <w:rPr>
          <w:rFonts w:ascii="Arial" w:eastAsia="Times New Roman" w:hAnsi="Arial" w:cs="Arial"/>
        </w:rPr>
        <w:t>. (Accessed: 15 July 2026)</w:t>
      </w:r>
      <w:r w:rsidR="00DA06C4">
        <w:rPr>
          <w:rFonts w:ascii="Arial" w:eastAsia="Times New Roman" w:hAnsi="Arial" w:cs="Arial"/>
        </w:rPr>
        <w:t>.</w:t>
      </w:r>
    </w:p>
    <w:p w14:paraId="74C88B50"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09C95957" w14:textId="4C957333" w:rsidR="00ED1D35" w:rsidRDefault="00ED1D35" w:rsidP="00DA06C4">
      <w:pPr>
        <w:widowControl/>
        <w:autoSpaceDE/>
        <w:autoSpaceDN/>
        <w:spacing w:line="360" w:lineRule="auto"/>
        <w:ind w:left="360"/>
        <w:rPr>
          <w:rFonts w:ascii="Arial" w:eastAsia="Arial Unicode MS" w:hAnsi="Arial" w:cs="Arial"/>
        </w:rPr>
      </w:pPr>
      <w:r w:rsidRPr="00DA06C4">
        <w:rPr>
          <w:rFonts w:ascii="Arial" w:eastAsia="Times New Roman" w:hAnsi="Arial" w:cs="Arial"/>
          <w:lang w:bidi="ar-SA"/>
        </w:rPr>
        <w:t xml:space="preserve">Daviet, R. </w:t>
      </w:r>
      <w:r w:rsidRPr="00DA06C4">
        <w:rPr>
          <w:rFonts w:ascii="Arial" w:eastAsia="Times New Roman" w:hAnsi="Arial" w:cs="Arial"/>
          <w:i/>
          <w:iCs/>
          <w:lang w:bidi="ar-SA"/>
        </w:rPr>
        <w:t>et al.</w:t>
      </w:r>
      <w:r w:rsidRPr="00DA06C4">
        <w:rPr>
          <w:rFonts w:ascii="Arial" w:eastAsia="Times New Roman" w:hAnsi="Arial" w:cs="Arial"/>
          <w:lang w:bidi="ar-SA"/>
        </w:rPr>
        <w:t xml:space="preserve"> (2022) “Associations between alcohol consumption and gray and white matter volumes in the UK Biobank,” </w:t>
      </w:r>
      <w:r w:rsidRPr="00DA06C4">
        <w:rPr>
          <w:rFonts w:ascii="Arial" w:eastAsia="Times New Roman" w:hAnsi="Arial" w:cs="Arial"/>
          <w:i/>
          <w:iCs/>
          <w:lang w:bidi="ar-SA"/>
        </w:rPr>
        <w:t>Nature communications</w:t>
      </w:r>
      <w:r w:rsidRPr="00DA06C4">
        <w:rPr>
          <w:rFonts w:ascii="Arial" w:eastAsia="Times New Roman" w:hAnsi="Arial" w:cs="Arial"/>
          <w:lang w:bidi="ar-SA"/>
        </w:rPr>
        <w:t xml:space="preserve">, 13(1). Available at: </w:t>
      </w:r>
      <w:hyperlink r:id="rId25" w:history="1">
        <w:r w:rsidRPr="00DA06C4">
          <w:rPr>
            <w:rStyle w:val="Hyperlink"/>
            <w:rFonts w:ascii="Arial" w:eastAsia="Times New Roman" w:hAnsi="Arial" w:cs="Arial"/>
            <w:lang w:bidi="ar-SA"/>
          </w:rPr>
          <w:t>https://doi.org/10.1038/s41467-022-28735-5</w:t>
        </w:r>
      </w:hyperlink>
      <w:r w:rsidRPr="00DA06C4">
        <w:rPr>
          <w:rFonts w:ascii="Arial" w:eastAsia="Times New Roman" w:hAnsi="Arial" w:cs="Arial"/>
          <w:lang w:bidi="ar-SA"/>
        </w:rPr>
        <w:t xml:space="preserve">. </w:t>
      </w:r>
      <w:r w:rsidRPr="00DA06C4">
        <w:rPr>
          <w:rFonts w:ascii="Arial" w:eastAsia="Arial Unicode MS" w:hAnsi="Arial" w:cs="Arial"/>
        </w:rPr>
        <w:t>(Accessed 23 July 2026)</w:t>
      </w:r>
      <w:r w:rsidR="00DA06C4">
        <w:rPr>
          <w:rFonts w:ascii="Arial" w:eastAsia="Arial Unicode MS" w:hAnsi="Arial" w:cs="Arial"/>
        </w:rPr>
        <w:t>.</w:t>
      </w:r>
    </w:p>
    <w:p w14:paraId="3F6B053C"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0C75226B"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DHSC- Department of Health and Social Care (2022). </w:t>
      </w:r>
      <w:r w:rsidRPr="00DA06C4">
        <w:rPr>
          <w:rFonts w:ascii="Arial" w:hAnsi="Arial" w:cs="Arial"/>
          <w:i/>
          <w:iCs/>
          <w:sz w:val="22"/>
          <w:szCs w:val="22"/>
        </w:rPr>
        <w:t>Better health every mind matters</w:t>
      </w:r>
      <w:r w:rsidRPr="00DA06C4">
        <w:rPr>
          <w:rFonts w:ascii="Arial" w:hAnsi="Arial" w:cs="Arial"/>
          <w:sz w:val="22"/>
          <w:szCs w:val="22"/>
        </w:rPr>
        <w:t xml:space="preserve">. [online] </w:t>
      </w:r>
      <w:r w:rsidRPr="00DA06C4">
        <w:rPr>
          <w:rFonts w:ascii="Arial" w:hAnsi="Arial" w:cs="Arial"/>
          <w:i/>
          <w:iCs/>
          <w:sz w:val="22"/>
          <w:szCs w:val="22"/>
        </w:rPr>
        <w:t>Campaign Resource Centre</w:t>
      </w:r>
      <w:r w:rsidRPr="00DA06C4">
        <w:rPr>
          <w:rFonts w:ascii="Arial" w:hAnsi="Arial" w:cs="Arial"/>
          <w:sz w:val="22"/>
          <w:szCs w:val="22"/>
        </w:rPr>
        <w:t xml:space="preserve">. Available at: </w:t>
      </w:r>
      <w:hyperlink r:id="rId26" w:history="1">
        <w:r w:rsidRPr="00DA06C4">
          <w:rPr>
            <w:rStyle w:val="Hyperlink"/>
            <w:rFonts w:ascii="Arial" w:hAnsi="Arial" w:cs="Arial"/>
            <w:sz w:val="22"/>
            <w:szCs w:val="22"/>
          </w:rPr>
          <w:t>https://campaignresources.dhsc.gov.uk/campaigns/better-health-every-mind-matters/</w:t>
        </w:r>
      </w:hyperlink>
      <w:r w:rsidRPr="00DA06C4">
        <w:rPr>
          <w:rFonts w:ascii="Arial" w:hAnsi="Arial" w:cs="Arial"/>
          <w:sz w:val="22"/>
          <w:szCs w:val="22"/>
        </w:rPr>
        <w:t xml:space="preserve">  (Accessed 26 July 2026).</w:t>
      </w:r>
    </w:p>
    <w:p w14:paraId="3A70F2F9" w14:textId="77777777" w:rsidR="00DA06C4" w:rsidRDefault="00ED1D35" w:rsidP="00DA06C4">
      <w:pPr>
        <w:widowControl/>
        <w:autoSpaceDE/>
        <w:autoSpaceDN/>
        <w:spacing w:after="160" w:line="360" w:lineRule="auto"/>
        <w:ind w:left="360"/>
        <w:contextualSpacing/>
        <w:rPr>
          <w:rFonts w:ascii="Arial" w:hAnsi="Arial" w:cs="Arial"/>
        </w:rPr>
      </w:pPr>
      <w:proofErr w:type="spellStart"/>
      <w:r w:rsidRPr="00DA06C4">
        <w:rPr>
          <w:rFonts w:ascii="Arial" w:hAnsi="Arial" w:cs="Arial"/>
        </w:rPr>
        <w:lastRenderedPageBreak/>
        <w:t>Drigas</w:t>
      </w:r>
      <w:proofErr w:type="spellEnd"/>
      <w:r w:rsidRPr="00DA06C4">
        <w:rPr>
          <w:rFonts w:ascii="Arial" w:hAnsi="Arial" w:cs="Arial"/>
        </w:rPr>
        <w:t xml:space="preserve">, A.S., </w:t>
      </w:r>
      <w:proofErr w:type="spellStart"/>
      <w:r w:rsidRPr="00DA06C4">
        <w:rPr>
          <w:rFonts w:ascii="Arial" w:hAnsi="Arial" w:cs="Arial"/>
        </w:rPr>
        <w:t>Karyotaki</w:t>
      </w:r>
      <w:proofErr w:type="spellEnd"/>
      <w:r w:rsidRPr="00DA06C4">
        <w:rPr>
          <w:rFonts w:ascii="Arial" w:hAnsi="Arial" w:cs="Arial"/>
        </w:rPr>
        <w:t xml:space="preserve">, M. and Skianis, C., 2018. An integrated approach to </w:t>
      </w:r>
      <w:proofErr w:type="gramStart"/>
      <w:r w:rsidRPr="00DA06C4">
        <w:rPr>
          <w:rFonts w:ascii="Arial" w:hAnsi="Arial" w:cs="Arial"/>
        </w:rPr>
        <w:t>neuro-development</w:t>
      </w:r>
      <w:proofErr w:type="gramEnd"/>
      <w:r w:rsidRPr="00DA06C4">
        <w:rPr>
          <w:rFonts w:ascii="Arial" w:hAnsi="Arial" w:cs="Arial"/>
        </w:rPr>
        <w:t>, neuroplasticity and cognitive improvement. </w:t>
      </w:r>
      <w:r w:rsidRPr="00DA06C4">
        <w:rPr>
          <w:rFonts w:ascii="Arial" w:hAnsi="Arial" w:cs="Arial"/>
          <w:i/>
          <w:iCs/>
        </w:rPr>
        <w:t>International Journal of Recent Contributions from Engineering, Science &amp; IT (iJES)</w:t>
      </w:r>
      <w:r w:rsidRPr="00DA06C4">
        <w:rPr>
          <w:rFonts w:ascii="Arial" w:hAnsi="Arial" w:cs="Arial"/>
        </w:rPr>
        <w:t>, </w:t>
      </w:r>
      <w:r w:rsidRPr="00DA06C4">
        <w:rPr>
          <w:rFonts w:ascii="Arial" w:hAnsi="Arial" w:cs="Arial"/>
          <w:i/>
          <w:iCs/>
        </w:rPr>
        <w:t>6</w:t>
      </w:r>
      <w:r w:rsidRPr="00DA06C4">
        <w:rPr>
          <w:rFonts w:ascii="Arial" w:hAnsi="Arial" w:cs="Arial"/>
        </w:rPr>
        <w:t xml:space="preserve">(3), pp.4-18.  Available at: </w:t>
      </w:r>
      <w:hyperlink r:id="rId27" w:history="1">
        <w:r w:rsidRPr="00DA06C4">
          <w:rPr>
            <w:rStyle w:val="Hyperlink"/>
            <w:rFonts w:ascii="Arial" w:hAnsi="Arial" w:cs="Arial"/>
          </w:rPr>
          <w:t>9034-30123-1-PB20200323-70776-1hv031p.pdf</w:t>
        </w:r>
      </w:hyperlink>
      <w:r w:rsidRPr="00DA06C4">
        <w:rPr>
          <w:rFonts w:ascii="Arial" w:hAnsi="Arial" w:cs="Arial"/>
        </w:rPr>
        <w:t xml:space="preserve"> (Accessed: 13 July 2026).</w:t>
      </w:r>
    </w:p>
    <w:p w14:paraId="04B6251D" w14:textId="07B4B42E" w:rsidR="00ED1D35" w:rsidRPr="00DA06C4" w:rsidRDefault="00ED1D35" w:rsidP="00DA06C4">
      <w:pPr>
        <w:widowControl/>
        <w:autoSpaceDE/>
        <w:autoSpaceDN/>
        <w:spacing w:after="160" w:line="360" w:lineRule="auto"/>
        <w:ind w:left="360"/>
        <w:contextualSpacing/>
        <w:rPr>
          <w:rFonts w:ascii="Arial" w:hAnsi="Arial" w:cs="Arial"/>
        </w:rPr>
      </w:pPr>
      <w:r w:rsidRPr="00DA06C4">
        <w:rPr>
          <w:rFonts w:ascii="Arial" w:hAnsi="Arial" w:cs="Arial"/>
        </w:rPr>
        <w:t xml:space="preserve"> </w:t>
      </w:r>
    </w:p>
    <w:p w14:paraId="5ABA6C86"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Edberg, M.C. (2020) </w:t>
      </w:r>
      <w:r w:rsidRPr="00DA06C4">
        <w:rPr>
          <w:rFonts w:ascii="Arial" w:eastAsia="Times New Roman" w:hAnsi="Arial" w:cs="Arial"/>
          <w:i/>
          <w:iCs/>
        </w:rPr>
        <w:t xml:space="preserve">Essentials of health </w:t>
      </w:r>
      <w:proofErr w:type="spellStart"/>
      <w:proofErr w:type="gramStart"/>
      <w:r w:rsidRPr="00DA06C4">
        <w:rPr>
          <w:rFonts w:ascii="Arial" w:eastAsia="Times New Roman" w:hAnsi="Arial" w:cs="Arial"/>
          <w:i/>
          <w:iCs/>
        </w:rPr>
        <w:t>behavior</w:t>
      </w:r>
      <w:proofErr w:type="spellEnd"/>
      <w:r w:rsidRPr="00DA06C4">
        <w:rPr>
          <w:rFonts w:ascii="Arial" w:eastAsia="Times New Roman" w:hAnsi="Arial" w:cs="Arial"/>
          <w:i/>
          <w:iCs/>
        </w:rPr>
        <w:t> :</w:t>
      </w:r>
      <w:proofErr w:type="gramEnd"/>
      <w:r w:rsidRPr="00DA06C4">
        <w:rPr>
          <w:rFonts w:ascii="Arial" w:eastAsia="Times New Roman" w:hAnsi="Arial" w:cs="Arial"/>
          <w:i/>
          <w:iCs/>
        </w:rPr>
        <w:t xml:space="preserve"> social and </w:t>
      </w:r>
      <w:proofErr w:type="spellStart"/>
      <w:r w:rsidRPr="00DA06C4">
        <w:rPr>
          <w:rFonts w:ascii="Arial" w:eastAsia="Times New Roman" w:hAnsi="Arial" w:cs="Arial"/>
          <w:i/>
          <w:iCs/>
        </w:rPr>
        <w:t>behavioral</w:t>
      </w:r>
      <w:proofErr w:type="spellEnd"/>
      <w:r w:rsidRPr="00DA06C4">
        <w:rPr>
          <w:rFonts w:ascii="Arial" w:eastAsia="Times New Roman" w:hAnsi="Arial" w:cs="Arial"/>
          <w:i/>
          <w:iCs/>
        </w:rPr>
        <w:t xml:space="preserve"> theory in public health</w:t>
      </w:r>
      <w:r w:rsidRPr="00DA06C4">
        <w:rPr>
          <w:rFonts w:ascii="Arial" w:eastAsia="Times New Roman" w:hAnsi="Arial" w:cs="Arial"/>
        </w:rPr>
        <w:t>. Third edition. Burlington, Mass: Jones &amp; Bartlett Learning. (Accessed: 15 July 2026).</w:t>
      </w:r>
    </w:p>
    <w:p w14:paraId="3EB51E03"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3CE24A37"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Espeland, M.A. </w:t>
      </w:r>
      <w:r w:rsidRPr="00DA06C4">
        <w:rPr>
          <w:rFonts w:ascii="Arial" w:eastAsia="Times New Roman" w:hAnsi="Arial" w:cs="Arial"/>
          <w:i/>
          <w:iCs/>
        </w:rPr>
        <w:t>et al.</w:t>
      </w:r>
      <w:r w:rsidRPr="00DA06C4">
        <w:rPr>
          <w:rFonts w:ascii="Arial" w:eastAsia="Times New Roman" w:hAnsi="Arial" w:cs="Arial"/>
        </w:rPr>
        <w:t xml:space="preserve"> (2016) “Brain and White Matter Hyperintensity Volumes After 10 Years of Random Assignment to Lifestyle Intervention,” </w:t>
      </w:r>
      <w:r w:rsidRPr="00DA06C4">
        <w:rPr>
          <w:rFonts w:ascii="Arial" w:eastAsia="Times New Roman" w:hAnsi="Arial" w:cs="Arial"/>
          <w:i/>
          <w:iCs/>
        </w:rPr>
        <w:t>Diabetes care</w:t>
      </w:r>
      <w:r w:rsidRPr="00DA06C4">
        <w:rPr>
          <w:rFonts w:ascii="Arial" w:eastAsia="Times New Roman" w:hAnsi="Arial" w:cs="Arial"/>
        </w:rPr>
        <w:t xml:space="preserve">, 39(5), pp. 764–771. Available at: </w:t>
      </w:r>
      <w:hyperlink r:id="rId28" w:history="1">
        <w:r w:rsidRPr="00DA06C4">
          <w:rPr>
            <w:rStyle w:val="Hyperlink"/>
            <w:rFonts w:ascii="Arial" w:eastAsia="Times New Roman" w:hAnsi="Arial" w:cs="Arial"/>
          </w:rPr>
          <w:t>https://doi.org/10.2337/dc15-2230</w:t>
        </w:r>
      </w:hyperlink>
      <w:r w:rsidRPr="00DA06C4">
        <w:rPr>
          <w:rFonts w:ascii="Arial" w:eastAsia="Times New Roman" w:hAnsi="Arial" w:cs="Arial"/>
        </w:rPr>
        <w:t>. (Accessed: 14 July 2026).</w:t>
      </w:r>
    </w:p>
    <w:p w14:paraId="3AC20780"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5045EB48" w14:textId="77777777" w:rsidR="00ED1D35" w:rsidRDefault="00ED1D35" w:rsidP="00DA06C4">
      <w:pPr>
        <w:widowControl/>
        <w:autoSpaceDE/>
        <w:autoSpaceDN/>
        <w:spacing w:line="360" w:lineRule="auto"/>
        <w:ind w:left="360"/>
        <w:rPr>
          <w:rFonts w:ascii="Arial" w:eastAsia="Times New Roman" w:hAnsi="Arial" w:cs="Arial"/>
          <w:lang w:bidi="ar-SA"/>
        </w:rPr>
      </w:pPr>
      <w:r w:rsidRPr="00DA06C4">
        <w:rPr>
          <w:rFonts w:ascii="Arial" w:eastAsia="Times New Roman" w:hAnsi="Arial" w:cs="Arial"/>
          <w:lang w:bidi="ar-SA"/>
        </w:rPr>
        <w:t xml:space="preserve">Forlini, C. and Hall, W. (2017) “A prospectus for ethical analysis of ageing individuals’ responsibility to prevent cognitive decline,” </w:t>
      </w:r>
      <w:r w:rsidRPr="00DA06C4">
        <w:rPr>
          <w:rFonts w:ascii="Arial" w:eastAsia="Times New Roman" w:hAnsi="Arial" w:cs="Arial"/>
          <w:i/>
          <w:iCs/>
          <w:lang w:bidi="ar-SA"/>
        </w:rPr>
        <w:t>Bioethics</w:t>
      </w:r>
      <w:r w:rsidRPr="00DA06C4">
        <w:rPr>
          <w:rFonts w:ascii="Arial" w:eastAsia="Times New Roman" w:hAnsi="Arial" w:cs="Arial"/>
          <w:lang w:bidi="ar-SA"/>
        </w:rPr>
        <w:t xml:space="preserve">, 31(9), pp. 657–665. Available at: </w:t>
      </w:r>
      <w:hyperlink r:id="rId29" w:history="1">
        <w:r w:rsidRPr="00DA06C4">
          <w:rPr>
            <w:rStyle w:val="Hyperlink"/>
            <w:rFonts w:ascii="Arial" w:eastAsia="Times New Roman" w:hAnsi="Arial" w:cs="Arial"/>
            <w:lang w:bidi="ar-SA"/>
          </w:rPr>
          <w:t>https://doi.org/10.1111/bioe.12387</w:t>
        </w:r>
      </w:hyperlink>
      <w:r w:rsidRPr="00DA06C4">
        <w:rPr>
          <w:rFonts w:ascii="Arial" w:eastAsia="Times New Roman" w:hAnsi="Arial" w:cs="Arial"/>
          <w:lang w:bidi="ar-SA"/>
        </w:rPr>
        <w:t>. (Accessed: 12 July).</w:t>
      </w:r>
    </w:p>
    <w:p w14:paraId="4FBA55EF"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2560180D"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Freeman, L.R. </w:t>
      </w:r>
      <w:r w:rsidRPr="00DA06C4">
        <w:rPr>
          <w:rFonts w:ascii="Arial" w:eastAsia="Times New Roman" w:hAnsi="Arial" w:cs="Arial"/>
          <w:i/>
          <w:iCs/>
        </w:rPr>
        <w:t>et al.</w:t>
      </w:r>
      <w:r w:rsidRPr="00DA06C4">
        <w:rPr>
          <w:rFonts w:ascii="Arial" w:eastAsia="Times New Roman" w:hAnsi="Arial" w:cs="Arial"/>
        </w:rPr>
        <w:t xml:space="preserve"> (2014) “Damaging effects of a high-fat diet to the brain and cognition: A review of proposed mechanisms,” </w:t>
      </w:r>
      <w:r w:rsidRPr="00DA06C4">
        <w:rPr>
          <w:rFonts w:ascii="Arial" w:eastAsia="Times New Roman" w:hAnsi="Arial" w:cs="Arial"/>
          <w:i/>
          <w:iCs/>
        </w:rPr>
        <w:t>Nutritional neuroscience</w:t>
      </w:r>
      <w:r w:rsidRPr="00DA06C4">
        <w:rPr>
          <w:rFonts w:ascii="Arial" w:eastAsia="Times New Roman" w:hAnsi="Arial" w:cs="Arial"/>
        </w:rPr>
        <w:t xml:space="preserve">, 17(6), pp. 241–251. Available at: </w:t>
      </w:r>
      <w:hyperlink r:id="rId30" w:history="1">
        <w:r w:rsidRPr="00DA06C4">
          <w:rPr>
            <w:rStyle w:val="Hyperlink"/>
            <w:rFonts w:ascii="Arial" w:eastAsia="Times New Roman" w:hAnsi="Arial" w:cs="Arial"/>
          </w:rPr>
          <w:t>https://doi.org/10.1179/1476830513Y.0000000092</w:t>
        </w:r>
      </w:hyperlink>
      <w:r w:rsidRPr="00DA06C4">
        <w:rPr>
          <w:rFonts w:ascii="Arial" w:eastAsia="Times New Roman" w:hAnsi="Arial" w:cs="Arial"/>
        </w:rPr>
        <w:t>. (</w:t>
      </w:r>
      <w:r w:rsidRPr="00DA06C4">
        <w:rPr>
          <w:rFonts w:ascii="Arial" w:hAnsi="Arial" w:cs="Arial"/>
        </w:rPr>
        <w:t>Accessed: 13 July 2026).</w:t>
      </w:r>
    </w:p>
    <w:p w14:paraId="4BEF757A"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72877DF7"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proofErr w:type="spellStart"/>
      <w:r w:rsidRPr="00DA06C4">
        <w:rPr>
          <w:rFonts w:ascii="Arial" w:hAnsi="Arial" w:cs="Arial"/>
          <w:sz w:val="22"/>
          <w:szCs w:val="22"/>
        </w:rPr>
        <w:t>Gazerani</w:t>
      </w:r>
      <w:proofErr w:type="spellEnd"/>
      <w:r w:rsidRPr="00DA06C4">
        <w:rPr>
          <w:rFonts w:ascii="Arial" w:hAnsi="Arial" w:cs="Arial"/>
          <w:sz w:val="22"/>
          <w:szCs w:val="22"/>
        </w:rPr>
        <w:t xml:space="preserve">, P. (2025). The neuroplastic brain: Current breakthroughs and emerging frontiers. </w:t>
      </w:r>
      <w:r w:rsidRPr="00DA06C4">
        <w:rPr>
          <w:rFonts w:ascii="Arial" w:hAnsi="Arial" w:cs="Arial"/>
          <w:i/>
          <w:iCs/>
          <w:sz w:val="22"/>
          <w:szCs w:val="22"/>
        </w:rPr>
        <w:t>Brain research</w:t>
      </w:r>
      <w:r w:rsidRPr="00DA06C4">
        <w:rPr>
          <w:rFonts w:ascii="Arial" w:hAnsi="Arial" w:cs="Arial"/>
          <w:sz w:val="22"/>
          <w:szCs w:val="22"/>
        </w:rPr>
        <w:t>, 1858, p.149643. Available at:</w:t>
      </w:r>
      <w:r w:rsidRPr="00DA06C4">
        <w:rPr>
          <w:rFonts w:ascii="Arial" w:eastAsiaTheme="minorHAnsi" w:hAnsi="Arial" w:cs="Arial"/>
          <w:kern w:val="2"/>
          <w:sz w:val="22"/>
          <w:szCs w:val="22"/>
          <w:lang w:eastAsia="en-US"/>
          <w14:ligatures w14:val="standardContextual"/>
        </w:rPr>
        <w:t xml:space="preserve"> </w:t>
      </w:r>
      <w:hyperlink r:id="rId31" w:history="1">
        <w:r w:rsidRPr="00DA06C4">
          <w:rPr>
            <w:rStyle w:val="Hyperlink"/>
            <w:rFonts w:ascii="Arial" w:hAnsi="Arial" w:cs="Arial"/>
            <w:sz w:val="22"/>
            <w:szCs w:val="22"/>
          </w:rPr>
          <w:t>The neuroplastic brain: current breakthroughs and emerging frontiers - ScienceDirect</w:t>
        </w:r>
      </w:hyperlink>
      <w:r w:rsidRPr="00DA06C4">
        <w:rPr>
          <w:rFonts w:ascii="Arial" w:hAnsi="Arial" w:cs="Arial"/>
          <w:sz w:val="22"/>
          <w:szCs w:val="22"/>
        </w:rPr>
        <w:t xml:space="preserve"> (Accessed: 14 July 2026).</w:t>
      </w:r>
    </w:p>
    <w:p w14:paraId="52F8655D" w14:textId="77777777" w:rsidR="00ED1D35" w:rsidRDefault="00ED1D35" w:rsidP="00DA06C4">
      <w:pPr>
        <w:pStyle w:val="NormalWeb"/>
        <w:spacing w:before="0" w:beforeAutospacing="0" w:after="240" w:afterAutospacing="0" w:line="360" w:lineRule="auto"/>
        <w:ind w:left="360"/>
        <w:rPr>
          <w:rFonts w:ascii="Arial" w:eastAsia="Arial Unicode MS" w:hAnsi="Arial" w:cs="Arial"/>
          <w:sz w:val="22"/>
          <w:szCs w:val="22"/>
        </w:rPr>
      </w:pPr>
      <w:r w:rsidRPr="00DA06C4">
        <w:rPr>
          <w:rFonts w:ascii="Arial" w:hAnsi="Arial" w:cs="Arial"/>
          <w:sz w:val="22"/>
          <w:szCs w:val="22"/>
        </w:rPr>
        <w:t xml:space="preserve">Gilmour, A., Campbell, S., Brotto, G. and Lee, M.F. (2026). Evaluating the impact of Mediterranean dietary adherence on psychological distress and wellbeing: The MoodFood pilot study. </w:t>
      </w:r>
      <w:r w:rsidRPr="00DA06C4">
        <w:rPr>
          <w:rFonts w:ascii="Arial" w:hAnsi="Arial" w:cs="Arial"/>
          <w:i/>
          <w:iCs/>
          <w:sz w:val="22"/>
          <w:szCs w:val="22"/>
        </w:rPr>
        <w:t>Nutritional psychiatry</w:t>
      </w:r>
      <w:r w:rsidRPr="00DA06C4">
        <w:rPr>
          <w:rFonts w:ascii="Arial" w:hAnsi="Arial" w:cs="Arial"/>
          <w:sz w:val="22"/>
          <w:szCs w:val="22"/>
        </w:rPr>
        <w:t xml:space="preserve">, Available at: </w:t>
      </w:r>
      <w:hyperlink r:id="rId32" w:history="1">
        <w:r w:rsidRPr="00DA06C4">
          <w:rPr>
            <w:rStyle w:val="Hyperlink"/>
            <w:rFonts w:ascii="Arial" w:hAnsi="Arial" w:cs="Arial"/>
            <w:sz w:val="22"/>
            <w:szCs w:val="22"/>
            <w:lang w:bidi="en-GB"/>
          </w:rPr>
          <w:t>Evaluating the impact of Mediterranean dietary adherence on psychological distress and Wellbeing: The MoodFood pilot study - ScienceDirect</w:t>
        </w:r>
      </w:hyperlink>
      <w:r w:rsidRPr="00DA06C4">
        <w:rPr>
          <w:rFonts w:ascii="Arial" w:hAnsi="Arial" w:cs="Arial"/>
          <w:sz w:val="22"/>
          <w:szCs w:val="22"/>
        </w:rPr>
        <w:t xml:space="preserve"> (</w:t>
      </w:r>
      <w:r w:rsidRPr="00DA06C4">
        <w:rPr>
          <w:rFonts w:ascii="Arial" w:eastAsia="Arial Unicode MS" w:hAnsi="Arial" w:cs="Arial"/>
          <w:sz w:val="22"/>
          <w:szCs w:val="22"/>
        </w:rPr>
        <w:t>Accessed 23 July 2026).</w:t>
      </w:r>
    </w:p>
    <w:p w14:paraId="4B3086C5" w14:textId="77777777" w:rsidR="00DA06C4" w:rsidRDefault="00DA06C4" w:rsidP="00DA06C4">
      <w:pPr>
        <w:pStyle w:val="NormalWeb"/>
        <w:spacing w:before="0" w:beforeAutospacing="0" w:after="240" w:afterAutospacing="0" w:line="360" w:lineRule="auto"/>
        <w:ind w:left="360"/>
        <w:rPr>
          <w:rFonts w:ascii="Arial" w:eastAsia="Arial Unicode MS" w:hAnsi="Arial" w:cs="Arial"/>
          <w:sz w:val="22"/>
          <w:szCs w:val="22"/>
        </w:rPr>
      </w:pPr>
    </w:p>
    <w:p w14:paraId="1843703C" w14:textId="77777777" w:rsidR="00DA06C4" w:rsidRDefault="00DA06C4" w:rsidP="00DA06C4">
      <w:pPr>
        <w:pStyle w:val="NormalWeb"/>
        <w:spacing w:before="0" w:beforeAutospacing="0" w:after="240" w:afterAutospacing="0" w:line="360" w:lineRule="auto"/>
        <w:ind w:left="360"/>
        <w:rPr>
          <w:rFonts w:ascii="Arial" w:eastAsia="Arial Unicode MS" w:hAnsi="Arial" w:cs="Arial"/>
          <w:sz w:val="22"/>
          <w:szCs w:val="22"/>
        </w:rPr>
      </w:pPr>
    </w:p>
    <w:p w14:paraId="116B85E6" w14:textId="77777777" w:rsidR="00DA06C4" w:rsidRPr="00DA06C4" w:rsidRDefault="00DA06C4" w:rsidP="00DA06C4">
      <w:pPr>
        <w:pStyle w:val="NormalWeb"/>
        <w:spacing w:before="0" w:beforeAutospacing="0" w:after="240" w:afterAutospacing="0" w:line="360" w:lineRule="auto"/>
        <w:ind w:left="360"/>
        <w:rPr>
          <w:rFonts w:ascii="Arial" w:hAnsi="Arial" w:cs="Arial"/>
          <w:sz w:val="22"/>
          <w:szCs w:val="22"/>
        </w:rPr>
      </w:pPr>
    </w:p>
    <w:p w14:paraId="1E558BB6"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lastRenderedPageBreak/>
        <w:t xml:space="preserve">Hartstein, L.E., Mathew, G.M., Reichenberger, D.A., Rodriguez, I., Allen, N., Chang, A.-M., Chaput, J.-P., Christakis, D.A., Garrison, M., Gooley, J.J., Koos, J.A., Bulck, J. Van Den, Woods, H., Zeitzer, J.M., Dzierzewski, J.M. and Hale, L. (2024). The impact of Screen use on sleep health across the lifespan: A national sleep foundation consensus statement. </w:t>
      </w:r>
      <w:r w:rsidRPr="00DA06C4">
        <w:rPr>
          <w:rFonts w:ascii="Arial" w:hAnsi="Arial" w:cs="Arial"/>
          <w:i/>
          <w:iCs/>
          <w:sz w:val="22"/>
          <w:szCs w:val="22"/>
        </w:rPr>
        <w:t>Sleep health: Journal of the national sleep foundation</w:t>
      </w:r>
      <w:r w:rsidRPr="00DA06C4">
        <w:rPr>
          <w:rFonts w:ascii="Arial" w:hAnsi="Arial" w:cs="Arial"/>
          <w:sz w:val="22"/>
          <w:szCs w:val="22"/>
        </w:rPr>
        <w:t xml:space="preserve">, Available at: </w:t>
      </w:r>
      <w:hyperlink r:id="rId33" w:history="1">
        <w:r w:rsidRPr="00DA06C4">
          <w:rPr>
            <w:rStyle w:val="Hyperlink"/>
            <w:rFonts w:ascii="Arial" w:hAnsi="Arial" w:cs="Arial"/>
            <w:sz w:val="22"/>
            <w:szCs w:val="22"/>
          </w:rPr>
          <w:t xml:space="preserve">The impact of screen </w:t>
        </w:r>
        <w:proofErr w:type="gramStart"/>
        <w:r w:rsidRPr="00DA06C4">
          <w:rPr>
            <w:rStyle w:val="Hyperlink"/>
            <w:rFonts w:ascii="Arial" w:hAnsi="Arial" w:cs="Arial"/>
            <w:sz w:val="22"/>
            <w:szCs w:val="22"/>
          </w:rPr>
          <w:t>use</w:t>
        </w:r>
        <w:proofErr w:type="gramEnd"/>
        <w:r w:rsidRPr="00DA06C4">
          <w:rPr>
            <w:rStyle w:val="Hyperlink"/>
            <w:rFonts w:ascii="Arial" w:hAnsi="Arial" w:cs="Arial"/>
            <w:sz w:val="22"/>
            <w:szCs w:val="22"/>
          </w:rPr>
          <w:t xml:space="preserve"> on sleep health across the lifespan: A National Sleep Foundation consensus statement - Sleep Health: Journal of the National Sleep Foundation</w:t>
        </w:r>
      </w:hyperlink>
      <w:r w:rsidRPr="00DA06C4">
        <w:rPr>
          <w:rFonts w:ascii="Arial" w:hAnsi="Arial" w:cs="Arial"/>
          <w:sz w:val="22"/>
          <w:szCs w:val="22"/>
        </w:rPr>
        <w:t xml:space="preserve"> (Accessed: 17 July 2026).</w:t>
      </w:r>
    </w:p>
    <w:p w14:paraId="52DD804F" w14:textId="77777777" w:rsidR="00ED1D35" w:rsidRDefault="00ED1D35" w:rsidP="00DA06C4">
      <w:pPr>
        <w:widowControl/>
        <w:autoSpaceDE/>
        <w:autoSpaceDN/>
        <w:spacing w:line="360" w:lineRule="auto"/>
        <w:ind w:left="360"/>
        <w:contextualSpacing/>
        <w:rPr>
          <w:rFonts w:ascii="Arial" w:hAnsi="Arial" w:cs="Arial"/>
        </w:rPr>
      </w:pPr>
      <w:proofErr w:type="spellStart"/>
      <w:r w:rsidRPr="00DA06C4">
        <w:rPr>
          <w:rFonts w:ascii="Arial" w:eastAsia="Times New Roman" w:hAnsi="Arial" w:cs="Arial"/>
        </w:rPr>
        <w:t>Hepsomali</w:t>
      </w:r>
      <w:proofErr w:type="spellEnd"/>
      <w:r w:rsidRPr="00DA06C4">
        <w:rPr>
          <w:rFonts w:ascii="Arial" w:eastAsia="Times New Roman" w:hAnsi="Arial" w:cs="Arial"/>
        </w:rPr>
        <w:t xml:space="preserve">, P. and Groeger, J.A. (2021) “Diet and general cognitive ability in the UK Biobank dataset,” </w:t>
      </w:r>
      <w:r w:rsidRPr="00DA06C4">
        <w:rPr>
          <w:rFonts w:ascii="Arial" w:eastAsia="Times New Roman" w:hAnsi="Arial" w:cs="Arial"/>
          <w:i/>
          <w:iCs/>
        </w:rPr>
        <w:t>Scientific reports</w:t>
      </w:r>
      <w:r w:rsidRPr="00DA06C4">
        <w:rPr>
          <w:rFonts w:ascii="Arial" w:eastAsia="Times New Roman" w:hAnsi="Arial" w:cs="Arial"/>
        </w:rPr>
        <w:t xml:space="preserve">, 11(1). Available at: </w:t>
      </w:r>
      <w:hyperlink r:id="rId34" w:history="1">
        <w:r w:rsidRPr="00DA06C4">
          <w:rPr>
            <w:rStyle w:val="Hyperlink"/>
            <w:rFonts w:ascii="Arial" w:eastAsia="Times New Roman" w:hAnsi="Arial" w:cs="Arial"/>
          </w:rPr>
          <w:t>https://doi.org/10.1038/s41598-021-91259-3</w:t>
        </w:r>
      </w:hyperlink>
      <w:r w:rsidRPr="00DA06C4">
        <w:rPr>
          <w:rFonts w:ascii="Arial" w:eastAsia="Times New Roman" w:hAnsi="Arial" w:cs="Arial"/>
        </w:rPr>
        <w:t xml:space="preserve">. </w:t>
      </w:r>
      <w:r w:rsidRPr="00DA06C4">
        <w:rPr>
          <w:rFonts w:ascii="Arial" w:hAnsi="Arial" w:cs="Arial"/>
        </w:rPr>
        <w:t>(Accessed: 13 July 2026).</w:t>
      </w:r>
    </w:p>
    <w:p w14:paraId="443D9B71"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16904393" w14:textId="77777777" w:rsidR="00ED1D35" w:rsidRDefault="00ED1D35" w:rsidP="00DA06C4">
      <w:pPr>
        <w:widowControl/>
        <w:autoSpaceDE/>
        <w:autoSpaceDN/>
        <w:spacing w:line="360" w:lineRule="auto"/>
        <w:ind w:left="360"/>
        <w:rPr>
          <w:rFonts w:ascii="Arial" w:eastAsia="Arial Unicode MS" w:hAnsi="Arial" w:cs="Arial"/>
        </w:rPr>
      </w:pPr>
      <w:proofErr w:type="spellStart"/>
      <w:r w:rsidRPr="00DA06C4">
        <w:rPr>
          <w:rFonts w:ascii="Arial" w:eastAsia="Times New Roman" w:hAnsi="Arial" w:cs="Arial"/>
          <w:lang w:bidi="ar-SA"/>
        </w:rPr>
        <w:t>Hoogen</w:t>
      </w:r>
      <w:proofErr w:type="spellEnd"/>
      <w:r w:rsidRPr="00DA06C4">
        <w:rPr>
          <w:rFonts w:ascii="Arial" w:eastAsia="Times New Roman" w:hAnsi="Arial" w:cs="Arial"/>
          <w:lang w:bidi="ar-SA"/>
        </w:rPr>
        <w:t xml:space="preserve">, H., Hebling Vieira, B. and Langer, N. (2025) “Maintaining Brain Health: The Impact of Physical Activity and Fitness on the Aging Brain—A UK Biobank Study,” </w:t>
      </w:r>
      <w:r w:rsidRPr="00DA06C4">
        <w:rPr>
          <w:rFonts w:ascii="Arial" w:eastAsia="Times New Roman" w:hAnsi="Arial" w:cs="Arial"/>
          <w:i/>
          <w:iCs/>
          <w:lang w:bidi="ar-SA"/>
        </w:rPr>
        <w:t>The European journal of neuroscience</w:t>
      </w:r>
      <w:r w:rsidRPr="00DA06C4">
        <w:rPr>
          <w:rFonts w:ascii="Arial" w:eastAsia="Times New Roman" w:hAnsi="Arial" w:cs="Arial"/>
          <w:lang w:bidi="ar-SA"/>
        </w:rPr>
        <w:t xml:space="preserve">, 61(8), pp. e70085-n/a. Available at: </w:t>
      </w:r>
      <w:hyperlink r:id="rId35" w:history="1">
        <w:r w:rsidRPr="00DA06C4">
          <w:rPr>
            <w:rStyle w:val="Hyperlink"/>
            <w:rFonts w:ascii="Arial" w:eastAsia="Times New Roman" w:hAnsi="Arial" w:cs="Arial"/>
            <w:lang w:bidi="ar-SA"/>
          </w:rPr>
          <w:t>https://doi.org/10.1111/ejn.70085</w:t>
        </w:r>
      </w:hyperlink>
      <w:r w:rsidRPr="00DA06C4">
        <w:rPr>
          <w:rFonts w:ascii="Arial" w:eastAsia="Times New Roman" w:hAnsi="Arial" w:cs="Arial"/>
          <w:lang w:bidi="ar-SA"/>
        </w:rPr>
        <w:t xml:space="preserve">. </w:t>
      </w:r>
      <w:r w:rsidRPr="00DA06C4">
        <w:rPr>
          <w:rFonts w:ascii="Arial" w:eastAsia="Arial Unicode MS" w:hAnsi="Arial" w:cs="Arial"/>
        </w:rPr>
        <w:t>(Accessed 23 July 2026).</w:t>
      </w:r>
    </w:p>
    <w:p w14:paraId="158F96BA"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377D0EF5" w14:textId="1A9A980E"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Horton, L. </w:t>
      </w:r>
      <w:r w:rsidRPr="00DA06C4">
        <w:rPr>
          <w:rFonts w:ascii="Arial" w:eastAsia="Times New Roman" w:hAnsi="Arial" w:cs="Arial"/>
          <w:i/>
          <w:iCs/>
        </w:rPr>
        <w:t>et al.</w:t>
      </w:r>
      <w:r w:rsidRPr="00DA06C4">
        <w:rPr>
          <w:rFonts w:ascii="Arial" w:eastAsia="Times New Roman" w:hAnsi="Arial" w:cs="Arial"/>
        </w:rPr>
        <w:t xml:space="preserve"> (2015) “Comprehensive assessment of alcohol-related brain damage (ARBD): gap or chasm in the </w:t>
      </w:r>
      <w:proofErr w:type="gramStart"/>
      <w:r w:rsidRPr="00DA06C4">
        <w:rPr>
          <w:rFonts w:ascii="Arial" w:eastAsia="Times New Roman" w:hAnsi="Arial" w:cs="Arial"/>
        </w:rPr>
        <w:t>evidence?,</w:t>
      </w:r>
      <w:proofErr w:type="gramEnd"/>
      <w:r w:rsidRPr="00DA06C4">
        <w:rPr>
          <w:rFonts w:ascii="Arial" w:eastAsia="Times New Roman" w:hAnsi="Arial" w:cs="Arial"/>
        </w:rPr>
        <w:t xml:space="preserve">” </w:t>
      </w:r>
      <w:r w:rsidRPr="00DA06C4">
        <w:rPr>
          <w:rFonts w:ascii="Arial" w:eastAsia="Times New Roman" w:hAnsi="Arial" w:cs="Arial"/>
          <w:i/>
          <w:iCs/>
        </w:rPr>
        <w:t>Journal of psychiatric and mental health nursing</w:t>
      </w:r>
      <w:r w:rsidRPr="00DA06C4">
        <w:rPr>
          <w:rFonts w:ascii="Arial" w:eastAsia="Times New Roman" w:hAnsi="Arial" w:cs="Arial"/>
        </w:rPr>
        <w:t xml:space="preserve">, 22(1), pp. 3–14. Available at: </w:t>
      </w:r>
      <w:hyperlink r:id="rId36" w:history="1">
        <w:r w:rsidRPr="00DA06C4">
          <w:rPr>
            <w:rStyle w:val="Hyperlink"/>
            <w:rFonts w:ascii="Arial" w:eastAsia="Times New Roman" w:hAnsi="Arial" w:cs="Arial"/>
          </w:rPr>
          <w:t>https://doi.org/10.1111/jpm.12156</w:t>
        </w:r>
      </w:hyperlink>
      <w:r w:rsidRPr="00DA06C4">
        <w:rPr>
          <w:rFonts w:ascii="Arial" w:eastAsia="Times New Roman" w:hAnsi="Arial" w:cs="Arial"/>
        </w:rPr>
        <w:t>.</w:t>
      </w:r>
      <w:r w:rsidRPr="00DA06C4">
        <w:rPr>
          <w:rFonts w:ascii="Arial" w:hAnsi="Arial" w:cs="Arial"/>
        </w:rPr>
        <w:t xml:space="preserve"> (Accessed: 14 July 2026)</w:t>
      </w:r>
      <w:r w:rsidR="00DA06C4">
        <w:rPr>
          <w:rFonts w:ascii="Arial" w:eastAsia="Times New Roman" w:hAnsi="Arial" w:cs="Arial"/>
        </w:rPr>
        <w:t>.</w:t>
      </w:r>
    </w:p>
    <w:p w14:paraId="11C81E71"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53B39B74" w14:textId="77777777" w:rsidR="00ED1D35" w:rsidRDefault="00ED1D35" w:rsidP="00DA06C4">
      <w:pPr>
        <w:widowControl/>
        <w:autoSpaceDE/>
        <w:autoSpaceDN/>
        <w:spacing w:line="360" w:lineRule="auto"/>
        <w:ind w:left="360"/>
        <w:contextualSpacing/>
        <w:rPr>
          <w:rFonts w:ascii="Arial" w:hAnsi="Arial" w:cs="Arial"/>
        </w:rPr>
      </w:pPr>
      <w:proofErr w:type="spellStart"/>
      <w:r w:rsidRPr="00DA06C4">
        <w:rPr>
          <w:rFonts w:ascii="Arial" w:eastAsia="Times New Roman" w:hAnsi="Arial" w:cs="Arial"/>
        </w:rPr>
        <w:t>Kaewpradit</w:t>
      </w:r>
      <w:proofErr w:type="spellEnd"/>
      <w:r w:rsidRPr="00DA06C4">
        <w:rPr>
          <w:rFonts w:ascii="Arial" w:eastAsia="Times New Roman" w:hAnsi="Arial" w:cs="Arial"/>
        </w:rPr>
        <w:t xml:space="preserve">, K., </w:t>
      </w:r>
      <w:proofErr w:type="spellStart"/>
      <w:r w:rsidRPr="00DA06C4">
        <w:rPr>
          <w:rFonts w:ascii="Arial" w:eastAsia="Times New Roman" w:hAnsi="Arial" w:cs="Arial"/>
        </w:rPr>
        <w:t>Ngamchaliew</w:t>
      </w:r>
      <w:proofErr w:type="spellEnd"/>
      <w:r w:rsidRPr="00DA06C4">
        <w:rPr>
          <w:rFonts w:ascii="Arial" w:eastAsia="Times New Roman" w:hAnsi="Arial" w:cs="Arial"/>
        </w:rPr>
        <w:t xml:space="preserve">, P. and Buathong, N. (2025) “Digital screen time usage, prevalence of excessive digital screen time, and its association with mental health, sleep quality, and academic performance among Southern University students,” </w:t>
      </w:r>
      <w:r w:rsidRPr="00DA06C4">
        <w:rPr>
          <w:rFonts w:ascii="Arial" w:eastAsia="Times New Roman" w:hAnsi="Arial" w:cs="Arial"/>
          <w:i/>
          <w:iCs/>
        </w:rPr>
        <w:t>Frontiers in psychiatry</w:t>
      </w:r>
      <w:r w:rsidRPr="00DA06C4">
        <w:rPr>
          <w:rFonts w:ascii="Arial" w:eastAsia="Times New Roman" w:hAnsi="Arial" w:cs="Arial"/>
        </w:rPr>
        <w:t xml:space="preserve">, 16, p. 1535631. Available at: </w:t>
      </w:r>
      <w:hyperlink r:id="rId37" w:history="1">
        <w:r w:rsidRPr="00DA06C4">
          <w:rPr>
            <w:rStyle w:val="Hyperlink"/>
            <w:rFonts w:ascii="Arial" w:eastAsia="Times New Roman" w:hAnsi="Arial" w:cs="Arial"/>
          </w:rPr>
          <w:t>https://doi.org/10.3389/fpsyt.2025.1535631</w:t>
        </w:r>
      </w:hyperlink>
      <w:r w:rsidRPr="00DA06C4">
        <w:rPr>
          <w:rFonts w:ascii="Arial" w:eastAsia="Times New Roman" w:hAnsi="Arial" w:cs="Arial"/>
        </w:rPr>
        <w:t>. (Accessed: 1</w:t>
      </w:r>
      <w:r w:rsidRPr="00DA06C4">
        <w:rPr>
          <w:rFonts w:ascii="Arial" w:hAnsi="Arial" w:cs="Arial"/>
        </w:rPr>
        <w:t>7</w:t>
      </w:r>
      <w:r w:rsidRPr="00DA06C4">
        <w:rPr>
          <w:rFonts w:ascii="Arial" w:eastAsia="Times New Roman" w:hAnsi="Arial" w:cs="Arial"/>
        </w:rPr>
        <w:t xml:space="preserve"> July 2026)</w:t>
      </w:r>
      <w:r w:rsidRPr="00DA06C4">
        <w:rPr>
          <w:rFonts w:ascii="Arial" w:hAnsi="Arial" w:cs="Arial"/>
        </w:rPr>
        <w:t>.</w:t>
      </w:r>
    </w:p>
    <w:p w14:paraId="71D48D99"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2C5F91CD"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Khan, W. </w:t>
      </w:r>
      <w:r w:rsidRPr="00DA06C4">
        <w:rPr>
          <w:rFonts w:ascii="Arial" w:eastAsia="Times New Roman" w:hAnsi="Arial" w:cs="Arial"/>
          <w:i/>
          <w:iCs/>
        </w:rPr>
        <w:t>et al.</w:t>
      </w:r>
      <w:r w:rsidRPr="00DA06C4">
        <w:rPr>
          <w:rFonts w:ascii="Arial" w:eastAsia="Times New Roman" w:hAnsi="Arial" w:cs="Arial"/>
        </w:rPr>
        <w:t xml:space="preserve"> (2025) “Association of Timing and Duration of Moderate-to-Vigorous Physical Activity with Cognitive Function and Brain Aging: A Population-Based Study Using the UK Biobank.” Available at: </w:t>
      </w:r>
      <w:hyperlink r:id="rId38" w:history="1">
        <w:r w:rsidRPr="00DA06C4">
          <w:rPr>
            <w:rStyle w:val="Hyperlink"/>
            <w:rFonts w:ascii="Arial" w:eastAsia="Times New Roman" w:hAnsi="Arial" w:cs="Arial"/>
          </w:rPr>
          <w:t>https://doi.org/10.48550/arxiv.2509.06969</w:t>
        </w:r>
      </w:hyperlink>
      <w:r w:rsidRPr="00DA06C4">
        <w:rPr>
          <w:rFonts w:ascii="Arial" w:eastAsia="Times New Roman" w:hAnsi="Arial" w:cs="Arial"/>
        </w:rPr>
        <w:t>. (</w:t>
      </w:r>
      <w:r w:rsidRPr="00DA06C4">
        <w:rPr>
          <w:rFonts w:ascii="Arial" w:hAnsi="Arial" w:cs="Arial"/>
        </w:rPr>
        <w:t>Accessed: 13 July 2026).</w:t>
      </w:r>
    </w:p>
    <w:p w14:paraId="4BD79963" w14:textId="77777777" w:rsidR="00DA06C4" w:rsidRDefault="00DA06C4" w:rsidP="00DA06C4">
      <w:pPr>
        <w:widowControl/>
        <w:autoSpaceDE/>
        <w:autoSpaceDN/>
        <w:spacing w:line="360" w:lineRule="auto"/>
        <w:ind w:left="360"/>
        <w:contextualSpacing/>
        <w:rPr>
          <w:rFonts w:ascii="Arial" w:hAnsi="Arial" w:cs="Arial"/>
        </w:rPr>
      </w:pPr>
    </w:p>
    <w:p w14:paraId="72CBF4D7"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69692516"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lastRenderedPageBreak/>
        <w:t xml:space="preserve">Kim, E.-L., Bender, P. and Gentile, D. (2025) </w:t>
      </w:r>
      <w:r w:rsidRPr="00DA06C4">
        <w:rPr>
          <w:rFonts w:ascii="Arial" w:eastAsia="Times New Roman" w:hAnsi="Arial" w:cs="Arial"/>
          <w:i/>
          <w:iCs/>
        </w:rPr>
        <w:t>Digital Media Use: From Problematic Use and Addiction to Healthy Media Engagement</w:t>
      </w:r>
      <w:r w:rsidRPr="00DA06C4">
        <w:rPr>
          <w:rFonts w:ascii="Arial" w:eastAsia="Times New Roman" w:hAnsi="Arial" w:cs="Arial"/>
        </w:rPr>
        <w:t>. Oxford University Press. (Accessed: 14 July 2026).</w:t>
      </w:r>
    </w:p>
    <w:p w14:paraId="70002CC2"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01C09F01"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Lehner, M. (2025) “A systematic literature review of time-use effects from increased ICT adoption and its consequences for lifestyle climate implications,” </w:t>
      </w:r>
      <w:r w:rsidRPr="00DA06C4">
        <w:rPr>
          <w:rFonts w:ascii="Arial" w:eastAsia="Times New Roman" w:hAnsi="Arial" w:cs="Arial"/>
          <w:i/>
          <w:iCs/>
        </w:rPr>
        <w:t>Sustainability science</w:t>
      </w:r>
      <w:r w:rsidRPr="00DA06C4">
        <w:rPr>
          <w:rFonts w:ascii="Arial" w:eastAsia="Times New Roman" w:hAnsi="Arial" w:cs="Arial"/>
        </w:rPr>
        <w:t xml:space="preserve">, 20(6), pp. 2217–2227. Available at: </w:t>
      </w:r>
      <w:hyperlink r:id="rId39" w:history="1">
        <w:r w:rsidRPr="00DA06C4">
          <w:rPr>
            <w:rStyle w:val="Hyperlink"/>
            <w:rFonts w:ascii="Arial" w:eastAsia="Times New Roman" w:hAnsi="Arial" w:cs="Arial"/>
          </w:rPr>
          <w:t>https://doi.org/10.1007/s11625-025-01720-9</w:t>
        </w:r>
      </w:hyperlink>
      <w:r w:rsidRPr="00DA06C4">
        <w:rPr>
          <w:rFonts w:ascii="Arial" w:eastAsia="Times New Roman" w:hAnsi="Arial" w:cs="Arial"/>
        </w:rPr>
        <w:t xml:space="preserve">. </w:t>
      </w:r>
      <w:r w:rsidRPr="00DA06C4">
        <w:rPr>
          <w:rFonts w:ascii="Arial" w:hAnsi="Arial" w:cs="Arial"/>
        </w:rPr>
        <w:t>(Accessed: 14 July 2026)</w:t>
      </w:r>
      <w:r w:rsidRPr="00DA06C4">
        <w:rPr>
          <w:rFonts w:ascii="Arial" w:eastAsia="Times New Roman" w:hAnsi="Arial" w:cs="Arial"/>
        </w:rPr>
        <w:t>.</w:t>
      </w:r>
    </w:p>
    <w:p w14:paraId="1913C511"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55A08CF4"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Li, Y., Gao, H., Lin, L., Wu, Y. and Zhu, X., 2026. UK Biobank-centric advances in brain age prediction: a comprehensive review. </w:t>
      </w:r>
      <w:r w:rsidRPr="00DA06C4">
        <w:rPr>
          <w:rFonts w:ascii="Arial" w:hAnsi="Arial" w:cs="Arial"/>
          <w:i/>
          <w:iCs/>
          <w:sz w:val="22"/>
          <w:szCs w:val="22"/>
        </w:rPr>
        <w:t>Reviews in the Neurosciences</w:t>
      </w:r>
      <w:r w:rsidRPr="00DA06C4">
        <w:rPr>
          <w:rFonts w:ascii="Arial" w:hAnsi="Arial" w:cs="Arial"/>
          <w:sz w:val="22"/>
          <w:szCs w:val="22"/>
        </w:rPr>
        <w:t>, </w:t>
      </w:r>
      <w:r w:rsidRPr="00DA06C4">
        <w:rPr>
          <w:rFonts w:ascii="Arial" w:hAnsi="Arial" w:cs="Arial"/>
          <w:i/>
          <w:iCs/>
          <w:sz w:val="22"/>
          <w:szCs w:val="22"/>
        </w:rPr>
        <w:t>37</w:t>
      </w:r>
      <w:r w:rsidRPr="00DA06C4">
        <w:rPr>
          <w:rFonts w:ascii="Arial" w:hAnsi="Arial" w:cs="Arial"/>
          <w:sz w:val="22"/>
          <w:szCs w:val="22"/>
        </w:rPr>
        <w:t xml:space="preserve">(1), pp.19-42. Available at: </w:t>
      </w:r>
      <w:hyperlink r:id="rId40" w:history="1">
        <w:r w:rsidRPr="00DA06C4">
          <w:rPr>
            <w:rStyle w:val="Hyperlink"/>
            <w:rFonts w:ascii="Arial" w:hAnsi="Arial" w:cs="Arial"/>
            <w:sz w:val="22"/>
            <w:szCs w:val="22"/>
          </w:rPr>
          <w:t>UK Biobank-centric advances in brain age prediction: a co...</w:t>
        </w:r>
      </w:hyperlink>
      <w:r w:rsidRPr="00DA06C4">
        <w:rPr>
          <w:rFonts w:ascii="Arial" w:hAnsi="Arial" w:cs="Arial"/>
          <w:sz w:val="22"/>
          <w:szCs w:val="22"/>
        </w:rPr>
        <w:t xml:space="preserve"> (Accessed: 14 July 2026).</w:t>
      </w:r>
    </w:p>
    <w:p w14:paraId="0B4C5133"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Loprinzi, P.D. and Frith, E. (2019) “A brief primer on the mediational role of BDNF in the exercise</w:t>
      </w:r>
      <w:r w:rsidRPr="00DA06C4">
        <w:rPr>
          <w:rFonts w:ascii="Cambria Math" w:eastAsia="Times New Roman" w:hAnsi="Cambria Math" w:cs="Cambria Math"/>
        </w:rPr>
        <w:t>‐</w:t>
      </w:r>
      <w:r w:rsidRPr="00DA06C4">
        <w:rPr>
          <w:rFonts w:ascii="Arial" w:eastAsia="Times New Roman" w:hAnsi="Arial" w:cs="Arial"/>
        </w:rPr>
        <w:t xml:space="preserve">memory link,” </w:t>
      </w:r>
      <w:r w:rsidRPr="00DA06C4">
        <w:rPr>
          <w:rFonts w:ascii="Arial" w:eastAsia="Times New Roman" w:hAnsi="Arial" w:cs="Arial"/>
          <w:i/>
          <w:iCs/>
        </w:rPr>
        <w:t>Clinical physiology and functional imaging</w:t>
      </w:r>
      <w:r w:rsidRPr="00DA06C4">
        <w:rPr>
          <w:rFonts w:ascii="Arial" w:eastAsia="Times New Roman" w:hAnsi="Arial" w:cs="Arial"/>
        </w:rPr>
        <w:t xml:space="preserve">, 39(1), pp. 9–14. Available at: </w:t>
      </w:r>
      <w:hyperlink r:id="rId41" w:history="1">
        <w:r w:rsidRPr="00DA06C4">
          <w:rPr>
            <w:rStyle w:val="Hyperlink"/>
            <w:rFonts w:ascii="Arial" w:eastAsia="Times New Roman" w:hAnsi="Arial" w:cs="Arial"/>
          </w:rPr>
          <w:t>https://doi.org/10.1111/cpf.12522</w:t>
        </w:r>
      </w:hyperlink>
      <w:r w:rsidRPr="00DA06C4">
        <w:rPr>
          <w:rFonts w:ascii="Arial" w:eastAsia="Times New Roman" w:hAnsi="Arial" w:cs="Arial"/>
        </w:rPr>
        <w:t>. (Accessed: 14 July 2026).</w:t>
      </w:r>
    </w:p>
    <w:p w14:paraId="788476E1"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09D3D2DE" w14:textId="77777777" w:rsidR="00ED1D35" w:rsidRDefault="00ED1D35" w:rsidP="00DA06C4">
      <w:pPr>
        <w:widowControl/>
        <w:autoSpaceDE/>
        <w:autoSpaceDN/>
        <w:spacing w:line="360" w:lineRule="auto"/>
        <w:ind w:left="360"/>
        <w:rPr>
          <w:rFonts w:ascii="Arial" w:eastAsia="Times New Roman" w:hAnsi="Arial" w:cs="Arial"/>
          <w:lang w:bidi="ar-SA"/>
        </w:rPr>
      </w:pPr>
      <w:proofErr w:type="spellStart"/>
      <w:r w:rsidRPr="00DA06C4">
        <w:rPr>
          <w:rFonts w:ascii="Arial" w:eastAsia="Times New Roman" w:hAnsi="Arial" w:cs="Arial"/>
          <w:lang w:bidi="ar-SA"/>
        </w:rPr>
        <w:t>Ludbrook</w:t>
      </w:r>
      <w:proofErr w:type="spellEnd"/>
      <w:r w:rsidRPr="00DA06C4">
        <w:rPr>
          <w:rFonts w:ascii="Arial" w:eastAsia="Times New Roman" w:hAnsi="Arial" w:cs="Arial"/>
          <w:lang w:bidi="ar-SA"/>
        </w:rPr>
        <w:t xml:space="preserve">, A. </w:t>
      </w:r>
      <w:r w:rsidRPr="00DA06C4">
        <w:rPr>
          <w:rFonts w:ascii="Arial" w:eastAsia="Times New Roman" w:hAnsi="Arial" w:cs="Arial"/>
          <w:i/>
          <w:iCs/>
          <w:lang w:bidi="ar-SA"/>
        </w:rPr>
        <w:t>et al.</w:t>
      </w:r>
      <w:r w:rsidRPr="00DA06C4">
        <w:rPr>
          <w:rFonts w:ascii="Arial" w:eastAsia="Times New Roman" w:hAnsi="Arial" w:cs="Arial"/>
          <w:lang w:bidi="ar-SA"/>
        </w:rPr>
        <w:t xml:space="preserve"> (2012) “Tackling alcohol misuse: Purchasing patterns affected by minimum pricing for alcohol,” </w:t>
      </w:r>
      <w:r w:rsidRPr="00DA06C4">
        <w:rPr>
          <w:rFonts w:ascii="Arial" w:eastAsia="Times New Roman" w:hAnsi="Arial" w:cs="Arial"/>
          <w:i/>
          <w:iCs/>
          <w:lang w:bidi="ar-SA"/>
        </w:rPr>
        <w:t>Applied health economics and health policy</w:t>
      </w:r>
      <w:r w:rsidRPr="00DA06C4">
        <w:rPr>
          <w:rFonts w:ascii="Arial" w:eastAsia="Times New Roman" w:hAnsi="Arial" w:cs="Arial"/>
          <w:lang w:bidi="ar-SA"/>
        </w:rPr>
        <w:t xml:space="preserve">, 10(1), pp. 51–63. Available at: </w:t>
      </w:r>
      <w:hyperlink r:id="rId42" w:history="1">
        <w:r w:rsidRPr="00DA06C4">
          <w:rPr>
            <w:rStyle w:val="Hyperlink"/>
            <w:rFonts w:ascii="Arial" w:eastAsia="Times New Roman" w:hAnsi="Arial" w:cs="Arial"/>
            <w:lang w:bidi="ar-SA"/>
          </w:rPr>
          <w:t>https://doi.org/10.2165/11594840-000000000-00000</w:t>
        </w:r>
      </w:hyperlink>
      <w:r w:rsidRPr="00DA06C4">
        <w:rPr>
          <w:rFonts w:ascii="Arial" w:eastAsia="Times New Roman" w:hAnsi="Arial" w:cs="Arial"/>
          <w:lang w:bidi="ar-SA"/>
        </w:rPr>
        <w:t>. (Accessed: 12 July).</w:t>
      </w:r>
    </w:p>
    <w:p w14:paraId="5C7E123C"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1E4D511D" w14:textId="77777777" w:rsidR="00ED1D35" w:rsidRDefault="00ED1D35" w:rsidP="00DA06C4">
      <w:pPr>
        <w:widowControl/>
        <w:autoSpaceDE/>
        <w:autoSpaceDN/>
        <w:spacing w:line="360" w:lineRule="auto"/>
        <w:ind w:left="360"/>
        <w:contextualSpacing/>
        <w:rPr>
          <w:rFonts w:ascii="Arial" w:hAnsi="Arial" w:cs="Arial"/>
        </w:rPr>
      </w:pPr>
      <w:proofErr w:type="spellStart"/>
      <w:r w:rsidRPr="00DA06C4">
        <w:rPr>
          <w:rFonts w:ascii="Arial" w:eastAsia="Times New Roman" w:hAnsi="Arial" w:cs="Arial"/>
        </w:rPr>
        <w:t>Maccora</w:t>
      </w:r>
      <w:proofErr w:type="spellEnd"/>
      <w:r w:rsidRPr="00DA06C4">
        <w:rPr>
          <w:rFonts w:ascii="Arial" w:eastAsia="Times New Roman" w:hAnsi="Arial" w:cs="Arial"/>
        </w:rPr>
        <w:t xml:space="preserve">, J. </w:t>
      </w:r>
      <w:r w:rsidRPr="00DA06C4">
        <w:rPr>
          <w:rFonts w:ascii="Arial" w:eastAsia="Times New Roman" w:hAnsi="Arial" w:cs="Arial"/>
          <w:i/>
          <w:iCs/>
        </w:rPr>
        <w:t>et al.</w:t>
      </w:r>
      <w:r w:rsidRPr="00DA06C4">
        <w:rPr>
          <w:rFonts w:ascii="Arial" w:eastAsia="Times New Roman" w:hAnsi="Arial" w:cs="Arial"/>
        </w:rPr>
        <w:t xml:space="preserve"> (2025) “Enhancing dementia diagnosis data in UK Biobank: the UK Biobank Brain Health Study,” </w:t>
      </w:r>
      <w:r w:rsidRPr="00DA06C4">
        <w:rPr>
          <w:rFonts w:ascii="Arial" w:eastAsia="Times New Roman" w:hAnsi="Arial" w:cs="Arial"/>
          <w:i/>
          <w:iCs/>
        </w:rPr>
        <w:t>Alzheimer’s &amp; dementia</w:t>
      </w:r>
      <w:r w:rsidRPr="00DA06C4">
        <w:rPr>
          <w:rFonts w:ascii="Arial" w:eastAsia="Times New Roman" w:hAnsi="Arial" w:cs="Arial"/>
        </w:rPr>
        <w:t xml:space="preserve">, 21(S6). Available at: </w:t>
      </w:r>
      <w:hyperlink r:id="rId43" w:history="1">
        <w:r w:rsidRPr="00DA06C4">
          <w:rPr>
            <w:rStyle w:val="Hyperlink"/>
            <w:rFonts w:ascii="Arial" w:eastAsia="Times New Roman" w:hAnsi="Arial" w:cs="Arial"/>
          </w:rPr>
          <w:t>https://doi.org/10.1002/alz70860_106885</w:t>
        </w:r>
      </w:hyperlink>
      <w:r w:rsidRPr="00DA06C4">
        <w:rPr>
          <w:rFonts w:ascii="Arial" w:eastAsia="Times New Roman" w:hAnsi="Arial" w:cs="Arial"/>
        </w:rPr>
        <w:t xml:space="preserve">. </w:t>
      </w:r>
      <w:r w:rsidRPr="00DA06C4">
        <w:rPr>
          <w:rFonts w:ascii="Arial" w:hAnsi="Arial" w:cs="Arial"/>
        </w:rPr>
        <w:t>(Accessed: 13 July 2026).</w:t>
      </w:r>
    </w:p>
    <w:p w14:paraId="51A60BFB"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172D7D6F"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Maggie Throup (2022). </w:t>
      </w:r>
      <w:r w:rsidRPr="00DA06C4">
        <w:rPr>
          <w:rFonts w:ascii="Arial" w:hAnsi="Arial" w:cs="Arial"/>
          <w:i/>
          <w:iCs/>
          <w:sz w:val="22"/>
          <w:szCs w:val="22"/>
        </w:rPr>
        <w:t>New campaign launch reveals 6 major health benefits to losing weight</w:t>
      </w:r>
      <w:r w:rsidRPr="00DA06C4">
        <w:rPr>
          <w:rFonts w:ascii="Arial" w:hAnsi="Arial" w:cs="Arial"/>
          <w:sz w:val="22"/>
          <w:szCs w:val="22"/>
        </w:rPr>
        <w:t xml:space="preserve">. [online] </w:t>
      </w:r>
      <w:r w:rsidRPr="00DA06C4">
        <w:rPr>
          <w:rFonts w:ascii="Arial" w:hAnsi="Arial" w:cs="Arial"/>
          <w:i/>
          <w:iCs/>
          <w:sz w:val="22"/>
          <w:szCs w:val="22"/>
        </w:rPr>
        <w:t>GOV.uk</w:t>
      </w:r>
      <w:r w:rsidRPr="00DA06C4">
        <w:rPr>
          <w:rFonts w:ascii="Arial" w:hAnsi="Arial" w:cs="Arial"/>
          <w:sz w:val="22"/>
          <w:szCs w:val="22"/>
        </w:rPr>
        <w:t xml:space="preserve">. Available at: </w:t>
      </w:r>
      <w:hyperlink r:id="rId44" w:history="1">
        <w:r w:rsidRPr="00DA06C4">
          <w:rPr>
            <w:rStyle w:val="Hyperlink"/>
            <w:rFonts w:ascii="Arial" w:hAnsi="Arial" w:cs="Arial"/>
            <w:sz w:val="22"/>
            <w:szCs w:val="22"/>
          </w:rPr>
          <w:t>https://www.gov.uk/government/news/new-campaign-launch-reveals-six-major-health-benefits-to-losing-weight</w:t>
        </w:r>
      </w:hyperlink>
      <w:r w:rsidRPr="00DA06C4">
        <w:rPr>
          <w:rFonts w:ascii="Arial" w:hAnsi="Arial" w:cs="Arial"/>
          <w:sz w:val="22"/>
          <w:szCs w:val="22"/>
        </w:rPr>
        <w:t xml:space="preserve">  (Accessed 26 July 2026).</w:t>
      </w:r>
    </w:p>
    <w:p w14:paraId="4731D222"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Magomedova, A. and Fatima, G., 2025. Mental health and well-being in the modern era: a comprehensive review of challenges and interventions. </w:t>
      </w:r>
      <w:r w:rsidRPr="00DA06C4">
        <w:rPr>
          <w:rFonts w:ascii="Arial" w:eastAsia="Times New Roman" w:hAnsi="Arial" w:cs="Arial"/>
          <w:i/>
          <w:iCs/>
        </w:rPr>
        <w:t>Cureus</w:t>
      </w:r>
      <w:r w:rsidRPr="00DA06C4">
        <w:rPr>
          <w:rFonts w:ascii="Arial" w:eastAsia="Times New Roman" w:hAnsi="Arial" w:cs="Arial"/>
        </w:rPr>
        <w:t>, </w:t>
      </w:r>
      <w:r w:rsidRPr="00DA06C4">
        <w:rPr>
          <w:rFonts w:ascii="Arial" w:eastAsia="Times New Roman" w:hAnsi="Arial" w:cs="Arial"/>
          <w:i/>
          <w:iCs/>
        </w:rPr>
        <w:t>17</w:t>
      </w:r>
      <w:r w:rsidRPr="00DA06C4">
        <w:rPr>
          <w:rFonts w:ascii="Arial" w:eastAsia="Times New Roman" w:hAnsi="Arial" w:cs="Arial"/>
        </w:rPr>
        <w:t xml:space="preserve">(1). Available at: </w:t>
      </w:r>
      <w:hyperlink r:id="rId45" w:history="1">
        <w:r w:rsidRPr="00DA06C4">
          <w:rPr>
            <w:rStyle w:val="Hyperlink"/>
            <w:rFonts w:ascii="Arial" w:eastAsia="Times New Roman" w:hAnsi="Arial" w:cs="Arial"/>
          </w:rPr>
          <w:t>20250219-705129-vb1jvk.pdf</w:t>
        </w:r>
      </w:hyperlink>
      <w:r w:rsidRPr="00DA06C4">
        <w:rPr>
          <w:rFonts w:ascii="Arial" w:eastAsia="Times New Roman" w:hAnsi="Arial" w:cs="Arial"/>
        </w:rPr>
        <w:t xml:space="preserve"> (Accessed: 14 July 2026).</w:t>
      </w:r>
    </w:p>
    <w:p w14:paraId="5F42E498"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5D572EC7"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lastRenderedPageBreak/>
        <w:t xml:space="preserve">Mclaughlin, M., McCue, P., </w:t>
      </w:r>
      <w:proofErr w:type="spellStart"/>
      <w:r w:rsidRPr="00DA06C4">
        <w:rPr>
          <w:rFonts w:ascii="Arial" w:hAnsi="Arial" w:cs="Arial"/>
          <w:sz w:val="22"/>
          <w:szCs w:val="22"/>
        </w:rPr>
        <w:t>Swelam</w:t>
      </w:r>
      <w:proofErr w:type="spellEnd"/>
      <w:r w:rsidRPr="00DA06C4">
        <w:rPr>
          <w:rFonts w:ascii="Arial" w:hAnsi="Arial" w:cs="Arial"/>
          <w:sz w:val="22"/>
          <w:szCs w:val="22"/>
        </w:rPr>
        <w:t xml:space="preserve">, B., Murphy, J. and Edney, S. (2025). Physical activity—the past, present and potential future: A state-of-the-art review. </w:t>
      </w:r>
      <w:r w:rsidRPr="00DA06C4">
        <w:rPr>
          <w:rFonts w:ascii="Arial" w:hAnsi="Arial" w:cs="Arial"/>
          <w:i/>
          <w:iCs/>
          <w:sz w:val="22"/>
          <w:szCs w:val="22"/>
        </w:rPr>
        <w:t>Health promotion international</w:t>
      </w:r>
      <w:r w:rsidRPr="00DA06C4">
        <w:rPr>
          <w:rFonts w:ascii="Arial" w:hAnsi="Arial" w:cs="Arial"/>
          <w:sz w:val="22"/>
          <w:szCs w:val="22"/>
        </w:rPr>
        <w:t>, 40(1). Available at:</w:t>
      </w:r>
      <w:r w:rsidRPr="00DA06C4">
        <w:rPr>
          <w:rFonts w:ascii="Arial" w:eastAsiaTheme="minorHAnsi" w:hAnsi="Arial" w:cs="Arial"/>
          <w:kern w:val="2"/>
          <w:sz w:val="22"/>
          <w:szCs w:val="22"/>
          <w:lang w:eastAsia="en-US"/>
          <w14:ligatures w14:val="standardContextual"/>
        </w:rPr>
        <w:t xml:space="preserve"> </w:t>
      </w:r>
      <w:hyperlink r:id="rId46" w:history="1">
        <w:r w:rsidRPr="00DA06C4">
          <w:rPr>
            <w:rStyle w:val="Hyperlink"/>
            <w:rFonts w:ascii="Arial" w:hAnsi="Arial" w:cs="Arial"/>
            <w:sz w:val="22"/>
            <w:szCs w:val="22"/>
          </w:rPr>
          <w:t>Physical activity—the past, present and potential future: a state-of-the-art review | Health Promotion International | Oxford Academic</w:t>
        </w:r>
      </w:hyperlink>
      <w:r w:rsidRPr="00DA06C4">
        <w:rPr>
          <w:rFonts w:ascii="Arial" w:hAnsi="Arial" w:cs="Arial"/>
          <w:sz w:val="22"/>
          <w:szCs w:val="22"/>
        </w:rPr>
        <w:t xml:space="preserve"> (Accessed: 14 July 2026).</w:t>
      </w:r>
    </w:p>
    <w:p w14:paraId="74AA6C9E"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McMaster, M. </w:t>
      </w:r>
      <w:r w:rsidRPr="00DA06C4">
        <w:rPr>
          <w:rFonts w:ascii="Arial" w:eastAsia="Times New Roman" w:hAnsi="Arial" w:cs="Arial"/>
          <w:i/>
          <w:iCs/>
        </w:rPr>
        <w:t>et al.</w:t>
      </w:r>
      <w:r w:rsidRPr="00DA06C4">
        <w:rPr>
          <w:rFonts w:ascii="Arial" w:eastAsia="Times New Roman" w:hAnsi="Arial" w:cs="Arial"/>
        </w:rPr>
        <w:t xml:space="preserve"> (2018) “Body, Brain, Life for Cognitive Decline (BBL-CD): protocol for a multidomain dementia risk reduction randomized controlled trial for subjective cognitive decline and mild cognitive impairment,” </w:t>
      </w:r>
      <w:r w:rsidRPr="00DA06C4">
        <w:rPr>
          <w:rFonts w:ascii="Arial" w:eastAsia="Times New Roman" w:hAnsi="Arial" w:cs="Arial"/>
          <w:i/>
          <w:iCs/>
        </w:rPr>
        <w:t>Clinical interventions in aging</w:t>
      </w:r>
      <w:r w:rsidRPr="00DA06C4">
        <w:rPr>
          <w:rFonts w:ascii="Arial" w:eastAsia="Times New Roman" w:hAnsi="Arial" w:cs="Arial"/>
        </w:rPr>
        <w:t xml:space="preserve">, 13, pp. 2397–2406. Available at: </w:t>
      </w:r>
      <w:hyperlink r:id="rId47" w:history="1">
        <w:r w:rsidRPr="00DA06C4">
          <w:rPr>
            <w:rStyle w:val="Hyperlink"/>
            <w:rFonts w:ascii="Arial" w:eastAsia="Times New Roman" w:hAnsi="Arial" w:cs="Arial"/>
          </w:rPr>
          <w:t>https://doi.org/10.2147/CIA.S182046</w:t>
        </w:r>
      </w:hyperlink>
      <w:r w:rsidRPr="00DA06C4">
        <w:rPr>
          <w:rFonts w:ascii="Arial" w:eastAsia="Times New Roman" w:hAnsi="Arial" w:cs="Arial"/>
        </w:rPr>
        <w:t>. (Accessed: 15 July 2026).</w:t>
      </w:r>
    </w:p>
    <w:p w14:paraId="0C18829B"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4915F1EB" w14:textId="77777777" w:rsidR="00ED1D35" w:rsidRDefault="00ED1D35" w:rsidP="00DA06C4">
      <w:pPr>
        <w:widowControl/>
        <w:autoSpaceDE/>
        <w:autoSpaceDN/>
        <w:spacing w:line="360" w:lineRule="auto"/>
        <w:ind w:left="360"/>
        <w:rPr>
          <w:rFonts w:ascii="Arial" w:eastAsia="Times New Roman" w:hAnsi="Arial" w:cs="Arial"/>
        </w:rPr>
      </w:pPr>
      <w:r w:rsidRPr="00DA06C4">
        <w:rPr>
          <w:rFonts w:ascii="Arial" w:eastAsia="Times New Roman" w:hAnsi="Arial" w:cs="Arial"/>
          <w:lang w:bidi="ar-SA"/>
        </w:rPr>
        <w:t xml:space="preserve">McMaster, M. </w:t>
      </w:r>
      <w:r w:rsidRPr="00DA06C4">
        <w:rPr>
          <w:rFonts w:ascii="Arial" w:eastAsia="Times New Roman" w:hAnsi="Arial" w:cs="Arial"/>
          <w:i/>
          <w:iCs/>
          <w:lang w:bidi="ar-SA"/>
        </w:rPr>
        <w:t>et al.</w:t>
      </w:r>
      <w:r w:rsidRPr="00DA06C4">
        <w:rPr>
          <w:rFonts w:ascii="Arial" w:eastAsia="Times New Roman" w:hAnsi="Arial" w:cs="Arial"/>
          <w:lang w:bidi="ar-SA"/>
        </w:rPr>
        <w:t xml:space="preserve"> (2020) “Lifestyle Risk Factors and Cognitive Outcomes from the Multidomain Dementia Risk Reduction Randomized Controlled Trial, Body Brain Life for Cognitive Decline (BBL</w:t>
      </w:r>
      <w:r w:rsidRPr="00DA06C4">
        <w:rPr>
          <w:rFonts w:ascii="Cambria Math" w:eastAsia="Times New Roman" w:hAnsi="Cambria Math" w:cs="Cambria Math"/>
          <w:lang w:bidi="ar-SA"/>
        </w:rPr>
        <w:t>‐</w:t>
      </w:r>
      <w:r w:rsidRPr="00DA06C4">
        <w:rPr>
          <w:rFonts w:ascii="Arial" w:eastAsia="Times New Roman" w:hAnsi="Arial" w:cs="Arial"/>
          <w:lang w:bidi="ar-SA"/>
        </w:rPr>
        <w:t xml:space="preserve">CD),” </w:t>
      </w:r>
      <w:r w:rsidRPr="00DA06C4">
        <w:rPr>
          <w:rFonts w:ascii="Arial" w:eastAsia="Times New Roman" w:hAnsi="Arial" w:cs="Arial"/>
          <w:i/>
          <w:iCs/>
          <w:lang w:bidi="ar-SA"/>
        </w:rPr>
        <w:t>Journal of the American Geriatrics Society (JAGS)</w:t>
      </w:r>
      <w:r w:rsidRPr="00DA06C4">
        <w:rPr>
          <w:rFonts w:ascii="Arial" w:eastAsia="Times New Roman" w:hAnsi="Arial" w:cs="Arial"/>
          <w:lang w:bidi="ar-SA"/>
        </w:rPr>
        <w:t xml:space="preserve">, 68(11), pp. 2629–2637. Available at: </w:t>
      </w:r>
      <w:hyperlink r:id="rId48" w:history="1">
        <w:r w:rsidRPr="00DA06C4">
          <w:rPr>
            <w:rStyle w:val="Hyperlink"/>
            <w:rFonts w:ascii="Arial" w:eastAsia="Times New Roman" w:hAnsi="Arial" w:cs="Arial"/>
            <w:lang w:bidi="ar-SA"/>
          </w:rPr>
          <w:t>https://doi.org/10.1111/jgs.16762</w:t>
        </w:r>
      </w:hyperlink>
      <w:r w:rsidRPr="00DA06C4">
        <w:rPr>
          <w:rFonts w:ascii="Arial" w:eastAsia="Times New Roman" w:hAnsi="Arial" w:cs="Arial"/>
          <w:lang w:bidi="ar-SA"/>
        </w:rPr>
        <w:t xml:space="preserve">. </w:t>
      </w:r>
      <w:r w:rsidRPr="00DA06C4">
        <w:rPr>
          <w:rFonts w:ascii="Arial" w:eastAsia="Times New Roman" w:hAnsi="Arial" w:cs="Arial"/>
        </w:rPr>
        <w:t>(Accessed: 29 July 2026).</w:t>
      </w:r>
    </w:p>
    <w:p w14:paraId="622DD539"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69EE9C69" w14:textId="77777777" w:rsidR="00ED1D35" w:rsidRDefault="00ED1D35" w:rsidP="00DA06C4">
      <w:pPr>
        <w:widowControl/>
        <w:autoSpaceDE/>
        <w:autoSpaceDN/>
        <w:spacing w:after="160" w:line="360" w:lineRule="auto"/>
        <w:ind w:left="360"/>
        <w:contextualSpacing/>
        <w:rPr>
          <w:rFonts w:ascii="Arial" w:hAnsi="Arial" w:cs="Arial"/>
        </w:rPr>
      </w:pPr>
      <w:r w:rsidRPr="00DA06C4">
        <w:rPr>
          <w:rFonts w:ascii="Arial" w:hAnsi="Arial" w:cs="Arial"/>
        </w:rPr>
        <w:t xml:space="preserve">Mintzer, J. </w:t>
      </w:r>
      <w:r w:rsidRPr="00DA06C4">
        <w:rPr>
          <w:rFonts w:ascii="Arial" w:hAnsi="Arial" w:cs="Arial"/>
          <w:i/>
          <w:iCs/>
        </w:rPr>
        <w:t>et al.</w:t>
      </w:r>
      <w:r w:rsidRPr="00DA06C4">
        <w:rPr>
          <w:rFonts w:ascii="Arial" w:hAnsi="Arial" w:cs="Arial"/>
        </w:rPr>
        <w:t xml:space="preserve"> (2019) “Lifestyle Choices and Brain Health,” </w:t>
      </w:r>
      <w:r w:rsidRPr="00DA06C4">
        <w:rPr>
          <w:rFonts w:ascii="Arial" w:hAnsi="Arial" w:cs="Arial"/>
          <w:i/>
          <w:iCs/>
        </w:rPr>
        <w:t>Frontiers in medicine</w:t>
      </w:r>
      <w:r w:rsidRPr="00DA06C4">
        <w:rPr>
          <w:rFonts w:ascii="Arial" w:hAnsi="Arial" w:cs="Arial"/>
        </w:rPr>
        <w:t xml:space="preserve">, 6, p. 204. Available at: </w:t>
      </w:r>
      <w:hyperlink r:id="rId49" w:history="1">
        <w:r w:rsidRPr="00DA06C4">
          <w:rPr>
            <w:rStyle w:val="Hyperlink"/>
            <w:rFonts w:ascii="Arial" w:hAnsi="Arial" w:cs="Arial"/>
          </w:rPr>
          <w:t>https://doi.org/10.3389/fmed.2019.00204</w:t>
        </w:r>
      </w:hyperlink>
      <w:r w:rsidRPr="00DA06C4">
        <w:rPr>
          <w:rFonts w:ascii="Arial" w:hAnsi="Arial" w:cs="Arial"/>
        </w:rPr>
        <w:t>. (Accessed: 13 July 2026).</w:t>
      </w:r>
    </w:p>
    <w:p w14:paraId="7988B4A9" w14:textId="77777777" w:rsidR="00DA06C4" w:rsidRPr="00DA06C4" w:rsidRDefault="00DA06C4" w:rsidP="00DA06C4">
      <w:pPr>
        <w:widowControl/>
        <w:autoSpaceDE/>
        <w:autoSpaceDN/>
        <w:spacing w:after="160" w:line="360" w:lineRule="auto"/>
        <w:ind w:left="360"/>
        <w:contextualSpacing/>
        <w:rPr>
          <w:rFonts w:ascii="Arial" w:hAnsi="Arial" w:cs="Arial"/>
        </w:rPr>
      </w:pPr>
    </w:p>
    <w:p w14:paraId="01F35266"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Miyata, S. </w:t>
      </w:r>
      <w:r w:rsidRPr="00DA06C4">
        <w:rPr>
          <w:rFonts w:ascii="Arial" w:eastAsia="Times New Roman" w:hAnsi="Arial" w:cs="Arial"/>
          <w:i/>
          <w:iCs/>
        </w:rPr>
        <w:t>et al.</w:t>
      </w:r>
      <w:r w:rsidRPr="00DA06C4">
        <w:rPr>
          <w:rFonts w:ascii="Arial" w:eastAsia="Times New Roman" w:hAnsi="Arial" w:cs="Arial"/>
        </w:rPr>
        <w:t xml:space="preserve"> (2026) “Impact of irregular sleep patterns on mental health and sleep quality assessed by home-based EEG monitoring,” </w:t>
      </w:r>
      <w:r w:rsidRPr="00DA06C4">
        <w:rPr>
          <w:rFonts w:ascii="Arial" w:eastAsia="Times New Roman" w:hAnsi="Arial" w:cs="Arial"/>
          <w:i/>
          <w:iCs/>
        </w:rPr>
        <w:t>Chronobiology international</w:t>
      </w:r>
      <w:r w:rsidRPr="00DA06C4">
        <w:rPr>
          <w:rFonts w:ascii="Arial" w:eastAsia="Times New Roman" w:hAnsi="Arial" w:cs="Arial"/>
        </w:rPr>
        <w:t xml:space="preserve">, 43(4), pp. 500–510. Available at: </w:t>
      </w:r>
      <w:hyperlink r:id="rId50" w:history="1">
        <w:r w:rsidRPr="00DA06C4">
          <w:rPr>
            <w:rStyle w:val="Hyperlink"/>
            <w:rFonts w:ascii="Arial" w:eastAsia="Times New Roman" w:hAnsi="Arial" w:cs="Arial"/>
          </w:rPr>
          <w:t>https://doi.org/10.1080/07420528.2025.2606288</w:t>
        </w:r>
      </w:hyperlink>
      <w:r w:rsidRPr="00DA06C4">
        <w:rPr>
          <w:rFonts w:ascii="Arial" w:eastAsia="Times New Roman" w:hAnsi="Arial" w:cs="Arial"/>
        </w:rPr>
        <w:t>. (Accessed: 1</w:t>
      </w:r>
      <w:r w:rsidRPr="00DA06C4">
        <w:rPr>
          <w:rFonts w:ascii="Arial" w:hAnsi="Arial" w:cs="Arial"/>
        </w:rPr>
        <w:t>7</w:t>
      </w:r>
      <w:r w:rsidRPr="00DA06C4">
        <w:rPr>
          <w:rFonts w:ascii="Arial" w:eastAsia="Times New Roman" w:hAnsi="Arial" w:cs="Arial"/>
        </w:rPr>
        <w:t xml:space="preserve"> July 2026)</w:t>
      </w:r>
      <w:r w:rsidRPr="00DA06C4">
        <w:rPr>
          <w:rFonts w:ascii="Arial" w:hAnsi="Arial" w:cs="Arial"/>
        </w:rPr>
        <w:t>.</w:t>
      </w:r>
    </w:p>
    <w:p w14:paraId="4DDA777C"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6EACB5E5" w14:textId="77777777" w:rsidR="00ED1D35" w:rsidRDefault="00ED1D35" w:rsidP="00DA06C4">
      <w:pPr>
        <w:widowControl/>
        <w:autoSpaceDE/>
        <w:autoSpaceDN/>
        <w:spacing w:after="160" w:line="360" w:lineRule="auto"/>
        <w:ind w:left="360"/>
        <w:contextualSpacing/>
        <w:rPr>
          <w:rFonts w:ascii="Arial" w:hAnsi="Arial" w:cs="Arial"/>
        </w:rPr>
      </w:pPr>
      <w:r w:rsidRPr="00DA06C4">
        <w:rPr>
          <w:rFonts w:ascii="Arial" w:hAnsi="Arial" w:cs="Arial"/>
        </w:rPr>
        <w:t xml:space="preserve">Muka, T. </w:t>
      </w:r>
      <w:r w:rsidRPr="00DA06C4">
        <w:rPr>
          <w:rFonts w:ascii="Arial" w:hAnsi="Arial" w:cs="Arial"/>
          <w:i/>
          <w:iCs/>
        </w:rPr>
        <w:t>et al.</w:t>
      </w:r>
      <w:r w:rsidRPr="00DA06C4">
        <w:rPr>
          <w:rFonts w:ascii="Arial" w:hAnsi="Arial" w:cs="Arial"/>
        </w:rPr>
        <w:t xml:space="preserve"> (2020) “A 24-step guide on how to design, conduct, and successfully publish a systematic review and meta-analysis in medical research,” </w:t>
      </w:r>
      <w:r w:rsidRPr="00DA06C4">
        <w:rPr>
          <w:rFonts w:ascii="Arial" w:hAnsi="Arial" w:cs="Arial"/>
          <w:i/>
          <w:iCs/>
        </w:rPr>
        <w:t>European journal of epidemiology</w:t>
      </w:r>
      <w:r w:rsidRPr="00DA06C4">
        <w:rPr>
          <w:rFonts w:ascii="Arial" w:hAnsi="Arial" w:cs="Arial"/>
        </w:rPr>
        <w:t xml:space="preserve">, 35(1), pp. 49–60. Available at: </w:t>
      </w:r>
      <w:hyperlink r:id="rId51" w:history="1">
        <w:r w:rsidRPr="00DA06C4">
          <w:rPr>
            <w:rStyle w:val="Hyperlink"/>
            <w:rFonts w:ascii="Arial" w:hAnsi="Arial" w:cs="Arial"/>
          </w:rPr>
          <w:t>https://doi.org/10.1007/s10654-019-00576-5</w:t>
        </w:r>
      </w:hyperlink>
      <w:r w:rsidRPr="00DA06C4">
        <w:rPr>
          <w:rFonts w:ascii="Arial" w:hAnsi="Arial" w:cs="Arial"/>
        </w:rPr>
        <w:t>. (Accessed: 18 July 2026).</w:t>
      </w:r>
    </w:p>
    <w:p w14:paraId="5233A7F0" w14:textId="77777777" w:rsidR="00DA06C4" w:rsidRPr="00DA06C4" w:rsidRDefault="00DA06C4" w:rsidP="00DA06C4">
      <w:pPr>
        <w:widowControl/>
        <w:autoSpaceDE/>
        <w:autoSpaceDN/>
        <w:spacing w:after="160" w:line="360" w:lineRule="auto"/>
        <w:ind w:left="360"/>
        <w:contextualSpacing/>
        <w:rPr>
          <w:rFonts w:ascii="Arial" w:hAnsi="Arial" w:cs="Arial"/>
        </w:rPr>
      </w:pPr>
    </w:p>
    <w:p w14:paraId="72CAFDCA" w14:textId="77777777" w:rsidR="00ED1D35" w:rsidRDefault="00ED1D35" w:rsidP="00DA06C4">
      <w:pPr>
        <w:widowControl/>
        <w:autoSpaceDE/>
        <w:autoSpaceDN/>
        <w:spacing w:line="360" w:lineRule="auto"/>
        <w:ind w:left="360"/>
        <w:rPr>
          <w:rFonts w:ascii="Arial" w:hAnsi="Arial" w:cs="Arial"/>
        </w:rPr>
      </w:pPr>
      <w:proofErr w:type="spellStart"/>
      <w:r w:rsidRPr="00DA06C4">
        <w:rPr>
          <w:rFonts w:ascii="Arial" w:eastAsia="Times New Roman" w:hAnsi="Arial" w:cs="Arial"/>
        </w:rPr>
        <w:t>Nakshine</w:t>
      </w:r>
      <w:proofErr w:type="spellEnd"/>
      <w:r w:rsidRPr="00DA06C4">
        <w:rPr>
          <w:rFonts w:ascii="Arial" w:eastAsia="Times New Roman" w:hAnsi="Arial" w:cs="Arial"/>
        </w:rPr>
        <w:t xml:space="preserve">, V.S. </w:t>
      </w:r>
      <w:r w:rsidRPr="00DA06C4">
        <w:rPr>
          <w:rFonts w:ascii="Arial" w:eastAsia="Times New Roman" w:hAnsi="Arial" w:cs="Arial"/>
          <w:i/>
          <w:iCs/>
        </w:rPr>
        <w:t>et al.</w:t>
      </w:r>
      <w:r w:rsidRPr="00DA06C4">
        <w:rPr>
          <w:rFonts w:ascii="Arial" w:eastAsia="Times New Roman" w:hAnsi="Arial" w:cs="Arial"/>
        </w:rPr>
        <w:t xml:space="preserve"> (2022) “Increased Screen Time as a Cause of Declining Physical, Psychological Health, and Sleep Patterns: A Literary Review,” </w:t>
      </w:r>
      <w:r w:rsidRPr="00DA06C4">
        <w:rPr>
          <w:rFonts w:ascii="Arial" w:eastAsia="Times New Roman" w:hAnsi="Arial" w:cs="Arial"/>
          <w:i/>
          <w:iCs/>
        </w:rPr>
        <w:t>Curēus (Palo Alto, CA)</w:t>
      </w:r>
      <w:r w:rsidRPr="00DA06C4">
        <w:rPr>
          <w:rFonts w:ascii="Arial" w:eastAsia="Times New Roman" w:hAnsi="Arial" w:cs="Arial"/>
        </w:rPr>
        <w:t xml:space="preserve">, 14(10), p. e30051. Available at: </w:t>
      </w:r>
      <w:hyperlink r:id="rId52" w:history="1">
        <w:r w:rsidRPr="00DA06C4">
          <w:rPr>
            <w:rStyle w:val="Hyperlink"/>
            <w:rFonts w:ascii="Arial" w:eastAsia="Times New Roman" w:hAnsi="Arial" w:cs="Arial"/>
          </w:rPr>
          <w:t>https://doi.org/10.7759/cureus.30051</w:t>
        </w:r>
      </w:hyperlink>
      <w:r w:rsidRPr="00DA06C4">
        <w:rPr>
          <w:rFonts w:ascii="Arial" w:eastAsia="Times New Roman" w:hAnsi="Arial" w:cs="Arial"/>
        </w:rPr>
        <w:t xml:space="preserve">. </w:t>
      </w:r>
      <w:r w:rsidRPr="00DA06C4">
        <w:rPr>
          <w:rFonts w:ascii="Arial" w:hAnsi="Arial" w:cs="Arial"/>
        </w:rPr>
        <w:t>(Accessed 13 July 2026).</w:t>
      </w:r>
    </w:p>
    <w:p w14:paraId="043DE0F7" w14:textId="77777777" w:rsidR="00DA06C4" w:rsidRDefault="00DA06C4" w:rsidP="00DA06C4">
      <w:pPr>
        <w:widowControl/>
        <w:autoSpaceDE/>
        <w:autoSpaceDN/>
        <w:spacing w:line="360" w:lineRule="auto"/>
        <w:ind w:left="360"/>
        <w:rPr>
          <w:rFonts w:ascii="Arial" w:hAnsi="Arial" w:cs="Arial"/>
        </w:rPr>
      </w:pPr>
    </w:p>
    <w:p w14:paraId="7EA8106A"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70771901" w14:textId="77777777" w:rsidR="00ED1D35" w:rsidRDefault="00ED1D35" w:rsidP="00DA06C4">
      <w:pPr>
        <w:widowControl/>
        <w:autoSpaceDE/>
        <w:autoSpaceDN/>
        <w:spacing w:line="360" w:lineRule="auto"/>
        <w:ind w:left="360"/>
        <w:contextualSpacing/>
        <w:rPr>
          <w:rFonts w:ascii="Arial" w:hAnsi="Arial" w:cs="Arial"/>
        </w:rPr>
      </w:pPr>
      <w:proofErr w:type="spellStart"/>
      <w:r w:rsidRPr="00DA06C4">
        <w:rPr>
          <w:rFonts w:ascii="Arial" w:eastAsia="Times New Roman" w:hAnsi="Arial" w:cs="Arial"/>
        </w:rPr>
        <w:lastRenderedPageBreak/>
        <w:t>Nejtek</w:t>
      </w:r>
      <w:proofErr w:type="spellEnd"/>
      <w:r w:rsidRPr="00DA06C4">
        <w:rPr>
          <w:rFonts w:ascii="Arial" w:eastAsia="Times New Roman" w:hAnsi="Arial" w:cs="Arial"/>
        </w:rPr>
        <w:t xml:space="preserve">, V.A. </w:t>
      </w:r>
      <w:r w:rsidRPr="00DA06C4">
        <w:rPr>
          <w:rFonts w:ascii="Arial" w:eastAsia="Times New Roman" w:hAnsi="Arial" w:cs="Arial"/>
          <w:i/>
          <w:iCs/>
        </w:rPr>
        <w:t>et al.</w:t>
      </w:r>
      <w:r w:rsidRPr="00DA06C4">
        <w:rPr>
          <w:rFonts w:ascii="Arial" w:eastAsia="Times New Roman" w:hAnsi="Arial" w:cs="Arial"/>
        </w:rPr>
        <w:t xml:space="preserve"> (2021) “Premature cognitive decline in specific domains found in young veterans with mTBI coincide with elder normative scores and advanced-age subjects with early-stage Parkinson’s disease,” </w:t>
      </w:r>
      <w:r w:rsidRPr="00DA06C4">
        <w:rPr>
          <w:rFonts w:ascii="Arial" w:eastAsia="Times New Roman" w:hAnsi="Arial" w:cs="Arial"/>
          <w:i/>
          <w:iCs/>
        </w:rPr>
        <w:t>PloS one</w:t>
      </w:r>
      <w:r w:rsidRPr="00DA06C4">
        <w:rPr>
          <w:rFonts w:ascii="Arial" w:eastAsia="Times New Roman" w:hAnsi="Arial" w:cs="Arial"/>
        </w:rPr>
        <w:t xml:space="preserve">, 16(11), p. e0258851. Available at: </w:t>
      </w:r>
      <w:hyperlink r:id="rId53" w:history="1">
        <w:r w:rsidRPr="00DA06C4">
          <w:rPr>
            <w:rStyle w:val="Hyperlink"/>
            <w:rFonts w:ascii="Arial" w:eastAsia="Times New Roman" w:hAnsi="Arial" w:cs="Arial"/>
          </w:rPr>
          <w:t>https://doi.org/10.1371/journal.pone.0258851</w:t>
        </w:r>
      </w:hyperlink>
      <w:r w:rsidRPr="00DA06C4">
        <w:rPr>
          <w:rFonts w:ascii="Arial" w:eastAsia="Times New Roman" w:hAnsi="Arial" w:cs="Arial"/>
        </w:rPr>
        <w:t>. (</w:t>
      </w:r>
      <w:r w:rsidRPr="00DA06C4">
        <w:rPr>
          <w:rFonts w:ascii="Arial" w:hAnsi="Arial" w:cs="Arial"/>
        </w:rPr>
        <w:t>Accessed: 13 July 2026).</w:t>
      </w:r>
    </w:p>
    <w:p w14:paraId="35F94ACA"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2407277D"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NHS (2020). </w:t>
      </w:r>
      <w:r w:rsidRPr="00DA06C4">
        <w:rPr>
          <w:rFonts w:ascii="Arial" w:hAnsi="Arial" w:cs="Arial"/>
          <w:i/>
          <w:iCs/>
          <w:sz w:val="22"/>
          <w:szCs w:val="22"/>
        </w:rPr>
        <w:t>Better health</w:t>
      </w:r>
      <w:r w:rsidRPr="00DA06C4">
        <w:rPr>
          <w:rFonts w:ascii="Arial" w:hAnsi="Arial" w:cs="Arial"/>
          <w:sz w:val="22"/>
          <w:szCs w:val="22"/>
        </w:rPr>
        <w:t xml:space="preserve">. NHS. Available at: </w:t>
      </w:r>
      <w:hyperlink r:id="rId54" w:history="1">
        <w:r w:rsidRPr="00DA06C4">
          <w:rPr>
            <w:rStyle w:val="Hyperlink"/>
            <w:rFonts w:ascii="Arial" w:hAnsi="Arial" w:cs="Arial"/>
            <w:sz w:val="22"/>
            <w:szCs w:val="22"/>
          </w:rPr>
          <w:t>https://www.nhs.uk/better-health/</w:t>
        </w:r>
      </w:hyperlink>
      <w:r w:rsidRPr="00DA06C4">
        <w:rPr>
          <w:rFonts w:ascii="Arial" w:hAnsi="Arial" w:cs="Arial"/>
          <w:sz w:val="22"/>
          <w:szCs w:val="22"/>
        </w:rPr>
        <w:t xml:space="preserve">  (Accessed 26 July 2026).</w:t>
      </w:r>
    </w:p>
    <w:p w14:paraId="41829E15"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NHS England (2024). </w:t>
      </w:r>
      <w:r w:rsidRPr="00DA06C4">
        <w:rPr>
          <w:rFonts w:ascii="Arial" w:hAnsi="Arial" w:cs="Arial"/>
          <w:i/>
          <w:iCs/>
          <w:sz w:val="22"/>
          <w:szCs w:val="22"/>
        </w:rPr>
        <w:t>Adult drinking</w:t>
      </w:r>
      <w:r w:rsidRPr="00DA06C4">
        <w:rPr>
          <w:rFonts w:ascii="Arial" w:hAnsi="Arial" w:cs="Arial"/>
          <w:sz w:val="22"/>
          <w:szCs w:val="22"/>
        </w:rPr>
        <w:t xml:space="preserve">. [online] </w:t>
      </w:r>
      <w:r w:rsidRPr="00DA06C4">
        <w:rPr>
          <w:rFonts w:ascii="Arial" w:hAnsi="Arial" w:cs="Arial"/>
          <w:i/>
          <w:iCs/>
          <w:sz w:val="22"/>
          <w:szCs w:val="22"/>
        </w:rPr>
        <w:t>NHS England Digital</w:t>
      </w:r>
      <w:r w:rsidRPr="00DA06C4">
        <w:rPr>
          <w:rFonts w:ascii="Arial" w:hAnsi="Arial" w:cs="Arial"/>
          <w:sz w:val="22"/>
          <w:szCs w:val="22"/>
        </w:rPr>
        <w:t xml:space="preserve">. Available at: </w:t>
      </w:r>
      <w:hyperlink r:id="rId55" w:history="1">
        <w:r w:rsidRPr="00DA06C4">
          <w:rPr>
            <w:rStyle w:val="Hyperlink"/>
            <w:rFonts w:ascii="Arial" w:hAnsi="Arial" w:cs="Arial"/>
            <w:sz w:val="22"/>
            <w:szCs w:val="22"/>
          </w:rPr>
          <w:t>https://digital.nhs.uk/data-and-information/publications/statistical/health-survey-for-england/2022-part-1/adult-drinking</w:t>
        </w:r>
      </w:hyperlink>
      <w:r w:rsidRPr="00DA06C4">
        <w:rPr>
          <w:rFonts w:ascii="Arial" w:hAnsi="Arial" w:cs="Arial"/>
          <w:sz w:val="22"/>
          <w:szCs w:val="22"/>
        </w:rPr>
        <w:t xml:space="preserve">  (Accessed 26 July 2026).</w:t>
      </w:r>
    </w:p>
    <w:p w14:paraId="4AF763E5"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Olanrewaju, O. (2022) </w:t>
      </w:r>
      <w:r w:rsidRPr="00DA06C4">
        <w:rPr>
          <w:rFonts w:ascii="Arial" w:hAnsi="Arial" w:cs="Arial"/>
          <w:i/>
          <w:iCs/>
          <w:sz w:val="22"/>
          <w:szCs w:val="22"/>
        </w:rPr>
        <w:t>Sedentary Behaviours and Cognitive Function in the Older Population</w:t>
      </w:r>
      <w:r w:rsidRPr="00DA06C4">
        <w:rPr>
          <w:rFonts w:ascii="Arial" w:hAnsi="Arial" w:cs="Arial"/>
          <w:sz w:val="22"/>
          <w:szCs w:val="22"/>
        </w:rPr>
        <w:t xml:space="preserve">. ProQuest Dissertations &amp; Theses. (Accessed: 17 July 2026). </w:t>
      </w:r>
    </w:p>
    <w:p w14:paraId="0FC020FC" w14:textId="37B705F1"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Oosterhuis, E.J. </w:t>
      </w:r>
      <w:r w:rsidRPr="00DA06C4">
        <w:rPr>
          <w:rFonts w:ascii="Arial" w:eastAsia="Times New Roman" w:hAnsi="Arial" w:cs="Arial"/>
          <w:i/>
          <w:iCs/>
        </w:rPr>
        <w:t>et al.</w:t>
      </w:r>
      <w:r w:rsidRPr="00DA06C4">
        <w:rPr>
          <w:rFonts w:ascii="Arial" w:eastAsia="Times New Roman" w:hAnsi="Arial" w:cs="Arial"/>
        </w:rPr>
        <w:t xml:space="preserve"> (2023) “Toward an Understanding of Healthy Cognitive Aging: The Importance of Lifestyle in Cognitive Reserve and the Scaffolding Theory of Aging and Cognition,” </w:t>
      </w:r>
      <w:r w:rsidRPr="00DA06C4">
        <w:rPr>
          <w:rFonts w:ascii="Arial" w:eastAsia="Times New Roman" w:hAnsi="Arial" w:cs="Arial"/>
          <w:i/>
          <w:iCs/>
        </w:rPr>
        <w:t>The journals of gerontology. Series B, Psychological sciences and social sciences</w:t>
      </w:r>
      <w:r w:rsidRPr="00DA06C4">
        <w:rPr>
          <w:rFonts w:ascii="Arial" w:eastAsia="Times New Roman" w:hAnsi="Arial" w:cs="Arial"/>
        </w:rPr>
        <w:t xml:space="preserve">, 78(5), pp. 777–788. Available at: </w:t>
      </w:r>
      <w:hyperlink r:id="rId56" w:history="1">
        <w:r w:rsidRPr="00DA06C4">
          <w:rPr>
            <w:rStyle w:val="Hyperlink"/>
            <w:rFonts w:ascii="Arial" w:eastAsia="Times New Roman" w:hAnsi="Arial" w:cs="Arial"/>
          </w:rPr>
          <w:t>https://doi.org/10.1093/geronb/gbac197</w:t>
        </w:r>
      </w:hyperlink>
      <w:r w:rsidRPr="00DA06C4">
        <w:rPr>
          <w:rFonts w:ascii="Arial" w:eastAsia="Times New Roman" w:hAnsi="Arial" w:cs="Arial"/>
        </w:rPr>
        <w:t>. (Accessed: 14 July 2026)</w:t>
      </w:r>
      <w:r w:rsidR="00DA06C4">
        <w:rPr>
          <w:rFonts w:ascii="Arial" w:eastAsia="Times New Roman" w:hAnsi="Arial" w:cs="Arial"/>
        </w:rPr>
        <w:t>.</w:t>
      </w:r>
    </w:p>
    <w:p w14:paraId="5A46A6BD"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58BE2063"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Page, M.J. and Moher, D. (2017) “Evaluations of the uptake and impact of the Preferred Reporting Items for Systematic reviews and Meta-Analyses (PRISMA) Statement and extensions: a scoping review,” </w:t>
      </w:r>
      <w:r w:rsidRPr="00DA06C4">
        <w:rPr>
          <w:rFonts w:ascii="Arial" w:eastAsia="Times New Roman" w:hAnsi="Arial" w:cs="Arial"/>
          <w:i/>
          <w:iCs/>
        </w:rPr>
        <w:t>Systematic reviews</w:t>
      </w:r>
      <w:r w:rsidRPr="00DA06C4">
        <w:rPr>
          <w:rFonts w:ascii="Arial" w:eastAsia="Times New Roman" w:hAnsi="Arial" w:cs="Arial"/>
        </w:rPr>
        <w:t xml:space="preserve">, 6(1). Available at: </w:t>
      </w:r>
      <w:hyperlink r:id="rId57" w:history="1">
        <w:r w:rsidRPr="00DA06C4">
          <w:rPr>
            <w:rStyle w:val="Hyperlink"/>
            <w:rFonts w:ascii="Arial" w:eastAsia="Times New Roman" w:hAnsi="Arial" w:cs="Arial"/>
          </w:rPr>
          <w:t>https://doi.org/10.1186/s13643-017-0663-8</w:t>
        </w:r>
      </w:hyperlink>
      <w:r w:rsidRPr="00DA06C4">
        <w:rPr>
          <w:rFonts w:ascii="Arial" w:eastAsia="Times New Roman" w:hAnsi="Arial" w:cs="Arial"/>
        </w:rPr>
        <w:t xml:space="preserve">. </w:t>
      </w:r>
      <w:r w:rsidRPr="00DA06C4">
        <w:rPr>
          <w:rFonts w:ascii="Arial" w:hAnsi="Arial" w:cs="Arial"/>
        </w:rPr>
        <w:t xml:space="preserve">(Accessed: 19 July 2026). </w:t>
      </w:r>
    </w:p>
    <w:p w14:paraId="7B6F3D7A"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10ED62B0" w14:textId="77777777" w:rsidR="00ED1D35" w:rsidRPr="00DA06C4"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Paul, J. and </w:t>
      </w:r>
      <w:proofErr w:type="spellStart"/>
      <w:r w:rsidRPr="00DA06C4">
        <w:rPr>
          <w:rFonts w:ascii="Arial" w:eastAsia="Times New Roman" w:hAnsi="Arial" w:cs="Arial"/>
        </w:rPr>
        <w:t>Barari</w:t>
      </w:r>
      <w:proofErr w:type="spellEnd"/>
      <w:r w:rsidRPr="00DA06C4">
        <w:rPr>
          <w:rFonts w:ascii="Arial" w:eastAsia="Times New Roman" w:hAnsi="Arial" w:cs="Arial"/>
        </w:rPr>
        <w:t>, M. (2022) “Meta</w:t>
      </w:r>
      <w:r w:rsidRPr="00DA06C4">
        <w:rPr>
          <w:rFonts w:ascii="Cambria Math" w:eastAsia="Times New Roman" w:hAnsi="Cambria Math" w:cs="Cambria Math"/>
        </w:rPr>
        <w:t>‐</w:t>
      </w:r>
      <w:r w:rsidRPr="00DA06C4">
        <w:rPr>
          <w:rFonts w:ascii="Arial" w:eastAsia="Times New Roman" w:hAnsi="Arial" w:cs="Arial"/>
        </w:rPr>
        <w:t xml:space="preserve">analysis and traditional systematic literature reviews—What, why, when, where, and </w:t>
      </w:r>
      <w:proofErr w:type="gramStart"/>
      <w:r w:rsidRPr="00DA06C4">
        <w:rPr>
          <w:rFonts w:ascii="Arial" w:eastAsia="Times New Roman" w:hAnsi="Arial" w:cs="Arial"/>
        </w:rPr>
        <w:t>how?,</w:t>
      </w:r>
      <w:proofErr w:type="gramEnd"/>
      <w:r w:rsidRPr="00DA06C4">
        <w:rPr>
          <w:rFonts w:ascii="Arial" w:eastAsia="Times New Roman" w:hAnsi="Arial" w:cs="Arial"/>
        </w:rPr>
        <w:t xml:space="preserve">” </w:t>
      </w:r>
      <w:r w:rsidRPr="00DA06C4">
        <w:rPr>
          <w:rFonts w:ascii="Arial" w:eastAsia="Times New Roman" w:hAnsi="Arial" w:cs="Arial"/>
          <w:i/>
          <w:iCs/>
        </w:rPr>
        <w:t>Psychology &amp; marketing</w:t>
      </w:r>
      <w:r w:rsidRPr="00DA06C4">
        <w:rPr>
          <w:rFonts w:ascii="Arial" w:eastAsia="Times New Roman" w:hAnsi="Arial" w:cs="Arial"/>
        </w:rPr>
        <w:t xml:space="preserve">, 39(6), pp. 1099–1115. Available at: </w:t>
      </w:r>
      <w:hyperlink r:id="rId58" w:history="1">
        <w:r w:rsidRPr="00DA06C4">
          <w:rPr>
            <w:rStyle w:val="Hyperlink"/>
            <w:rFonts w:ascii="Arial" w:eastAsia="Times New Roman" w:hAnsi="Arial" w:cs="Arial"/>
          </w:rPr>
          <w:t>https://doi.org/10.1002/mar.21657</w:t>
        </w:r>
      </w:hyperlink>
      <w:r w:rsidRPr="00DA06C4">
        <w:rPr>
          <w:rFonts w:ascii="Arial" w:eastAsia="Times New Roman" w:hAnsi="Arial" w:cs="Arial"/>
        </w:rPr>
        <w:t xml:space="preserve">. </w:t>
      </w:r>
      <w:r w:rsidRPr="00DA06C4">
        <w:rPr>
          <w:rFonts w:ascii="Arial" w:hAnsi="Arial" w:cs="Arial"/>
        </w:rPr>
        <w:t>(Accessed: 19 July 2026).</w:t>
      </w:r>
    </w:p>
    <w:p w14:paraId="7DEFC2EA" w14:textId="77777777" w:rsidR="00ED1D35" w:rsidRDefault="00ED1D35" w:rsidP="00DA06C4">
      <w:pPr>
        <w:widowControl/>
        <w:autoSpaceDE/>
        <w:autoSpaceDN/>
        <w:spacing w:line="360" w:lineRule="auto"/>
        <w:ind w:left="360"/>
        <w:contextualSpacing/>
        <w:rPr>
          <w:rFonts w:ascii="Arial" w:eastAsia="Times New Roman" w:hAnsi="Arial" w:cs="Arial"/>
        </w:rPr>
      </w:pPr>
      <w:proofErr w:type="spellStart"/>
      <w:r w:rsidRPr="00DA06C4">
        <w:rPr>
          <w:rFonts w:ascii="Arial" w:eastAsia="Times New Roman" w:hAnsi="Arial" w:cs="Arial"/>
        </w:rPr>
        <w:t>Peregud</w:t>
      </w:r>
      <w:proofErr w:type="spellEnd"/>
      <w:r w:rsidRPr="00DA06C4">
        <w:rPr>
          <w:rFonts w:ascii="Arial" w:eastAsia="Times New Roman" w:hAnsi="Arial" w:cs="Arial"/>
        </w:rPr>
        <w:t xml:space="preserve">, D.I. </w:t>
      </w:r>
      <w:r w:rsidRPr="00DA06C4">
        <w:rPr>
          <w:rFonts w:ascii="Arial" w:eastAsia="Times New Roman" w:hAnsi="Arial" w:cs="Arial"/>
          <w:i/>
          <w:iCs/>
        </w:rPr>
        <w:t>et al.</w:t>
      </w:r>
      <w:r w:rsidRPr="00DA06C4">
        <w:rPr>
          <w:rFonts w:ascii="Arial" w:eastAsia="Times New Roman" w:hAnsi="Arial" w:cs="Arial"/>
        </w:rPr>
        <w:t xml:space="preserve"> (2023) “Role of BDNF in Neuroplasticity Associated with Alcohol Dependence,” </w:t>
      </w:r>
      <w:r w:rsidRPr="00DA06C4">
        <w:rPr>
          <w:rFonts w:ascii="Arial" w:eastAsia="Times New Roman" w:hAnsi="Arial" w:cs="Arial"/>
          <w:i/>
          <w:iCs/>
        </w:rPr>
        <w:t>Biochemistry (Moscow)</w:t>
      </w:r>
      <w:r w:rsidRPr="00DA06C4">
        <w:rPr>
          <w:rFonts w:ascii="Arial" w:eastAsia="Times New Roman" w:hAnsi="Arial" w:cs="Arial"/>
        </w:rPr>
        <w:t xml:space="preserve">, 88(3), pp. 404–416. Available at: </w:t>
      </w:r>
      <w:hyperlink r:id="rId59" w:history="1">
        <w:r w:rsidRPr="00DA06C4">
          <w:rPr>
            <w:rStyle w:val="Hyperlink"/>
            <w:rFonts w:ascii="Arial" w:eastAsia="Times New Roman" w:hAnsi="Arial" w:cs="Arial"/>
          </w:rPr>
          <w:t>https://doi.org/10.1134/S0006297923030094</w:t>
        </w:r>
      </w:hyperlink>
      <w:r w:rsidRPr="00DA06C4">
        <w:rPr>
          <w:rFonts w:ascii="Arial" w:eastAsia="Times New Roman" w:hAnsi="Arial" w:cs="Arial"/>
        </w:rPr>
        <w:t>. (Accessed: 14 July 2026).</w:t>
      </w:r>
    </w:p>
    <w:p w14:paraId="2668C09F"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7215880F" w14:textId="77777777" w:rsidR="00ED1D35" w:rsidRPr="00DA06C4"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Phillips, C. (2017) “Lifestyle Modulators of Neuroplasticity: How Physical Activity, Mental Engagement, and Diet Promote Cognitive Health during Aging,” </w:t>
      </w:r>
      <w:r w:rsidRPr="00DA06C4">
        <w:rPr>
          <w:rFonts w:ascii="Arial" w:eastAsia="Times New Roman" w:hAnsi="Arial" w:cs="Arial"/>
          <w:i/>
          <w:iCs/>
        </w:rPr>
        <w:t>Journal of neural transplantation &amp; plasticity</w:t>
      </w:r>
      <w:r w:rsidRPr="00DA06C4">
        <w:rPr>
          <w:rFonts w:ascii="Arial" w:eastAsia="Times New Roman" w:hAnsi="Arial" w:cs="Arial"/>
        </w:rPr>
        <w:t xml:space="preserve">. Edited by A.B. Losa, 2017(2017), pp. 1–22. Available at: </w:t>
      </w:r>
      <w:hyperlink r:id="rId60" w:history="1">
        <w:r w:rsidRPr="00DA06C4">
          <w:rPr>
            <w:rStyle w:val="Hyperlink"/>
            <w:rFonts w:ascii="Arial" w:eastAsia="Times New Roman" w:hAnsi="Arial" w:cs="Arial"/>
          </w:rPr>
          <w:t>https://doi.org/10.1155/2017/3589271</w:t>
        </w:r>
      </w:hyperlink>
      <w:r w:rsidRPr="00DA06C4">
        <w:rPr>
          <w:rFonts w:ascii="Arial" w:eastAsia="Times New Roman" w:hAnsi="Arial" w:cs="Arial"/>
        </w:rPr>
        <w:t>. (</w:t>
      </w:r>
      <w:r w:rsidRPr="00DA06C4">
        <w:rPr>
          <w:rFonts w:ascii="Arial" w:hAnsi="Arial" w:cs="Arial"/>
        </w:rPr>
        <w:t>Accessed: 13 July 2026).</w:t>
      </w:r>
    </w:p>
    <w:p w14:paraId="3F11ADCC"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lastRenderedPageBreak/>
        <w:t>Puri, S., Shaheen, M. and Grover, B., 2023. Nutrition and cognitive health: A life course approach. </w:t>
      </w:r>
      <w:r w:rsidRPr="00DA06C4">
        <w:rPr>
          <w:rFonts w:ascii="Arial" w:hAnsi="Arial" w:cs="Arial"/>
          <w:i/>
          <w:iCs/>
          <w:sz w:val="22"/>
          <w:szCs w:val="22"/>
        </w:rPr>
        <w:t>Frontiers in public health</w:t>
      </w:r>
      <w:r w:rsidRPr="00DA06C4">
        <w:rPr>
          <w:rFonts w:ascii="Arial" w:hAnsi="Arial" w:cs="Arial"/>
          <w:sz w:val="22"/>
          <w:szCs w:val="22"/>
        </w:rPr>
        <w:t>, </w:t>
      </w:r>
      <w:r w:rsidRPr="00DA06C4">
        <w:rPr>
          <w:rFonts w:ascii="Arial" w:hAnsi="Arial" w:cs="Arial"/>
          <w:i/>
          <w:iCs/>
          <w:sz w:val="22"/>
          <w:szCs w:val="22"/>
        </w:rPr>
        <w:t>11</w:t>
      </w:r>
      <w:r w:rsidRPr="00DA06C4">
        <w:rPr>
          <w:rFonts w:ascii="Arial" w:hAnsi="Arial" w:cs="Arial"/>
          <w:sz w:val="22"/>
          <w:szCs w:val="22"/>
        </w:rPr>
        <w:t xml:space="preserve">, p.1023907. Available at: </w:t>
      </w:r>
      <w:hyperlink r:id="rId61" w:history="1">
        <w:r w:rsidRPr="00DA06C4">
          <w:rPr>
            <w:rStyle w:val="Hyperlink"/>
            <w:rFonts w:ascii="Arial" w:hAnsi="Arial" w:cs="Arial"/>
            <w:sz w:val="22"/>
            <w:szCs w:val="22"/>
          </w:rPr>
          <w:t>Frontiers | Nutrition and cognitive health: A life course approach</w:t>
        </w:r>
      </w:hyperlink>
      <w:r w:rsidRPr="00DA06C4">
        <w:rPr>
          <w:rFonts w:ascii="Arial" w:hAnsi="Arial" w:cs="Arial"/>
          <w:sz w:val="22"/>
          <w:szCs w:val="22"/>
        </w:rPr>
        <w:t xml:space="preserve"> (Accessed: 17 July 2026).</w:t>
      </w:r>
    </w:p>
    <w:p w14:paraId="244538D0"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Ramesh, M.R., 2024. Ethical publication and dissemination of research: principles and practices. </w:t>
      </w:r>
      <w:r w:rsidRPr="00DA06C4">
        <w:rPr>
          <w:rFonts w:ascii="Arial" w:eastAsia="Times New Roman" w:hAnsi="Arial" w:cs="Arial"/>
          <w:i/>
          <w:iCs/>
        </w:rPr>
        <w:t>Ethical Frameworks in Special Education: A Guide for Researchers</w:t>
      </w:r>
      <w:r w:rsidRPr="00DA06C4">
        <w:rPr>
          <w:rFonts w:ascii="Arial" w:eastAsia="Times New Roman" w:hAnsi="Arial" w:cs="Arial"/>
        </w:rPr>
        <w:t xml:space="preserve">, p.29 Available at: </w:t>
      </w:r>
      <w:hyperlink r:id="rId62" w:anchor="v=onepage&amp;q&amp;f=false" w:history="1">
        <w:r w:rsidRPr="00DA06C4">
          <w:rPr>
            <w:rStyle w:val="Hyperlink"/>
            <w:rFonts w:ascii="Arial" w:eastAsia="Times New Roman" w:hAnsi="Arial" w:cs="Arial"/>
          </w:rPr>
          <w:t>Ethical Frameworks in Special Education: A Guide for Researchers - Ravindra Kumar Kushwaha, Kamlesh Yadav, Pradeep Kumar Yadav, Mukesh Kumar Yadav - Google Books</w:t>
        </w:r>
      </w:hyperlink>
      <w:r w:rsidRPr="00DA06C4">
        <w:rPr>
          <w:rFonts w:ascii="Arial" w:eastAsia="Times New Roman" w:hAnsi="Arial" w:cs="Arial"/>
        </w:rPr>
        <w:t xml:space="preserve"> (Accessed: 20 July 2026).</w:t>
      </w:r>
    </w:p>
    <w:p w14:paraId="2221784C"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0EA144E7" w14:textId="7910D18D"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Rikha </w:t>
      </w:r>
      <w:proofErr w:type="spellStart"/>
      <w:r w:rsidRPr="00DA06C4">
        <w:rPr>
          <w:rFonts w:ascii="Arial" w:hAnsi="Arial" w:cs="Arial"/>
          <w:sz w:val="22"/>
          <w:szCs w:val="22"/>
        </w:rPr>
        <w:t>Surtika</w:t>
      </w:r>
      <w:proofErr w:type="spellEnd"/>
      <w:r w:rsidRPr="00DA06C4">
        <w:rPr>
          <w:rFonts w:ascii="Arial" w:hAnsi="Arial" w:cs="Arial"/>
          <w:sz w:val="22"/>
          <w:szCs w:val="22"/>
        </w:rPr>
        <w:t xml:space="preserve"> Dewi, None </w:t>
      </w:r>
      <w:proofErr w:type="spellStart"/>
      <w:r w:rsidRPr="00DA06C4">
        <w:rPr>
          <w:rFonts w:ascii="Arial" w:hAnsi="Arial" w:cs="Arial"/>
          <w:sz w:val="22"/>
          <w:szCs w:val="22"/>
        </w:rPr>
        <w:t>Iswinarti</w:t>
      </w:r>
      <w:proofErr w:type="spellEnd"/>
      <w:r w:rsidRPr="00DA06C4">
        <w:rPr>
          <w:rFonts w:ascii="Arial" w:hAnsi="Arial" w:cs="Arial"/>
          <w:sz w:val="22"/>
          <w:szCs w:val="22"/>
        </w:rPr>
        <w:t xml:space="preserve"> and None Ni’matuzahroh (2025). The effects of screen time and selective attention on individuals: A systematic review. </w:t>
      </w:r>
      <w:r w:rsidRPr="00DA06C4">
        <w:rPr>
          <w:rFonts w:ascii="Arial" w:hAnsi="Arial" w:cs="Arial"/>
          <w:i/>
          <w:iCs/>
          <w:sz w:val="22"/>
          <w:szCs w:val="22"/>
        </w:rPr>
        <w:t>SHS web of conferences</w:t>
      </w:r>
      <w:r w:rsidRPr="00DA06C4">
        <w:rPr>
          <w:rFonts w:ascii="Arial" w:hAnsi="Arial" w:cs="Arial"/>
          <w:sz w:val="22"/>
          <w:szCs w:val="22"/>
        </w:rPr>
        <w:t xml:space="preserve">, Available at: </w:t>
      </w:r>
      <w:hyperlink r:id="rId63" w:history="1">
        <w:r w:rsidRPr="00DA06C4">
          <w:rPr>
            <w:rStyle w:val="Hyperlink"/>
            <w:rFonts w:ascii="Arial" w:hAnsi="Arial" w:cs="Arial"/>
            <w:sz w:val="22"/>
            <w:szCs w:val="22"/>
            <w:lang w:bidi="en-GB"/>
          </w:rPr>
          <w:t>The effects of screen time and selective attention on individuals: A systematic review</w:t>
        </w:r>
      </w:hyperlink>
      <w:r w:rsidRPr="00DA06C4">
        <w:rPr>
          <w:rFonts w:ascii="Arial" w:hAnsi="Arial" w:cs="Arial"/>
          <w:sz w:val="22"/>
          <w:szCs w:val="22"/>
        </w:rPr>
        <w:t xml:space="preserve"> (</w:t>
      </w:r>
      <w:r w:rsidRPr="00DA06C4">
        <w:rPr>
          <w:rFonts w:ascii="Arial" w:eastAsia="Arial Unicode MS" w:hAnsi="Arial" w:cs="Arial"/>
          <w:sz w:val="22"/>
          <w:szCs w:val="22"/>
        </w:rPr>
        <w:t>Accessed 23 July 2026)</w:t>
      </w:r>
      <w:r w:rsidR="00DA06C4">
        <w:rPr>
          <w:rFonts w:ascii="Arial" w:eastAsia="Arial Unicode MS" w:hAnsi="Arial" w:cs="Arial"/>
          <w:sz w:val="22"/>
          <w:szCs w:val="22"/>
        </w:rPr>
        <w:t>.</w:t>
      </w:r>
    </w:p>
    <w:p w14:paraId="5BDD1461"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Ritz, L. </w:t>
      </w:r>
      <w:r w:rsidRPr="00DA06C4">
        <w:rPr>
          <w:rFonts w:ascii="Arial" w:eastAsia="Times New Roman" w:hAnsi="Arial" w:cs="Arial"/>
          <w:i/>
          <w:iCs/>
        </w:rPr>
        <w:t>et al.</w:t>
      </w:r>
      <w:r w:rsidRPr="00DA06C4">
        <w:rPr>
          <w:rFonts w:ascii="Arial" w:eastAsia="Times New Roman" w:hAnsi="Arial" w:cs="Arial"/>
        </w:rPr>
        <w:t xml:space="preserve"> (2016) “Clinical and Biological Risk Factors for Neuropsychological Impairment in Alcohol Use Disorder,” </w:t>
      </w:r>
      <w:r w:rsidRPr="00DA06C4">
        <w:rPr>
          <w:rFonts w:ascii="Arial" w:eastAsia="Times New Roman" w:hAnsi="Arial" w:cs="Arial"/>
          <w:i/>
          <w:iCs/>
        </w:rPr>
        <w:t>PloS one</w:t>
      </w:r>
      <w:r w:rsidRPr="00DA06C4">
        <w:rPr>
          <w:rFonts w:ascii="Arial" w:eastAsia="Times New Roman" w:hAnsi="Arial" w:cs="Arial"/>
        </w:rPr>
        <w:t xml:space="preserve">, 11(9), p. e0159616. Available at: </w:t>
      </w:r>
      <w:hyperlink r:id="rId64" w:history="1">
        <w:r w:rsidRPr="00DA06C4">
          <w:rPr>
            <w:rStyle w:val="Hyperlink"/>
            <w:rFonts w:ascii="Arial" w:eastAsia="Times New Roman" w:hAnsi="Arial" w:cs="Arial"/>
          </w:rPr>
          <w:t>https://doi.org/10.1371/journal.pone.0159616</w:t>
        </w:r>
      </w:hyperlink>
      <w:r w:rsidRPr="00DA06C4">
        <w:rPr>
          <w:rFonts w:ascii="Arial" w:eastAsia="Times New Roman" w:hAnsi="Arial" w:cs="Arial"/>
        </w:rPr>
        <w:t xml:space="preserve">. </w:t>
      </w:r>
      <w:r w:rsidRPr="00DA06C4">
        <w:rPr>
          <w:rFonts w:ascii="Arial" w:hAnsi="Arial" w:cs="Arial"/>
        </w:rPr>
        <w:t>(Accessed 13 July 2026).</w:t>
      </w:r>
    </w:p>
    <w:p w14:paraId="6B218900"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4B63AB7F"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hAnsi="Arial" w:cs="Arial"/>
        </w:rPr>
        <w:t xml:space="preserve">Robson, J., Dostal, I., </w:t>
      </w:r>
      <w:proofErr w:type="spellStart"/>
      <w:r w:rsidRPr="00DA06C4">
        <w:rPr>
          <w:rFonts w:ascii="Arial" w:hAnsi="Arial" w:cs="Arial"/>
        </w:rPr>
        <w:t>Madurasinghe</w:t>
      </w:r>
      <w:proofErr w:type="spellEnd"/>
      <w:r w:rsidRPr="00DA06C4">
        <w:rPr>
          <w:rFonts w:ascii="Arial" w:hAnsi="Arial" w:cs="Arial"/>
        </w:rPr>
        <w:t xml:space="preserve">, V., Sheikh, A., Hull, S., </w:t>
      </w:r>
      <w:proofErr w:type="spellStart"/>
      <w:r w:rsidRPr="00DA06C4">
        <w:rPr>
          <w:rFonts w:ascii="Arial" w:hAnsi="Arial" w:cs="Arial"/>
        </w:rPr>
        <w:t>Boomla</w:t>
      </w:r>
      <w:proofErr w:type="spellEnd"/>
      <w:r w:rsidRPr="00DA06C4">
        <w:rPr>
          <w:rFonts w:ascii="Arial" w:hAnsi="Arial" w:cs="Arial"/>
        </w:rPr>
        <w:t>, K., Page, H., Griffiths, C. and Eldridge, S., 2015. The NHS Health Check programme: implementation in east London 2009–2011. </w:t>
      </w:r>
      <w:r w:rsidRPr="00DA06C4">
        <w:rPr>
          <w:rFonts w:ascii="Arial" w:hAnsi="Arial" w:cs="Arial"/>
          <w:i/>
          <w:iCs/>
        </w:rPr>
        <w:t>BMJ open</w:t>
      </w:r>
      <w:r w:rsidRPr="00DA06C4">
        <w:rPr>
          <w:rFonts w:ascii="Arial" w:hAnsi="Arial" w:cs="Arial"/>
        </w:rPr>
        <w:t>, </w:t>
      </w:r>
      <w:r w:rsidRPr="00DA06C4">
        <w:rPr>
          <w:rFonts w:ascii="Arial" w:hAnsi="Arial" w:cs="Arial"/>
          <w:i/>
          <w:iCs/>
        </w:rPr>
        <w:t>5</w:t>
      </w:r>
      <w:r w:rsidRPr="00DA06C4">
        <w:rPr>
          <w:rFonts w:ascii="Arial" w:hAnsi="Arial" w:cs="Arial"/>
        </w:rPr>
        <w:t xml:space="preserve">(4), p.e007578. Available at: </w:t>
      </w:r>
      <w:hyperlink r:id="rId65" w:history="1">
        <w:r w:rsidRPr="00DA06C4">
          <w:rPr>
            <w:rStyle w:val="Hyperlink"/>
            <w:rFonts w:ascii="Arial" w:hAnsi="Arial" w:cs="Arial"/>
          </w:rPr>
          <w:t>The NHS Health Check programme: implementation in east London 2009–2011 | BMJ Open</w:t>
        </w:r>
      </w:hyperlink>
      <w:r w:rsidRPr="00DA06C4">
        <w:rPr>
          <w:rFonts w:ascii="Arial" w:hAnsi="Arial" w:cs="Arial"/>
        </w:rPr>
        <w:t xml:space="preserve"> </w:t>
      </w:r>
      <w:r w:rsidRPr="00DA06C4">
        <w:rPr>
          <w:rFonts w:ascii="Arial" w:eastAsia="Times New Roman" w:hAnsi="Arial" w:cs="Arial"/>
        </w:rPr>
        <w:t>(Accessed: 1</w:t>
      </w:r>
      <w:r w:rsidRPr="00DA06C4">
        <w:rPr>
          <w:rFonts w:ascii="Arial" w:hAnsi="Arial" w:cs="Arial"/>
        </w:rPr>
        <w:t>7</w:t>
      </w:r>
      <w:r w:rsidRPr="00DA06C4">
        <w:rPr>
          <w:rFonts w:ascii="Arial" w:eastAsia="Times New Roman" w:hAnsi="Arial" w:cs="Arial"/>
        </w:rPr>
        <w:t xml:space="preserve"> July 2026)</w:t>
      </w:r>
      <w:r w:rsidRPr="00DA06C4">
        <w:rPr>
          <w:rFonts w:ascii="Arial" w:hAnsi="Arial" w:cs="Arial"/>
        </w:rPr>
        <w:t>.</w:t>
      </w:r>
    </w:p>
    <w:p w14:paraId="70B4EB53"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49B7144F"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Rozanski, A., 2016. Psychosocial risk factors and cardiovascular disease: epidemiology, screening, and treatment considerations. </w:t>
      </w:r>
      <w:r w:rsidRPr="00DA06C4">
        <w:rPr>
          <w:rFonts w:ascii="Arial" w:eastAsia="Times New Roman" w:hAnsi="Arial" w:cs="Arial"/>
          <w:i/>
          <w:iCs/>
        </w:rPr>
        <w:t>Cardiovascular Innovations and Applications</w:t>
      </w:r>
      <w:r w:rsidRPr="00DA06C4">
        <w:rPr>
          <w:rFonts w:ascii="Arial" w:eastAsia="Times New Roman" w:hAnsi="Arial" w:cs="Arial"/>
        </w:rPr>
        <w:t>, </w:t>
      </w:r>
      <w:r w:rsidRPr="00DA06C4">
        <w:rPr>
          <w:rFonts w:ascii="Arial" w:eastAsia="Times New Roman" w:hAnsi="Arial" w:cs="Arial"/>
          <w:i/>
          <w:iCs/>
        </w:rPr>
        <w:t>1</w:t>
      </w:r>
      <w:r w:rsidRPr="00DA06C4">
        <w:rPr>
          <w:rFonts w:ascii="Arial" w:eastAsia="Times New Roman" w:hAnsi="Arial" w:cs="Arial"/>
        </w:rPr>
        <w:t xml:space="preserve">(4), p.417. Available at: </w:t>
      </w:r>
      <w:hyperlink r:id="rId66" w:history="1">
        <w:r w:rsidRPr="00DA06C4">
          <w:rPr>
            <w:rStyle w:val="Hyperlink"/>
            <w:rFonts w:ascii="Arial" w:eastAsia="Times New Roman" w:hAnsi="Arial" w:cs="Arial"/>
          </w:rPr>
          <w:t xml:space="preserve">Psychosocial Risk Factors and Cardiovascular Disease: Epidemiology, Screening, and Treatment Considerations – </w:t>
        </w:r>
        <w:proofErr w:type="spellStart"/>
        <w:r w:rsidRPr="00DA06C4">
          <w:rPr>
            <w:rStyle w:val="Hyperlink"/>
            <w:rFonts w:ascii="Arial" w:eastAsia="Times New Roman" w:hAnsi="Arial" w:cs="Arial"/>
          </w:rPr>
          <w:t>ScienceOpen</w:t>
        </w:r>
        <w:proofErr w:type="spellEnd"/>
      </w:hyperlink>
      <w:r w:rsidRPr="00DA06C4">
        <w:rPr>
          <w:rFonts w:ascii="Arial" w:eastAsia="Times New Roman" w:hAnsi="Arial" w:cs="Arial"/>
        </w:rPr>
        <w:t xml:space="preserve"> (Accessed: 14 July 2026).</w:t>
      </w:r>
    </w:p>
    <w:p w14:paraId="1E3BD681"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0F92E721" w14:textId="77777777" w:rsidR="00ED1D35" w:rsidRDefault="00ED1D35" w:rsidP="00DA06C4">
      <w:pPr>
        <w:widowControl/>
        <w:autoSpaceDE/>
        <w:autoSpaceDN/>
        <w:spacing w:line="360" w:lineRule="auto"/>
        <w:ind w:left="360"/>
        <w:contextualSpacing/>
        <w:rPr>
          <w:rFonts w:ascii="Arial" w:eastAsia="Times New Roman" w:hAnsi="Arial" w:cs="Arial"/>
        </w:rPr>
      </w:pPr>
      <w:proofErr w:type="spellStart"/>
      <w:r w:rsidRPr="00DA06C4">
        <w:rPr>
          <w:rFonts w:ascii="Arial" w:eastAsia="Times New Roman" w:hAnsi="Arial" w:cs="Arial"/>
        </w:rPr>
        <w:t>Samodien</w:t>
      </w:r>
      <w:proofErr w:type="spellEnd"/>
      <w:r w:rsidRPr="00DA06C4">
        <w:rPr>
          <w:rFonts w:ascii="Arial" w:eastAsia="Times New Roman" w:hAnsi="Arial" w:cs="Arial"/>
        </w:rPr>
        <w:t xml:space="preserve">, E. </w:t>
      </w:r>
      <w:r w:rsidRPr="00DA06C4">
        <w:rPr>
          <w:rFonts w:ascii="Arial" w:eastAsia="Times New Roman" w:hAnsi="Arial" w:cs="Arial"/>
          <w:i/>
          <w:iCs/>
        </w:rPr>
        <w:t>et al.</w:t>
      </w:r>
      <w:r w:rsidRPr="00DA06C4">
        <w:rPr>
          <w:rFonts w:ascii="Arial" w:eastAsia="Times New Roman" w:hAnsi="Arial" w:cs="Arial"/>
        </w:rPr>
        <w:t xml:space="preserve"> (2026) “Lifestyle and Behavioural Intervention Therapy for Enhanced Hippocampal Neuroplasticity,” </w:t>
      </w:r>
      <w:r w:rsidRPr="00DA06C4">
        <w:rPr>
          <w:rFonts w:ascii="Arial" w:eastAsia="Times New Roman" w:hAnsi="Arial" w:cs="Arial"/>
          <w:i/>
          <w:iCs/>
        </w:rPr>
        <w:t>Lifestyle medicine (Hoboken, N.J.)</w:t>
      </w:r>
      <w:r w:rsidRPr="00DA06C4">
        <w:rPr>
          <w:rFonts w:ascii="Arial" w:eastAsia="Times New Roman" w:hAnsi="Arial" w:cs="Arial"/>
        </w:rPr>
        <w:t xml:space="preserve">, 7(1). Available at: </w:t>
      </w:r>
      <w:hyperlink r:id="rId67" w:history="1">
        <w:r w:rsidRPr="00DA06C4">
          <w:rPr>
            <w:rStyle w:val="Hyperlink"/>
            <w:rFonts w:ascii="Arial" w:eastAsia="Times New Roman" w:hAnsi="Arial" w:cs="Arial"/>
          </w:rPr>
          <w:t>https://doi.org/10.1002/lim2.70045</w:t>
        </w:r>
      </w:hyperlink>
      <w:r w:rsidRPr="00DA06C4">
        <w:rPr>
          <w:rFonts w:ascii="Arial" w:eastAsia="Times New Roman" w:hAnsi="Arial" w:cs="Arial"/>
        </w:rPr>
        <w:t xml:space="preserve">. (Accessed: 14 July 2026). </w:t>
      </w:r>
    </w:p>
    <w:p w14:paraId="4E9D3E78"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11B99AF5"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lastRenderedPageBreak/>
        <w:t xml:space="preserve">Sen, A. and Tai, X.Y. (2023) “Sleep Duration and Executive Function in Adults,” </w:t>
      </w:r>
      <w:r w:rsidRPr="00DA06C4">
        <w:rPr>
          <w:rFonts w:ascii="Arial" w:hAnsi="Arial" w:cs="Arial"/>
          <w:i/>
          <w:iCs/>
          <w:sz w:val="22"/>
          <w:szCs w:val="22"/>
        </w:rPr>
        <w:t>Current neurology and neuroscience reports</w:t>
      </w:r>
      <w:r w:rsidRPr="00DA06C4">
        <w:rPr>
          <w:rFonts w:ascii="Arial" w:hAnsi="Arial" w:cs="Arial"/>
          <w:sz w:val="22"/>
          <w:szCs w:val="22"/>
        </w:rPr>
        <w:t xml:space="preserve">, 23(11), pp. 801–813. Available at: </w:t>
      </w:r>
      <w:hyperlink r:id="rId68" w:history="1">
        <w:r w:rsidRPr="00DA06C4">
          <w:rPr>
            <w:rStyle w:val="Hyperlink"/>
            <w:rFonts w:ascii="Arial" w:hAnsi="Arial" w:cs="Arial"/>
            <w:sz w:val="22"/>
            <w:szCs w:val="22"/>
          </w:rPr>
          <w:t>https://doi.org/10.1007/s11910-023-01309-8</w:t>
        </w:r>
      </w:hyperlink>
      <w:r w:rsidRPr="00DA06C4">
        <w:rPr>
          <w:rFonts w:ascii="Arial" w:hAnsi="Arial" w:cs="Arial"/>
          <w:sz w:val="22"/>
          <w:szCs w:val="22"/>
        </w:rPr>
        <w:t>. (</w:t>
      </w:r>
      <w:r w:rsidRPr="00DA06C4">
        <w:rPr>
          <w:rFonts w:ascii="Arial" w:eastAsia="Arial Unicode MS" w:hAnsi="Arial" w:cs="Arial"/>
          <w:sz w:val="22"/>
          <w:szCs w:val="22"/>
        </w:rPr>
        <w:t>Accessed 24 July 2026)</w:t>
      </w:r>
    </w:p>
    <w:p w14:paraId="187A64CD"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hAnsi="Arial" w:cs="Arial"/>
        </w:rPr>
        <w:t xml:space="preserve">Steinebach, C. (2022) “Resilience and Wellbeing in Mental Health Workforce: Why it Matters and How to Develop it,” </w:t>
      </w:r>
      <w:r w:rsidRPr="00DA06C4">
        <w:rPr>
          <w:rFonts w:ascii="Arial" w:hAnsi="Arial" w:cs="Arial"/>
          <w:i/>
          <w:iCs/>
        </w:rPr>
        <w:t>European psychiatry</w:t>
      </w:r>
      <w:r w:rsidRPr="00DA06C4">
        <w:rPr>
          <w:rFonts w:ascii="Arial" w:hAnsi="Arial" w:cs="Arial"/>
        </w:rPr>
        <w:t xml:space="preserve">, 65(S1), pp. S9–S9. Available at: </w:t>
      </w:r>
      <w:hyperlink r:id="rId69" w:history="1">
        <w:r w:rsidRPr="00DA06C4">
          <w:rPr>
            <w:rStyle w:val="Hyperlink"/>
            <w:rFonts w:ascii="Arial" w:hAnsi="Arial" w:cs="Arial"/>
          </w:rPr>
          <w:t>https://doi.org/10.1192/j.eurpsy.2022.48</w:t>
        </w:r>
      </w:hyperlink>
      <w:r w:rsidRPr="00DA06C4">
        <w:rPr>
          <w:rFonts w:ascii="Arial" w:hAnsi="Arial" w:cs="Arial"/>
        </w:rPr>
        <w:t xml:space="preserve">. </w:t>
      </w:r>
      <w:r w:rsidRPr="00DA06C4">
        <w:rPr>
          <w:rFonts w:ascii="Arial" w:eastAsia="Times New Roman" w:hAnsi="Arial" w:cs="Arial"/>
        </w:rPr>
        <w:t>(</w:t>
      </w:r>
      <w:r w:rsidRPr="00DA06C4">
        <w:rPr>
          <w:rFonts w:ascii="Arial" w:hAnsi="Arial" w:cs="Arial"/>
        </w:rPr>
        <w:t>Accessed: 13 July 2026).</w:t>
      </w:r>
    </w:p>
    <w:p w14:paraId="1DA8A64A"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2A79BE00"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Stiebahl, S. (2024). Statistics on alcohol: England. </w:t>
      </w:r>
      <w:r w:rsidRPr="00DA06C4">
        <w:rPr>
          <w:rFonts w:ascii="Arial" w:hAnsi="Arial" w:cs="Arial"/>
          <w:i/>
          <w:iCs/>
          <w:sz w:val="22"/>
          <w:szCs w:val="22"/>
        </w:rPr>
        <w:t>Commonslibrary.parliament.uk</w:t>
      </w:r>
      <w:r w:rsidRPr="00DA06C4">
        <w:rPr>
          <w:rFonts w:ascii="Arial" w:hAnsi="Arial" w:cs="Arial"/>
          <w:sz w:val="22"/>
          <w:szCs w:val="22"/>
        </w:rPr>
        <w:t xml:space="preserve">.  Available at: </w:t>
      </w:r>
      <w:hyperlink r:id="rId70" w:history="1">
        <w:r w:rsidRPr="00DA06C4">
          <w:rPr>
            <w:rStyle w:val="Hyperlink"/>
            <w:rFonts w:ascii="Arial" w:hAnsi="Arial" w:cs="Arial"/>
            <w:sz w:val="22"/>
            <w:szCs w:val="22"/>
          </w:rPr>
          <w:t>https://commonslibrary.parliament.uk/research-briefings/cbp-7626/</w:t>
        </w:r>
      </w:hyperlink>
      <w:r w:rsidRPr="00DA06C4">
        <w:rPr>
          <w:rFonts w:ascii="Arial" w:hAnsi="Arial" w:cs="Arial"/>
          <w:sz w:val="22"/>
          <w:szCs w:val="22"/>
        </w:rPr>
        <w:t xml:space="preserve">  (Accessed 13 July 2026).</w:t>
      </w:r>
    </w:p>
    <w:p w14:paraId="1B7AE250"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Stranahan, A.M. and Mattson, M.P. (2012) “Recruiting adaptive cellular stress responses for successful brain ageing,” </w:t>
      </w:r>
      <w:r w:rsidRPr="00DA06C4">
        <w:rPr>
          <w:rFonts w:ascii="Arial" w:eastAsia="Times New Roman" w:hAnsi="Arial" w:cs="Arial"/>
          <w:i/>
          <w:iCs/>
        </w:rPr>
        <w:t>Nature reviews. Neuroscience</w:t>
      </w:r>
      <w:r w:rsidRPr="00DA06C4">
        <w:rPr>
          <w:rFonts w:ascii="Arial" w:eastAsia="Times New Roman" w:hAnsi="Arial" w:cs="Arial"/>
        </w:rPr>
        <w:t xml:space="preserve">, 13(3), pp. 209–216. Available at: </w:t>
      </w:r>
      <w:hyperlink r:id="rId71" w:history="1">
        <w:r w:rsidRPr="00DA06C4">
          <w:rPr>
            <w:rStyle w:val="Hyperlink"/>
            <w:rFonts w:ascii="Arial" w:eastAsia="Times New Roman" w:hAnsi="Arial" w:cs="Arial"/>
          </w:rPr>
          <w:t>https://doi.org/10.1038/nrn3151</w:t>
        </w:r>
      </w:hyperlink>
      <w:r w:rsidRPr="00DA06C4">
        <w:rPr>
          <w:rFonts w:ascii="Arial" w:eastAsia="Times New Roman" w:hAnsi="Arial" w:cs="Arial"/>
        </w:rPr>
        <w:t>. (Accessed: 14 July 2026).</w:t>
      </w:r>
    </w:p>
    <w:p w14:paraId="21825549"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5448E882"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 Tanaka, M. and </w:t>
      </w:r>
      <w:proofErr w:type="spellStart"/>
      <w:r w:rsidRPr="00DA06C4">
        <w:rPr>
          <w:rFonts w:ascii="Arial" w:eastAsia="Times New Roman" w:hAnsi="Arial" w:cs="Arial"/>
        </w:rPr>
        <w:t>Vécsei</w:t>
      </w:r>
      <w:proofErr w:type="spellEnd"/>
      <w:r w:rsidRPr="00DA06C4">
        <w:rPr>
          <w:rFonts w:ascii="Arial" w:eastAsia="Times New Roman" w:hAnsi="Arial" w:cs="Arial"/>
        </w:rPr>
        <w:t xml:space="preserve">, L. (2024) “From Lab to Life: Exploring Cutting-Edge Models for Neurological and Psychiatric Disorders,” </w:t>
      </w:r>
      <w:r w:rsidRPr="00DA06C4">
        <w:rPr>
          <w:rFonts w:ascii="Arial" w:eastAsia="Times New Roman" w:hAnsi="Arial" w:cs="Arial"/>
          <w:i/>
          <w:iCs/>
        </w:rPr>
        <w:t>Biomedicines</w:t>
      </w:r>
      <w:r w:rsidRPr="00DA06C4">
        <w:rPr>
          <w:rFonts w:ascii="Arial" w:eastAsia="Times New Roman" w:hAnsi="Arial" w:cs="Arial"/>
        </w:rPr>
        <w:t xml:space="preserve">, 12(3), p. 613. Available at: </w:t>
      </w:r>
      <w:hyperlink r:id="rId72" w:history="1">
        <w:r w:rsidRPr="00DA06C4">
          <w:rPr>
            <w:rStyle w:val="Hyperlink"/>
            <w:rFonts w:ascii="Arial" w:eastAsia="Times New Roman" w:hAnsi="Arial" w:cs="Arial"/>
          </w:rPr>
          <w:t>https://doi.org/10.3390/biomedicines12030613</w:t>
        </w:r>
      </w:hyperlink>
      <w:r w:rsidRPr="00DA06C4">
        <w:rPr>
          <w:rFonts w:ascii="Arial" w:eastAsia="Times New Roman" w:hAnsi="Arial" w:cs="Arial"/>
        </w:rPr>
        <w:t>. (Accessed: 14 July 2026).</w:t>
      </w:r>
    </w:p>
    <w:p w14:paraId="6BB73246"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0C0CAE14" w14:textId="77777777" w:rsidR="00ED1D35" w:rsidRPr="00DA06C4" w:rsidRDefault="00ED1D35" w:rsidP="00DA06C4">
      <w:pPr>
        <w:pStyle w:val="NormalWeb"/>
        <w:spacing w:before="0" w:beforeAutospacing="0" w:after="240" w:afterAutospacing="0" w:line="360" w:lineRule="auto"/>
        <w:ind w:left="360"/>
        <w:rPr>
          <w:rFonts w:ascii="Arial" w:hAnsi="Arial" w:cs="Arial"/>
          <w:sz w:val="22"/>
          <w:szCs w:val="22"/>
        </w:rPr>
      </w:pPr>
      <w:r w:rsidRPr="00DA06C4">
        <w:rPr>
          <w:rFonts w:ascii="Arial" w:hAnsi="Arial" w:cs="Arial"/>
          <w:sz w:val="22"/>
          <w:szCs w:val="22"/>
        </w:rPr>
        <w:t xml:space="preserve">Townsend, R.F. </w:t>
      </w:r>
      <w:r w:rsidRPr="00DA06C4">
        <w:rPr>
          <w:rFonts w:ascii="Arial" w:hAnsi="Arial" w:cs="Arial"/>
          <w:i/>
          <w:iCs/>
          <w:sz w:val="22"/>
          <w:szCs w:val="22"/>
        </w:rPr>
        <w:t>et al.</w:t>
      </w:r>
      <w:r w:rsidRPr="00DA06C4">
        <w:rPr>
          <w:rFonts w:ascii="Arial" w:hAnsi="Arial" w:cs="Arial"/>
          <w:sz w:val="22"/>
          <w:szCs w:val="22"/>
        </w:rPr>
        <w:t xml:space="preserve"> (2025) “Awareness, facilitators, barriers, and behaviours surrounding brain health: a large-scale cross-sectional survey of adults across UK and Ireland,” </w:t>
      </w:r>
      <w:r w:rsidRPr="00DA06C4">
        <w:rPr>
          <w:rFonts w:ascii="Arial" w:hAnsi="Arial" w:cs="Arial"/>
          <w:i/>
          <w:iCs/>
          <w:sz w:val="22"/>
          <w:szCs w:val="22"/>
        </w:rPr>
        <w:t>BMC public health</w:t>
      </w:r>
      <w:r w:rsidRPr="00DA06C4">
        <w:rPr>
          <w:rFonts w:ascii="Arial" w:hAnsi="Arial" w:cs="Arial"/>
          <w:sz w:val="22"/>
          <w:szCs w:val="22"/>
        </w:rPr>
        <w:t xml:space="preserve">, 25(1). Available at: </w:t>
      </w:r>
      <w:hyperlink r:id="rId73" w:history="1">
        <w:r w:rsidRPr="00DA06C4">
          <w:rPr>
            <w:rStyle w:val="Hyperlink"/>
            <w:rFonts w:ascii="Arial" w:hAnsi="Arial" w:cs="Arial"/>
            <w:sz w:val="22"/>
            <w:szCs w:val="22"/>
          </w:rPr>
          <w:t>https://doi.org/10.1186/s12889-025-24175-0</w:t>
        </w:r>
      </w:hyperlink>
      <w:r w:rsidRPr="00DA06C4">
        <w:rPr>
          <w:rFonts w:ascii="Arial" w:hAnsi="Arial" w:cs="Arial"/>
          <w:sz w:val="22"/>
          <w:szCs w:val="22"/>
        </w:rPr>
        <w:t>. (Accessed: 17 July 2026).</w:t>
      </w:r>
    </w:p>
    <w:p w14:paraId="5D7EE97D"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Wade, D.T. and Halligan, P.W. (2017) “The biopsychosocial model of illness: a model whose time has come,” </w:t>
      </w:r>
      <w:r w:rsidRPr="00DA06C4">
        <w:rPr>
          <w:rFonts w:ascii="Arial" w:eastAsia="Times New Roman" w:hAnsi="Arial" w:cs="Arial"/>
          <w:i/>
          <w:iCs/>
        </w:rPr>
        <w:t>Clinical rehabilitation</w:t>
      </w:r>
      <w:r w:rsidRPr="00DA06C4">
        <w:rPr>
          <w:rFonts w:ascii="Arial" w:eastAsia="Times New Roman" w:hAnsi="Arial" w:cs="Arial"/>
        </w:rPr>
        <w:t xml:space="preserve">, 31(8), pp. 995–1004. Available at: </w:t>
      </w:r>
      <w:hyperlink r:id="rId74" w:history="1">
        <w:r w:rsidRPr="00DA06C4">
          <w:rPr>
            <w:rStyle w:val="Hyperlink"/>
            <w:rFonts w:ascii="Arial" w:eastAsia="Times New Roman" w:hAnsi="Arial" w:cs="Arial"/>
          </w:rPr>
          <w:t>https://doi.org/10.1177/0269215517709890</w:t>
        </w:r>
      </w:hyperlink>
      <w:r w:rsidRPr="00DA06C4">
        <w:rPr>
          <w:rFonts w:ascii="Arial" w:eastAsia="Times New Roman" w:hAnsi="Arial" w:cs="Arial"/>
        </w:rPr>
        <w:t>. (Accessed: 15 July 2026).</w:t>
      </w:r>
    </w:p>
    <w:p w14:paraId="106BDEA2"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68D05166" w14:textId="77777777" w:rsidR="00ED1D35" w:rsidRDefault="00ED1D35" w:rsidP="00DA06C4">
      <w:pPr>
        <w:widowControl/>
        <w:autoSpaceDE/>
        <w:autoSpaceDN/>
        <w:spacing w:line="360" w:lineRule="auto"/>
        <w:ind w:left="360"/>
        <w:rPr>
          <w:rFonts w:ascii="Arial" w:eastAsia="Times New Roman" w:hAnsi="Arial" w:cs="Arial"/>
          <w:lang w:bidi="ar-SA"/>
        </w:rPr>
      </w:pPr>
      <w:r w:rsidRPr="00DA06C4">
        <w:rPr>
          <w:rFonts w:ascii="Arial" w:eastAsia="Times New Roman" w:hAnsi="Arial" w:cs="Arial"/>
          <w:lang w:bidi="ar-SA"/>
        </w:rPr>
        <w:t xml:space="preserve">Whitney, P., Kurinec, C.A. and Hinson, J.M. (2023) “Temporary amnesia from sleep loss: A framework for understanding consequences of sleep deprivation,” </w:t>
      </w:r>
      <w:r w:rsidRPr="00DA06C4">
        <w:rPr>
          <w:rFonts w:ascii="Arial" w:eastAsia="Times New Roman" w:hAnsi="Arial" w:cs="Arial"/>
          <w:i/>
          <w:iCs/>
          <w:lang w:bidi="ar-SA"/>
        </w:rPr>
        <w:t>Frontiers in neuroscience</w:t>
      </w:r>
      <w:r w:rsidRPr="00DA06C4">
        <w:rPr>
          <w:rFonts w:ascii="Arial" w:eastAsia="Times New Roman" w:hAnsi="Arial" w:cs="Arial"/>
          <w:lang w:bidi="ar-SA"/>
        </w:rPr>
        <w:t xml:space="preserve">, 17, p. 1134757. Available at: </w:t>
      </w:r>
      <w:hyperlink r:id="rId75" w:history="1">
        <w:r w:rsidRPr="00DA06C4">
          <w:rPr>
            <w:rStyle w:val="Hyperlink"/>
            <w:rFonts w:ascii="Arial" w:eastAsia="Times New Roman" w:hAnsi="Arial" w:cs="Arial"/>
            <w:lang w:bidi="ar-SA"/>
          </w:rPr>
          <w:t>https://doi.org/10.3389/fnins.2023.1134757</w:t>
        </w:r>
      </w:hyperlink>
      <w:r w:rsidRPr="00DA06C4">
        <w:rPr>
          <w:rFonts w:ascii="Arial" w:eastAsia="Times New Roman" w:hAnsi="Arial" w:cs="Arial"/>
          <w:lang w:bidi="ar-SA"/>
        </w:rPr>
        <w:t>. (Accessed: 12 July).</w:t>
      </w:r>
    </w:p>
    <w:p w14:paraId="1F2CFD54" w14:textId="77777777" w:rsidR="00DA06C4" w:rsidRPr="00DA06C4" w:rsidRDefault="00DA06C4" w:rsidP="00DA06C4">
      <w:pPr>
        <w:widowControl/>
        <w:autoSpaceDE/>
        <w:autoSpaceDN/>
        <w:spacing w:line="360" w:lineRule="auto"/>
        <w:ind w:left="360"/>
        <w:rPr>
          <w:rFonts w:ascii="Arial" w:eastAsia="Times New Roman" w:hAnsi="Arial" w:cs="Arial"/>
          <w:lang w:bidi="ar-SA"/>
        </w:rPr>
      </w:pPr>
    </w:p>
    <w:p w14:paraId="1ACFB2F6" w14:textId="77777777" w:rsidR="00ED1D35" w:rsidRPr="00DA06C4"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WHO- World Health Organization, (2019). </w:t>
      </w:r>
      <w:r w:rsidRPr="00DA06C4">
        <w:rPr>
          <w:rFonts w:ascii="Arial" w:eastAsia="Times New Roman" w:hAnsi="Arial" w:cs="Arial"/>
          <w:i/>
          <w:iCs/>
        </w:rPr>
        <w:t>Risk reduction of cognitive decline and dementia: WHO guidelines</w:t>
      </w:r>
      <w:r w:rsidRPr="00DA06C4">
        <w:rPr>
          <w:rFonts w:ascii="Arial" w:eastAsia="Times New Roman" w:hAnsi="Arial" w:cs="Arial"/>
        </w:rPr>
        <w:t>. World Health Organization. Available at:</w:t>
      </w:r>
      <w:r w:rsidRPr="00DA06C4">
        <w:rPr>
          <w:rFonts w:ascii="Arial" w:hAnsi="Arial" w:cs="Arial"/>
        </w:rPr>
        <w:t xml:space="preserve"> </w:t>
      </w:r>
      <w:hyperlink r:id="rId76" w:history="1">
        <w:r w:rsidRPr="00DA06C4">
          <w:rPr>
            <w:rStyle w:val="Hyperlink"/>
            <w:rFonts w:ascii="Arial" w:eastAsia="Times New Roman" w:hAnsi="Arial" w:cs="Arial"/>
          </w:rPr>
          <w:t>https://iris.who.int/bitstream/handle/10665/312180/9789241550543-eng.pdf</w:t>
        </w:r>
      </w:hyperlink>
      <w:r w:rsidRPr="00DA06C4">
        <w:rPr>
          <w:rFonts w:ascii="Arial" w:eastAsia="Times New Roman" w:hAnsi="Arial" w:cs="Arial"/>
        </w:rPr>
        <w:t xml:space="preserve"> (Accessed: 16 July 2026).</w:t>
      </w:r>
    </w:p>
    <w:p w14:paraId="2D115957" w14:textId="77777777" w:rsidR="00ED1D35" w:rsidRDefault="00ED1D35" w:rsidP="00DA06C4">
      <w:pPr>
        <w:spacing w:line="360" w:lineRule="auto"/>
        <w:ind w:left="360"/>
        <w:mirrorIndents/>
        <w:jc w:val="both"/>
        <w:rPr>
          <w:rFonts w:ascii="Arial" w:eastAsia="Arial Unicode MS" w:hAnsi="Arial" w:cs="Arial"/>
        </w:rPr>
      </w:pPr>
      <w:r w:rsidRPr="00DA06C4">
        <w:rPr>
          <w:rFonts w:ascii="Arial" w:eastAsia="Arial Unicode MS" w:hAnsi="Arial" w:cs="Arial"/>
        </w:rPr>
        <w:lastRenderedPageBreak/>
        <w:t xml:space="preserve">Wild, C.J. </w:t>
      </w:r>
      <w:r w:rsidRPr="00DA06C4">
        <w:rPr>
          <w:rFonts w:ascii="Arial" w:eastAsia="Arial Unicode MS" w:hAnsi="Arial" w:cs="Arial"/>
          <w:i/>
          <w:iCs/>
        </w:rPr>
        <w:t>et al.</w:t>
      </w:r>
      <w:r w:rsidRPr="00DA06C4">
        <w:rPr>
          <w:rFonts w:ascii="Arial" w:eastAsia="Arial Unicode MS" w:hAnsi="Arial" w:cs="Arial"/>
        </w:rPr>
        <w:t xml:space="preserve"> (2018) “Dissociable effects of self-reported daily sleep duration on high-level cognitive abilities,” </w:t>
      </w:r>
      <w:r w:rsidRPr="00DA06C4">
        <w:rPr>
          <w:rFonts w:ascii="Arial" w:eastAsia="Arial Unicode MS" w:hAnsi="Arial" w:cs="Arial"/>
          <w:i/>
          <w:iCs/>
        </w:rPr>
        <w:t>Sleep</w:t>
      </w:r>
      <w:r w:rsidRPr="00DA06C4">
        <w:rPr>
          <w:rFonts w:ascii="Arial" w:eastAsia="Arial Unicode MS" w:hAnsi="Arial" w:cs="Arial"/>
        </w:rPr>
        <w:t xml:space="preserve"> 41(12). Available at: </w:t>
      </w:r>
      <w:hyperlink r:id="rId77" w:history="1">
        <w:r w:rsidRPr="00DA06C4">
          <w:rPr>
            <w:rStyle w:val="Hyperlink"/>
            <w:rFonts w:ascii="Arial" w:eastAsia="Arial Unicode MS" w:hAnsi="Arial" w:cs="Arial"/>
          </w:rPr>
          <w:t>https://doi.org/10.1093/sleep/zsy182</w:t>
        </w:r>
      </w:hyperlink>
      <w:r w:rsidRPr="00DA06C4">
        <w:rPr>
          <w:rFonts w:ascii="Arial" w:eastAsia="Arial Unicode MS" w:hAnsi="Arial" w:cs="Arial"/>
        </w:rPr>
        <w:t>. (Accessed 23 July 2026).</w:t>
      </w:r>
    </w:p>
    <w:p w14:paraId="28204E46" w14:textId="77777777" w:rsidR="00DA06C4" w:rsidRPr="00DA06C4" w:rsidRDefault="00DA06C4" w:rsidP="00DA06C4">
      <w:pPr>
        <w:spacing w:line="360" w:lineRule="auto"/>
        <w:ind w:left="360"/>
        <w:mirrorIndents/>
        <w:jc w:val="both"/>
        <w:rPr>
          <w:rFonts w:ascii="Arial" w:eastAsia="Arial Unicode MS" w:hAnsi="Arial" w:cs="Arial"/>
        </w:rPr>
      </w:pPr>
    </w:p>
    <w:p w14:paraId="0D9D2D82" w14:textId="77777777" w:rsidR="00ED1D35" w:rsidRDefault="00ED1D35" w:rsidP="00DA06C4">
      <w:pPr>
        <w:widowControl/>
        <w:autoSpaceDE/>
        <w:autoSpaceDN/>
        <w:spacing w:after="160" w:line="360" w:lineRule="auto"/>
        <w:ind w:left="360"/>
        <w:contextualSpacing/>
        <w:rPr>
          <w:rFonts w:ascii="Arial" w:hAnsi="Arial" w:cs="Arial"/>
        </w:rPr>
      </w:pPr>
      <w:r w:rsidRPr="00DA06C4">
        <w:rPr>
          <w:rFonts w:ascii="Arial" w:eastAsia="Times New Roman" w:hAnsi="Arial" w:cs="Arial"/>
        </w:rPr>
        <w:t xml:space="preserve">Wood, R.L. and Worthington, A. (2017) “Neurobehavioral Abnormalities Associated with Executive Dysfunction after Traumatic Brain Injury,” </w:t>
      </w:r>
      <w:r w:rsidRPr="00DA06C4">
        <w:rPr>
          <w:rFonts w:ascii="Arial" w:eastAsia="Times New Roman" w:hAnsi="Arial" w:cs="Arial"/>
          <w:i/>
          <w:iCs/>
        </w:rPr>
        <w:t>Frontiers in behavioral neuroscience</w:t>
      </w:r>
      <w:r w:rsidRPr="00DA06C4">
        <w:rPr>
          <w:rFonts w:ascii="Arial" w:eastAsia="Times New Roman" w:hAnsi="Arial" w:cs="Arial"/>
        </w:rPr>
        <w:t xml:space="preserve">, 11, p. 195. Available at: </w:t>
      </w:r>
      <w:hyperlink r:id="rId78" w:history="1">
        <w:r w:rsidRPr="00DA06C4">
          <w:rPr>
            <w:rStyle w:val="Hyperlink"/>
            <w:rFonts w:ascii="Arial" w:eastAsia="Times New Roman" w:hAnsi="Arial" w:cs="Arial"/>
          </w:rPr>
          <w:t>https://doi.org/10.3389/fnbeh.2017.00195</w:t>
        </w:r>
      </w:hyperlink>
      <w:r w:rsidRPr="00DA06C4">
        <w:rPr>
          <w:rFonts w:ascii="Arial" w:eastAsia="Times New Roman" w:hAnsi="Arial" w:cs="Arial"/>
        </w:rPr>
        <w:t xml:space="preserve">. </w:t>
      </w:r>
      <w:r w:rsidRPr="00DA06C4">
        <w:rPr>
          <w:rFonts w:ascii="Arial" w:hAnsi="Arial" w:cs="Arial"/>
        </w:rPr>
        <w:t xml:space="preserve">(Accessed: 13 July 2026). </w:t>
      </w:r>
    </w:p>
    <w:p w14:paraId="75FC06E9" w14:textId="77777777" w:rsidR="00DA06C4" w:rsidRPr="00DA06C4" w:rsidRDefault="00DA06C4" w:rsidP="00DA06C4">
      <w:pPr>
        <w:widowControl/>
        <w:autoSpaceDE/>
        <w:autoSpaceDN/>
        <w:spacing w:after="160" w:line="360" w:lineRule="auto"/>
        <w:ind w:left="360"/>
        <w:contextualSpacing/>
        <w:rPr>
          <w:rFonts w:ascii="Arial" w:hAnsi="Arial" w:cs="Arial"/>
        </w:rPr>
      </w:pPr>
    </w:p>
    <w:p w14:paraId="61E791F7"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Wrigglesworth, J. </w:t>
      </w:r>
      <w:r w:rsidRPr="00DA06C4">
        <w:rPr>
          <w:rFonts w:ascii="Arial" w:eastAsia="Times New Roman" w:hAnsi="Arial" w:cs="Arial"/>
          <w:i/>
          <w:iCs/>
        </w:rPr>
        <w:t>et al.</w:t>
      </w:r>
      <w:r w:rsidRPr="00DA06C4">
        <w:rPr>
          <w:rFonts w:ascii="Arial" w:eastAsia="Times New Roman" w:hAnsi="Arial" w:cs="Arial"/>
        </w:rPr>
        <w:t xml:space="preserve"> (2021) “Factors associated with brain ageing - a systematic review,” </w:t>
      </w:r>
      <w:r w:rsidRPr="00DA06C4">
        <w:rPr>
          <w:rFonts w:ascii="Arial" w:eastAsia="Times New Roman" w:hAnsi="Arial" w:cs="Arial"/>
          <w:i/>
          <w:iCs/>
        </w:rPr>
        <w:t>BMC neurology</w:t>
      </w:r>
      <w:r w:rsidRPr="00DA06C4">
        <w:rPr>
          <w:rFonts w:ascii="Arial" w:eastAsia="Times New Roman" w:hAnsi="Arial" w:cs="Arial"/>
        </w:rPr>
        <w:t xml:space="preserve">, 21(1). Available at: </w:t>
      </w:r>
      <w:hyperlink r:id="rId79" w:history="1">
        <w:r w:rsidRPr="00DA06C4">
          <w:rPr>
            <w:rStyle w:val="Hyperlink"/>
            <w:rFonts w:ascii="Arial" w:eastAsia="Times New Roman" w:hAnsi="Arial" w:cs="Arial"/>
          </w:rPr>
          <w:t>https://doi.org/10.1186/s12883-021-02331-4</w:t>
        </w:r>
      </w:hyperlink>
      <w:r w:rsidRPr="00DA06C4">
        <w:rPr>
          <w:rFonts w:ascii="Arial" w:eastAsia="Times New Roman" w:hAnsi="Arial" w:cs="Arial"/>
        </w:rPr>
        <w:t>. (Accessed: 14 July 2026).</w:t>
      </w:r>
    </w:p>
    <w:p w14:paraId="4189BDA7"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0BD7A459" w14:textId="77777777" w:rsidR="00ED1D35" w:rsidRDefault="00ED1D35" w:rsidP="00DA06C4">
      <w:pPr>
        <w:widowControl/>
        <w:autoSpaceDE/>
        <w:autoSpaceDN/>
        <w:spacing w:line="360" w:lineRule="auto"/>
        <w:ind w:left="360"/>
        <w:contextualSpacing/>
        <w:rPr>
          <w:rFonts w:ascii="Arial" w:eastAsia="Times New Roman" w:hAnsi="Arial" w:cs="Arial"/>
        </w:rPr>
      </w:pPr>
      <w:r w:rsidRPr="00DA06C4">
        <w:rPr>
          <w:rFonts w:ascii="Arial" w:hAnsi="Arial" w:cs="Arial"/>
        </w:rPr>
        <w:t xml:space="preserve">Xia, Y., He, S., Sun, Z. and Wang, F. (2025). The association between sleep variability and cognitive function: A systematic review and </w:t>
      </w:r>
      <w:proofErr w:type="spellStart"/>
      <w:proofErr w:type="gramStart"/>
      <w:r w:rsidRPr="00DA06C4">
        <w:rPr>
          <w:rFonts w:ascii="Arial" w:hAnsi="Arial" w:cs="Arial"/>
        </w:rPr>
        <w:t>meta analysis</w:t>
      </w:r>
      <w:proofErr w:type="spellEnd"/>
      <w:proofErr w:type="gramEnd"/>
      <w:r w:rsidRPr="00DA06C4">
        <w:rPr>
          <w:rFonts w:ascii="Arial" w:hAnsi="Arial" w:cs="Arial"/>
        </w:rPr>
        <w:t xml:space="preserve">. </w:t>
      </w:r>
      <w:r w:rsidRPr="00DA06C4">
        <w:rPr>
          <w:rFonts w:ascii="Arial" w:hAnsi="Arial" w:cs="Arial"/>
          <w:i/>
          <w:iCs/>
        </w:rPr>
        <w:t>Journal of Affective disorders</w:t>
      </w:r>
      <w:r w:rsidRPr="00DA06C4">
        <w:rPr>
          <w:rFonts w:ascii="Arial" w:hAnsi="Arial" w:cs="Arial"/>
        </w:rPr>
        <w:t>, Available at:</w:t>
      </w:r>
      <w:r w:rsidRPr="00DA06C4">
        <w:rPr>
          <w:rFonts w:ascii="Arial" w:eastAsiaTheme="minorHAnsi" w:hAnsi="Arial" w:cs="Arial"/>
          <w:kern w:val="2"/>
          <w:lang w:eastAsia="en-US"/>
          <w14:ligatures w14:val="standardContextual"/>
        </w:rPr>
        <w:t xml:space="preserve"> </w:t>
      </w:r>
      <w:hyperlink r:id="rId80" w:history="1">
        <w:r w:rsidRPr="00DA06C4">
          <w:rPr>
            <w:rStyle w:val="Hyperlink"/>
            <w:rFonts w:ascii="Arial" w:hAnsi="Arial" w:cs="Arial"/>
          </w:rPr>
          <w:t xml:space="preserve">The association between sleep variability and cognitive function: A systematic review and </w:t>
        </w:r>
        <w:proofErr w:type="spellStart"/>
        <w:proofErr w:type="gramStart"/>
        <w:r w:rsidRPr="00DA06C4">
          <w:rPr>
            <w:rStyle w:val="Hyperlink"/>
            <w:rFonts w:ascii="Arial" w:hAnsi="Arial" w:cs="Arial"/>
          </w:rPr>
          <w:t>meta analysis</w:t>
        </w:r>
        <w:proofErr w:type="spellEnd"/>
        <w:proofErr w:type="gramEnd"/>
        <w:r w:rsidRPr="00DA06C4">
          <w:rPr>
            <w:rStyle w:val="Hyperlink"/>
            <w:rFonts w:ascii="Arial" w:hAnsi="Arial" w:cs="Arial"/>
          </w:rPr>
          <w:t xml:space="preserve"> - ScienceDirect</w:t>
        </w:r>
      </w:hyperlink>
      <w:r w:rsidRPr="00DA06C4">
        <w:rPr>
          <w:rFonts w:ascii="Arial" w:hAnsi="Arial" w:cs="Arial"/>
        </w:rPr>
        <w:t xml:space="preserve">  </w:t>
      </w:r>
      <w:r w:rsidRPr="00DA06C4">
        <w:rPr>
          <w:rFonts w:ascii="Arial" w:eastAsia="Times New Roman" w:hAnsi="Arial" w:cs="Arial"/>
        </w:rPr>
        <w:t>(Accessed: 16 July 2026).</w:t>
      </w:r>
    </w:p>
    <w:p w14:paraId="41609FEC"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6AC8A838" w14:textId="77777777" w:rsidR="00ED1D35" w:rsidRDefault="00ED1D35" w:rsidP="00DA06C4">
      <w:pPr>
        <w:widowControl/>
        <w:autoSpaceDE/>
        <w:autoSpaceDN/>
        <w:spacing w:line="360" w:lineRule="auto"/>
        <w:ind w:left="360"/>
        <w:contextualSpacing/>
        <w:rPr>
          <w:rFonts w:ascii="Arial" w:hAnsi="Arial" w:cs="Arial"/>
        </w:rPr>
      </w:pPr>
      <w:r w:rsidRPr="00DA06C4">
        <w:rPr>
          <w:rFonts w:ascii="Arial" w:eastAsia="Times New Roman" w:hAnsi="Arial" w:cs="Arial"/>
        </w:rPr>
        <w:t xml:space="preserve">Zhaksylyk, A. </w:t>
      </w:r>
      <w:r w:rsidRPr="00DA06C4">
        <w:rPr>
          <w:rFonts w:ascii="Arial" w:eastAsia="Times New Roman" w:hAnsi="Arial" w:cs="Arial"/>
          <w:i/>
          <w:iCs/>
        </w:rPr>
        <w:t>et al.</w:t>
      </w:r>
      <w:r w:rsidRPr="00DA06C4">
        <w:rPr>
          <w:rFonts w:ascii="Arial" w:eastAsia="Times New Roman" w:hAnsi="Arial" w:cs="Arial"/>
        </w:rPr>
        <w:t xml:space="preserve"> (2023) “Research Integrity: Where We Are and Where We Are Heading,” </w:t>
      </w:r>
      <w:r w:rsidRPr="00DA06C4">
        <w:rPr>
          <w:rFonts w:ascii="Arial" w:eastAsia="Times New Roman" w:hAnsi="Arial" w:cs="Arial"/>
          <w:i/>
          <w:iCs/>
        </w:rPr>
        <w:t>Journal of Korean medical science</w:t>
      </w:r>
      <w:r w:rsidRPr="00DA06C4">
        <w:rPr>
          <w:rFonts w:ascii="Arial" w:eastAsia="Times New Roman" w:hAnsi="Arial" w:cs="Arial"/>
        </w:rPr>
        <w:t xml:space="preserve">, 38(47), pp. e405-11. Available at: </w:t>
      </w:r>
      <w:hyperlink r:id="rId81" w:history="1">
        <w:r w:rsidRPr="00DA06C4">
          <w:rPr>
            <w:rStyle w:val="Hyperlink"/>
            <w:rFonts w:ascii="Arial" w:eastAsia="Times New Roman" w:hAnsi="Arial" w:cs="Arial"/>
          </w:rPr>
          <w:t>https://doi.org/10.3346/jkms.2023.38.e405</w:t>
        </w:r>
      </w:hyperlink>
      <w:r w:rsidRPr="00DA06C4">
        <w:rPr>
          <w:rFonts w:ascii="Arial" w:eastAsia="Times New Roman" w:hAnsi="Arial" w:cs="Arial"/>
        </w:rPr>
        <w:t xml:space="preserve">. </w:t>
      </w:r>
      <w:r w:rsidRPr="00DA06C4">
        <w:rPr>
          <w:rFonts w:ascii="Arial" w:hAnsi="Arial" w:cs="Arial"/>
        </w:rPr>
        <w:t>Accessed: 20 July 2026).</w:t>
      </w:r>
    </w:p>
    <w:p w14:paraId="6F640752" w14:textId="77777777" w:rsidR="00DA06C4" w:rsidRPr="00DA06C4" w:rsidRDefault="00DA06C4" w:rsidP="00DA06C4">
      <w:pPr>
        <w:widowControl/>
        <w:autoSpaceDE/>
        <w:autoSpaceDN/>
        <w:spacing w:line="360" w:lineRule="auto"/>
        <w:ind w:left="360"/>
        <w:contextualSpacing/>
        <w:rPr>
          <w:rFonts w:ascii="Arial" w:eastAsia="Times New Roman" w:hAnsi="Arial" w:cs="Arial"/>
        </w:rPr>
      </w:pPr>
    </w:p>
    <w:p w14:paraId="2EEA6DE5" w14:textId="77777777" w:rsidR="00ED1D35" w:rsidRPr="00DA06C4" w:rsidRDefault="00ED1D35" w:rsidP="00DA06C4">
      <w:pPr>
        <w:widowControl/>
        <w:autoSpaceDE/>
        <w:autoSpaceDN/>
        <w:spacing w:line="360" w:lineRule="auto"/>
        <w:ind w:left="360"/>
        <w:contextualSpacing/>
        <w:rPr>
          <w:rFonts w:ascii="Arial" w:eastAsia="Times New Roman" w:hAnsi="Arial" w:cs="Arial"/>
        </w:rPr>
      </w:pPr>
      <w:r w:rsidRPr="00DA06C4">
        <w:rPr>
          <w:rFonts w:ascii="Arial" w:eastAsia="Times New Roman" w:hAnsi="Arial" w:cs="Arial"/>
        </w:rPr>
        <w:t xml:space="preserve">Zhang, R., Zhang, M. and Wang, P. (2025) “The intricate interplay between dietary habits and cognitive function: insights from the gut-brain axis,” </w:t>
      </w:r>
      <w:r w:rsidRPr="00DA06C4">
        <w:rPr>
          <w:rFonts w:ascii="Arial" w:eastAsia="Times New Roman" w:hAnsi="Arial" w:cs="Arial"/>
          <w:i/>
          <w:iCs/>
        </w:rPr>
        <w:t>Frontiers in nutrition (Lausanne)</w:t>
      </w:r>
      <w:r w:rsidRPr="00DA06C4">
        <w:rPr>
          <w:rFonts w:ascii="Arial" w:eastAsia="Times New Roman" w:hAnsi="Arial" w:cs="Arial"/>
        </w:rPr>
        <w:t xml:space="preserve">, 12, p. 1539355. Available at: </w:t>
      </w:r>
      <w:hyperlink r:id="rId82" w:history="1">
        <w:r w:rsidRPr="00DA06C4">
          <w:rPr>
            <w:rStyle w:val="Hyperlink"/>
            <w:rFonts w:ascii="Arial" w:eastAsia="Times New Roman" w:hAnsi="Arial" w:cs="Arial"/>
          </w:rPr>
          <w:t>https://doi.org/10.3389/fnut.2025.1539355</w:t>
        </w:r>
      </w:hyperlink>
      <w:r w:rsidRPr="00DA06C4">
        <w:rPr>
          <w:rFonts w:ascii="Arial" w:eastAsia="Times New Roman" w:hAnsi="Arial" w:cs="Arial"/>
        </w:rPr>
        <w:t>. (Accessed: 29 July 2026).</w:t>
      </w:r>
    </w:p>
    <w:p w14:paraId="336FA54B" w14:textId="77777777" w:rsidR="00F928AF" w:rsidRDefault="00F928AF" w:rsidP="00DA06C4">
      <w:pPr>
        <w:pStyle w:val="ListParagraph"/>
        <w:widowControl/>
        <w:autoSpaceDE/>
        <w:autoSpaceDN/>
        <w:spacing w:line="360" w:lineRule="auto"/>
        <w:ind w:left="720" w:firstLine="0"/>
        <w:contextualSpacing/>
        <w:rPr>
          <w:rFonts w:ascii="Arial" w:eastAsia="Times New Roman" w:hAnsi="Arial" w:cs="Arial"/>
        </w:rPr>
      </w:pPr>
    </w:p>
    <w:p w14:paraId="3B320E80"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197E2B09"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46CBAE2D"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203DE375"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5376B251"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20323A65"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389A26C4"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58415389"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5FA59E89" w14:textId="77777777" w:rsid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307B223E" w14:textId="77777777" w:rsidR="00DA06C4" w:rsidRPr="00DA06C4" w:rsidRDefault="00DA06C4" w:rsidP="00DA06C4">
      <w:pPr>
        <w:pStyle w:val="ListParagraph"/>
        <w:widowControl/>
        <w:autoSpaceDE/>
        <w:autoSpaceDN/>
        <w:spacing w:line="360" w:lineRule="auto"/>
        <w:ind w:left="720" w:firstLine="0"/>
        <w:contextualSpacing/>
        <w:rPr>
          <w:rFonts w:ascii="Arial" w:eastAsia="Times New Roman" w:hAnsi="Arial" w:cs="Arial"/>
        </w:rPr>
      </w:pPr>
    </w:p>
    <w:p w14:paraId="6EDC9ADF" w14:textId="77777777" w:rsidR="00F928AF" w:rsidRPr="00DA06C4" w:rsidRDefault="00F928AF" w:rsidP="00DA06C4">
      <w:pPr>
        <w:pStyle w:val="ListParagraph"/>
        <w:widowControl/>
        <w:autoSpaceDE/>
        <w:autoSpaceDN/>
        <w:spacing w:line="360" w:lineRule="auto"/>
        <w:ind w:left="720" w:firstLine="0"/>
        <w:contextualSpacing/>
        <w:rPr>
          <w:rFonts w:ascii="Arial" w:eastAsia="Times New Roman" w:hAnsi="Arial" w:cs="Arial"/>
        </w:rPr>
      </w:pPr>
    </w:p>
    <w:p w14:paraId="3BAD74AA" w14:textId="77777777" w:rsidR="002B4534" w:rsidRPr="00DA06C4" w:rsidRDefault="005C2C7A" w:rsidP="00DA06C4">
      <w:pPr>
        <w:pStyle w:val="Heading1"/>
        <w:spacing w:line="360" w:lineRule="auto"/>
        <w:ind w:left="360"/>
        <w:rPr>
          <w:rFonts w:cs="Arial"/>
          <w:sz w:val="22"/>
          <w:szCs w:val="22"/>
        </w:rPr>
      </w:pPr>
      <w:bookmarkStart w:id="55" w:name="_Toc236685990"/>
      <w:r w:rsidRPr="00DA06C4">
        <w:rPr>
          <w:rFonts w:cs="Arial"/>
          <w:sz w:val="22"/>
          <w:szCs w:val="22"/>
        </w:rPr>
        <w:t>APPENDICES</w:t>
      </w:r>
      <w:bookmarkEnd w:id="55"/>
      <w:r w:rsidRPr="00DA06C4">
        <w:rPr>
          <w:rFonts w:cs="Arial"/>
          <w:sz w:val="22"/>
          <w:szCs w:val="22"/>
        </w:rPr>
        <w:t xml:space="preserve"> </w:t>
      </w:r>
    </w:p>
    <w:p w14:paraId="0AEDFA78" w14:textId="77777777" w:rsidR="005C2C7A" w:rsidRPr="00DA06C4" w:rsidRDefault="005C2C7A" w:rsidP="00DA06C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DA06C4" w:rsidRDefault="005C2C7A" w:rsidP="00DA06C4">
      <w:pPr>
        <w:spacing w:line="360" w:lineRule="auto"/>
        <w:mirrorIndents/>
        <w:jc w:val="both"/>
        <w:rPr>
          <w:rFonts w:ascii="Arial" w:eastAsia="Arial Unicode MS" w:hAnsi="Arial" w:cs="Arial"/>
        </w:rPr>
      </w:pPr>
    </w:p>
    <w:p w14:paraId="0B2A5587" w14:textId="43DCAD3E" w:rsidR="005C2C7A" w:rsidRPr="00DA06C4" w:rsidRDefault="005C2C7A" w:rsidP="00DA06C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DA06C4" w:rsidSect="00911CFE">
      <w:headerReference w:type="default" r:id="rId83"/>
      <w:footerReference w:type="default" r:id="rId8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EC9E2" w14:textId="77777777" w:rsidR="00CD3486" w:rsidRDefault="00CD3486">
      <w:r>
        <w:separator/>
      </w:r>
    </w:p>
  </w:endnote>
  <w:endnote w:type="continuationSeparator" w:id="0">
    <w:p w14:paraId="36FDA828" w14:textId="77777777" w:rsidR="00CD3486" w:rsidRDefault="00CD34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11B4E" w14:textId="77777777" w:rsidR="00CD3486" w:rsidRDefault="00CD3486">
      <w:r>
        <w:separator/>
      </w:r>
    </w:p>
  </w:footnote>
  <w:footnote w:type="continuationSeparator" w:id="0">
    <w:p w14:paraId="41CD1CE3" w14:textId="77777777" w:rsidR="00CD3486" w:rsidRDefault="00CD34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6BF7"/>
    <w:multiLevelType w:val="multilevel"/>
    <w:tmpl w:val="7B6A0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736F1"/>
    <w:multiLevelType w:val="hybridMultilevel"/>
    <w:tmpl w:val="B2A86FBA"/>
    <w:lvl w:ilvl="0" w:tplc="051E8C16">
      <w:start w:val="8"/>
      <w:numFmt w:val="decimal"/>
      <w:lvlText w:val="%1."/>
      <w:lvlJc w:val="left"/>
      <w:pPr>
        <w:ind w:left="720" w:hanging="360"/>
      </w:pPr>
      <w:rPr>
        <w:rFonts w:eastAsia="Calibri Ligh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07185C99"/>
    <w:multiLevelType w:val="multilevel"/>
    <w:tmpl w:val="5602E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554FBE"/>
    <w:multiLevelType w:val="multilevel"/>
    <w:tmpl w:val="F1062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277788"/>
    <w:multiLevelType w:val="hybridMultilevel"/>
    <w:tmpl w:val="D3D4F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D36719"/>
    <w:multiLevelType w:val="multilevel"/>
    <w:tmpl w:val="DF428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7C44C0"/>
    <w:multiLevelType w:val="multilevel"/>
    <w:tmpl w:val="81D2D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507771"/>
    <w:multiLevelType w:val="multilevel"/>
    <w:tmpl w:val="1940F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D721A9"/>
    <w:multiLevelType w:val="multilevel"/>
    <w:tmpl w:val="36BE6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586416"/>
    <w:multiLevelType w:val="multilevel"/>
    <w:tmpl w:val="DB0AA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E9147D"/>
    <w:multiLevelType w:val="multilevel"/>
    <w:tmpl w:val="6964A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F022B3"/>
    <w:multiLevelType w:val="multilevel"/>
    <w:tmpl w:val="4C38888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9A1E9C"/>
    <w:multiLevelType w:val="multilevel"/>
    <w:tmpl w:val="FD5AF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940284"/>
    <w:multiLevelType w:val="hybridMultilevel"/>
    <w:tmpl w:val="5BA2A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6" w15:restartNumberingAfterBreak="0">
    <w:nsid w:val="290316C1"/>
    <w:multiLevelType w:val="multilevel"/>
    <w:tmpl w:val="5C0CC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402ABD"/>
    <w:multiLevelType w:val="multilevel"/>
    <w:tmpl w:val="B87CF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9" w15:restartNumberingAfterBreak="0">
    <w:nsid w:val="36076444"/>
    <w:multiLevelType w:val="multilevel"/>
    <w:tmpl w:val="7EB68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5F0982"/>
    <w:multiLevelType w:val="multilevel"/>
    <w:tmpl w:val="C07A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6A406C"/>
    <w:multiLevelType w:val="multilevel"/>
    <w:tmpl w:val="54FA5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23" w15:restartNumberingAfterBreak="0">
    <w:nsid w:val="41D96309"/>
    <w:multiLevelType w:val="multilevel"/>
    <w:tmpl w:val="2AECE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0B45A0"/>
    <w:multiLevelType w:val="hybridMultilevel"/>
    <w:tmpl w:val="B9BE4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8814130"/>
    <w:multiLevelType w:val="multilevel"/>
    <w:tmpl w:val="339C7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27"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8B49D5"/>
    <w:multiLevelType w:val="multilevel"/>
    <w:tmpl w:val="6428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8B62CC"/>
    <w:multiLevelType w:val="multilevel"/>
    <w:tmpl w:val="E26AB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3D1A84"/>
    <w:multiLevelType w:val="multilevel"/>
    <w:tmpl w:val="BD5C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34" w15:restartNumberingAfterBreak="0">
    <w:nsid w:val="59683445"/>
    <w:multiLevelType w:val="multilevel"/>
    <w:tmpl w:val="05A6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3E47E7"/>
    <w:multiLevelType w:val="hybridMultilevel"/>
    <w:tmpl w:val="E15071E6"/>
    <w:lvl w:ilvl="0" w:tplc="F9C218E0">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FE12B3"/>
    <w:multiLevelType w:val="multilevel"/>
    <w:tmpl w:val="2DDCB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766B61"/>
    <w:multiLevelType w:val="multilevel"/>
    <w:tmpl w:val="5E30E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9" w15:restartNumberingAfterBreak="0">
    <w:nsid w:val="6DBB6F8A"/>
    <w:multiLevelType w:val="multilevel"/>
    <w:tmpl w:val="BB147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41" w15:restartNumberingAfterBreak="0">
    <w:nsid w:val="7184224C"/>
    <w:multiLevelType w:val="multilevel"/>
    <w:tmpl w:val="06F8D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E5786A"/>
    <w:multiLevelType w:val="multilevel"/>
    <w:tmpl w:val="A1049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FB3DB2"/>
    <w:multiLevelType w:val="hybridMultilevel"/>
    <w:tmpl w:val="4D089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28576D"/>
    <w:multiLevelType w:val="multilevel"/>
    <w:tmpl w:val="8B5A7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FB4FF3"/>
    <w:multiLevelType w:val="multilevel"/>
    <w:tmpl w:val="ABD24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9E5703"/>
    <w:multiLevelType w:val="multilevel"/>
    <w:tmpl w:val="B9FED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F036A28"/>
    <w:multiLevelType w:val="multilevel"/>
    <w:tmpl w:val="BD784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9252">
    <w:abstractNumId w:val="26"/>
  </w:num>
  <w:num w:numId="2" w16cid:durableId="1722752453">
    <w:abstractNumId w:val="15"/>
  </w:num>
  <w:num w:numId="3" w16cid:durableId="1813135186">
    <w:abstractNumId w:val="18"/>
  </w:num>
  <w:num w:numId="4" w16cid:durableId="1279994936">
    <w:abstractNumId w:val="2"/>
  </w:num>
  <w:num w:numId="5" w16cid:durableId="585575138">
    <w:abstractNumId w:val="22"/>
  </w:num>
  <w:num w:numId="6" w16cid:durableId="954754662">
    <w:abstractNumId w:val="38"/>
  </w:num>
  <w:num w:numId="7" w16cid:durableId="1708869378">
    <w:abstractNumId w:val="40"/>
  </w:num>
  <w:num w:numId="8" w16cid:durableId="567501420">
    <w:abstractNumId w:val="33"/>
  </w:num>
  <w:num w:numId="9" w16cid:durableId="2055157174">
    <w:abstractNumId w:val="28"/>
  </w:num>
  <w:num w:numId="10" w16cid:durableId="2034265101">
    <w:abstractNumId w:val="27"/>
  </w:num>
  <w:num w:numId="11" w16cid:durableId="1153914164">
    <w:abstractNumId w:val="30"/>
  </w:num>
  <w:num w:numId="12" w16cid:durableId="25912133">
    <w:abstractNumId w:val="25"/>
  </w:num>
  <w:num w:numId="13" w16cid:durableId="488715877">
    <w:abstractNumId w:val="11"/>
  </w:num>
  <w:num w:numId="14" w16cid:durableId="1091389612">
    <w:abstractNumId w:val="3"/>
  </w:num>
  <w:num w:numId="15" w16cid:durableId="1237086849">
    <w:abstractNumId w:val="16"/>
  </w:num>
  <w:num w:numId="16" w16cid:durableId="32703093">
    <w:abstractNumId w:val="45"/>
  </w:num>
  <w:num w:numId="17" w16cid:durableId="771319215">
    <w:abstractNumId w:val="44"/>
  </w:num>
  <w:num w:numId="18" w16cid:durableId="1793548047">
    <w:abstractNumId w:val="17"/>
  </w:num>
  <w:num w:numId="19" w16cid:durableId="1956011925">
    <w:abstractNumId w:val="7"/>
  </w:num>
  <w:num w:numId="20" w16cid:durableId="1326786564">
    <w:abstractNumId w:val="12"/>
  </w:num>
  <w:num w:numId="21" w16cid:durableId="827479030">
    <w:abstractNumId w:val="37"/>
  </w:num>
  <w:num w:numId="22" w16cid:durableId="54668317">
    <w:abstractNumId w:val="23"/>
  </w:num>
  <w:num w:numId="23" w16cid:durableId="1098984848">
    <w:abstractNumId w:val="0"/>
  </w:num>
  <w:num w:numId="24" w16cid:durableId="648287138">
    <w:abstractNumId w:val="13"/>
  </w:num>
  <w:num w:numId="25" w16cid:durableId="2059166057">
    <w:abstractNumId w:val="36"/>
  </w:num>
  <w:num w:numId="26" w16cid:durableId="2016035537">
    <w:abstractNumId w:val="29"/>
  </w:num>
  <w:num w:numId="27" w16cid:durableId="1836870478">
    <w:abstractNumId w:val="42"/>
  </w:num>
  <w:num w:numId="28" w16cid:durableId="480930118">
    <w:abstractNumId w:val="6"/>
  </w:num>
  <w:num w:numId="29" w16cid:durableId="197397561">
    <w:abstractNumId w:val="41"/>
  </w:num>
  <w:num w:numId="30" w16cid:durableId="1507095251">
    <w:abstractNumId w:val="8"/>
  </w:num>
  <w:num w:numId="31" w16cid:durableId="1001473105">
    <w:abstractNumId w:val="34"/>
  </w:num>
  <w:num w:numId="32" w16cid:durableId="382215289">
    <w:abstractNumId w:val="4"/>
  </w:num>
  <w:num w:numId="33" w16cid:durableId="1662849045">
    <w:abstractNumId w:val="47"/>
  </w:num>
  <w:num w:numId="34" w16cid:durableId="402409822">
    <w:abstractNumId w:val="21"/>
  </w:num>
  <w:num w:numId="35" w16cid:durableId="1785028552">
    <w:abstractNumId w:val="39"/>
  </w:num>
  <w:num w:numId="36" w16cid:durableId="1512835289">
    <w:abstractNumId w:val="35"/>
  </w:num>
  <w:num w:numId="37" w16cid:durableId="662469331">
    <w:abstractNumId w:val="10"/>
  </w:num>
  <w:num w:numId="38" w16cid:durableId="962493501">
    <w:abstractNumId w:val="19"/>
  </w:num>
  <w:num w:numId="39" w16cid:durableId="1043211153">
    <w:abstractNumId w:val="31"/>
  </w:num>
  <w:num w:numId="40" w16cid:durableId="1621954830">
    <w:abstractNumId w:val="20"/>
  </w:num>
  <w:num w:numId="41" w16cid:durableId="1861123123">
    <w:abstractNumId w:val="46"/>
  </w:num>
  <w:num w:numId="42" w16cid:durableId="2063360269">
    <w:abstractNumId w:val="5"/>
  </w:num>
  <w:num w:numId="43" w16cid:durableId="2101219198">
    <w:abstractNumId w:val="1"/>
  </w:num>
  <w:num w:numId="44" w16cid:durableId="1028070899">
    <w:abstractNumId w:val="14"/>
  </w:num>
  <w:num w:numId="45" w16cid:durableId="490877012">
    <w:abstractNumId w:val="9"/>
  </w:num>
  <w:num w:numId="46" w16cid:durableId="1497381956">
    <w:abstractNumId w:val="32"/>
  </w:num>
  <w:num w:numId="47" w16cid:durableId="880704653">
    <w:abstractNumId w:val="43"/>
  </w:num>
  <w:num w:numId="48" w16cid:durableId="119172440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2771"/>
    <w:rsid w:val="000307BC"/>
    <w:rsid w:val="00034942"/>
    <w:rsid w:val="0004440F"/>
    <w:rsid w:val="0005132A"/>
    <w:rsid w:val="00052FF7"/>
    <w:rsid w:val="00053868"/>
    <w:rsid w:val="000922D9"/>
    <w:rsid w:val="000B40F3"/>
    <w:rsid w:val="000B5F85"/>
    <w:rsid w:val="0011473D"/>
    <w:rsid w:val="00114BFD"/>
    <w:rsid w:val="00124E4B"/>
    <w:rsid w:val="00141A69"/>
    <w:rsid w:val="00155C80"/>
    <w:rsid w:val="001626B8"/>
    <w:rsid w:val="001648AE"/>
    <w:rsid w:val="00165B65"/>
    <w:rsid w:val="00175B5D"/>
    <w:rsid w:val="001F1324"/>
    <w:rsid w:val="001F5A04"/>
    <w:rsid w:val="00204939"/>
    <w:rsid w:val="0024214B"/>
    <w:rsid w:val="002B252B"/>
    <w:rsid w:val="002B4534"/>
    <w:rsid w:val="002B7951"/>
    <w:rsid w:val="002C2EAD"/>
    <w:rsid w:val="002C47D6"/>
    <w:rsid w:val="002C4DB6"/>
    <w:rsid w:val="002C78B2"/>
    <w:rsid w:val="002D391E"/>
    <w:rsid w:val="002D6888"/>
    <w:rsid w:val="00304A2B"/>
    <w:rsid w:val="00306F6F"/>
    <w:rsid w:val="003079D2"/>
    <w:rsid w:val="00323841"/>
    <w:rsid w:val="003279BF"/>
    <w:rsid w:val="00333B11"/>
    <w:rsid w:val="003360E1"/>
    <w:rsid w:val="00347691"/>
    <w:rsid w:val="00352C9A"/>
    <w:rsid w:val="003F2B6D"/>
    <w:rsid w:val="003F3EB9"/>
    <w:rsid w:val="003F607D"/>
    <w:rsid w:val="00402BA5"/>
    <w:rsid w:val="004242FC"/>
    <w:rsid w:val="0046736D"/>
    <w:rsid w:val="004675C8"/>
    <w:rsid w:val="004731F6"/>
    <w:rsid w:val="004A6BE9"/>
    <w:rsid w:val="004A7F33"/>
    <w:rsid w:val="004D30C2"/>
    <w:rsid w:val="00526C83"/>
    <w:rsid w:val="00533383"/>
    <w:rsid w:val="00533403"/>
    <w:rsid w:val="00535BBA"/>
    <w:rsid w:val="005527C3"/>
    <w:rsid w:val="005536E8"/>
    <w:rsid w:val="00556EFD"/>
    <w:rsid w:val="00560110"/>
    <w:rsid w:val="00585286"/>
    <w:rsid w:val="00585777"/>
    <w:rsid w:val="005C2C7A"/>
    <w:rsid w:val="005F67C9"/>
    <w:rsid w:val="0060796D"/>
    <w:rsid w:val="00620D31"/>
    <w:rsid w:val="00662B5C"/>
    <w:rsid w:val="00684E05"/>
    <w:rsid w:val="006B7C10"/>
    <w:rsid w:val="006C2B3D"/>
    <w:rsid w:val="006C5DC4"/>
    <w:rsid w:val="006D5A20"/>
    <w:rsid w:val="006E6556"/>
    <w:rsid w:val="00720020"/>
    <w:rsid w:val="007546A4"/>
    <w:rsid w:val="00766AA1"/>
    <w:rsid w:val="00766D97"/>
    <w:rsid w:val="007D4CF9"/>
    <w:rsid w:val="00802A09"/>
    <w:rsid w:val="00812591"/>
    <w:rsid w:val="00820FC4"/>
    <w:rsid w:val="008742E1"/>
    <w:rsid w:val="008825E0"/>
    <w:rsid w:val="008C0170"/>
    <w:rsid w:val="008E7DCC"/>
    <w:rsid w:val="00911CFE"/>
    <w:rsid w:val="009565F3"/>
    <w:rsid w:val="009673A8"/>
    <w:rsid w:val="00974702"/>
    <w:rsid w:val="00996F6D"/>
    <w:rsid w:val="00997B51"/>
    <w:rsid w:val="009A62BC"/>
    <w:rsid w:val="009C3027"/>
    <w:rsid w:val="00A43678"/>
    <w:rsid w:val="00A5028B"/>
    <w:rsid w:val="00A54504"/>
    <w:rsid w:val="00A56F69"/>
    <w:rsid w:val="00A653B7"/>
    <w:rsid w:val="00AE23EF"/>
    <w:rsid w:val="00B15748"/>
    <w:rsid w:val="00B348D3"/>
    <w:rsid w:val="00B60EC3"/>
    <w:rsid w:val="00B80583"/>
    <w:rsid w:val="00BC1C53"/>
    <w:rsid w:val="00BC40F3"/>
    <w:rsid w:val="00BE0D1E"/>
    <w:rsid w:val="00BE4DE4"/>
    <w:rsid w:val="00C02264"/>
    <w:rsid w:val="00C13E20"/>
    <w:rsid w:val="00C17E2F"/>
    <w:rsid w:val="00C21D10"/>
    <w:rsid w:val="00C40F34"/>
    <w:rsid w:val="00C4122C"/>
    <w:rsid w:val="00C46589"/>
    <w:rsid w:val="00C733D7"/>
    <w:rsid w:val="00C764A3"/>
    <w:rsid w:val="00C93C3A"/>
    <w:rsid w:val="00CD3486"/>
    <w:rsid w:val="00CF69C9"/>
    <w:rsid w:val="00D165C7"/>
    <w:rsid w:val="00D367F2"/>
    <w:rsid w:val="00D452F3"/>
    <w:rsid w:val="00D62E82"/>
    <w:rsid w:val="00D63D2C"/>
    <w:rsid w:val="00D65A4A"/>
    <w:rsid w:val="00D948AC"/>
    <w:rsid w:val="00DA06C4"/>
    <w:rsid w:val="00DA52F0"/>
    <w:rsid w:val="00DC1687"/>
    <w:rsid w:val="00DD662D"/>
    <w:rsid w:val="00DF0140"/>
    <w:rsid w:val="00E30F39"/>
    <w:rsid w:val="00E870FC"/>
    <w:rsid w:val="00EB0E93"/>
    <w:rsid w:val="00EC468D"/>
    <w:rsid w:val="00EC5E92"/>
    <w:rsid w:val="00ED1D35"/>
    <w:rsid w:val="00ED51A3"/>
    <w:rsid w:val="00F451F4"/>
    <w:rsid w:val="00F546C8"/>
    <w:rsid w:val="00F57DE6"/>
    <w:rsid w:val="00F928AF"/>
    <w:rsid w:val="00FB62BF"/>
    <w:rsid w:val="00FF0EEF"/>
    <w:rsid w:val="00FF4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F93F1CD7-B875-4092-9151-13D0D5372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279BF"/>
    <w:rPr>
      <w:rFonts w:ascii="Calibri Light" w:eastAsia="Calibri Light" w:hAnsi="Calibri Light" w:cs="Calibri Light"/>
      <w:lang w:val="en-GB" w:eastAsia="en-GB" w:bidi="en-GB"/>
    </w:rPr>
  </w:style>
  <w:style w:type="paragraph" w:styleId="Heading1">
    <w:name w:val="heading 1"/>
    <w:link w:val="Heading1Char"/>
    <w:uiPriority w:val="9"/>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link w:val="Heading2Char"/>
    <w:uiPriority w:val="9"/>
    <w:qFormat/>
    <w:pPr>
      <w:ind w:left="220"/>
      <w:outlineLvl w:val="1"/>
    </w:pPr>
    <w:rPr>
      <w:sz w:val="28"/>
      <w:szCs w:val="28"/>
    </w:rPr>
  </w:style>
  <w:style w:type="paragraph" w:styleId="Heading3">
    <w:name w:val="heading 3"/>
    <w:basedOn w:val="Normal"/>
    <w:link w:val="Heading3Char"/>
    <w:uiPriority w:val="9"/>
    <w:qFormat/>
    <w:pPr>
      <w:spacing w:before="10"/>
      <w:ind w:left="40"/>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42FC"/>
    <w:rPr>
      <w:color w:val="0000FF" w:themeColor="hyperlink"/>
      <w:u w:val="single"/>
    </w:rPr>
  </w:style>
  <w:style w:type="character" w:styleId="UnresolvedMention">
    <w:name w:val="Unresolved Mention"/>
    <w:basedOn w:val="DefaultParagraphFont"/>
    <w:uiPriority w:val="99"/>
    <w:semiHidden/>
    <w:unhideWhenUsed/>
    <w:rsid w:val="004242FC"/>
    <w:rPr>
      <w:color w:val="605E5C"/>
      <w:shd w:val="clear" w:color="auto" w:fill="E1DFDD"/>
    </w:rPr>
  </w:style>
  <w:style w:type="character" w:customStyle="1" w:styleId="Heading1Char">
    <w:name w:val="Heading 1 Char"/>
    <w:basedOn w:val="DefaultParagraphFont"/>
    <w:link w:val="Heading1"/>
    <w:uiPriority w:val="9"/>
    <w:rsid w:val="004242FC"/>
    <w:rPr>
      <w:rFonts w:ascii="Arial" w:eastAsia="Calibri Light" w:hAnsi="Arial" w:cs="Calibri Light"/>
      <w:b/>
      <w:sz w:val="32"/>
      <w:szCs w:val="32"/>
      <w:lang w:val="en-GB" w:eastAsia="en-GB" w:bidi="en-GB"/>
    </w:rPr>
  </w:style>
  <w:style w:type="character" w:customStyle="1" w:styleId="Heading2Char">
    <w:name w:val="Heading 2 Char"/>
    <w:basedOn w:val="DefaultParagraphFont"/>
    <w:link w:val="Heading2"/>
    <w:uiPriority w:val="9"/>
    <w:rsid w:val="004242FC"/>
    <w:rPr>
      <w:rFonts w:ascii="Calibri Light" w:eastAsia="Calibri Light" w:hAnsi="Calibri Light" w:cs="Calibri Light"/>
      <w:sz w:val="28"/>
      <w:szCs w:val="28"/>
      <w:lang w:val="en-GB" w:eastAsia="en-GB" w:bidi="en-GB"/>
    </w:rPr>
  </w:style>
  <w:style w:type="character" w:customStyle="1" w:styleId="Heading3Char">
    <w:name w:val="Heading 3 Char"/>
    <w:basedOn w:val="DefaultParagraphFont"/>
    <w:link w:val="Heading3"/>
    <w:uiPriority w:val="9"/>
    <w:rsid w:val="004242FC"/>
    <w:rPr>
      <w:rFonts w:ascii="Calibri Light" w:eastAsia="Calibri Light" w:hAnsi="Calibri Light" w:cs="Calibri Light"/>
      <w:sz w:val="24"/>
      <w:szCs w:val="24"/>
      <w:lang w:val="en-GB" w:eastAsia="en-GB" w:bidi="en-GB"/>
    </w:rPr>
  </w:style>
  <w:style w:type="character" w:customStyle="1" w:styleId="font-ligatures-none">
    <w:name w:val="font-ligatures-none"/>
    <w:basedOn w:val="DefaultParagraphFont"/>
    <w:rsid w:val="004242FC"/>
  </w:style>
  <w:style w:type="character" w:styleId="Strong">
    <w:name w:val="Strong"/>
    <w:basedOn w:val="DefaultParagraphFont"/>
    <w:uiPriority w:val="22"/>
    <w:qFormat/>
    <w:rsid w:val="004242FC"/>
    <w:rPr>
      <w:b/>
      <w:bCs/>
    </w:rPr>
  </w:style>
  <w:style w:type="character" w:customStyle="1" w:styleId="text-start">
    <w:name w:val="text-start"/>
    <w:basedOn w:val="DefaultParagraphFont"/>
    <w:rsid w:val="00352C9A"/>
  </w:style>
  <w:style w:type="character" w:styleId="Emphasis">
    <w:name w:val="Emphasis"/>
    <w:basedOn w:val="DefaultParagraphFont"/>
    <w:uiPriority w:val="20"/>
    <w:qFormat/>
    <w:rsid w:val="00A56F69"/>
    <w:rPr>
      <w:i/>
      <w:iCs/>
    </w:rPr>
  </w:style>
  <w:style w:type="table" w:styleId="GridTable4-Accent1">
    <w:name w:val="Grid Table 4 Accent 1"/>
    <w:basedOn w:val="TableNormal"/>
    <w:uiPriority w:val="49"/>
    <w:rsid w:val="008C0170"/>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Heading">
    <w:name w:val="TOC Heading"/>
    <w:basedOn w:val="Heading1"/>
    <w:next w:val="Normal"/>
    <w:uiPriority w:val="39"/>
    <w:unhideWhenUsed/>
    <w:qFormat/>
    <w:rsid w:val="00C733D7"/>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C733D7"/>
    <w:pPr>
      <w:spacing w:after="100"/>
    </w:pPr>
  </w:style>
  <w:style w:type="paragraph" w:styleId="TOC2">
    <w:name w:val="toc 2"/>
    <w:basedOn w:val="Normal"/>
    <w:next w:val="Normal"/>
    <w:autoRedefine/>
    <w:uiPriority w:val="39"/>
    <w:unhideWhenUsed/>
    <w:rsid w:val="00C733D7"/>
    <w:pPr>
      <w:spacing w:after="100"/>
      <w:ind w:left="220"/>
    </w:pPr>
  </w:style>
  <w:style w:type="paragraph" w:styleId="TOC3">
    <w:name w:val="toc 3"/>
    <w:basedOn w:val="Normal"/>
    <w:next w:val="Normal"/>
    <w:autoRedefine/>
    <w:uiPriority w:val="39"/>
    <w:unhideWhenUsed/>
    <w:rsid w:val="00C733D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ampaignresources.dhsc.gov.uk/campaigns/better-health-every-mind-matters/" TargetMode="External"/><Relationship Id="rId21" Type="http://schemas.openxmlformats.org/officeDocument/2006/relationships/hyperlink" Target="https://doi.org/10.1136/bmjph-2025-003077" TargetMode="External"/><Relationship Id="rId42" Type="http://schemas.openxmlformats.org/officeDocument/2006/relationships/hyperlink" Target="https://doi.org/10.2165/11594840-000000000-00000" TargetMode="External"/><Relationship Id="rId47" Type="http://schemas.openxmlformats.org/officeDocument/2006/relationships/hyperlink" Target="https://doi.org/10.2147/CIA.S182046" TargetMode="External"/><Relationship Id="rId63" Type="http://schemas.openxmlformats.org/officeDocument/2006/relationships/hyperlink" Target="https://www.shs-conferences.org/articles/shsconf/pdf/2025/15/shsconf_icaph2025_08009.pdf" TargetMode="External"/><Relationship Id="rId68" Type="http://schemas.openxmlformats.org/officeDocument/2006/relationships/hyperlink" Target="https://doi.org/10.1007/s11910-023-01309-8" TargetMode="External"/><Relationship Id="rId84" Type="http://schemas.openxmlformats.org/officeDocument/2006/relationships/footer" Target="footer1.xml"/><Relationship Id="rId16" Type="http://schemas.openxmlformats.org/officeDocument/2006/relationships/hyperlink" Target="https://doi.org/10.1007/s11606-020-06450-5" TargetMode="External"/><Relationship Id="rId11" Type="http://schemas.openxmlformats.org/officeDocument/2006/relationships/image" Target="media/image4.png"/><Relationship Id="rId32" Type="http://schemas.openxmlformats.org/officeDocument/2006/relationships/hyperlink" Target="https://www.sciencedirect.com/science/article/pii/S3051156926000067" TargetMode="External"/><Relationship Id="rId37" Type="http://schemas.openxmlformats.org/officeDocument/2006/relationships/hyperlink" Target="https://doi.org/10.3389/fpsyt.2025.1535631" TargetMode="External"/><Relationship Id="rId53" Type="http://schemas.openxmlformats.org/officeDocument/2006/relationships/hyperlink" Target="https://doi.org/10.1371/journal.pone.0258851" TargetMode="External"/><Relationship Id="rId58" Type="http://schemas.openxmlformats.org/officeDocument/2006/relationships/hyperlink" Target="https://doi.org/10.1002/mar.21657" TargetMode="External"/><Relationship Id="rId74" Type="http://schemas.openxmlformats.org/officeDocument/2006/relationships/hyperlink" Target="https://doi.org/10.1177/0269215517709890" TargetMode="External"/><Relationship Id="rId79" Type="http://schemas.openxmlformats.org/officeDocument/2006/relationships/hyperlink" Target="https://doi.org/10.1186/s12883-021-02331-4" TargetMode="External"/><Relationship Id="rId5" Type="http://schemas.openxmlformats.org/officeDocument/2006/relationships/webSettings" Target="webSettings.xml"/><Relationship Id="rId19" Type="http://schemas.openxmlformats.org/officeDocument/2006/relationships/hyperlink" Target="https://doi.org/10.2196/57748" TargetMode="External"/><Relationship Id="rId14" Type="http://schemas.openxmlformats.org/officeDocument/2006/relationships/hyperlink" Target="https://doi.org/10.3389/fnbeh.2020.626769" TargetMode="External"/><Relationship Id="rId22" Type="http://schemas.openxmlformats.org/officeDocument/2006/relationships/hyperlink" Target="https://doi.org/10.1007/s10654-022-00952-8" TargetMode="External"/><Relationship Id="rId27" Type="http://schemas.openxmlformats.org/officeDocument/2006/relationships/hyperlink" Target="https://d1wqtxts1xzle7.cloudfront.net/62452988/9034-30123-1-PB20200323-70776-1hv031p.pdf?1738394987=&amp;response-content-disposition=inline%3B+filename%3DAn_Integrated_Approach_to_Neurodevelopm.pdf&amp;Expires=1784975892&amp;Signature=doIGlBa6VXKAwmiWUmSIjV1ZDgQadmMJI1Cz~BpVhFoGK7PYdF0k-Fa3Xg5q8hsMwmlecWn4F60sszw93h1xMCk4it0VXAk8pWSv0swVuHWJtTMc40utwgtdsDLp4NxENygaxUZJHZnzJ~BaqBh2tE8Bnwj95mAke~7DjK2ui7JskR9irTagVCXaWCwFnJDZhFIINEYSEAnEpcQt5ppq6IP~PSWkA7S9~0tRdogXYFIFMELJrvQopm09AApBn9kc31LLjtoaYRz9D5uLTKOJVy-TadceEAq1fgaKkYx757blIyIIZZjqS6JdeT6iObWeBib~3hWDPsZV1pQHqP3a8w__&amp;Key-Pair-Id=APKAJLOHF5GGSLRBV4ZA" TargetMode="External"/><Relationship Id="rId30" Type="http://schemas.openxmlformats.org/officeDocument/2006/relationships/hyperlink" Target="https://doi.org/10.1179/1476830513Y.0000000092" TargetMode="External"/><Relationship Id="rId35" Type="http://schemas.openxmlformats.org/officeDocument/2006/relationships/hyperlink" Target="https://doi.org/10.1111/ejn.70085" TargetMode="External"/><Relationship Id="rId43" Type="http://schemas.openxmlformats.org/officeDocument/2006/relationships/hyperlink" Target="https://doi.org/10.1002/alz70860_106885" TargetMode="External"/><Relationship Id="rId48" Type="http://schemas.openxmlformats.org/officeDocument/2006/relationships/hyperlink" Target="https://doi.org/10.1111/jgs.16762" TargetMode="External"/><Relationship Id="rId56" Type="http://schemas.openxmlformats.org/officeDocument/2006/relationships/hyperlink" Target="https://doi.org/10.1093/geronb/gbac197" TargetMode="External"/><Relationship Id="rId64" Type="http://schemas.openxmlformats.org/officeDocument/2006/relationships/hyperlink" Target="https://doi.org/10.1371/journal.pone.0159616" TargetMode="External"/><Relationship Id="rId69" Type="http://schemas.openxmlformats.org/officeDocument/2006/relationships/hyperlink" Target="https://doi.org/10.1192/j.eurpsy.2022.48" TargetMode="External"/><Relationship Id="rId77" Type="http://schemas.openxmlformats.org/officeDocument/2006/relationships/hyperlink" Target="https://doi.org/10.1093/sleep/zsy182" TargetMode="External"/><Relationship Id="rId8" Type="http://schemas.openxmlformats.org/officeDocument/2006/relationships/image" Target="media/image1.jpeg"/><Relationship Id="rId51" Type="http://schemas.openxmlformats.org/officeDocument/2006/relationships/hyperlink" Target="https://doi.org/10.1007/s10654-019-00576-5" TargetMode="External"/><Relationship Id="rId72" Type="http://schemas.openxmlformats.org/officeDocument/2006/relationships/hyperlink" Target="https://doi.org/10.3390/biomedicines12030613" TargetMode="External"/><Relationship Id="rId80" Type="http://schemas.openxmlformats.org/officeDocument/2006/relationships/hyperlink" Target="https://www.sciencedirect.com/science/article/abs/pii/S0165032725019238"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3390/ijerph20053901" TargetMode="External"/><Relationship Id="rId17" Type="http://schemas.openxmlformats.org/officeDocument/2006/relationships/hyperlink" Target="https://doi.org/10.3389/fpsyg.2024.1407846" TargetMode="External"/><Relationship Id="rId25" Type="http://schemas.openxmlformats.org/officeDocument/2006/relationships/hyperlink" Target="https://doi.org/10.1038/s41467-022-28735-5" TargetMode="External"/><Relationship Id="rId33" Type="http://schemas.openxmlformats.org/officeDocument/2006/relationships/hyperlink" Target="https://www.sleephealthjournal.org/article/S2352-7218(24)00090-1/fulltext" TargetMode="External"/><Relationship Id="rId38" Type="http://schemas.openxmlformats.org/officeDocument/2006/relationships/hyperlink" Target="https://doi.org/10.48550/arxiv.2509.06969" TargetMode="External"/><Relationship Id="rId46" Type="http://schemas.openxmlformats.org/officeDocument/2006/relationships/hyperlink" Target="https://academic.oup.com/heapro/article/40/1/daae175/7965368" TargetMode="External"/><Relationship Id="rId59" Type="http://schemas.openxmlformats.org/officeDocument/2006/relationships/hyperlink" Target="https://doi.org/10.1134/S0006297923030094" TargetMode="External"/><Relationship Id="rId67" Type="http://schemas.openxmlformats.org/officeDocument/2006/relationships/hyperlink" Target="https://doi.org/10.1002/lim2.70045" TargetMode="External"/><Relationship Id="rId20" Type="http://schemas.openxmlformats.org/officeDocument/2006/relationships/hyperlink" Target="https://doi.org/10.1186/s12889-024-19259-2" TargetMode="External"/><Relationship Id="rId41" Type="http://schemas.openxmlformats.org/officeDocument/2006/relationships/hyperlink" Target="https://doi.org/10.1111/cpf.12522" TargetMode="External"/><Relationship Id="rId54" Type="http://schemas.openxmlformats.org/officeDocument/2006/relationships/hyperlink" Target="https://www.nhs.uk/better-health/" TargetMode="External"/><Relationship Id="rId62" Type="http://schemas.openxmlformats.org/officeDocument/2006/relationships/hyperlink" Target="https://books.google.co.uk/books?hl=en&amp;lr=&amp;id=xSAaEQAAQBAJ&amp;oi=fnd&amp;pg=PA29&amp;dq=Ethical+reporting+ensures+that+the+study+contributes+positively+to+public+health+knowledge+without+misleading+readers.&amp;ots=rN1KrhYEiC&amp;sig=YFSess9f-OPfnaDftdex4NlEIp8" TargetMode="External"/><Relationship Id="rId70" Type="http://schemas.openxmlformats.org/officeDocument/2006/relationships/hyperlink" Target="https://commonslibrary.parliament.uk/research-briefings/cbp-7626/" TargetMode="External"/><Relationship Id="rId75" Type="http://schemas.openxmlformats.org/officeDocument/2006/relationships/hyperlink" Target="https://doi.org/10.3389/fnins.2023.1134757" TargetMode="External"/><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86/s13062-021-00297-4" TargetMode="External"/><Relationship Id="rId23" Type="http://schemas.openxmlformats.org/officeDocument/2006/relationships/hyperlink" Target="https://doi.org/10.1371/journal.pmed.1002259" TargetMode="External"/><Relationship Id="rId28" Type="http://schemas.openxmlformats.org/officeDocument/2006/relationships/hyperlink" Target="https://doi.org/10.2337/dc15-2230" TargetMode="External"/><Relationship Id="rId36" Type="http://schemas.openxmlformats.org/officeDocument/2006/relationships/hyperlink" Target="https://doi.org/10.1111/jpm.12156" TargetMode="External"/><Relationship Id="rId49" Type="http://schemas.openxmlformats.org/officeDocument/2006/relationships/hyperlink" Target="https://doi.org/10.3389/fmed.2019.00204" TargetMode="External"/><Relationship Id="rId57" Type="http://schemas.openxmlformats.org/officeDocument/2006/relationships/hyperlink" Target="https://doi.org/10.1186/s13643-017-0663-8" TargetMode="External"/><Relationship Id="rId10" Type="http://schemas.openxmlformats.org/officeDocument/2006/relationships/image" Target="media/image3.png"/><Relationship Id="rId31" Type="http://schemas.openxmlformats.org/officeDocument/2006/relationships/hyperlink" Target="https://www.sciencedirect.com/science/article/pii/S0006899325002021" TargetMode="External"/><Relationship Id="rId44" Type="http://schemas.openxmlformats.org/officeDocument/2006/relationships/hyperlink" Target="https://www.gov.uk/government/news/new-campaign-launch-reveals-six-major-health-benefits-to-losing-weight" TargetMode="External"/><Relationship Id="rId52" Type="http://schemas.openxmlformats.org/officeDocument/2006/relationships/hyperlink" Target="https://doi.org/10.7759/cureus.30051" TargetMode="External"/><Relationship Id="rId60" Type="http://schemas.openxmlformats.org/officeDocument/2006/relationships/hyperlink" Target="https://doi.org/10.1155/2017/3589271" TargetMode="External"/><Relationship Id="rId65" Type="http://schemas.openxmlformats.org/officeDocument/2006/relationships/hyperlink" Target="https://bmjopen.bmj.com/content/5/4/e007578.short" TargetMode="External"/><Relationship Id="rId73" Type="http://schemas.openxmlformats.org/officeDocument/2006/relationships/hyperlink" Target="https://doi.org/10.1186/s12889-025-24175-0" TargetMode="External"/><Relationship Id="rId78" Type="http://schemas.openxmlformats.org/officeDocument/2006/relationships/hyperlink" Target="https://doi.org/10.3389/fnbeh.2017.00195" TargetMode="External"/><Relationship Id="rId81" Type="http://schemas.openxmlformats.org/officeDocument/2006/relationships/hyperlink" Target="https://doi.org/10.3346/jkms.2023.38.e405"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doi.org/10.71152/ajms.v16i5.4482" TargetMode="External"/><Relationship Id="rId18" Type="http://schemas.openxmlformats.org/officeDocument/2006/relationships/hyperlink" Target="https://doi.org/10.1001/jamanetworkopen.2026.13399" TargetMode="External"/><Relationship Id="rId39" Type="http://schemas.openxmlformats.org/officeDocument/2006/relationships/hyperlink" Target="https://doi.org/10.1007/s11625-025-01720-9" TargetMode="External"/><Relationship Id="rId34" Type="http://schemas.openxmlformats.org/officeDocument/2006/relationships/hyperlink" Target="https://doi.org/10.1038/s41598-021-91259-3" TargetMode="External"/><Relationship Id="rId50" Type="http://schemas.openxmlformats.org/officeDocument/2006/relationships/hyperlink" Target="https://doi.org/10.1080/07420528.2025.2606288" TargetMode="External"/><Relationship Id="rId55" Type="http://schemas.openxmlformats.org/officeDocument/2006/relationships/hyperlink" Target="https://digital.nhs.uk/data-and-information/publications/statistical/health-survey-for-england/2022-part-1/adult-drinking" TargetMode="External"/><Relationship Id="rId76" Type="http://schemas.openxmlformats.org/officeDocument/2006/relationships/hyperlink" Target="https://iris.who.int/bitstream/handle/10665/312180/9789241550543-eng.pdf" TargetMode="External"/><Relationship Id="rId7" Type="http://schemas.openxmlformats.org/officeDocument/2006/relationships/endnotes" Target="endnotes.xml"/><Relationship Id="rId71" Type="http://schemas.openxmlformats.org/officeDocument/2006/relationships/hyperlink" Target="https://doi.org/10.1038/nrn3151" TargetMode="External"/><Relationship Id="rId2" Type="http://schemas.openxmlformats.org/officeDocument/2006/relationships/numbering" Target="numbering.xml"/><Relationship Id="rId29" Type="http://schemas.openxmlformats.org/officeDocument/2006/relationships/hyperlink" Target="https://doi.org/10.1111/bioe.12387" TargetMode="External"/><Relationship Id="rId24" Type="http://schemas.openxmlformats.org/officeDocument/2006/relationships/hyperlink" Target="https://doi.org/10.1080/07317115.2022.2114396" TargetMode="External"/><Relationship Id="rId40" Type="http://schemas.openxmlformats.org/officeDocument/2006/relationships/hyperlink" Target="https://www.degruyterbrill.com/document/doi/10.1515/revneuro-2025-0055/html" TargetMode="External"/><Relationship Id="rId45" Type="http://schemas.openxmlformats.org/officeDocument/2006/relationships/hyperlink" Target="https://assets.cureus.com/uploads/review_article/pdf/330521/20250219-705129-vb1jvk.pdf" TargetMode="External"/><Relationship Id="rId66" Type="http://schemas.openxmlformats.org/officeDocument/2006/relationships/hyperlink" Target="https://www.scienceopen.com/hosted-document?doi=10.15212/CVIA.2016.0033" TargetMode="External"/><Relationship Id="rId61" Type="http://schemas.openxmlformats.org/officeDocument/2006/relationships/hyperlink" Target="https://www.frontiersin.org/journals/public-health/articles/10.3389/fpubh.2023.1023907/full" TargetMode="External"/><Relationship Id="rId82" Type="http://schemas.openxmlformats.org/officeDocument/2006/relationships/hyperlink" Target="https://doi.org/10.3389/fnut.2025.1539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E761A-D85A-4894-AEB4-3731B3973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10137</TotalTime>
  <Pages>48</Pages>
  <Words>15066</Words>
  <Characters>85879</Characters>
  <Application>Microsoft Office Word</Application>
  <DocSecurity>0</DocSecurity>
  <Lines>715</Lines>
  <Paragraphs>201</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Sarolta Beri (2314149)</cp:lastModifiedBy>
  <cp:revision>21</cp:revision>
  <dcterms:created xsi:type="dcterms:W3CDTF">2024-02-12T23:46:00Z</dcterms:created>
  <dcterms:modified xsi:type="dcterms:W3CDTF">2026-08-03T20:51:00Z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